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31" w:rsidRPr="00FD3838" w:rsidRDefault="003D0131" w:rsidP="000A1457">
      <w:bookmarkStart w:id="0" w:name="_GoBack"/>
      <w:bookmarkEnd w:id="0"/>
    </w:p>
    <w:p w:rsidR="007E06C0" w:rsidRPr="00FD3838" w:rsidRDefault="007E06C0" w:rsidP="003D0131">
      <w:pPr>
        <w:pStyle w:val="PlainText"/>
        <w:jc w:val="center"/>
        <w:outlineLvl w:val="0"/>
        <w:rPr>
          <w:rFonts w:ascii="Arial" w:hAnsi="Arial" w:cs="Arial"/>
          <w:b/>
          <w:color w:val="FF0000"/>
          <w:sz w:val="96"/>
          <w:szCs w:val="96"/>
        </w:rPr>
      </w:pPr>
    </w:p>
    <w:p w:rsidR="003D0131" w:rsidRPr="00B11555" w:rsidRDefault="00B11555" w:rsidP="00B11555">
      <w:pPr>
        <w:pStyle w:val="PlainText"/>
        <w:tabs>
          <w:tab w:val="left" w:pos="1693"/>
        </w:tabs>
        <w:jc w:val="center"/>
        <w:outlineLvl w:val="0"/>
        <w:rPr>
          <w:rFonts w:ascii="Arial" w:hAnsi="Arial" w:cs="Arial"/>
          <w:b/>
          <w:sz w:val="96"/>
          <w:szCs w:val="96"/>
        </w:rPr>
      </w:pPr>
      <w:r w:rsidRPr="00B11555">
        <w:rPr>
          <w:rFonts w:ascii="Arial" w:hAnsi="Arial" w:cs="Arial"/>
          <w:b/>
          <w:sz w:val="96"/>
          <w:szCs w:val="96"/>
        </w:rPr>
        <w:t>Erewash Borough   Council</w:t>
      </w:r>
    </w:p>
    <w:p w:rsidR="00004B28" w:rsidRPr="00CA55D3" w:rsidRDefault="00004B28" w:rsidP="00B11555">
      <w:pPr>
        <w:pStyle w:val="Heading1"/>
      </w:pPr>
    </w:p>
    <w:p w:rsidR="000B510E" w:rsidRPr="00CA55D3" w:rsidRDefault="00004B28" w:rsidP="003D0131">
      <w:pPr>
        <w:pStyle w:val="PlainText"/>
        <w:jc w:val="center"/>
        <w:outlineLvl w:val="0"/>
        <w:rPr>
          <w:rFonts w:ascii="Arial" w:hAnsi="Arial" w:cs="Arial"/>
          <w:b/>
          <w:sz w:val="96"/>
          <w:szCs w:val="96"/>
        </w:rPr>
      </w:pPr>
      <w:r w:rsidRPr="00CA55D3">
        <w:rPr>
          <w:rFonts w:ascii="Arial" w:hAnsi="Arial" w:cs="Arial"/>
          <w:b/>
          <w:sz w:val="96"/>
          <w:szCs w:val="96"/>
        </w:rPr>
        <w:t>DRAFT</w:t>
      </w:r>
    </w:p>
    <w:p w:rsidR="000B510E" w:rsidRPr="00CA55D3" w:rsidRDefault="000B510E" w:rsidP="003D0131">
      <w:pPr>
        <w:pStyle w:val="PlainText"/>
        <w:ind w:left="-1620"/>
        <w:jc w:val="center"/>
        <w:outlineLvl w:val="0"/>
        <w:rPr>
          <w:rFonts w:ascii="Arial" w:hAnsi="Arial" w:cs="Arial"/>
          <w:b/>
          <w:szCs w:val="96"/>
        </w:rPr>
      </w:pPr>
      <w:r w:rsidRPr="00CA55D3">
        <w:rPr>
          <w:rFonts w:ascii="Arial" w:hAnsi="Arial" w:cs="Arial"/>
          <w:b/>
          <w:sz w:val="144"/>
          <w:szCs w:val="144"/>
        </w:rPr>
        <w:t xml:space="preserve"> </w:t>
      </w:r>
    </w:p>
    <w:p w:rsidR="00963338" w:rsidRPr="00CA55D3" w:rsidRDefault="00B11555" w:rsidP="000C3769">
      <w:pPr>
        <w:pStyle w:val="PlainText"/>
        <w:jc w:val="center"/>
        <w:outlineLvl w:val="0"/>
        <w:rPr>
          <w:rFonts w:ascii="Arial" w:hAnsi="Arial" w:cs="Arial"/>
          <w:b/>
          <w:sz w:val="96"/>
          <w:szCs w:val="96"/>
        </w:rPr>
      </w:pPr>
      <w:r>
        <w:rPr>
          <w:rFonts w:ascii="Arial" w:hAnsi="Arial" w:cs="Arial"/>
          <w:b/>
          <w:sz w:val="96"/>
          <w:szCs w:val="96"/>
        </w:rPr>
        <w:t>Annual</w:t>
      </w:r>
    </w:p>
    <w:p w:rsidR="00436700" w:rsidRPr="00CA55D3" w:rsidRDefault="003D0131" w:rsidP="000C3769">
      <w:pPr>
        <w:pStyle w:val="PlainText"/>
        <w:jc w:val="center"/>
        <w:outlineLvl w:val="0"/>
        <w:rPr>
          <w:rFonts w:ascii="Arial" w:hAnsi="Arial" w:cs="Arial"/>
          <w:b/>
          <w:sz w:val="96"/>
          <w:szCs w:val="96"/>
        </w:rPr>
      </w:pPr>
      <w:r w:rsidRPr="00CA55D3">
        <w:rPr>
          <w:rFonts w:ascii="Arial" w:hAnsi="Arial" w:cs="Arial"/>
          <w:b/>
          <w:sz w:val="96"/>
          <w:szCs w:val="96"/>
        </w:rPr>
        <w:t xml:space="preserve">Statement of </w:t>
      </w:r>
      <w:r w:rsidR="000C3769" w:rsidRPr="00CA55D3">
        <w:rPr>
          <w:rFonts w:ascii="Arial" w:hAnsi="Arial" w:cs="Arial"/>
          <w:b/>
          <w:sz w:val="96"/>
          <w:szCs w:val="96"/>
        </w:rPr>
        <w:t xml:space="preserve">        </w:t>
      </w:r>
    </w:p>
    <w:p w:rsidR="003D0131" w:rsidRPr="00CA55D3" w:rsidRDefault="003D0131" w:rsidP="000C3769">
      <w:pPr>
        <w:pStyle w:val="PlainText"/>
        <w:jc w:val="center"/>
        <w:outlineLvl w:val="0"/>
        <w:rPr>
          <w:rFonts w:ascii="Arial" w:hAnsi="Arial" w:cs="Arial"/>
          <w:b/>
          <w:sz w:val="96"/>
          <w:szCs w:val="96"/>
        </w:rPr>
      </w:pPr>
      <w:r w:rsidRPr="00CA55D3">
        <w:rPr>
          <w:rFonts w:ascii="Arial" w:hAnsi="Arial" w:cs="Arial"/>
          <w:b/>
          <w:sz w:val="96"/>
          <w:szCs w:val="96"/>
        </w:rPr>
        <w:t>Accounts</w:t>
      </w:r>
    </w:p>
    <w:p w:rsidR="00436700" w:rsidRPr="00FD3838" w:rsidRDefault="00436700" w:rsidP="00436700">
      <w:pPr>
        <w:pStyle w:val="PlainText"/>
        <w:outlineLvl w:val="0"/>
        <w:rPr>
          <w:rFonts w:ascii="Arial" w:hAnsi="Arial" w:cs="Arial"/>
          <w:b/>
          <w:color w:val="FF0000"/>
          <w:sz w:val="96"/>
          <w:szCs w:val="96"/>
        </w:rPr>
      </w:pPr>
    </w:p>
    <w:p w:rsidR="000B510E" w:rsidRPr="00FD3838" w:rsidRDefault="00436700" w:rsidP="000C3769">
      <w:pPr>
        <w:pStyle w:val="PlainText"/>
        <w:ind w:left="-1620"/>
        <w:jc w:val="center"/>
        <w:outlineLvl w:val="0"/>
        <w:rPr>
          <w:rFonts w:ascii="Arial" w:hAnsi="Arial" w:cs="Arial"/>
          <w:b/>
          <w:color w:val="FF0000"/>
          <w:sz w:val="96"/>
          <w:szCs w:val="96"/>
        </w:rPr>
      </w:pPr>
      <w:r>
        <w:rPr>
          <w:rFonts w:ascii="Arial" w:hAnsi="Arial" w:cs="Arial"/>
          <w:b/>
          <w:color w:val="FF0000"/>
          <w:sz w:val="96"/>
          <w:szCs w:val="96"/>
        </w:rPr>
        <w:t xml:space="preserve"> </w:t>
      </w:r>
      <w:r w:rsidR="00320A97">
        <w:rPr>
          <w:rFonts w:ascii="Arial" w:hAnsi="Arial" w:cs="Arial"/>
          <w:b/>
          <w:color w:val="FF0000"/>
          <w:sz w:val="96"/>
          <w:szCs w:val="96"/>
        </w:rPr>
        <w:t xml:space="preserve">       </w:t>
      </w:r>
      <w:r w:rsidR="003D0131" w:rsidRPr="00CA55D3">
        <w:rPr>
          <w:rFonts w:ascii="Arial" w:hAnsi="Arial" w:cs="Arial"/>
          <w:b/>
          <w:sz w:val="96"/>
          <w:szCs w:val="96"/>
        </w:rPr>
        <w:t>20</w:t>
      </w:r>
      <w:r w:rsidR="00FD3838" w:rsidRPr="00CA55D3">
        <w:rPr>
          <w:rFonts w:ascii="Arial" w:hAnsi="Arial" w:cs="Arial"/>
          <w:b/>
          <w:sz w:val="96"/>
          <w:szCs w:val="96"/>
        </w:rPr>
        <w:t>20/21</w:t>
      </w:r>
    </w:p>
    <w:p w:rsidR="00004B28" w:rsidRPr="00FD3838" w:rsidRDefault="00004B28" w:rsidP="000C3769">
      <w:pPr>
        <w:pStyle w:val="PlainText"/>
        <w:ind w:left="-1620"/>
        <w:jc w:val="center"/>
        <w:outlineLvl w:val="0"/>
        <w:rPr>
          <w:rFonts w:ascii="Arial" w:hAnsi="Arial" w:cs="Arial"/>
          <w:b/>
          <w:color w:val="FF0000"/>
          <w:sz w:val="96"/>
          <w:szCs w:val="96"/>
        </w:rPr>
      </w:pPr>
    </w:p>
    <w:p w:rsidR="00AB3B9F" w:rsidRPr="00FD3838" w:rsidRDefault="00904E9E" w:rsidP="000B510E">
      <w:pPr>
        <w:pStyle w:val="PlainText"/>
        <w:outlineLvl w:val="0"/>
        <w:rPr>
          <w:rFonts w:ascii="Arial" w:hAnsi="Arial" w:cs="Arial"/>
          <w:b/>
          <w:color w:val="FF0000"/>
          <w:sz w:val="28"/>
          <w:szCs w:val="28"/>
        </w:rPr>
      </w:pPr>
      <w:r w:rsidRPr="00FD3838">
        <w:rPr>
          <w:rFonts w:ascii="Arial" w:hAnsi="Arial" w:cs="Arial"/>
          <w:b/>
          <w:color w:val="FF0000"/>
          <w:sz w:val="28"/>
          <w:szCs w:val="28"/>
        </w:rPr>
        <w:t xml:space="preserve">                      </w:t>
      </w:r>
    </w:p>
    <w:p w:rsidR="00AB3B9F" w:rsidRPr="00FD3838" w:rsidRDefault="00AB3B9F" w:rsidP="000B510E">
      <w:pPr>
        <w:pStyle w:val="PlainText"/>
        <w:outlineLvl w:val="0"/>
        <w:rPr>
          <w:rFonts w:ascii="Arial" w:hAnsi="Arial" w:cs="Arial"/>
          <w:b/>
          <w:color w:val="FF0000"/>
          <w:sz w:val="28"/>
          <w:szCs w:val="28"/>
        </w:rPr>
      </w:pPr>
    </w:p>
    <w:p w:rsidR="00AB3B9F" w:rsidRPr="00FD3838" w:rsidRDefault="00AB3B9F" w:rsidP="000B510E">
      <w:pPr>
        <w:pStyle w:val="PlainText"/>
        <w:outlineLvl w:val="0"/>
        <w:rPr>
          <w:rFonts w:ascii="Arial" w:hAnsi="Arial" w:cs="Arial"/>
          <w:b/>
          <w:color w:val="FF0000"/>
          <w:sz w:val="28"/>
          <w:szCs w:val="28"/>
        </w:rPr>
      </w:pPr>
    </w:p>
    <w:p w:rsidR="00AB3B9F" w:rsidRPr="00FD3838" w:rsidRDefault="00AB3B9F" w:rsidP="000B510E">
      <w:pPr>
        <w:pStyle w:val="PlainText"/>
        <w:outlineLvl w:val="0"/>
        <w:rPr>
          <w:rFonts w:ascii="Arial" w:hAnsi="Arial" w:cs="Arial"/>
          <w:b/>
          <w:color w:val="FF0000"/>
          <w:sz w:val="28"/>
          <w:szCs w:val="28"/>
        </w:rPr>
      </w:pPr>
    </w:p>
    <w:p w:rsidR="00AB3B9F" w:rsidRPr="00FD3838" w:rsidRDefault="00AB3B9F" w:rsidP="000B510E">
      <w:pPr>
        <w:pStyle w:val="PlainText"/>
        <w:outlineLvl w:val="0"/>
        <w:rPr>
          <w:rFonts w:ascii="Arial" w:hAnsi="Arial" w:cs="Arial"/>
          <w:b/>
          <w:color w:val="FF0000"/>
          <w:sz w:val="28"/>
          <w:szCs w:val="28"/>
        </w:rPr>
      </w:pPr>
    </w:p>
    <w:p w:rsidR="00AB3B9F" w:rsidRPr="00FD3838" w:rsidRDefault="00AB3B9F" w:rsidP="000B510E">
      <w:pPr>
        <w:pStyle w:val="PlainText"/>
        <w:outlineLvl w:val="0"/>
        <w:rPr>
          <w:rFonts w:ascii="Arial" w:hAnsi="Arial" w:cs="Arial"/>
          <w:b/>
          <w:color w:val="FF0000"/>
          <w:sz w:val="28"/>
          <w:szCs w:val="28"/>
        </w:rPr>
      </w:pPr>
    </w:p>
    <w:p w:rsidR="000F2ABE" w:rsidRPr="00320A97" w:rsidRDefault="00927192" w:rsidP="00AB3B9F">
      <w:pPr>
        <w:pStyle w:val="PlainText"/>
        <w:jc w:val="center"/>
        <w:outlineLvl w:val="0"/>
        <w:rPr>
          <w:rFonts w:ascii="Arial" w:hAnsi="Arial" w:cs="Arial"/>
          <w:b/>
          <w:sz w:val="28"/>
          <w:szCs w:val="28"/>
        </w:rPr>
      </w:pPr>
      <w:r w:rsidRPr="00320A97">
        <w:rPr>
          <w:rFonts w:ascii="Arial" w:hAnsi="Arial" w:cs="Arial"/>
          <w:b/>
          <w:sz w:val="28"/>
          <w:szCs w:val="28"/>
        </w:rPr>
        <w:t xml:space="preserve">ANNUAL </w:t>
      </w:r>
      <w:r w:rsidR="00344BB3" w:rsidRPr="00320A97">
        <w:rPr>
          <w:rFonts w:ascii="Arial" w:hAnsi="Arial" w:cs="Arial"/>
          <w:b/>
          <w:sz w:val="28"/>
          <w:szCs w:val="28"/>
        </w:rPr>
        <w:t xml:space="preserve">STATEMENT OF ACCOUNTS </w:t>
      </w:r>
      <w:r w:rsidR="00FD3838" w:rsidRPr="00320A97">
        <w:rPr>
          <w:rFonts w:ascii="Arial" w:hAnsi="Arial" w:cs="Arial"/>
          <w:b/>
          <w:sz w:val="28"/>
          <w:szCs w:val="28"/>
        </w:rPr>
        <w:t>2020 - 21</w:t>
      </w:r>
    </w:p>
    <w:p w:rsidR="000F2ABE" w:rsidRPr="00320A97" w:rsidRDefault="000F2ABE" w:rsidP="000F2ABE">
      <w:pPr>
        <w:pStyle w:val="PlainText"/>
        <w:jc w:val="center"/>
        <w:rPr>
          <w:rFonts w:ascii="Arial" w:hAnsi="Arial" w:cs="Arial"/>
          <w:b/>
          <w:sz w:val="28"/>
          <w:szCs w:val="28"/>
        </w:rPr>
      </w:pPr>
    </w:p>
    <w:p w:rsidR="000F2ABE" w:rsidRPr="00320A97" w:rsidRDefault="000F2ABE" w:rsidP="00FF0402">
      <w:pPr>
        <w:pStyle w:val="PlainText"/>
        <w:jc w:val="center"/>
        <w:outlineLvl w:val="0"/>
        <w:rPr>
          <w:rFonts w:ascii="Arial" w:hAnsi="Arial" w:cs="Arial"/>
          <w:b/>
          <w:sz w:val="28"/>
          <w:szCs w:val="28"/>
        </w:rPr>
      </w:pPr>
      <w:r w:rsidRPr="00320A97">
        <w:rPr>
          <w:rFonts w:ascii="Arial" w:hAnsi="Arial" w:cs="Arial"/>
          <w:b/>
          <w:sz w:val="28"/>
          <w:szCs w:val="28"/>
        </w:rPr>
        <w:t>CONTENTS PAGE</w:t>
      </w:r>
      <w:r w:rsidR="00C6016E">
        <w:rPr>
          <w:rFonts w:ascii="Arial" w:hAnsi="Arial" w:cs="Arial"/>
          <w:b/>
          <w:sz w:val="28"/>
          <w:szCs w:val="28"/>
        </w:rPr>
        <w:t xml:space="preserve"> </w:t>
      </w:r>
    </w:p>
    <w:p w:rsidR="000F2ABE" w:rsidRPr="00FD3838" w:rsidRDefault="000F2ABE" w:rsidP="000F2ABE">
      <w:pPr>
        <w:pStyle w:val="PlainText"/>
        <w:jc w:val="center"/>
        <w:rPr>
          <w:rFonts w:ascii="Arial" w:hAnsi="Arial" w:cs="Arial"/>
          <w:b/>
          <w:color w:val="FF0000"/>
          <w:sz w:val="28"/>
          <w:szCs w:val="28"/>
        </w:rPr>
      </w:pPr>
    </w:p>
    <w:p w:rsidR="00890094" w:rsidRPr="00FD3838" w:rsidRDefault="00890094" w:rsidP="000F2ABE">
      <w:pPr>
        <w:pStyle w:val="PlainText"/>
        <w:jc w:val="center"/>
        <w:rPr>
          <w:rFonts w:ascii="Arial" w:hAnsi="Arial" w:cs="Arial"/>
          <w:b/>
          <w:color w:val="FF0000"/>
          <w:sz w:val="28"/>
          <w:szCs w:val="28"/>
        </w:rPr>
      </w:pPr>
    </w:p>
    <w:tbl>
      <w:tblPr>
        <w:tblW w:w="0" w:type="auto"/>
        <w:tblBorders>
          <w:top w:val="thinThickSmallGap" w:sz="12" w:space="0" w:color="C00000"/>
          <w:left w:val="thickThinSmallGap" w:sz="12" w:space="0" w:color="993366"/>
          <w:bottom w:val="thinThickSmallGap" w:sz="12" w:space="0" w:color="993366"/>
          <w:right w:val="thinThickSmallGap" w:sz="12" w:space="0" w:color="993366"/>
        </w:tblBorders>
        <w:shd w:val="clear" w:color="auto" w:fill="E0E0E0"/>
        <w:tblLook w:val="01E0" w:firstRow="1" w:lastRow="1" w:firstColumn="1" w:lastColumn="1" w:noHBand="0" w:noVBand="0"/>
      </w:tblPr>
      <w:tblGrid>
        <w:gridCol w:w="6531"/>
        <w:gridCol w:w="1721"/>
      </w:tblGrid>
      <w:tr w:rsidR="00FD3838" w:rsidRPr="00320A97" w:rsidTr="00F96FA0">
        <w:tc>
          <w:tcPr>
            <w:tcW w:w="6768" w:type="dxa"/>
            <w:shd w:val="clear" w:color="auto" w:fill="E0E0E0"/>
          </w:tcPr>
          <w:p w:rsidR="00D27855" w:rsidRPr="00320A97" w:rsidRDefault="00D27855" w:rsidP="00890094">
            <w:pPr>
              <w:pStyle w:val="PlainText"/>
              <w:rPr>
                <w:rFonts w:ascii="Arial" w:hAnsi="Arial" w:cs="Arial"/>
                <w:sz w:val="24"/>
                <w:szCs w:val="24"/>
              </w:rPr>
            </w:pPr>
          </w:p>
        </w:tc>
        <w:tc>
          <w:tcPr>
            <w:tcW w:w="1760" w:type="dxa"/>
            <w:shd w:val="clear" w:color="auto" w:fill="E0E0E0"/>
          </w:tcPr>
          <w:p w:rsidR="00BA6622" w:rsidRPr="00320A97" w:rsidRDefault="00BA6622" w:rsidP="0050425D">
            <w:pPr>
              <w:pStyle w:val="PlainText"/>
              <w:jc w:val="center"/>
              <w:rPr>
                <w:rFonts w:ascii="Arial" w:hAnsi="Arial" w:cs="Arial"/>
                <w:sz w:val="24"/>
                <w:szCs w:val="24"/>
              </w:rPr>
            </w:pPr>
          </w:p>
          <w:p w:rsidR="00BA6622" w:rsidRPr="00320A97" w:rsidRDefault="00D27855" w:rsidP="0050425D">
            <w:pPr>
              <w:pStyle w:val="PlainText"/>
              <w:jc w:val="center"/>
              <w:rPr>
                <w:rFonts w:ascii="Arial" w:hAnsi="Arial" w:cs="Arial"/>
                <w:sz w:val="24"/>
                <w:szCs w:val="24"/>
              </w:rPr>
            </w:pPr>
            <w:r w:rsidRPr="00320A97">
              <w:rPr>
                <w:rFonts w:ascii="Arial" w:hAnsi="Arial" w:cs="Arial"/>
                <w:sz w:val="24"/>
                <w:szCs w:val="24"/>
              </w:rPr>
              <w:t>Page Number</w:t>
            </w:r>
          </w:p>
        </w:tc>
      </w:tr>
      <w:tr w:rsidR="00FD3838" w:rsidRPr="00320A97" w:rsidTr="00F747DF">
        <w:tc>
          <w:tcPr>
            <w:tcW w:w="6768" w:type="dxa"/>
            <w:shd w:val="clear" w:color="auto" w:fill="E0E0E0"/>
          </w:tcPr>
          <w:p w:rsidR="00D27855" w:rsidRPr="00320A97" w:rsidRDefault="00D27855" w:rsidP="00890094">
            <w:pPr>
              <w:pStyle w:val="PlainText"/>
              <w:rPr>
                <w:rFonts w:ascii="Arial" w:hAnsi="Arial" w:cs="Arial"/>
                <w:sz w:val="24"/>
                <w:szCs w:val="24"/>
              </w:rPr>
            </w:pPr>
          </w:p>
          <w:p w:rsidR="00D27855" w:rsidRPr="00320A97" w:rsidRDefault="00857034" w:rsidP="00890094">
            <w:pPr>
              <w:pStyle w:val="PlainText"/>
              <w:rPr>
                <w:rFonts w:ascii="Arial" w:hAnsi="Arial" w:cs="Arial"/>
                <w:sz w:val="24"/>
                <w:szCs w:val="24"/>
              </w:rPr>
            </w:pPr>
            <w:r w:rsidRPr="00320A97">
              <w:rPr>
                <w:rFonts w:ascii="Arial" w:hAnsi="Arial" w:cs="Arial"/>
                <w:sz w:val="24"/>
                <w:szCs w:val="24"/>
              </w:rPr>
              <w:t>Narrative Report</w:t>
            </w:r>
          </w:p>
        </w:tc>
        <w:tc>
          <w:tcPr>
            <w:tcW w:w="1760" w:type="dxa"/>
            <w:shd w:val="clear" w:color="auto" w:fill="E0E0E0"/>
            <w:vAlign w:val="center"/>
          </w:tcPr>
          <w:p w:rsidR="00BB551D" w:rsidRPr="00320A97" w:rsidRDefault="00BB551D" w:rsidP="0050425D">
            <w:pPr>
              <w:pStyle w:val="PlainText"/>
              <w:jc w:val="center"/>
              <w:rPr>
                <w:rFonts w:ascii="Arial" w:hAnsi="Arial" w:cs="Arial"/>
                <w:sz w:val="24"/>
                <w:szCs w:val="24"/>
              </w:rPr>
            </w:pPr>
          </w:p>
          <w:p w:rsidR="00EF1046" w:rsidRPr="00320A97" w:rsidRDefault="00B41249" w:rsidP="0050425D">
            <w:pPr>
              <w:pStyle w:val="PlainText"/>
              <w:jc w:val="center"/>
              <w:rPr>
                <w:rFonts w:ascii="Arial" w:hAnsi="Arial" w:cs="Arial"/>
                <w:sz w:val="24"/>
                <w:szCs w:val="24"/>
              </w:rPr>
            </w:pPr>
            <w:r w:rsidRPr="00320A97">
              <w:rPr>
                <w:rFonts w:ascii="Arial" w:hAnsi="Arial" w:cs="Arial"/>
                <w:sz w:val="24"/>
                <w:szCs w:val="24"/>
              </w:rPr>
              <w:t>1</w:t>
            </w:r>
          </w:p>
        </w:tc>
      </w:tr>
      <w:tr w:rsidR="00FD3838" w:rsidRPr="00320A97" w:rsidTr="00F747DF">
        <w:trPr>
          <w:trHeight w:val="466"/>
        </w:trPr>
        <w:tc>
          <w:tcPr>
            <w:tcW w:w="6768" w:type="dxa"/>
            <w:shd w:val="clear" w:color="auto" w:fill="E0E0E0"/>
          </w:tcPr>
          <w:p w:rsidR="00D27855" w:rsidRPr="00320A97" w:rsidRDefault="00D27855" w:rsidP="00890094">
            <w:pPr>
              <w:pStyle w:val="PlainText"/>
              <w:rPr>
                <w:rFonts w:ascii="Arial" w:hAnsi="Arial" w:cs="Arial"/>
                <w:sz w:val="24"/>
                <w:szCs w:val="24"/>
              </w:rPr>
            </w:pPr>
          </w:p>
          <w:p w:rsidR="009B1A25" w:rsidRPr="00320A97" w:rsidRDefault="00D27855" w:rsidP="00890094">
            <w:pPr>
              <w:pStyle w:val="PlainText"/>
              <w:rPr>
                <w:rFonts w:ascii="Arial" w:hAnsi="Arial" w:cs="Arial"/>
                <w:sz w:val="24"/>
                <w:szCs w:val="24"/>
              </w:rPr>
            </w:pPr>
            <w:r w:rsidRPr="00320A97">
              <w:rPr>
                <w:rFonts w:ascii="Arial" w:hAnsi="Arial" w:cs="Arial"/>
                <w:sz w:val="24"/>
                <w:szCs w:val="24"/>
              </w:rPr>
              <w:t>Statement of Responsibility</w:t>
            </w:r>
            <w:r w:rsidR="00EC6F83" w:rsidRPr="00320A97">
              <w:rPr>
                <w:rFonts w:ascii="Arial" w:hAnsi="Arial" w:cs="Arial"/>
                <w:sz w:val="24"/>
                <w:szCs w:val="24"/>
              </w:rPr>
              <w:t xml:space="preserve"> for the Statement of Accounts</w:t>
            </w:r>
          </w:p>
        </w:tc>
        <w:tc>
          <w:tcPr>
            <w:tcW w:w="1760" w:type="dxa"/>
            <w:shd w:val="clear" w:color="auto" w:fill="E0E0E0"/>
            <w:vAlign w:val="center"/>
          </w:tcPr>
          <w:p w:rsidR="00BB551D" w:rsidRPr="00320A97" w:rsidRDefault="00BB551D" w:rsidP="0050425D">
            <w:pPr>
              <w:pStyle w:val="PlainText"/>
              <w:jc w:val="center"/>
              <w:rPr>
                <w:rFonts w:ascii="Arial" w:hAnsi="Arial" w:cs="Arial"/>
                <w:sz w:val="24"/>
                <w:szCs w:val="24"/>
              </w:rPr>
            </w:pPr>
          </w:p>
          <w:p w:rsidR="00EF1046" w:rsidRPr="00320A97" w:rsidRDefault="00181714" w:rsidP="00117CB3">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0</w:t>
            </w:r>
          </w:p>
        </w:tc>
      </w:tr>
      <w:tr w:rsidR="00FD3838" w:rsidRPr="00320A97" w:rsidTr="006F62A2">
        <w:trPr>
          <w:trHeight w:val="446"/>
        </w:trPr>
        <w:tc>
          <w:tcPr>
            <w:tcW w:w="6768" w:type="dxa"/>
            <w:shd w:val="clear" w:color="auto" w:fill="E0E0E0"/>
            <w:vAlign w:val="bottom"/>
          </w:tcPr>
          <w:p w:rsidR="009B1A25" w:rsidRPr="00320A97" w:rsidRDefault="009B1A25" w:rsidP="00AC2219">
            <w:pPr>
              <w:pStyle w:val="PlainText"/>
              <w:rPr>
                <w:rFonts w:ascii="Arial" w:hAnsi="Arial" w:cs="Arial"/>
                <w:sz w:val="24"/>
                <w:szCs w:val="24"/>
              </w:rPr>
            </w:pPr>
          </w:p>
          <w:p w:rsidR="009B1A25" w:rsidRPr="00320A97" w:rsidRDefault="00AC2219" w:rsidP="00AC2219">
            <w:pPr>
              <w:pStyle w:val="PlainText"/>
              <w:rPr>
                <w:rFonts w:ascii="Arial" w:hAnsi="Arial" w:cs="Arial"/>
                <w:sz w:val="24"/>
                <w:szCs w:val="24"/>
              </w:rPr>
            </w:pPr>
            <w:r w:rsidRPr="00320A97">
              <w:rPr>
                <w:rFonts w:ascii="Arial" w:hAnsi="Arial" w:cs="Arial"/>
                <w:sz w:val="24"/>
                <w:szCs w:val="24"/>
              </w:rPr>
              <w:t>Independent Auditor</w:t>
            </w:r>
            <w:r w:rsidR="00F10409" w:rsidRPr="00320A97">
              <w:rPr>
                <w:rFonts w:ascii="Arial" w:hAnsi="Arial" w:cs="Arial"/>
                <w:sz w:val="24"/>
                <w:szCs w:val="24"/>
              </w:rPr>
              <w:t>’</w:t>
            </w:r>
            <w:r w:rsidRPr="00320A97">
              <w:rPr>
                <w:rFonts w:ascii="Arial" w:hAnsi="Arial" w:cs="Arial"/>
                <w:sz w:val="24"/>
                <w:szCs w:val="24"/>
              </w:rPr>
              <w:t>s Report</w:t>
            </w:r>
          </w:p>
        </w:tc>
        <w:tc>
          <w:tcPr>
            <w:tcW w:w="1760" w:type="dxa"/>
            <w:shd w:val="clear" w:color="auto" w:fill="E0E0E0"/>
            <w:vAlign w:val="bottom"/>
          </w:tcPr>
          <w:p w:rsidR="00AC2219" w:rsidRPr="00320A97" w:rsidRDefault="005B5258" w:rsidP="0050425D">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1</w:t>
            </w:r>
          </w:p>
        </w:tc>
      </w:tr>
      <w:tr w:rsidR="00FD3838" w:rsidRPr="00320A97" w:rsidTr="00F747DF">
        <w:tc>
          <w:tcPr>
            <w:tcW w:w="6768" w:type="dxa"/>
            <w:shd w:val="clear" w:color="auto" w:fill="E0E0E0"/>
          </w:tcPr>
          <w:p w:rsidR="003E3E64" w:rsidRPr="00320A97" w:rsidRDefault="003E3E64" w:rsidP="00890094">
            <w:pPr>
              <w:pStyle w:val="PlainText"/>
              <w:rPr>
                <w:rFonts w:ascii="Arial" w:hAnsi="Arial" w:cs="Arial"/>
                <w:sz w:val="24"/>
                <w:szCs w:val="24"/>
              </w:rPr>
            </w:pPr>
          </w:p>
          <w:p w:rsidR="003E3E64" w:rsidRPr="00320A97" w:rsidRDefault="003E3E64" w:rsidP="00890094">
            <w:pPr>
              <w:pStyle w:val="PlainText"/>
              <w:rPr>
                <w:rFonts w:ascii="Arial" w:hAnsi="Arial" w:cs="Arial"/>
                <w:sz w:val="24"/>
                <w:szCs w:val="24"/>
              </w:rPr>
            </w:pPr>
            <w:r w:rsidRPr="00320A97">
              <w:rPr>
                <w:rFonts w:ascii="Arial" w:hAnsi="Arial" w:cs="Arial"/>
                <w:sz w:val="24"/>
                <w:szCs w:val="24"/>
              </w:rPr>
              <w:t>Statement of Accounting Policies</w:t>
            </w:r>
          </w:p>
        </w:tc>
        <w:tc>
          <w:tcPr>
            <w:tcW w:w="1760" w:type="dxa"/>
            <w:shd w:val="clear" w:color="auto" w:fill="E0E0E0"/>
            <w:vAlign w:val="center"/>
          </w:tcPr>
          <w:p w:rsidR="00B41249" w:rsidRPr="00320A97" w:rsidRDefault="00B41249" w:rsidP="00B41249">
            <w:pPr>
              <w:pStyle w:val="PlainText"/>
              <w:rPr>
                <w:rFonts w:ascii="Arial" w:hAnsi="Arial" w:cs="Arial"/>
                <w:sz w:val="24"/>
                <w:szCs w:val="24"/>
              </w:rPr>
            </w:pPr>
          </w:p>
          <w:p w:rsidR="00EF1046" w:rsidRPr="00320A97" w:rsidRDefault="00B41249" w:rsidP="005B5258">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4</w:t>
            </w:r>
          </w:p>
        </w:tc>
      </w:tr>
      <w:tr w:rsidR="00FD3838" w:rsidRPr="00320A97" w:rsidTr="006F62A2">
        <w:trPr>
          <w:trHeight w:val="68"/>
        </w:trPr>
        <w:tc>
          <w:tcPr>
            <w:tcW w:w="6768" w:type="dxa"/>
            <w:shd w:val="clear" w:color="auto" w:fill="E0E0E0"/>
            <w:vAlign w:val="bottom"/>
          </w:tcPr>
          <w:p w:rsidR="006F62A2" w:rsidRPr="00320A97" w:rsidRDefault="006F62A2" w:rsidP="007F5828">
            <w:pPr>
              <w:pStyle w:val="PlainText"/>
              <w:rPr>
                <w:rFonts w:ascii="Arial" w:hAnsi="Arial" w:cs="Arial"/>
                <w:sz w:val="24"/>
                <w:szCs w:val="24"/>
              </w:rPr>
            </w:pPr>
          </w:p>
        </w:tc>
        <w:tc>
          <w:tcPr>
            <w:tcW w:w="1760" w:type="dxa"/>
            <w:shd w:val="clear" w:color="auto" w:fill="E0E0E0"/>
            <w:vAlign w:val="center"/>
          </w:tcPr>
          <w:p w:rsidR="006F62A2" w:rsidRPr="00320A97" w:rsidRDefault="006F62A2" w:rsidP="0049774D">
            <w:pPr>
              <w:pStyle w:val="PlainText"/>
              <w:jc w:val="center"/>
              <w:rPr>
                <w:rFonts w:ascii="Arial" w:hAnsi="Arial" w:cs="Arial"/>
                <w:sz w:val="24"/>
                <w:szCs w:val="24"/>
              </w:rPr>
            </w:pPr>
          </w:p>
        </w:tc>
      </w:tr>
      <w:tr w:rsidR="00FD3838" w:rsidRPr="00320A97" w:rsidTr="006F62A2">
        <w:trPr>
          <w:trHeight w:val="524"/>
        </w:trPr>
        <w:tc>
          <w:tcPr>
            <w:tcW w:w="6768" w:type="dxa"/>
            <w:shd w:val="clear" w:color="auto" w:fill="E0E0E0"/>
            <w:vAlign w:val="bottom"/>
          </w:tcPr>
          <w:p w:rsidR="007F5828" w:rsidRPr="00320A97" w:rsidRDefault="007F5828" w:rsidP="007F5828">
            <w:pPr>
              <w:pStyle w:val="PlainText"/>
              <w:rPr>
                <w:rFonts w:ascii="Arial" w:hAnsi="Arial" w:cs="Arial"/>
                <w:sz w:val="24"/>
                <w:szCs w:val="24"/>
              </w:rPr>
            </w:pPr>
            <w:r w:rsidRPr="00320A97">
              <w:rPr>
                <w:rFonts w:ascii="Arial" w:hAnsi="Arial" w:cs="Arial"/>
                <w:sz w:val="24"/>
                <w:szCs w:val="24"/>
              </w:rPr>
              <w:t>Accounting Standards that have been issued but not yet adopted</w:t>
            </w:r>
          </w:p>
        </w:tc>
        <w:tc>
          <w:tcPr>
            <w:tcW w:w="1760" w:type="dxa"/>
            <w:shd w:val="clear" w:color="auto" w:fill="E0E0E0"/>
            <w:vAlign w:val="center"/>
          </w:tcPr>
          <w:p w:rsidR="007F5828" w:rsidRPr="00320A97" w:rsidRDefault="00A96D3B" w:rsidP="0049774D">
            <w:pPr>
              <w:pStyle w:val="PlainText"/>
              <w:jc w:val="center"/>
              <w:rPr>
                <w:rFonts w:ascii="Arial" w:hAnsi="Arial" w:cs="Arial"/>
                <w:sz w:val="24"/>
                <w:szCs w:val="24"/>
              </w:rPr>
            </w:pPr>
            <w:r w:rsidRPr="00320A97">
              <w:rPr>
                <w:rFonts w:ascii="Arial" w:hAnsi="Arial" w:cs="Arial"/>
                <w:sz w:val="24"/>
                <w:szCs w:val="24"/>
              </w:rPr>
              <w:t>3</w:t>
            </w:r>
            <w:r w:rsidR="00320A97" w:rsidRPr="00320A97">
              <w:rPr>
                <w:rFonts w:ascii="Arial" w:hAnsi="Arial" w:cs="Arial"/>
                <w:sz w:val="24"/>
                <w:szCs w:val="24"/>
              </w:rPr>
              <w:t>2</w:t>
            </w:r>
          </w:p>
        </w:tc>
      </w:tr>
      <w:tr w:rsidR="00320A97" w:rsidRPr="00320A97" w:rsidTr="006F62A2">
        <w:trPr>
          <w:trHeight w:val="524"/>
        </w:trPr>
        <w:tc>
          <w:tcPr>
            <w:tcW w:w="6768" w:type="dxa"/>
            <w:shd w:val="clear" w:color="auto" w:fill="E0E0E0"/>
            <w:vAlign w:val="center"/>
          </w:tcPr>
          <w:p w:rsidR="00F747DF" w:rsidRPr="00320A97" w:rsidRDefault="00F747DF" w:rsidP="007F5828">
            <w:pPr>
              <w:pStyle w:val="PlainText"/>
              <w:rPr>
                <w:rFonts w:ascii="Arial" w:hAnsi="Arial" w:cs="Arial"/>
                <w:sz w:val="24"/>
                <w:szCs w:val="24"/>
              </w:rPr>
            </w:pPr>
          </w:p>
          <w:p w:rsidR="007F5828" w:rsidRPr="00320A97" w:rsidRDefault="007F5828" w:rsidP="007F5828">
            <w:pPr>
              <w:pStyle w:val="PlainText"/>
              <w:rPr>
                <w:rFonts w:ascii="Arial" w:hAnsi="Arial" w:cs="Arial"/>
                <w:sz w:val="24"/>
                <w:szCs w:val="24"/>
              </w:rPr>
            </w:pPr>
            <w:r w:rsidRPr="00320A97">
              <w:rPr>
                <w:rFonts w:ascii="Arial" w:hAnsi="Arial" w:cs="Arial"/>
                <w:sz w:val="24"/>
                <w:szCs w:val="24"/>
              </w:rPr>
              <w:t>Critical Judgements in applying Accounting Policies</w:t>
            </w:r>
          </w:p>
        </w:tc>
        <w:tc>
          <w:tcPr>
            <w:tcW w:w="1760" w:type="dxa"/>
            <w:shd w:val="clear" w:color="auto" w:fill="E0E0E0"/>
            <w:vAlign w:val="bottom"/>
          </w:tcPr>
          <w:p w:rsidR="00F747DF" w:rsidRPr="00320A97" w:rsidRDefault="00F747DF" w:rsidP="005B5258">
            <w:pPr>
              <w:pStyle w:val="PlainText"/>
              <w:jc w:val="center"/>
              <w:rPr>
                <w:rFonts w:ascii="Arial" w:hAnsi="Arial" w:cs="Arial"/>
                <w:sz w:val="24"/>
                <w:szCs w:val="24"/>
              </w:rPr>
            </w:pPr>
          </w:p>
          <w:p w:rsidR="007F5828" w:rsidRPr="00320A97" w:rsidRDefault="007F5828" w:rsidP="00320A97">
            <w:pPr>
              <w:pStyle w:val="PlainText"/>
              <w:jc w:val="center"/>
              <w:rPr>
                <w:rFonts w:ascii="Arial" w:hAnsi="Arial" w:cs="Arial"/>
                <w:sz w:val="24"/>
                <w:szCs w:val="24"/>
              </w:rPr>
            </w:pPr>
            <w:r w:rsidRPr="00320A97">
              <w:rPr>
                <w:rFonts w:ascii="Arial" w:hAnsi="Arial" w:cs="Arial"/>
                <w:sz w:val="24"/>
                <w:szCs w:val="24"/>
              </w:rPr>
              <w:t>3</w:t>
            </w:r>
            <w:r w:rsidR="00320A97" w:rsidRPr="00320A97">
              <w:rPr>
                <w:rFonts w:ascii="Arial" w:hAnsi="Arial" w:cs="Arial"/>
                <w:sz w:val="24"/>
                <w:szCs w:val="24"/>
              </w:rPr>
              <w:t>3</w:t>
            </w:r>
          </w:p>
        </w:tc>
      </w:tr>
      <w:tr w:rsidR="00320A97" w:rsidRPr="00320A97" w:rsidTr="006F62A2">
        <w:trPr>
          <w:trHeight w:val="68"/>
        </w:trPr>
        <w:tc>
          <w:tcPr>
            <w:tcW w:w="6768" w:type="dxa"/>
            <w:shd w:val="clear" w:color="auto" w:fill="E0E0E0"/>
            <w:vAlign w:val="center"/>
          </w:tcPr>
          <w:p w:rsidR="006F62A2" w:rsidRPr="00320A97" w:rsidRDefault="006F62A2" w:rsidP="007F5828">
            <w:pPr>
              <w:pStyle w:val="PlainText"/>
              <w:rPr>
                <w:rFonts w:ascii="Arial" w:hAnsi="Arial" w:cs="Arial"/>
                <w:sz w:val="24"/>
                <w:szCs w:val="24"/>
              </w:rPr>
            </w:pPr>
          </w:p>
        </w:tc>
        <w:tc>
          <w:tcPr>
            <w:tcW w:w="1760" w:type="dxa"/>
            <w:shd w:val="clear" w:color="auto" w:fill="E0E0E0"/>
            <w:vAlign w:val="bottom"/>
          </w:tcPr>
          <w:p w:rsidR="006F62A2" w:rsidRPr="00320A97" w:rsidRDefault="006F62A2" w:rsidP="005B5258">
            <w:pPr>
              <w:pStyle w:val="PlainText"/>
              <w:jc w:val="center"/>
              <w:rPr>
                <w:rFonts w:ascii="Arial" w:hAnsi="Arial" w:cs="Arial"/>
                <w:sz w:val="24"/>
                <w:szCs w:val="24"/>
              </w:rPr>
            </w:pPr>
          </w:p>
        </w:tc>
      </w:tr>
      <w:tr w:rsidR="00320A97" w:rsidRPr="00320A97" w:rsidTr="006F62A2">
        <w:trPr>
          <w:trHeight w:val="524"/>
        </w:trPr>
        <w:tc>
          <w:tcPr>
            <w:tcW w:w="6768" w:type="dxa"/>
            <w:shd w:val="clear" w:color="auto" w:fill="E0E0E0"/>
            <w:vAlign w:val="bottom"/>
          </w:tcPr>
          <w:p w:rsidR="007F5828" w:rsidRPr="00320A97" w:rsidRDefault="007F5828" w:rsidP="007F5828">
            <w:pPr>
              <w:pStyle w:val="PlainText"/>
              <w:rPr>
                <w:rFonts w:ascii="Arial" w:hAnsi="Arial" w:cs="Arial"/>
                <w:sz w:val="24"/>
                <w:szCs w:val="24"/>
              </w:rPr>
            </w:pPr>
            <w:r w:rsidRPr="00320A97">
              <w:rPr>
                <w:rFonts w:ascii="Arial" w:hAnsi="Arial" w:cs="Arial"/>
                <w:sz w:val="24"/>
                <w:szCs w:val="24"/>
              </w:rPr>
              <w:t>Assumptions made about the future and other major sources of estimation uncertainty</w:t>
            </w:r>
          </w:p>
        </w:tc>
        <w:tc>
          <w:tcPr>
            <w:tcW w:w="1760" w:type="dxa"/>
            <w:shd w:val="clear" w:color="auto" w:fill="E0E0E0"/>
            <w:vAlign w:val="center"/>
          </w:tcPr>
          <w:p w:rsidR="007F5828" w:rsidRPr="00320A97" w:rsidRDefault="00A96D3B" w:rsidP="00320A97">
            <w:pPr>
              <w:pStyle w:val="PlainText"/>
              <w:jc w:val="center"/>
              <w:rPr>
                <w:rFonts w:ascii="Arial" w:hAnsi="Arial" w:cs="Arial"/>
                <w:sz w:val="24"/>
                <w:szCs w:val="24"/>
              </w:rPr>
            </w:pPr>
            <w:r w:rsidRPr="00320A97">
              <w:rPr>
                <w:rFonts w:ascii="Arial" w:hAnsi="Arial" w:cs="Arial"/>
                <w:sz w:val="24"/>
                <w:szCs w:val="24"/>
              </w:rPr>
              <w:t>3</w:t>
            </w:r>
            <w:r w:rsidR="00320A97" w:rsidRPr="00320A97">
              <w:rPr>
                <w:rFonts w:ascii="Arial" w:hAnsi="Arial" w:cs="Arial"/>
                <w:sz w:val="24"/>
                <w:szCs w:val="24"/>
              </w:rPr>
              <w:t>4</w:t>
            </w:r>
          </w:p>
        </w:tc>
      </w:tr>
      <w:tr w:rsidR="00320A97" w:rsidRPr="00320A97" w:rsidTr="006F62A2">
        <w:trPr>
          <w:trHeight w:val="524"/>
        </w:trPr>
        <w:tc>
          <w:tcPr>
            <w:tcW w:w="6768" w:type="dxa"/>
            <w:shd w:val="clear" w:color="auto" w:fill="E0E0E0"/>
            <w:vAlign w:val="bottom"/>
          </w:tcPr>
          <w:p w:rsidR="0063135B" w:rsidRPr="00320A97" w:rsidRDefault="0063135B" w:rsidP="007F5828">
            <w:pPr>
              <w:pStyle w:val="PlainText"/>
              <w:rPr>
                <w:rFonts w:ascii="Arial" w:hAnsi="Arial" w:cs="Arial"/>
                <w:sz w:val="24"/>
                <w:szCs w:val="24"/>
              </w:rPr>
            </w:pPr>
            <w:r w:rsidRPr="00320A97">
              <w:rPr>
                <w:rFonts w:ascii="Arial" w:hAnsi="Arial" w:cs="Arial"/>
                <w:sz w:val="24"/>
                <w:szCs w:val="24"/>
              </w:rPr>
              <w:t>Expenditure and Funding Analysis</w:t>
            </w:r>
          </w:p>
        </w:tc>
        <w:tc>
          <w:tcPr>
            <w:tcW w:w="1760" w:type="dxa"/>
            <w:shd w:val="clear" w:color="auto" w:fill="E0E0E0"/>
            <w:vAlign w:val="bottom"/>
          </w:tcPr>
          <w:p w:rsidR="00F747DF" w:rsidRPr="00320A97" w:rsidRDefault="00F747DF" w:rsidP="0050425D">
            <w:pPr>
              <w:pStyle w:val="PlainText"/>
              <w:jc w:val="center"/>
              <w:rPr>
                <w:rFonts w:ascii="Arial" w:hAnsi="Arial" w:cs="Arial"/>
                <w:sz w:val="24"/>
                <w:szCs w:val="24"/>
              </w:rPr>
            </w:pPr>
          </w:p>
          <w:p w:rsidR="0063135B" w:rsidRPr="00320A97" w:rsidRDefault="00F747DF" w:rsidP="00320A97">
            <w:pPr>
              <w:pStyle w:val="PlainText"/>
              <w:jc w:val="center"/>
              <w:rPr>
                <w:rFonts w:ascii="Arial" w:hAnsi="Arial" w:cs="Arial"/>
                <w:sz w:val="24"/>
                <w:szCs w:val="24"/>
              </w:rPr>
            </w:pPr>
            <w:r w:rsidRPr="00320A97">
              <w:rPr>
                <w:rFonts w:ascii="Arial" w:hAnsi="Arial" w:cs="Arial"/>
                <w:sz w:val="24"/>
                <w:szCs w:val="24"/>
              </w:rPr>
              <w:t>3</w:t>
            </w:r>
            <w:r w:rsidR="00320A97" w:rsidRPr="00320A97">
              <w:rPr>
                <w:rFonts w:ascii="Arial" w:hAnsi="Arial" w:cs="Arial"/>
                <w:sz w:val="24"/>
                <w:szCs w:val="24"/>
              </w:rPr>
              <w:t>6</w:t>
            </w:r>
          </w:p>
        </w:tc>
      </w:tr>
      <w:tr w:rsidR="00320A97" w:rsidRPr="00320A97" w:rsidTr="006F62A2">
        <w:trPr>
          <w:trHeight w:val="524"/>
        </w:trPr>
        <w:tc>
          <w:tcPr>
            <w:tcW w:w="6768" w:type="dxa"/>
            <w:shd w:val="clear" w:color="auto" w:fill="E0E0E0"/>
          </w:tcPr>
          <w:p w:rsidR="00E55EB0" w:rsidRPr="00320A97" w:rsidRDefault="00E55EB0" w:rsidP="00890094">
            <w:pPr>
              <w:pStyle w:val="PlainText"/>
              <w:rPr>
                <w:rFonts w:ascii="Arial" w:hAnsi="Arial" w:cs="Arial"/>
                <w:sz w:val="24"/>
                <w:szCs w:val="24"/>
              </w:rPr>
            </w:pPr>
          </w:p>
          <w:p w:rsidR="00954851" w:rsidRPr="00320A97" w:rsidRDefault="00954851" w:rsidP="00890094">
            <w:pPr>
              <w:pStyle w:val="PlainText"/>
              <w:rPr>
                <w:rFonts w:ascii="Arial" w:hAnsi="Arial" w:cs="Arial"/>
                <w:sz w:val="24"/>
                <w:szCs w:val="24"/>
              </w:rPr>
            </w:pPr>
            <w:r w:rsidRPr="00320A97">
              <w:rPr>
                <w:rFonts w:ascii="Arial" w:hAnsi="Arial" w:cs="Arial"/>
                <w:sz w:val="24"/>
                <w:szCs w:val="24"/>
              </w:rPr>
              <w:t>Core Statements</w:t>
            </w:r>
          </w:p>
        </w:tc>
        <w:tc>
          <w:tcPr>
            <w:tcW w:w="1760" w:type="dxa"/>
            <w:shd w:val="clear" w:color="auto" w:fill="E0E0E0"/>
            <w:vAlign w:val="bottom"/>
          </w:tcPr>
          <w:p w:rsidR="00F747DF" w:rsidRPr="00320A97" w:rsidRDefault="00F747DF" w:rsidP="0050425D">
            <w:pPr>
              <w:pStyle w:val="PlainText"/>
              <w:jc w:val="center"/>
              <w:rPr>
                <w:rFonts w:ascii="Arial" w:hAnsi="Arial" w:cs="Arial"/>
                <w:sz w:val="24"/>
                <w:szCs w:val="24"/>
              </w:rPr>
            </w:pPr>
          </w:p>
          <w:p w:rsidR="00954851" w:rsidRPr="00320A97" w:rsidRDefault="00954851" w:rsidP="00F747DF">
            <w:pPr>
              <w:pStyle w:val="PlainText"/>
              <w:jc w:val="center"/>
              <w:rPr>
                <w:rFonts w:ascii="Arial" w:hAnsi="Arial" w:cs="Arial"/>
                <w:sz w:val="24"/>
                <w:szCs w:val="24"/>
              </w:rPr>
            </w:pPr>
          </w:p>
        </w:tc>
      </w:tr>
      <w:tr w:rsidR="00320A97" w:rsidRPr="00320A97" w:rsidTr="006F62A2">
        <w:tc>
          <w:tcPr>
            <w:tcW w:w="6768" w:type="dxa"/>
            <w:shd w:val="clear" w:color="auto" w:fill="E0E0E0"/>
          </w:tcPr>
          <w:p w:rsidR="003E3E64" w:rsidRPr="00320A97" w:rsidRDefault="003E3E64" w:rsidP="00890094">
            <w:pPr>
              <w:pStyle w:val="PlainText"/>
              <w:rPr>
                <w:rFonts w:ascii="Arial" w:hAnsi="Arial" w:cs="Arial"/>
                <w:sz w:val="24"/>
                <w:szCs w:val="24"/>
              </w:rPr>
            </w:pPr>
          </w:p>
          <w:p w:rsidR="003E3E64" w:rsidRPr="00320A97" w:rsidRDefault="00250861" w:rsidP="009020ED">
            <w:pPr>
              <w:pStyle w:val="PlainText"/>
              <w:numPr>
                <w:ilvl w:val="0"/>
                <w:numId w:val="17"/>
              </w:numPr>
              <w:rPr>
                <w:rFonts w:ascii="Arial" w:hAnsi="Arial" w:cs="Arial"/>
                <w:sz w:val="24"/>
                <w:szCs w:val="24"/>
              </w:rPr>
            </w:pPr>
            <w:r w:rsidRPr="00320A97">
              <w:rPr>
                <w:rFonts w:ascii="Arial" w:hAnsi="Arial" w:cs="Arial"/>
                <w:sz w:val="24"/>
                <w:szCs w:val="24"/>
              </w:rPr>
              <w:t xml:space="preserve">Comprehensive Income and Expenditure Statement </w:t>
            </w:r>
          </w:p>
        </w:tc>
        <w:tc>
          <w:tcPr>
            <w:tcW w:w="1760" w:type="dxa"/>
            <w:shd w:val="clear" w:color="auto" w:fill="E0E0E0"/>
            <w:vAlign w:val="bottom"/>
          </w:tcPr>
          <w:p w:rsidR="00EF1046" w:rsidRPr="00320A97" w:rsidRDefault="00320A97" w:rsidP="006F62A2">
            <w:pPr>
              <w:pStyle w:val="PlainText"/>
              <w:jc w:val="center"/>
              <w:rPr>
                <w:rFonts w:ascii="Arial" w:hAnsi="Arial" w:cs="Arial"/>
                <w:sz w:val="24"/>
                <w:szCs w:val="24"/>
              </w:rPr>
            </w:pPr>
            <w:r w:rsidRPr="00320A97">
              <w:rPr>
                <w:rFonts w:ascii="Arial" w:hAnsi="Arial" w:cs="Arial"/>
                <w:sz w:val="24"/>
                <w:szCs w:val="24"/>
              </w:rPr>
              <w:t>39</w:t>
            </w:r>
          </w:p>
        </w:tc>
      </w:tr>
      <w:tr w:rsidR="00320A97" w:rsidRPr="00320A97" w:rsidTr="006F62A2">
        <w:tc>
          <w:tcPr>
            <w:tcW w:w="6768" w:type="dxa"/>
            <w:shd w:val="clear" w:color="auto" w:fill="E0E0E0"/>
          </w:tcPr>
          <w:p w:rsidR="006F62A2" w:rsidRPr="00320A97" w:rsidRDefault="006F62A2" w:rsidP="006F62A2">
            <w:pPr>
              <w:pStyle w:val="PlainText"/>
              <w:ind w:left="720"/>
              <w:rPr>
                <w:rFonts w:ascii="Arial" w:hAnsi="Arial" w:cs="Arial"/>
                <w:sz w:val="24"/>
                <w:szCs w:val="24"/>
              </w:rPr>
            </w:pPr>
          </w:p>
        </w:tc>
        <w:tc>
          <w:tcPr>
            <w:tcW w:w="1760" w:type="dxa"/>
            <w:shd w:val="clear" w:color="auto" w:fill="E0E0E0"/>
            <w:vAlign w:val="bottom"/>
          </w:tcPr>
          <w:p w:rsidR="006F62A2" w:rsidRPr="00320A97" w:rsidRDefault="006F62A2" w:rsidP="005B5258">
            <w:pPr>
              <w:pStyle w:val="PlainText"/>
              <w:jc w:val="center"/>
              <w:rPr>
                <w:rFonts w:ascii="Arial" w:hAnsi="Arial" w:cs="Arial"/>
                <w:sz w:val="24"/>
                <w:szCs w:val="24"/>
              </w:rPr>
            </w:pPr>
          </w:p>
        </w:tc>
      </w:tr>
      <w:tr w:rsidR="00320A97" w:rsidRPr="00320A97" w:rsidTr="006F62A2">
        <w:tc>
          <w:tcPr>
            <w:tcW w:w="6768" w:type="dxa"/>
            <w:shd w:val="clear" w:color="auto" w:fill="E0E0E0"/>
          </w:tcPr>
          <w:p w:rsidR="00C241F4" w:rsidRPr="00320A97" w:rsidRDefault="00250861" w:rsidP="009020ED">
            <w:pPr>
              <w:pStyle w:val="PlainText"/>
              <w:numPr>
                <w:ilvl w:val="0"/>
                <w:numId w:val="42"/>
              </w:numPr>
              <w:rPr>
                <w:rFonts w:ascii="Arial" w:hAnsi="Arial" w:cs="Arial"/>
                <w:sz w:val="24"/>
                <w:szCs w:val="24"/>
              </w:rPr>
            </w:pPr>
            <w:r w:rsidRPr="00320A97">
              <w:rPr>
                <w:rFonts w:ascii="Arial" w:hAnsi="Arial" w:cs="Arial"/>
                <w:sz w:val="24"/>
                <w:szCs w:val="24"/>
              </w:rPr>
              <w:t>Movement in Reserves Statement</w:t>
            </w:r>
          </w:p>
        </w:tc>
        <w:tc>
          <w:tcPr>
            <w:tcW w:w="1760" w:type="dxa"/>
            <w:shd w:val="clear" w:color="auto" w:fill="E0E0E0"/>
            <w:vAlign w:val="bottom"/>
          </w:tcPr>
          <w:p w:rsidR="00EF1046" w:rsidRPr="00320A97" w:rsidRDefault="00BE7165" w:rsidP="005B5258">
            <w:pPr>
              <w:pStyle w:val="PlainText"/>
              <w:jc w:val="center"/>
              <w:rPr>
                <w:rFonts w:ascii="Arial" w:hAnsi="Arial" w:cs="Arial"/>
                <w:sz w:val="24"/>
                <w:szCs w:val="24"/>
              </w:rPr>
            </w:pPr>
            <w:r w:rsidRPr="00320A97">
              <w:rPr>
                <w:rFonts w:ascii="Arial" w:hAnsi="Arial" w:cs="Arial"/>
                <w:sz w:val="24"/>
                <w:szCs w:val="24"/>
              </w:rPr>
              <w:t>4</w:t>
            </w:r>
            <w:r w:rsidR="00320A97" w:rsidRPr="00320A97">
              <w:rPr>
                <w:rFonts w:ascii="Arial" w:hAnsi="Arial" w:cs="Arial"/>
                <w:sz w:val="24"/>
                <w:szCs w:val="24"/>
              </w:rPr>
              <w:t>0</w:t>
            </w:r>
          </w:p>
        </w:tc>
      </w:tr>
      <w:tr w:rsidR="00320A97" w:rsidRPr="00320A97" w:rsidTr="006F62A2">
        <w:tc>
          <w:tcPr>
            <w:tcW w:w="6768" w:type="dxa"/>
            <w:shd w:val="clear" w:color="auto" w:fill="E0E0E0"/>
          </w:tcPr>
          <w:p w:rsidR="00C241F4" w:rsidRPr="00320A97" w:rsidRDefault="00C241F4" w:rsidP="00890094">
            <w:pPr>
              <w:pStyle w:val="PlainText"/>
              <w:rPr>
                <w:rFonts w:ascii="Arial" w:hAnsi="Arial" w:cs="Arial"/>
                <w:sz w:val="24"/>
                <w:szCs w:val="24"/>
              </w:rPr>
            </w:pPr>
          </w:p>
          <w:p w:rsidR="00270F7C" w:rsidRPr="00320A97" w:rsidRDefault="00270F7C" w:rsidP="009020ED">
            <w:pPr>
              <w:pStyle w:val="PlainText"/>
              <w:numPr>
                <w:ilvl w:val="0"/>
                <w:numId w:val="17"/>
              </w:numPr>
              <w:rPr>
                <w:rFonts w:ascii="Arial" w:hAnsi="Arial" w:cs="Arial"/>
                <w:sz w:val="24"/>
                <w:szCs w:val="24"/>
              </w:rPr>
            </w:pPr>
            <w:r w:rsidRPr="00320A97">
              <w:rPr>
                <w:rFonts w:ascii="Arial" w:hAnsi="Arial" w:cs="Arial"/>
                <w:sz w:val="24"/>
                <w:szCs w:val="24"/>
              </w:rPr>
              <w:t>Balance Sheet</w:t>
            </w:r>
          </w:p>
        </w:tc>
        <w:tc>
          <w:tcPr>
            <w:tcW w:w="1760" w:type="dxa"/>
            <w:shd w:val="clear" w:color="auto" w:fill="E0E0E0"/>
            <w:vAlign w:val="bottom"/>
          </w:tcPr>
          <w:p w:rsidR="00C241F4" w:rsidRPr="00320A97" w:rsidRDefault="00821304" w:rsidP="0050425D">
            <w:pPr>
              <w:pStyle w:val="PlainText"/>
              <w:jc w:val="center"/>
              <w:rPr>
                <w:rFonts w:ascii="Arial" w:hAnsi="Arial" w:cs="Arial"/>
                <w:sz w:val="24"/>
                <w:szCs w:val="24"/>
              </w:rPr>
            </w:pPr>
            <w:r w:rsidRPr="00320A97">
              <w:rPr>
                <w:rFonts w:ascii="Arial" w:hAnsi="Arial" w:cs="Arial"/>
                <w:sz w:val="24"/>
                <w:szCs w:val="24"/>
              </w:rPr>
              <w:t>4</w:t>
            </w:r>
            <w:r w:rsidR="00320A97" w:rsidRPr="00320A97">
              <w:rPr>
                <w:rFonts w:ascii="Arial" w:hAnsi="Arial" w:cs="Arial"/>
                <w:sz w:val="24"/>
                <w:szCs w:val="24"/>
              </w:rPr>
              <w:t>2</w:t>
            </w:r>
          </w:p>
        </w:tc>
      </w:tr>
      <w:tr w:rsidR="00320A97" w:rsidRPr="00320A97" w:rsidTr="006F62A2">
        <w:tc>
          <w:tcPr>
            <w:tcW w:w="6768" w:type="dxa"/>
            <w:shd w:val="clear" w:color="auto" w:fill="E0E0E0"/>
          </w:tcPr>
          <w:p w:rsidR="003E3E64" w:rsidRPr="00320A97" w:rsidRDefault="003E3E64" w:rsidP="00890094">
            <w:pPr>
              <w:pStyle w:val="PlainText"/>
              <w:rPr>
                <w:rFonts w:ascii="Arial" w:hAnsi="Arial" w:cs="Arial"/>
                <w:sz w:val="24"/>
                <w:szCs w:val="24"/>
              </w:rPr>
            </w:pPr>
          </w:p>
          <w:p w:rsidR="00270F7C" w:rsidRPr="00320A97" w:rsidRDefault="00270F7C" w:rsidP="009020ED">
            <w:pPr>
              <w:pStyle w:val="PlainText"/>
              <w:numPr>
                <w:ilvl w:val="0"/>
                <w:numId w:val="17"/>
              </w:numPr>
              <w:rPr>
                <w:rFonts w:ascii="Arial" w:hAnsi="Arial" w:cs="Arial"/>
                <w:sz w:val="24"/>
                <w:szCs w:val="24"/>
              </w:rPr>
            </w:pPr>
            <w:r w:rsidRPr="00320A97">
              <w:rPr>
                <w:rFonts w:ascii="Arial" w:hAnsi="Arial" w:cs="Arial"/>
                <w:sz w:val="24"/>
                <w:szCs w:val="24"/>
              </w:rPr>
              <w:t>Cash Flow Statement</w:t>
            </w:r>
          </w:p>
        </w:tc>
        <w:tc>
          <w:tcPr>
            <w:tcW w:w="1760" w:type="dxa"/>
            <w:shd w:val="clear" w:color="auto" w:fill="E0E0E0"/>
            <w:vAlign w:val="bottom"/>
          </w:tcPr>
          <w:p w:rsidR="000C5190" w:rsidRPr="00320A97" w:rsidRDefault="000C5190" w:rsidP="0049774D">
            <w:pPr>
              <w:pStyle w:val="PlainText"/>
              <w:rPr>
                <w:rFonts w:ascii="Arial" w:hAnsi="Arial" w:cs="Arial"/>
                <w:sz w:val="24"/>
                <w:szCs w:val="24"/>
              </w:rPr>
            </w:pPr>
          </w:p>
          <w:p w:rsidR="00B41249" w:rsidRPr="00320A97" w:rsidRDefault="00B41249" w:rsidP="00320A97">
            <w:pPr>
              <w:pStyle w:val="PlainText"/>
              <w:jc w:val="center"/>
              <w:rPr>
                <w:rFonts w:ascii="Arial" w:hAnsi="Arial" w:cs="Arial"/>
                <w:sz w:val="24"/>
                <w:szCs w:val="24"/>
              </w:rPr>
            </w:pPr>
            <w:r w:rsidRPr="00320A97">
              <w:rPr>
                <w:rFonts w:ascii="Arial" w:hAnsi="Arial" w:cs="Arial"/>
                <w:sz w:val="24"/>
                <w:szCs w:val="24"/>
              </w:rPr>
              <w:t>4</w:t>
            </w:r>
            <w:r w:rsidR="00320A97" w:rsidRPr="00320A97">
              <w:rPr>
                <w:rFonts w:ascii="Arial" w:hAnsi="Arial" w:cs="Arial"/>
                <w:sz w:val="24"/>
                <w:szCs w:val="24"/>
              </w:rPr>
              <w:t>4</w:t>
            </w:r>
          </w:p>
        </w:tc>
      </w:tr>
      <w:tr w:rsidR="00320A97" w:rsidRPr="00320A97" w:rsidTr="006F62A2">
        <w:tc>
          <w:tcPr>
            <w:tcW w:w="6768" w:type="dxa"/>
            <w:shd w:val="clear" w:color="auto" w:fill="E0E0E0"/>
          </w:tcPr>
          <w:p w:rsidR="00C241F4" w:rsidRPr="00320A97" w:rsidRDefault="00C241F4" w:rsidP="00EC1B80">
            <w:pPr>
              <w:pStyle w:val="PlainText"/>
              <w:rPr>
                <w:rFonts w:ascii="Arial" w:hAnsi="Arial" w:cs="Arial"/>
                <w:sz w:val="24"/>
                <w:szCs w:val="24"/>
              </w:rPr>
            </w:pPr>
          </w:p>
          <w:p w:rsidR="00270F7C" w:rsidRPr="00320A97" w:rsidRDefault="00270F7C" w:rsidP="009020ED">
            <w:pPr>
              <w:pStyle w:val="PlainText"/>
              <w:numPr>
                <w:ilvl w:val="0"/>
                <w:numId w:val="17"/>
              </w:numPr>
              <w:rPr>
                <w:rFonts w:ascii="Arial" w:hAnsi="Arial" w:cs="Arial"/>
                <w:sz w:val="24"/>
                <w:szCs w:val="24"/>
              </w:rPr>
            </w:pPr>
            <w:r w:rsidRPr="00320A97">
              <w:rPr>
                <w:rFonts w:ascii="Arial" w:hAnsi="Arial" w:cs="Arial"/>
                <w:sz w:val="24"/>
                <w:szCs w:val="24"/>
              </w:rPr>
              <w:t xml:space="preserve">Notes to the </w:t>
            </w:r>
            <w:r w:rsidR="009F6B5C" w:rsidRPr="00320A97">
              <w:rPr>
                <w:rFonts w:ascii="Arial" w:hAnsi="Arial" w:cs="Arial"/>
                <w:sz w:val="24"/>
                <w:szCs w:val="24"/>
              </w:rPr>
              <w:t>Accounts</w:t>
            </w:r>
          </w:p>
        </w:tc>
        <w:tc>
          <w:tcPr>
            <w:tcW w:w="1760" w:type="dxa"/>
            <w:shd w:val="clear" w:color="auto" w:fill="E0E0E0"/>
            <w:vAlign w:val="bottom"/>
          </w:tcPr>
          <w:p w:rsidR="00C241F4" w:rsidRPr="00320A97" w:rsidRDefault="00C241F4" w:rsidP="0050425D">
            <w:pPr>
              <w:pStyle w:val="PlainText"/>
              <w:jc w:val="center"/>
              <w:rPr>
                <w:rFonts w:ascii="Arial" w:hAnsi="Arial" w:cs="Arial"/>
                <w:sz w:val="24"/>
                <w:szCs w:val="24"/>
              </w:rPr>
            </w:pPr>
          </w:p>
          <w:p w:rsidR="00B41249" w:rsidRPr="00320A97" w:rsidRDefault="00B41249" w:rsidP="0050425D">
            <w:pPr>
              <w:pStyle w:val="PlainText"/>
              <w:jc w:val="center"/>
              <w:rPr>
                <w:rFonts w:ascii="Arial" w:hAnsi="Arial" w:cs="Arial"/>
                <w:sz w:val="24"/>
                <w:szCs w:val="24"/>
              </w:rPr>
            </w:pPr>
            <w:r w:rsidRPr="00320A97">
              <w:rPr>
                <w:rFonts w:ascii="Arial" w:hAnsi="Arial" w:cs="Arial"/>
                <w:sz w:val="24"/>
                <w:szCs w:val="24"/>
              </w:rPr>
              <w:t>4</w:t>
            </w:r>
            <w:r w:rsidR="00320A97" w:rsidRPr="00320A97">
              <w:rPr>
                <w:rFonts w:ascii="Arial" w:hAnsi="Arial" w:cs="Arial"/>
                <w:sz w:val="24"/>
                <w:szCs w:val="24"/>
              </w:rPr>
              <w:t>5</w:t>
            </w:r>
          </w:p>
        </w:tc>
      </w:tr>
      <w:tr w:rsidR="00320A97" w:rsidRPr="00320A97" w:rsidTr="006F62A2">
        <w:tc>
          <w:tcPr>
            <w:tcW w:w="6768" w:type="dxa"/>
            <w:shd w:val="clear" w:color="auto" w:fill="E0E0E0"/>
          </w:tcPr>
          <w:p w:rsidR="00C241F4" w:rsidRPr="00320A97" w:rsidRDefault="00C241F4" w:rsidP="00890094">
            <w:pPr>
              <w:pStyle w:val="PlainText"/>
              <w:rPr>
                <w:rFonts w:ascii="Arial" w:hAnsi="Arial" w:cs="Arial"/>
                <w:sz w:val="24"/>
                <w:szCs w:val="24"/>
              </w:rPr>
            </w:pPr>
          </w:p>
          <w:p w:rsidR="00270F7C" w:rsidRPr="00320A97" w:rsidRDefault="00270F7C" w:rsidP="00890094">
            <w:pPr>
              <w:pStyle w:val="PlainText"/>
              <w:rPr>
                <w:rFonts w:ascii="Arial" w:hAnsi="Arial" w:cs="Arial"/>
                <w:sz w:val="24"/>
                <w:szCs w:val="24"/>
              </w:rPr>
            </w:pPr>
            <w:r w:rsidRPr="00320A97">
              <w:rPr>
                <w:rFonts w:ascii="Arial" w:hAnsi="Arial" w:cs="Arial"/>
                <w:sz w:val="24"/>
                <w:szCs w:val="24"/>
              </w:rPr>
              <w:t>Supplementary Statements</w:t>
            </w:r>
          </w:p>
        </w:tc>
        <w:tc>
          <w:tcPr>
            <w:tcW w:w="1760" w:type="dxa"/>
            <w:shd w:val="clear" w:color="auto" w:fill="E0E0E0"/>
            <w:vAlign w:val="bottom"/>
          </w:tcPr>
          <w:p w:rsidR="00C241F4" w:rsidRPr="00320A97" w:rsidRDefault="00C241F4" w:rsidP="0050425D">
            <w:pPr>
              <w:pStyle w:val="PlainText"/>
              <w:jc w:val="center"/>
              <w:rPr>
                <w:rFonts w:ascii="Arial" w:hAnsi="Arial" w:cs="Arial"/>
                <w:sz w:val="24"/>
                <w:szCs w:val="24"/>
              </w:rPr>
            </w:pPr>
          </w:p>
        </w:tc>
      </w:tr>
      <w:tr w:rsidR="00320A97" w:rsidRPr="00320A97" w:rsidTr="006F62A2">
        <w:tc>
          <w:tcPr>
            <w:tcW w:w="6768" w:type="dxa"/>
            <w:shd w:val="clear" w:color="auto" w:fill="E0E0E0"/>
          </w:tcPr>
          <w:p w:rsidR="003E3E64" w:rsidRPr="00320A97" w:rsidRDefault="003E3E64" w:rsidP="00890094">
            <w:pPr>
              <w:pStyle w:val="PlainText"/>
              <w:rPr>
                <w:rFonts w:ascii="Arial" w:hAnsi="Arial" w:cs="Arial"/>
                <w:sz w:val="24"/>
                <w:szCs w:val="24"/>
              </w:rPr>
            </w:pPr>
          </w:p>
          <w:p w:rsidR="003E3E64" w:rsidRPr="00320A97" w:rsidRDefault="003E3E64" w:rsidP="009020ED">
            <w:pPr>
              <w:pStyle w:val="PlainText"/>
              <w:numPr>
                <w:ilvl w:val="0"/>
                <w:numId w:val="18"/>
              </w:numPr>
              <w:rPr>
                <w:rFonts w:ascii="Arial" w:hAnsi="Arial" w:cs="Arial"/>
                <w:sz w:val="24"/>
                <w:szCs w:val="24"/>
              </w:rPr>
            </w:pPr>
            <w:r w:rsidRPr="00320A97">
              <w:rPr>
                <w:rFonts w:ascii="Arial" w:hAnsi="Arial" w:cs="Arial"/>
                <w:sz w:val="24"/>
                <w:szCs w:val="24"/>
              </w:rPr>
              <w:t xml:space="preserve">Collection Fund </w:t>
            </w:r>
          </w:p>
        </w:tc>
        <w:tc>
          <w:tcPr>
            <w:tcW w:w="1760" w:type="dxa"/>
            <w:shd w:val="clear" w:color="auto" w:fill="E0E0E0"/>
            <w:vAlign w:val="bottom"/>
          </w:tcPr>
          <w:p w:rsidR="00EF1046" w:rsidRPr="00320A97" w:rsidRDefault="00EF1046" w:rsidP="0050425D">
            <w:pPr>
              <w:pStyle w:val="PlainText"/>
              <w:jc w:val="center"/>
              <w:rPr>
                <w:rFonts w:ascii="Arial" w:hAnsi="Arial" w:cs="Arial"/>
                <w:sz w:val="24"/>
                <w:szCs w:val="24"/>
              </w:rPr>
            </w:pPr>
          </w:p>
          <w:p w:rsidR="00B41249" w:rsidRPr="00320A97" w:rsidRDefault="00320A97" w:rsidP="00320A97">
            <w:pPr>
              <w:pStyle w:val="PlainText"/>
              <w:jc w:val="center"/>
              <w:rPr>
                <w:rFonts w:ascii="Arial" w:hAnsi="Arial" w:cs="Arial"/>
                <w:sz w:val="24"/>
                <w:szCs w:val="24"/>
              </w:rPr>
            </w:pPr>
            <w:r w:rsidRPr="00320A97">
              <w:rPr>
                <w:rFonts w:ascii="Arial" w:hAnsi="Arial" w:cs="Arial"/>
                <w:sz w:val="24"/>
                <w:szCs w:val="24"/>
              </w:rPr>
              <w:t>98</w:t>
            </w:r>
          </w:p>
        </w:tc>
      </w:tr>
      <w:tr w:rsidR="00320A97" w:rsidRPr="00320A97" w:rsidTr="006F62A2">
        <w:trPr>
          <w:trHeight w:val="469"/>
        </w:trPr>
        <w:tc>
          <w:tcPr>
            <w:tcW w:w="6768" w:type="dxa"/>
            <w:shd w:val="clear" w:color="auto" w:fill="E0E0E0"/>
          </w:tcPr>
          <w:p w:rsidR="00270F7C" w:rsidRPr="00320A97" w:rsidRDefault="00270F7C" w:rsidP="00C32AE7">
            <w:pPr>
              <w:pStyle w:val="PlainText"/>
              <w:rPr>
                <w:rFonts w:ascii="Arial" w:hAnsi="Arial" w:cs="Arial"/>
                <w:sz w:val="24"/>
                <w:szCs w:val="24"/>
              </w:rPr>
            </w:pPr>
          </w:p>
          <w:p w:rsidR="00270F7C" w:rsidRPr="00320A97" w:rsidRDefault="00270F7C" w:rsidP="009020ED">
            <w:pPr>
              <w:pStyle w:val="PlainText"/>
              <w:numPr>
                <w:ilvl w:val="0"/>
                <w:numId w:val="18"/>
              </w:numPr>
              <w:rPr>
                <w:rFonts w:ascii="Arial" w:hAnsi="Arial" w:cs="Arial"/>
                <w:sz w:val="24"/>
                <w:szCs w:val="24"/>
              </w:rPr>
            </w:pPr>
            <w:r w:rsidRPr="00320A97">
              <w:rPr>
                <w:rFonts w:ascii="Arial" w:hAnsi="Arial" w:cs="Arial"/>
                <w:sz w:val="24"/>
                <w:szCs w:val="24"/>
              </w:rPr>
              <w:t>Notes to the Collection Fund</w:t>
            </w:r>
          </w:p>
        </w:tc>
        <w:tc>
          <w:tcPr>
            <w:tcW w:w="1760" w:type="dxa"/>
            <w:shd w:val="clear" w:color="auto" w:fill="E0E0E0"/>
            <w:vAlign w:val="bottom"/>
          </w:tcPr>
          <w:p w:rsidR="00270F7C" w:rsidRPr="00320A97" w:rsidRDefault="00270F7C" w:rsidP="0050425D">
            <w:pPr>
              <w:pStyle w:val="PlainText"/>
              <w:jc w:val="center"/>
              <w:rPr>
                <w:rFonts w:ascii="Arial" w:hAnsi="Arial" w:cs="Arial"/>
                <w:sz w:val="24"/>
                <w:szCs w:val="24"/>
              </w:rPr>
            </w:pPr>
          </w:p>
          <w:p w:rsidR="00B41249" w:rsidRPr="00320A97" w:rsidRDefault="002E73EE" w:rsidP="00320A97">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01</w:t>
            </w:r>
          </w:p>
        </w:tc>
      </w:tr>
      <w:tr w:rsidR="00320A97" w:rsidRPr="00320A97" w:rsidTr="006F62A2">
        <w:trPr>
          <w:trHeight w:val="682"/>
        </w:trPr>
        <w:tc>
          <w:tcPr>
            <w:tcW w:w="6768" w:type="dxa"/>
            <w:shd w:val="clear" w:color="auto" w:fill="E0E0E0"/>
            <w:vAlign w:val="bottom"/>
          </w:tcPr>
          <w:p w:rsidR="00AB32D0" w:rsidRPr="00320A97" w:rsidRDefault="00F1244E" w:rsidP="008C1F52">
            <w:pPr>
              <w:pStyle w:val="PlainText"/>
              <w:rPr>
                <w:rFonts w:ascii="Arial" w:hAnsi="Arial" w:cs="Arial"/>
                <w:sz w:val="24"/>
                <w:szCs w:val="24"/>
              </w:rPr>
            </w:pPr>
            <w:r w:rsidRPr="00320A97">
              <w:rPr>
                <w:rFonts w:ascii="Arial" w:hAnsi="Arial" w:cs="Arial"/>
                <w:sz w:val="24"/>
                <w:szCs w:val="24"/>
              </w:rPr>
              <w:t>Index of Accounting Policies</w:t>
            </w:r>
          </w:p>
        </w:tc>
        <w:tc>
          <w:tcPr>
            <w:tcW w:w="1760" w:type="dxa"/>
            <w:shd w:val="clear" w:color="auto" w:fill="E0E0E0"/>
            <w:vAlign w:val="bottom"/>
          </w:tcPr>
          <w:p w:rsidR="00F747DF" w:rsidRPr="00320A97" w:rsidRDefault="00F747DF" w:rsidP="00EE1139">
            <w:pPr>
              <w:pStyle w:val="PlainText"/>
              <w:jc w:val="center"/>
              <w:rPr>
                <w:rFonts w:ascii="Arial" w:hAnsi="Arial" w:cs="Arial"/>
                <w:sz w:val="24"/>
                <w:szCs w:val="24"/>
              </w:rPr>
            </w:pPr>
          </w:p>
          <w:p w:rsidR="00AB32D0" w:rsidRPr="00320A97" w:rsidRDefault="00320A97" w:rsidP="00EE1139">
            <w:pPr>
              <w:pStyle w:val="PlainText"/>
              <w:jc w:val="center"/>
              <w:rPr>
                <w:rFonts w:ascii="Arial" w:hAnsi="Arial" w:cs="Arial"/>
                <w:sz w:val="24"/>
                <w:szCs w:val="24"/>
              </w:rPr>
            </w:pPr>
            <w:r w:rsidRPr="00320A97">
              <w:rPr>
                <w:rFonts w:ascii="Arial" w:hAnsi="Arial" w:cs="Arial"/>
                <w:sz w:val="24"/>
                <w:szCs w:val="24"/>
              </w:rPr>
              <w:t>103</w:t>
            </w:r>
          </w:p>
        </w:tc>
      </w:tr>
      <w:tr w:rsidR="00320A97" w:rsidRPr="00320A97" w:rsidTr="006F62A2">
        <w:trPr>
          <w:trHeight w:val="682"/>
        </w:trPr>
        <w:tc>
          <w:tcPr>
            <w:tcW w:w="6768" w:type="dxa"/>
            <w:shd w:val="clear" w:color="auto" w:fill="E0E0E0"/>
            <w:vAlign w:val="bottom"/>
          </w:tcPr>
          <w:p w:rsidR="00AB32D0" w:rsidRPr="00320A97" w:rsidRDefault="00AB32D0" w:rsidP="00AB32D0">
            <w:pPr>
              <w:pStyle w:val="PlainText"/>
              <w:rPr>
                <w:rFonts w:ascii="Arial" w:hAnsi="Arial" w:cs="Arial"/>
                <w:sz w:val="24"/>
                <w:szCs w:val="24"/>
              </w:rPr>
            </w:pPr>
            <w:r w:rsidRPr="00320A97">
              <w:rPr>
                <w:rFonts w:ascii="Arial" w:hAnsi="Arial" w:cs="Arial"/>
                <w:sz w:val="24"/>
                <w:szCs w:val="24"/>
              </w:rPr>
              <w:t>Index of Notes to the Accounts</w:t>
            </w:r>
          </w:p>
        </w:tc>
        <w:tc>
          <w:tcPr>
            <w:tcW w:w="1760" w:type="dxa"/>
            <w:shd w:val="clear" w:color="auto" w:fill="E0E0E0"/>
            <w:vAlign w:val="bottom"/>
          </w:tcPr>
          <w:p w:rsidR="00F747DF" w:rsidRPr="00320A97" w:rsidRDefault="00F747DF" w:rsidP="00AB32D0">
            <w:pPr>
              <w:pStyle w:val="PlainText"/>
              <w:jc w:val="center"/>
              <w:rPr>
                <w:rFonts w:ascii="Arial" w:hAnsi="Arial" w:cs="Arial"/>
                <w:sz w:val="24"/>
                <w:szCs w:val="24"/>
              </w:rPr>
            </w:pPr>
          </w:p>
          <w:p w:rsidR="00AB32D0" w:rsidRPr="00320A97" w:rsidRDefault="002E73EE" w:rsidP="00320A97">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04</w:t>
            </w:r>
          </w:p>
        </w:tc>
      </w:tr>
      <w:tr w:rsidR="00320A97" w:rsidRPr="00320A97" w:rsidTr="006F62A2">
        <w:trPr>
          <w:trHeight w:val="682"/>
        </w:trPr>
        <w:tc>
          <w:tcPr>
            <w:tcW w:w="6768" w:type="dxa"/>
            <w:shd w:val="clear" w:color="auto" w:fill="E0E0E0"/>
          </w:tcPr>
          <w:p w:rsidR="00662C7C" w:rsidRPr="00320A97" w:rsidRDefault="00662C7C" w:rsidP="00C32AE7">
            <w:pPr>
              <w:pStyle w:val="PlainText"/>
              <w:rPr>
                <w:rFonts w:ascii="Arial" w:hAnsi="Arial" w:cs="Arial"/>
                <w:sz w:val="24"/>
                <w:szCs w:val="24"/>
              </w:rPr>
            </w:pPr>
          </w:p>
          <w:p w:rsidR="00662C7C" w:rsidRPr="00320A97" w:rsidRDefault="00662C7C" w:rsidP="00C32AE7">
            <w:pPr>
              <w:pStyle w:val="PlainText"/>
              <w:rPr>
                <w:rFonts w:ascii="Arial" w:hAnsi="Arial" w:cs="Arial"/>
                <w:sz w:val="24"/>
                <w:szCs w:val="24"/>
              </w:rPr>
            </w:pPr>
            <w:r w:rsidRPr="00320A97">
              <w:rPr>
                <w:rFonts w:ascii="Arial" w:hAnsi="Arial" w:cs="Arial"/>
                <w:sz w:val="24"/>
                <w:szCs w:val="24"/>
              </w:rPr>
              <w:t>Glossary of Terms</w:t>
            </w:r>
          </w:p>
        </w:tc>
        <w:tc>
          <w:tcPr>
            <w:tcW w:w="1760" w:type="dxa"/>
            <w:shd w:val="clear" w:color="auto" w:fill="E0E0E0"/>
            <w:vAlign w:val="bottom"/>
          </w:tcPr>
          <w:p w:rsidR="00662C7C" w:rsidRPr="00320A97" w:rsidRDefault="00662C7C" w:rsidP="00BB50FF">
            <w:pPr>
              <w:pStyle w:val="PlainText"/>
              <w:rPr>
                <w:rFonts w:ascii="Arial" w:hAnsi="Arial" w:cs="Arial"/>
                <w:sz w:val="24"/>
                <w:szCs w:val="24"/>
              </w:rPr>
            </w:pPr>
          </w:p>
          <w:p w:rsidR="00B41249" w:rsidRPr="00320A97" w:rsidRDefault="00B41249" w:rsidP="0050425D">
            <w:pPr>
              <w:pStyle w:val="PlainText"/>
              <w:jc w:val="center"/>
              <w:rPr>
                <w:rFonts w:ascii="Arial" w:hAnsi="Arial" w:cs="Arial"/>
                <w:sz w:val="24"/>
                <w:szCs w:val="24"/>
              </w:rPr>
            </w:pPr>
            <w:r w:rsidRPr="00320A97">
              <w:rPr>
                <w:rFonts w:ascii="Arial" w:hAnsi="Arial" w:cs="Arial"/>
                <w:sz w:val="24"/>
                <w:szCs w:val="24"/>
              </w:rPr>
              <w:t>1</w:t>
            </w:r>
            <w:r w:rsidR="00320A97" w:rsidRPr="00320A97">
              <w:rPr>
                <w:rFonts w:ascii="Arial" w:hAnsi="Arial" w:cs="Arial"/>
                <w:sz w:val="24"/>
                <w:szCs w:val="24"/>
              </w:rPr>
              <w:t>05</w:t>
            </w:r>
          </w:p>
          <w:p w:rsidR="00AC0584" w:rsidRPr="00320A97" w:rsidRDefault="00AC0584" w:rsidP="0050425D">
            <w:pPr>
              <w:pStyle w:val="PlainText"/>
              <w:jc w:val="center"/>
              <w:rPr>
                <w:rFonts w:ascii="Arial" w:hAnsi="Arial" w:cs="Arial"/>
                <w:sz w:val="24"/>
                <w:szCs w:val="24"/>
              </w:rPr>
            </w:pPr>
          </w:p>
        </w:tc>
      </w:tr>
    </w:tbl>
    <w:p w:rsidR="003E3E64" w:rsidRPr="00FD3838" w:rsidRDefault="003E3E64" w:rsidP="000F2ABE">
      <w:pPr>
        <w:pStyle w:val="PlainText"/>
        <w:rPr>
          <w:rFonts w:ascii="Arial" w:hAnsi="Arial" w:cs="Arial"/>
          <w:color w:val="FF0000"/>
          <w:sz w:val="28"/>
          <w:szCs w:val="28"/>
        </w:rPr>
      </w:pPr>
    </w:p>
    <w:p w:rsidR="003E3E64" w:rsidRPr="00FD3838" w:rsidRDefault="003E3E64" w:rsidP="000F2ABE">
      <w:pPr>
        <w:pStyle w:val="PlainText"/>
        <w:rPr>
          <w:rFonts w:ascii="Arial" w:hAnsi="Arial" w:cs="Arial"/>
          <w:color w:val="FF0000"/>
          <w:sz w:val="28"/>
          <w:szCs w:val="28"/>
        </w:rPr>
      </w:pPr>
    </w:p>
    <w:p w:rsidR="003E3E64" w:rsidRPr="00FD3838" w:rsidRDefault="003E3E64" w:rsidP="003E3E64">
      <w:pPr>
        <w:pStyle w:val="PlainText"/>
        <w:jc w:val="center"/>
        <w:rPr>
          <w:rFonts w:ascii="Arial" w:hAnsi="Arial" w:cs="Arial"/>
          <w:i/>
          <w:color w:val="FF0000"/>
          <w:sz w:val="28"/>
          <w:szCs w:val="28"/>
        </w:rPr>
        <w:sectPr w:rsidR="003E3E64" w:rsidRPr="00FD3838" w:rsidSect="00535065">
          <w:headerReference w:type="default" r:id="rId8"/>
          <w:pgSz w:w="11906" w:h="16838"/>
          <w:pgMar w:top="180" w:right="1797" w:bottom="180" w:left="1797" w:header="709" w:footer="709" w:gutter="0"/>
          <w:cols w:space="708"/>
          <w:docGrid w:linePitch="360"/>
        </w:sectPr>
      </w:pPr>
    </w:p>
    <w:p w:rsidR="00A742DA" w:rsidRPr="00FD3838" w:rsidRDefault="00A742DA" w:rsidP="00B55784">
      <w:pPr>
        <w:pStyle w:val="PlainText"/>
        <w:rPr>
          <w:rFonts w:ascii="Arial" w:hAnsi="Arial" w:cs="Arial"/>
          <w:b/>
          <w:sz w:val="28"/>
          <w:szCs w:val="28"/>
        </w:rPr>
      </w:pPr>
      <w:r w:rsidRPr="00FD3838">
        <w:rPr>
          <w:rFonts w:ascii="Arial" w:hAnsi="Arial" w:cs="Arial"/>
          <w:b/>
          <w:sz w:val="28"/>
          <w:szCs w:val="28"/>
        </w:rPr>
        <w:t>Background</w:t>
      </w:r>
    </w:p>
    <w:p w:rsidR="00632D74" w:rsidRPr="00FD3838" w:rsidRDefault="00632D74" w:rsidP="00B55784">
      <w:pPr>
        <w:pStyle w:val="PlainText"/>
        <w:rPr>
          <w:rFonts w:ascii="Arial" w:hAnsi="Arial" w:cs="Arial"/>
          <w:b/>
          <w:sz w:val="28"/>
          <w:szCs w:val="28"/>
        </w:rPr>
      </w:pPr>
    </w:p>
    <w:p w:rsidR="00646B97" w:rsidRPr="00FD3838" w:rsidRDefault="00646B97" w:rsidP="000B510E">
      <w:pPr>
        <w:pStyle w:val="PlainText"/>
        <w:jc w:val="both"/>
        <w:rPr>
          <w:rFonts w:ascii="Arial" w:hAnsi="Arial" w:cs="Arial"/>
          <w:sz w:val="24"/>
          <w:szCs w:val="24"/>
        </w:rPr>
      </w:pPr>
      <w:r w:rsidRPr="00FD3838">
        <w:rPr>
          <w:rFonts w:ascii="Arial" w:hAnsi="Arial" w:cs="Arial"/>
          <w:sz w:val="24"/>
          <w:szCs w:val="24"/>
        </w:rPr>
        <w:t xml:space="preserve">Erewash Borough Council is an English </w:t>
      </w:r>
      <w:r w:rsidR="000B510E" w:rsidRPr="00FD3838">
        <w:rPr>
          <w:rFonts w:ascii="Arial" w:hAnsi="Arial" w:cs="Arial"/>
          <w:sz w:val="24"/>
          <w:szCs w:val="24"/>
        </w:rPr>
        <w:t>local authority provid</w:t>
      </w:r>
      <w:r w:rsidR="00BA691B" w:rsidRPr="00FD3838">
        <w:rPr>
          <w:rFonts w:ascii="Arial" w:hAnsi="Arial" w:cs="Arial"/>
          <w:sz w:val="24"/>
          <w:szCs w:val="24"/>
        </w:rPr>
        <w:t>ing statutory services such as r</w:t>
      </w:r>
      <w:r w:rsidR="000B510E" w:rsidRPr="00FD3838">
        <w:rPr>
          <w:rFonts w:ascii="Arial" w:hAnsi="Arial" w:cs="Arial"/>
          <w:sz w:val="24"/>
          <w:szCs w:val="24"/>
        </w:rPr>
        <w:t xml:space="preserve">efuse </w:t>
      </w:r>
      <w:r w:rsidR="00BA691B" w:rsidRPr="00FD3838">
        <w:rPr>
          <w:rFonts w:ascii="Arial" w:hAnsi="Arial" w:cs="Arial"/>
          <w:sz w:val="24"/>
          <w:szCs w:val="24"/>
        </w:rPr>
        <w:t>c</w:t>
      </w:r>
      <w:r w:rsidR="000B510E" w:rsidRPr="00FD3838">
        <w:rPr>
          <w:rFonts w:ascii="Arial" w:hAnsi="Arial" w:cs="Arial"/>
          <w:sz w:val="24"/>
          <w:szCs w:val="24"/>
        </w:rPr>
        <w:t xml:space="preserve">ollection, </w:t>
      </w:r>
      <w:r w:rsidR="00BA691B" w:rsidRPr="00FD3838">
        <w:rPr>
          <w:rFonts w:ascii="Arial" w:hAnsi="Arial" w:cs="Arial"/>
          <w:sz w:val="24"/>
          <w:szCs w:val="24"/>
        </w:rPr>
        <w:t>environmental health, street cleaning, p</w:t>
      </w:r>
      <w:r w:rsidR="000B510E" w:rsidRPr="00FD3838">
        <w:rPr>
          <w:rFonts w:ascii="Arial" w:hAnsi="Arial" w:cs="Arial"/>
          <w:sz w:val="24"/>
          <w:szCs w:val="24"/>
        </w:rPr>
        <w:t xml:space="preserve">lanning, </w:t>
      </w:r>
      <w:r w:rsidR="00BA691B" w:rsidRPr="00FD3838">
        <w:rPr>
          <w:rFonts w:ascii="Arial" w:hAnsi="Arial" w:cs="Arial"/>
          <w:sz w:val="24"/>
          <w:szCs w:val="24"/>
        </w:rPr>
        <w:t>housing s</w:t>
      </w:r>
      <w:r w:rsidR="00F10409" w:rsidRPr="00FD3838">
        <w:rPr>
          <w:rFonts w:ascii="Arial" w:hAnsi="Arial" w:cs="Arial"/>
          <w:sz w:val="24"/>
          <w:szCs w:val="24"/>
        </w:rPr>
        <w:t>trategy</w:t>
      </w:r>
      <w:r w:rsidR="006F62A2" w:rsidRPr="00FD3838">
        <w:rPr>
          <w:rFonts w:ascii="Arial" w:hAnsi="Arial" w:cs="Arial"/>
          <w:sz w:val="24"/>
          <w:szCs w:val="24"/>
        </w:rPr>
        <w:t>,</w:t>
      </w:r>
      <w:r w:rsidR="00F10409" w:rsidRPr="00FD3838">
        <w:rPr>
          <w:rFonts w:ascii="Arial" w:hAnsi="Arial" w:cs="Arial"/>
          <w:sz w:val="24"/>
          <w:szCs w:val="24"/>
        </w:rPr>
        <w:t xml:space="preserve"> </w:t>
      </w:r>
      <w:r w:rsidR="00BA691B" w:rsidRPr="00FD3838">
        <w:rPr>
          <w:rFonts w:ascii="Arial" w:hAnsi="Arial" w:cs="Arial"/>
          <w:sz w:val="24"/>
          <w:szCs w:val="24"/>
        </w:rPr>
        <w:t>building control and housing b</w:t>
      </w:r>
      <w:r w:rsidR="000B510E" w:rsidRPr="00FD3838">
        <w:rPr>
          <w:rFonts w:ascii="Arial" w:hAnsi="Arial" w:cs="Arial"/>
          <w:sz w:val="24"/>
          <w:szCs w:val="24"/>
        </w:rPr>
        <w:t>enefits al</w:t>
      </w:r>
      <w:r w:rsidR="00BA691B" w:rsidRPr="00FD3838">
        <w:rPr>
          <w:rFonts w:ascii="Arial" w:hAnsi="Arial" w:cs="Arial"/>
          <w:sz w:val="24"/>
          <w:szCs w:val="24"/>
        </w:rPr>
        <w:t>ongside other services such as green s</w:t>
      </w:r>
      <w:r w:rsidR="000B510E" w:rsidRPr="00FD3838">
        <w:rPr>
          <w:rFonts w:ascii="Arial" w:hAnsi="Arial" w:cs="Arial"/>
          <w:sz w:val="24"/>
          <w:szCs w:val="24"/>
        </w:rPr>
        <w:t>paces and</w:t>
      </w:r>
      <w:r w:rsidR="00BA691B" w:rsidRPr="00FD3838">
        <w:rPr>
          <w:rFonts w:ascii="Arial" w:hAnsi="Arial" w:cs="Arial"/>
          <w:sz w:val="24"/>
          <w:szCs w:val="24"/>
        </w:rPr>
        <w:t xml:space="preserve"> m</w:t>
      </w:r>
      <w:r w:rsidR="000B510E" w:rsidRPr="00FD3838">
        <w:rPr>
          <w:rFonts w:ascii="Arial" w:hAnsi="Arial" w:cs="Arial"/>
          <w:sz w:val="24"/>
          <w:szCs w:val="24"/>
        </w:rPr>
        <w:t>arkets.</w:t>
      </w:r>
      <w:r w:rsidRPr="00FD3838">
        <w:rPr>
          <w:rFonts w:ascii="Arial" w:hAnsi="Arial" w:cs="Arial"/>
          <w:sz w:val="24"/>
          <w:szCs w:val="24"/>
        </w:rPr>
        <w:t xml:space="preserve"> </w:t>
      </w:r>
      <w:r w:rsidR="00123D49" w:rsidRPr="00FD3838">
        <w:rPr>
          <w:rFonts w:ascii="Arial" w:hAnsi="Arial" w:cs="Arial"/>
          <w:sz w:val="24"/>
          <w:szCs w:val="24"/>
        </w:rPr>
        <w:t xml:space="preserve">The Borough of </w:t>
      </w:r>
      <w:r w:rsidRPr="00FD3838">
        <w:rPr>
          <w:rFonts w:ascii="Arial" w:hAnsi="Arial" w:cs="Arial"/>
          <w:sz w:val="24"/>
          <w:szCs w:val="24"/>
        </w:rPr>
        <w:t xml:space="preserve">Erewash covers an area of 42.3 square miles and lies between Derby and Nottingham in the south east of Derbyshire. Erewash is a borough of </w:t>
      </w:r>
      <w:r w:rsidR="00B809A1" w:rsidRPr="00FD3838">
        <w:rPr>
          <w:rFonts w:ascii="Arial" w:hAnsi="Arial" w:cs="Arial"/>
          <w:sz w:val="24"/>
          <w:szCs w:val="24"/>
        </w:rPr>
        <w:t>contrast;</w:t>
      </w:r>
      <w:r w:rsidRPr="00FD3838">
        <w:rPr>
          <w:rFonts w:ascii="Arial" w:hAnsi="Arial" w:cs="Arial"/>
          <w:sz w:val="24"/>
          <w:szCs w:val="24"/>
        </w:rPr>
        <w:t xml:space="preserve"> to the eastern side are the market towns of Ilkeston and Long Eaton, whil</w:t>
      </w:r>
      <w:r w:rsidR="00123D49" w:rsidRPr="00FD3838">
        <w:rPr>
          <w:rFonts w:ascii="Arial" w:hAnsi="Arial" w:cs="Arial"/>
          <w:sz w:val="24"/>
          <w:szCs w:val="24"/>
        </w:rPr>
        <w:t>e</w:t>
      </w:r>
      <w:r w:rsidRPr="00FD3838">
        <w:rPr>
          <w:rFonts w:ascii="Arial" w:hAnsi="Arial" w:cs="Arial"/>
          <w:sz w:val="24"/>
          <w:szCs w:val="24"/>
        </w:rPr>
        <w:t xml:space="preserve"> the west is more rural with some isolated villages. The two large cities of Derby and Nottingham both border the borough, and have an influence on the area.</w:t>
      </w:r>
    </w:p>
    <w:p w:rsidR="00646B97" w:rsidRPr="00FD3838" w:rsidRDefault="00646B97" w:rsidP="000B510E">
      <w:pPr>
        <w:pStyle w:val="PlainText"/>
        <w:jc w:val="both"/>
        <w:rPr>
          <w:rFonts w:ascii="Arial" w:hAnsi="Arial" w:cs="Arial"/>
          <w:sz w:val="24"/>
          <w:szCs w:val="24"/>
        </w:rPr>
      </w:pPr>
    </w:p>
    <w:p w:rsidR="00A742DA" w:rsidRPr="00FD3838" w:rsidRDefault="00646B97" w:rsidP="000944A2">
      <w:pPr>
        <w:pStyle w:val="PlainText"/>
        <w:jc w:val="both"/>
        <w:rPr>
          <w:rFonts w:ascii="Arial" w:hAnsi="Arial" w:cs="Arial"/>
          <w:sz w:val="24"/>
          <w:szCs w:val="24"/>
        </w:rPr>
      </w:pPr>
      <w:r w:rsidRPr="00FD3838">
        <w:rPr>
          <w:rFonts w:ascii="Arial" w:hAnsi="Arial" w:cs="Arial"/>
          <w:sz w:val="24"/>
          <w:szCs w:val="24"/>
        </w:rPr>
        <w:t>These accounts set out the financial position for Erewash Borough Council for the year ended 31</w:t>
      </w:r>
      <w:r w:rsidRPr="00FD3838">
        <w:rPr>
          <w:rFonts w:ascii="Arial" w:hAnsi="Arial" w:cs="Arial"/>
          <w:sz w:val="24"/>
          <w:szCs w:val="24"/>
          <w:vertAlign w:val="superscript"/>
        </w:rPr>
        <w:t>st</w:t>
      </w:r>
      <w:r w:rsidR="00FD3838" w:rsidRPr="00FD3838">
        <w:rPr>
          <w:rFonts w:ascii="Arial" w:hAnsi="Arial" w:cs="Arial"/>
          <w:sz w:val="24"/>
          <w:szCs w:val="24"/>
        </w:rPr>
        <w:t xml:space="preserve"> March 2021</w:t>
      </w:r>
      <w:r w:rsidRPr="00FD3838">
        <w:rPr>
          <w:rFonts w:ascii="Arial" w:hAnsi="Arial" w:cs="Arial"/>
          <w:sz w:val="24"/>
          <w:szCs w:val="24"/>
        </w:rPr>
        <w:t xml:space="preserve">. </w:t>
      </w:r>
      <w:r w:rsidR="00A742DA" w:rsidRPr="00FD3838">
        <w:rPr>
          <w:rFonts w:ascii="Arial" w:hAnsi="Arial" w:cs="Arial"/>
          <w:sz w:val="24"/>
          <w:szCs w:val="24"/>
        </w:rPr>
        <w:t xml:space="preserve">They have been prepared in accordance with </w:t>
      </w:r>
      <w:r w:rsidR="00802265" w:rsidRPr="00FD3838">
        <w:rPr>
          <w:rFonts w:ascii="Arial" w:hAnsi="Arial" w:cs="Arial"/>
          <w:i/>
          <w:sz w:val="24"/>
          <w:szCs w:val="24"/>
        </w:rPr>
        <w:t>Th</w:t>
      </w:r>
      <w:r w:rsidR="00A742DA" w:rsidRPr="00FD3838">
        <w:rPr>
          <w:rFonts w:ascii="Arial" w:hAnsi="Arial" w:cs="Arial"/>
          <w:i/>
          <w:sz w:val="24"/>
          <w:szCs w:val="24"/>
        </w:rPr>
        <w:t>e Code of Practice on Local Aut</w:t>
      </w:r>
      <w:r w:rsidRPr="00FD3838">
        <w:rPr>
          <w:rFonts w:ascii="Arial" w:hAnsi="Arial" w:cs="Arial"/>
          <w:i/>
          <w:sz w:val="24"/>
          <w:szCs w:val="24"/>
        </w:rPr>
        <w:t>hority Accounting in the U</w:t>
      </w:r>
      <w:r w:rsidR="00802265" w:rsidRPr="00FD3838">
        <w:rPr>
          <w:rFonts w:ascii="Arial" w:hAnsi="Arial" w:cs="Arial"/>
          <w:i/>
          <w:sz w:val="24"/>
          <w:szCs w:val="24"/>
        </w:rPr>
        <w:t xml:space="preserve">nited </w:t>
      </w:r>
      <w:r w:rsidRPr="00FD3838">
        <w:rPr>
          <w:rFonts w:ascii="Arial" w:hAnsi="Arial" w:cs="Arial"/>
          <w:i/>
          <w:sz w:val="24"/>
          <w:szCs w:val="24"/>
        </w:rPr>
        <w:t>K</w:t>
      </w:r>
      <w:r w:rsidR="00802265" w:rsidRPr="00FD3838">
        <w:rPr>
          <w:rFonts w:ascii="Arial" w:hAnsi="Arial" w:cs="Arial"/>
          <w:i/>
          <w:sz w:val="24"/>
          <w:szCs w:val="24"/>
        </w:rPr>
        <w:t>ingdom</w:t>
      </w:r>
      <w:r w:rsidR="00A965E5" w:rsidRPr="00FD3838">
        <w:rPr>
          <w:rFonts w:ascii="Arial" w:hAnsi="Arial" w:cs="Arial"/>
          <w:i/>
          <w:sz w:val="24"/>
          <w:szCs w:val="24"/>
        </w:rPr>
        <w:t xml:space="preserve"> 20</w:t>
      </w:r>
      <w:r w:rsidR="00FD3838" w:rsidRPr="00FD3838">
        <w:rPr>
          <w:rFonts w:ascii="Arial" w:hAnsi="Arial" w:cs="Arial"/>
          <w:i/>
          <w:sz w:val="24"/>
          <w:szCs w:val="24"/>
        </w:rPr>
        <w:t>20/21</w:t>
      </w:r>
      <w:r w:rsidR="000944A2" w:rsidRPr="00FD3838">
        <w:rPr>
          <w:rFonts w:ascii="Arial" w:hAnsi="Arial" w:cs="Arial"/>
          <w:i/>
          <w:sz w:val="24"/>
          <w:szCs w:val="24"/>
        </w:rPr>
        <w:t xml:space="preserve"> (The Code).</w:t>
      </w:r>
      <w:r w:rsidR="000944A2" w:rsidRPr="00FD3838">
        <w:rPr>
          <w:rFonts w:ascii="Arial" w:hAnsi="Arial" w:cs="Arial"/>
          <w:sz w:val="24"/>
          <w:szCs w:val="24"/>
        </w:rPr>
        <w:t xml:space="preserve"> T</w:t>
      </w:r>
      <w:r w:rsidR="00A742DA" w:rsidRPr="00FD3838">
        <w:rPr>
          <w:rFonts w:ascii="Arial" w:hAnsi="Arial" w:cs="Arial"/>
          <w:sz w:val="24"/>
          <w:szCs w:val="24"/>
        </w:rPr>
        <w:t>he accounting policies follow Interna</w:t>
      </w:r>
      <w:r w:rsidR="004B2FB4" w:rsidRPr="00FD3838">
        <w:rPr>
          <w:rFonts w:ascii="Arial" w:hAnsi="Arial" w:cs="Arial"/>
          <w:sz w:val="24"/>
          <w:szCs w:val="24"/>
        </w:rPr>
        <w:t>tional</w:t>
      </w:r>
      <w:r w:rsidR="00A742DA" w:rsidRPr="00FD3838">
        <w:rPr>
          <w:rFonts w:ascii="Arial" w:hAnsi="Arial" w:cs="Arial"/>
          <w:sz w:val="24"/>
          <w:szCs w:val="24"/>
        </w:rPr>
        <w:t xml:space="preserve"> Financial Reporting Standards (IFRS) to the extent that they are meaningful and appropriate to local government. </w:t>
      </w:r>
    </w:p>
    <w:p w:rsidR="00A742DA" w:rsidRPr="00FD3838" w:rsidRDefault="00A742DA" w:rsidP="00B55784">
      <w:pPr>
        <w:pStyle w:val="PlainText"/>
        <w:rPr>
          <w:rFonts w:ascii="Arial" w:hAnsi="Arial" w:cs="Arial"/>
          <w:color w:val="FF0000"/>
          <w:sz w:val="24"/>
          <w:szCs w:val="24"/>
        </w:rPr>
      </w:pPr>
    </w:p>
    <w:p w:rsidR="00632D74" w:rsidRPr="00FD3838" w:rsidRDefault="00632D74" w:rsidP="00B55784">
      <w:pPr>
        <w:pStyle w:val="PlainText"/>
        <w:rPr>
          <w:rFonts w:ascii="Arial" w:hAnsi="Arial" w:cs="Arial"/>
          <w:color w:val="FF0000"/>
          <w:sz w:val="24"/>
          <w:szCs w:val="24"/>
        </w:rPr>
      </w:pPr>
    </w:p>
    <w:p w:rsidR="00A742DA" w:rsidRPr="00FD3838" w:rsidRDefault="00A742DA" w:rsidP="00B55784">
      <w:pPr>
        <w:pStyle w:val="PlainText"/>
        <w:rPr>
          <w:rFonts w:ascii="Arial" w:hAnsi="Arial" w:cs="Arial"/>
          <w:b/>
          <w:sz w:val="28"/>
          <w:szCs w:val="28"/>
        </w:rPr>
      </w:pPr>
      <w:r w:rsidRPr="00FD3838">
        <w:rPr>
          <w:rFonts w:ascii="Arial" w:hAnsi="Arial" w:cs="Arial"/>
          <w:b/>
          <w:sz w:val="28"/>
          <w:szCs w:val="28"/>
        </w:rPr>
        <w:t>The Statement of Accounts</w:t>
      </w:r>
    </w:p>
    <w:p w:rsidR="00A742DA" w:rsidRPr="00FD3838" w:rsidRDefault="00A742DA" w:rsidP="00B55784">
      <w:pPr>
        <w:pStyle w:val="PlainText"/>
        <w:rPr>
          <w:rFonts w:ascii="Arial" w:hAnsi="Arial" w:cs="Arial"/>
          <w:sz w:val="24"/>
          <w:szCs w:val="24"/>
        </w:rPr>
      </w:pPr>
      <w:r w:rsidRPr="00FD3838">
        <w:rPr>
          <w:rFonts w:ascii="Arial" w:hAnsi="Arial" w:cs="Arial"/>
          <w:sz w:val="24"/>
          <w:szCs w:val="24"/>
        </w:rPr>
        <w:t>The Statement of Accounts comprises the following core statements:</w:t>
      </w:r>
    </w:p>
    <w:p w:rsidR="00A742DA" w:rsidRPr="00FD3838" w:rsidRDefault="00A742DA" w:rsidP="00B55784">
      <w:pPr>
        <w:pStyle w:val="PlainText"/>
        <w:rPr>
          <w:rFonts w:ascii="Arial" w:hAnsi="Arial" w:cs="Arial"/>
          <w:sz w:val="24"/>
          <w:szCs w:val="24"/>
        </w:rPr>
      </w:pPr>
    </w:p>
    <w:p w:rsidR="00A742DA" w:rsidRPr="00FD3838" w:rsidRDefault="00A742DA" w:rsidP="000944A2">
      <w:pPr>
        <w:pStyle w:val="PlainText"/>
        <w:jc w:val="both"/>
        <w:rPr>
          <w:rFonts w:ascii="Arial" w:hAnsi="Arial" w:cs="Arial"/>
          <w:b/>
          <w:sz w:val="24"/>
          <w:szCs w:val="24"/>
        </w:rPr>
      </w:pPr>
      <w:r w:rsidRPr="00FD3838">
        <w:rPr>
          <w:rFonts w:ascii="Arial" w:hAnsi="Arial" w:cs="Arial"/>
          <w:b/>
          <w:sz w:val="24"/>
          <w:szCs w:val="24"/>
        </w:rPr>
        <w:t>Comprehensive Income and Expenditure Statement</w:t>
      </w:r>
    </w:p>
    <w:p w:rsidR="00632D74" w:rsidRPr="00B72CC8" w:rsidRDefault="00632D74" w:rsidP="000944A2">
      <w:pPr>
        <w:pStyle w:val="PlainText"/>
        <w:jc w:val="both"/>
        <w:rPr>
          <w:rFonts w:ascii="Arial" w:hAnsi="Arial" w:cs="Arial"/>
          <w:b/>
          <w:sz w:val="8"/>
          <w:szCs w:val="8"/>
        </w:rPr>
      </w:pPr>
    </w:p>
    <w:p w:rsidR="00A742DA" w:rsidRPr="00FD3838" w:rsidRDefault="00A742DA" w:rsidP="000944A2">
      <w:pPr>
        <w:pStyle w:val="PlainText"/>
        <w:jc w:val="both"/>
        <w:rPr>
          <w:rFonts w:ascii="Arial" w:hAnsi="Arial" w:cs="Arial"/>
          <w:sz w:val="24"/>
          <w:szCs w:val="24"/>
        </w:rPr>
      </w:pPr>
      <w:r w:rsidRPr="00FD3838">
        <w:rPr>
          <w:rFonts w:ascii="Arial" w:hAnsi="Arial" w:cs="Arial"/>
          <w:sz w:val="24"/>
          <w:szCs w:val="24"/>
        </w:rPr>
        <w:t>This statement shows the accounting cost in the year of providing services in accordance with generally accepted accounting practices, rather than the amount t</w:t>
      </w:r>
      <w:r w:rsidR="00C13A7A" w:rsidRPr="00FD3838">
        <w:rPr>
          <w:rFonts w:ascii="Arial" w:hAnsi="Arial" w:cs="Arial"/>
          <w:sz w:val="24"/>
          <w:szCs w:val="24"/>
        </w:rPr>
        <w:t>o be funded from taxation. The c</w:t>
      </w:r>
      <w:r w:rsidRPr="00FD3838">
        <w:rPr>
          <w:rFonts w:ascii="Arial" w:hAnsi="Arial" w:cs="Arial"/>
          <w:sz w:val="24"/>
          <w:szCs w:val="24"/>
        </w:rPr>
        <w:t xml:space="preserve">ouncil raises taxation to cover expenditure in accordance with </w:t>
      </w:r>
      <w:r w:rsidR="00AC0929" w:rsidRPr="00FD3838">
        <w:rPr>
          <w:rFonts w:ascii="Arial" w:hAnsi="Arial" w:cs="Arial"/>
          <w:sz w:val="24"/>
          <w:szCs w:val="24"/>
        </w:rPr>
        <w:t>statutory requirements</w:t>
      </w:r>
      <w:r w:rsidR="00954851" w:rsidRPr="00FD3838">
        <w:rPr>
          <w:rFonts w:ascii="Arial" w:hAnsi="Arial" w:cs="Arial"/>
          <w:sz w:val="24"/>
          <w:szCs w:val="24"/>
        </w:rPr>
        <w:t xml:space="preserve"> but </w:t>
      </w:r>
      <w:r w:rsidRPr="00FD3838">
        <w:rPr>
          <w:rFonts w:ascii="Arial" w:hAnsi="Arial" w:cs="Arial"/>
          <w:sz w:val="24"/>
          <w:szCs w:val="24"/>
        </w:rPr>
        <w:t xml:space="preserve">this may be different from the accounting cost. The taxation position is shown </w:t>
      </w:r>
      <w:r w:rsidR="006F62A2" w:rsidRPr="00FD3838">
        <w:rPr>
          <w:rFonts w:ascii="Arial" w:hAnsi="Arial" w:cs="Arial"/>
          <w:sz w:val="24"/>
          <w:szCs w:val="24"/>
        </w:rPr>
        <w:t xml:space="preserve">in </w:t>
      </w:r>
      <w:r w:rsidR="00250861" w:rsidRPr="00FD3838">
        <w:rPr>
          <w:rFonts w:ascii="Arial" w:hAnsi="Arial" w:cs="Arial"/>
          <w:sz w:val="24"/>
          <w:szCs w:val="24"/>
        </w:rPr>
        <w:t xml:space="preserve">both the Expenditure and Funding Analysis and </w:t>
      </w:r>
      <w:r w:rsidRPr="00FD3838">
        <w:rPr>
          <w:rFonts w:ascii="Arial" w:hAnsi="Arial" w:cs="Arial"/>
          <w:sz w:val="24"/>
          <w:szCs w:val="24"/>
        </w:rPr>
        <w:t>the Movement in Reserves Statement.</w:t>
      </w:r>
    </w:p>
    <w:p w:rsidR="00F22353" w:rsidRPr="00FD3838" w:rsidRDefault="00F22353" w:rsidP="000944A2">
      <w:pPr>
        <w:pStyle w:val="PlainText"/>
        <w:jc w:val="both"/>
        <w:rPr>
          <w:rFonts w:ascii="Arial" w:hAnsi="Arial" w:cs="Arial"/>
          <w:sz w:val="24"/>
          <w:szCs w:val="24"/>
        </w:rPr>
      </w:pPr>
    </w:p>
    <w:p w:rsidR="00F22353" w:rsidRPr="00FD3838" w:rsidRDefault="00F22353" w:rsidP="000944A2">
      <w:pPr>
        <w:pStyle w:val="PlainText"/>
        <w:jc w:val="both"/>
        <w:rPr>
          <w:rFonts w:ascii="Arial" w:hAnsi="Arial" w:cs="Arial"/>
          <w:sz w:val="24"/>
          <w:szCs w:val="24"/>
        </w:rPr>
      </w:pPr>
      <w:r w:rsidRPr="00FD3838">
        <w:rPr>
          <w:rFonts w:ascii="Arial" w:hAnsi="Arial" w:cs="Arial"/>
          <w:sz w:val="24"/>
          <w:szCs w:val="24"/>
        </w:rPr>
        <w:t>The Cost of Services within the Comprehensive Income and Expenditure</w:t>
      </w:r>
      <w:r w:rsidR="006F62A2" w:rsidRPr="00FD3838">
        <w:rPr>
          <w:rFonts w:ascii="Arial" w:hAnsi="Arial" w:cs="Arial"/>
          <w:sz w:val="24"/>
          <w:szCs w:val="24"/>
        </w:rPr>
        <w:t xml:space="preserve"> Statement</w:t>
      </w:r>
      <w:r w:rsidR="00FE0FD0" w:rsidRPr="00FD3838">
        <w:rPr>
          <w:rFonts w:ascii="Arial" w:hAnsi="Arial" w:cs="Arial"/>
          <w:sz w:val="24"/>
          <w:szCs w:val="24"/>
        </w:rPr>
        <w:t xml:space="preserve"> are reported</w:t>
      </w:r>
      <w:r w:rsidRPr="00FD3838">
        <w:rPr>
          <w:rFonts w:ascii="Arial" w:hAnsi="Arial" w:cs="Arial"/>
          <w:sz w:val="24"/>
          <w:szCs w:val="24"/>
        </w:rPr>
        <w:t xml:space="preserve"> by directorate</w:t>
      </w:r>
      <w:r w:rsidR="00FE0FD0" w:rsidRPr="00FD3838">
        <w:rPr>
          <w:rFonts w:ascii="Arial" w:hAnsi="Arial" w:cs="Arial"/>
          <w:sz w:val="24"/>
          <w:szCs w:val="24"/>
        </w:rPr>
        <w:t>,</w:t>
      </w:r>
      <w:r w:rsidRPr="00FD3838">
        <w:rPr>
          <w:rFonts w:ascii="Arial" w:hAnsi="Arial" w:cs="Arial"/>
          <w:sz w:val="24"/>
          <w:szCs w:val="24"/>
        </w:rPr>
        <w:t xml:space="preserve"> in the way in which services are operated and performance managed. The main services provided within each directorate are:</w:t>
      </w:r>
    </w:p>
    <w:p w:rsidR="00ED3EE7" w:rsidRPr="00FD3838" w:rsidRDefault="00ED3EE7" w:rsidP="000944A2">
      <w:pPr>
        <w:pStyle w:val="PlainText"/>
        <w:jc w:val="both"/>
        <w:rPr>
          <w:rFonts w:ascii="Arial" w:hAnsi="Arial" w:cs="Arial"/>
          <w:sz w:val="24"/>
          <w:szCs w:val="24"/>
        </w:rPr>
      </w:pPr>
    </w:p>
    <w:p w:rsidR="00ED3EE7" w:rsidRPr="00FD3838" w:rsidRDefault="00ED3EE7" w:rsidP="009020ED">
      <w:pPr>
        <w:pStyle w:val="PlainText"/>
        <w:numPr>
          <w:ilvl w:val="0"/>
          <w:numId w:val="42"/>
        </w:numPr>
        <w:jc w:val="both"/>
        <w:rPr>
          <w:rFonts w:ascii="Arial" w:hAnsi="Arial" w:cs="Arial"/>
          <w:sz w:val="24"/>
          <w:szCs w:val="24"/>
        </w:rPr>
      </w:pPr>
      <w:r w:rsidRPr="00FD3838">
        <w:rPr>
          <w:rFonts w:ascii="Arial" w:hAnsi="Arial" w:cs="Arial"/>
          <w:sz w:val="24"/>
          <w:szCs w:val="24"/>
        </w:rPr>
        <w:t>Resources – planning</w:t>
      </w:r>
      <w:r w:rsidR="00123D49" w:rsidRPr="00FD3838">
        <w:rPr>
          <w:rFonts w:ascii="Arial" w:hAnsi="Arial" w:cs="Arial"/>
          <w:sz w:val="24"/>
          <w:szCs w:val="24"/>
        </w:rPr>
        <w:t>,</w:t>
      </w:r>
      <w:r w:rsidRPr="00FD3838">
        <w:rPr>
          <w:rFonts w:ascii="Arial" w:hAnsi="Arial" w:cs="Arial"/>
          <w:sz w:val="24"/>
          <w:szCs w:val="24"/>
        </w:rPr>
        <w:t xml:space="preserve"> building control</w:t>
      </w:r>
      <w:r w:rsidR="00123D49" w:rsidRPr="00FD3838">
        <w:rPr>
          <w:rFonts w:ascii="Arial" w:hAnsi="Arial" w:cs="Arial"/>
          <w:sz w:val="24"/>
          <w:szCs w:val="24"/>
        </w:rPr>
        <w:t>,</w:t>
      </w:r>
      <w:r w:rsidRPr="00FD3838">
        <w:rPr>
          <w:rFonts w:ascii="Arial" w:hAnsi="Arial" w:cs="Arial"/>
          <w:sz w:val="24"/>
          <w:szCs w:val="24"/>
        </w:rPr>
        <w:t xml:space="preserve"> personnel</w:t>
      </w:r>
      <w:r w:rsidR="00123D49" w:rsidRPr="00FD3838">
        <w:rPr>
          <w:rFonts w:ascii="Arial" w:hAnsi="Arial" w:cs="Arial"/>
          <w:sz w:val="24"/>
          <w:szCs w:val="24"/>
        </w:rPr>
        <w:t>,</w:t>
      </w:r>
      <w:r w:rsidRPr="00FD3838">
        <w:rPr>
          <w:rFonts w:ascii="Arial" w:hAnsi="Arial" w:cs="Arial"/>
          <w:sz w:val="24"/>
          <w:szCs w:val="24"/>
        </w:rPr>
        <w:t xml:space="preserve"> ICT</w:t>
      </w:r>
      <w:r w:rsidR="00123D49" w:rsidRPr="00FD3838">
        <w:rPr>
          <w:rFonts w:ascii="Arial" w:hAnsi="Arial" w:cs="Arial"/>
          <w:sz w:val="24"/>
          <w:szCs w:val="24"/>
        </w:rPr>
        <w:t>,</w:t>
      </w:r>
      <w:r w:rsidRPr="00FD3838">
        <w:rPr>
          <w:rFonts w:ascii="Arial" w:hAnsi="Arial" w:cs="Arial"/>
          <w:sz w:val="24"/>
          <w:szCs w:val="24"/>
        </w:rPr>
        <w:t xml:space="preserve"> finance</w:t>
      </w:r>
      <w:r w:rsidR="00123D49" w:rsidRPr="00FD3838">
        <w:rPr>
          <w:rFonts w:ascii="Arial" w:hAnsi="Arial" w:cs="Arial"/>
          <w:sz w:val="24"/>
          <w:szCs w:val="24"/>
        </w:rPr>
        <w:t>,</w:t>
      </w:r>
      <w:r w:rsidRPr="00FD3838">
        <w:rPr>
          <w:rFonts w:ascii="Arial" w:hAnsi="Arial" w:cs="Arial"/>
          <w:sz w:val="24"/>
          <w:szCs w:val="24"/>
        </w:rPr>
        <w:t xml:space="preserve"> rent allowances</w:t>
      </w:r>
      <w:r w:rsidR="00123D49" w:rsidRPr="00FD3838">
        <w:rPr>
          <w:rFonts w:ascii="Arial" w:hAnsi="Arial" w:cs="Arial"/>
          <w:sz w:val="24"/>
          <w:szCs w:val="24"/>
        </w:rPr>
        <w:t>,</w:t>
      </w:r>
      <w:r w:rsidRPr="00FD3838">
        <w:rPr>
          <w:rFonts w:ascii="Arial" w:hAnsi="Arial" w:cs="Arial"/>
          <w:sz w:val="24"/>
          <w:szCs w:val="24"/>
        </w:rPr>
        <w:t xml:space="preserve"> elections</w:t>
      </w:r>
      <w:r w:rsidR="00123D49" w:rsidRPr="00FD3838">
        <w:rPr>
          <w:rFonts w:ascii="Arial" w:hAnsi="Arial" w:cs="Arial"/>
          <w:sz w:val="24"/>
          <w:szCs w:val="24"/>
        </w:rPr>
        <w:t>,</w:t>
      </w:r>
      <w:r w:rsidRPr="00FD3838">
        <w:rPr>
          <w:rFonts w:ascii="Arial" w:hAnsi="Arial" w:cs="Arial"/>
          <w:sz w:val="24"/>
          <w:szCs w:val="24"/>
        </w:rPr>
        <w:t xml:space="preserve"> legal services</w:t>
      </w:r>
      <w:r w:rsidR="00123D49" w:rsidRPr="00FD3838">
        <w:rPr>
          <w:rFonts w:ascii="Arial" w:hAnsi="Arial" w:cs="Arial"/>
          <w:sz w:val="24"/>
          <w:szCs w:val="24"/>
        </w:rPr>
        <w:t>,</w:t>
      </w:r>
      <w:r w:rsidRPr="00FD3838">
        <w:rPr>
          <w:rFonts w:ascii="Arial" w:hAnsi="Arial" w:cs="Arial"/>
          <w:sz w:val="24"/>
          <w:szCs w:val="24"/>
        </w:rPr>
        <w:t xml:space="preserve"> democratic and civic support</w:t>
      </w:r>
      <w:r w:rsidR="00123D49" w:rsidRPr="00FD3838">
        <w:rPr>
          <w:rFonts w:ascii="Arial" w:hAnsi="Arial" w:cs="Arial"/>
          <w:sz w:val="24"/>
          <w:szCs w:val="24"/>
        </w:rPr>
        <w:t>,</w:t>
      </w:r>
      <w:r w:rsidRPr="00FD3838">
        <w:rPr>
          <w:rFonts w:ascii="Arial" w:hAnsi="Arial" w:cs="Arial"/>
          <w:sz w:val="24"/>
          <w:szCs w:val="24"/>
        </w:rPr>
        <w:t xml:space="preserve"> facilities management</w:t>
      </w:r>
      <w:r w:rsidR="0048289E" w:rsidRPr="00FD3838">
        <w:rPr>
          <w:rFonts w:ascii="Arial" w:hAnsi="Arial" w:cs="Arial"/>
          <w:sz w:val="24"/>
          <w:szCs w:val="24"/>
        </w:rPr>
        <w:t>, properties and estates, neighbourhood wardens, markets and green space and street scene</w:t>
      </w:r>
    </w:p>
    <w:p w:rsidR="00ED3EE7" w:rsidRPr="00B72CC8" w:rsidRDefault="00ED3EE7" w:rsidP="00ED3EE7">
      <w:pPr>
        <w:pStyle w:val="ListParagraph"/>
        <w:rPr>
          <w:rFonts w:cs="Arial"/>
          <w:sz w:val="4"/>
        </w:rPr>
      </w:pPr>
    </w:p>
    <w:p w:rsidR="00ED3EE7" w:rsidRPr="00FD3838" w:rsidRDefault="00ED3EE7" w:rsidP="009020ED">
      <w:pPr>
        <w:pStyle w:val="PlainText"/>
        <w:numPr>
          <w:ilvl w:val="0"/>
          <w:numId w:val="42"/>
        </w:numPr>
        <w:jc w:val="both"/>
        <w:rPr>
          <w:rFonts w:ascii="Arial" w:hAnsi="Arial" w:cs="Arial"/>
          <w:sz w:val="24"/>
          <w:szCs w:val="24"/>
        </w:rPr>
      </w:pPr>
      <w:r w:rsidRPr="00FD3838">
        <w:rPr>
          <w:rFonts w:ascii="Arial" w:hAnsi="Arial" w:cs="Arial"/>
          <w:sz w:val="24"/>
          <w:szCs w:val="24"/>
        </w:rPr>
        <w:t xml:space="preserve">Community Services – </w:t>
      </w:r>
      <w:r w:rsidR="0048289E" w:rsidRPr="00FD3838">
        <w:rPr>
          <w:rFonts w:ascii="Arial" w:hAnsi="Arial" w:cs="Arial"/>
          <w:sz w:val="24"/>
          <w:szCs w:val="24"/>
        </w:rPr>
        <w:t>environmental health, waste management, housing, licensing</w:t>
      </w:r>
      <w:r w:rsidR="008965C2">
        <w:rPr>
          <w:rFonts w:ascii="Arial" w:hAnsi="Arial" w:cs="Arial"/>
          <w:sz w:val="24"/>
          <w:szCs w:val="24"/>
        </w:rPr>
        <w:t>,</w:t>
      </w:r>
      <w:r w:rsidR="0048289E" w:rsidRPr="00FD3838">
        <w:rPr>
          <w:rFonts w:ascii="Arial" w:hAnsi="Arial" w:cs="Arial"/>
          <w:sz w:val="24"/>
          <w:szCs w:val="24"/>
        </w:rPr>
        <w:t xml:space="preserve"> </w:t>
      </w:r>
      <w:r w:rsidRPr="00FD3838">
        <w:rPr>
          <w:rFonts w:ascii="Arial" w:hAnsi="Arial" w:cs="Arial"/>
          <w:sz w:val="24"/>
          <w:szCs w:val="24"/>
        </w:rPr>
        <w:t>communications and culture</w:t>
      </w:r>
      <w:r w:rsidR="00123D49" w:rsidRPr="00FD3838">
        <w:rPr>
          <w:rFonts w:ascii="Arial" w:hAnsi="Arial" w:cs="Arial"/>
          <w:sz w:val="24"/>
          <w:szCs w:val="24"/>
        </w:rPr>
        <w:t>,</w:t>
      </w:r>
      <w:r w:rsidRPr="00FD3838">
        <w:rPr>
          <w:rFonts w:ascii="Arial" w:hAnsi="Arial" w:cs="Arial"/>
          <w:sz w:val="24"/>
          <w:szCs w:val="24"/>
        </w:rPr>
        <w:t xml:space="preserve"> community safety</w:t>
      </w:r>
      <w:r w:rsidR="00123D49" w:rsidRPr="00FD3838">
        <w:rPr>
          <w:rFonts w:ascii="Arial" w:hAnsi="Arial" w:cs="Arial"/>
          <w:sz w:val="24"/>
          <w:szCs w:val="24"/>
        </w:rPr>
        <w:t>,</w:t>
      </w:r>
      <w:r w:rsidRPr="00FD3838">
        <w:rPr>
          <w:rFonts w:ascii="Arial" w:hAnsi="Arial" w:cs="Arial"/>
          <w:sz w:val="24"/>
          <w:szCs w:val="24"/>
        </w:rPr>
        <w:t xml:space="preserve"> and performance and community.</w:t>
      </w:r>
    </w:p>
    <w:p w:rsidR="00ED3EE7" w:rsidRPr="00B72CC8" w:rsidRDefault="00ED3EE7" w:rsidP="00ED3EE7">
      <w:pPr>
        <w:pStyle w:val="ListParagraph"/>
        <w:rPr>
          <w:rFonts w:cs="Arial"/>
          <w:sz w:val="4"/>
          <w:szCs w:val="4"/>
        </w:rPr>
      </w:pPr>
    </w:p>
    <w:p w:rsidR="00ED3EE7" w:rsidRPr="00FD3838" w:rsidRDefault="00ED3EE7" w:rsidP="009020ED">
      <w:pPr>
        <w:pStyle w:val="PlainText"/>
        <w:numPr>
          <w:ilvl w:val="0"/>
          <w:numId w:val="42"/>
        </w:numPr>
        <w:jc w:val="both"/>
        <w:rPr>
          <w:rFonts w:ascii="Arial" w:hAnsi="Arial" w:cs="Arial"/>
          <w:sz w:val="24"/>
          <w:szCs w:val="24"/>
        </w:rPr>
      </w:pPr>
      <w:r w:rsidRPr="00FD3838">
        <w:rPr>
          <w:rFonts w:ascii="Arial" w:hAnsi="Arial" w:cs="Arial"/>
          <w:sz w:val="24"/>
          <w:szCs w:val="24"/>
        </w:rPr>
        <w:t>Non-directorate</w:t>
      </w:r>
      <w:r w:rsidR="00DE3E77" w:rsidRPr="00FD3838">
        <w:rPr>
          <w:rFonts w:ascii="Arial" w:hAnsi="Arial" w:cs="Arial"/>
          <w:sz w:val="24"/>
          <w:szCs w:val="24"/>
        </w:rPr>
        <w:t xml:space="preserve"> </w:t>
      </w:r>
      <w:r w:rsidR="001C1A4E" w:rsidRPr="00FD3838">
        <w:rPr>
          <w:rFonts w:ascii="Arial" w:hAnsi="Arial" w:cs="Arial"/>
          <w:sz w:val="24"/>
          <w:szCs w:val="24"/>
        </w:rPr>
        <w:t>–</w:t>
      </w:r>
      <w:r w:rsidR="00DE3E77" w:rsidRPr="00FD3838">
        <w:rPr>
          <w:rFonts w:ascii="Arial" w:hAnsi="Arial" w:cs="Arial"/>
          <w:sz w:val="24"/>
          <w:szCs w:val="24"/>
        </w:rPr>
        <w:t xml:space="preserve"> </w:t>
      </w:r>
      <w:r w:rsidR="001C1A4E" w:rsidRPr="00FD3838">
        <w:rPr>
          <w:rFonts w:ascii="Arial" w:hAnsi="Arial" w:cs="Arial"/>
          <w:sz w:val="24"/>
          <w:szCs w:val="24"/>
        </w:rPr>
        <w:t>parish concurrent functions</w:t>
      </w:r>
      <w:r w:rsidR="00123D49" w:rsidRPr="00FD3838">
        <w:rPr>
          <w:rFonts w:ascii="Arial" w:hAnsi="Arial" w:cs="Arial"/>
          <w:sz w:val="24"/>
          <w:szCs w:val="24"/>
        </w:rPr>
        <w:t>,</w:t>
      </w:r>
      <w:r w:rsidR="001C1A4E" w:rsidRPr="00FD3838">
        <w:rPr>
          <w:rFonts w:ascii="Arial" w:hAnsi="Arial" w:cs="Arial"/>
          <w:sz w:val="24"/>
          <w:szCs w:val="24"/>
        </w:rPr>
        <w:t xml:space="preserve"> contingency</w:t>
      </w:r>
      <w:r w:rsidR="00123D49" w:rsidRPr="00FD3838">
        <w:rPr>
          <w:rFonts w:ascii="Arial" w:hAnsi="Arial" w:cs="Arial"/>
          <w:sz w:val="24"/>
          <w:szCs w:val="24"/>
        </w:rPr>
        <w:t>,</w:t>
      </w:r>
      <w:r w:rsidR="001C1A4E" w:rsidRPr="00FD3838">
        <w:rPr>
          <w:rFonts w:ascii="Arial" w:hAnsi="Arial" w:cs="Arial"/>
          <w:sz w:val="24"/>
          <w:szCs w:val="24"/>
        </w:rPr>
        <w:t xml:space="preserve"> external audit fees</w:t>
      </w:r>
      <w:r w:rsidR="00123D49" w:rsidRPr="00FD3838">
        <w:rPr>
          <w:rFonts w:ascii="Arial" w:hAnsi="Arial" w:cs="Arial"/>
          <w:sz w:val="24"/>
          <w:szCs w:val="24"/>
        </w:rPr>
        <w:t>,</w:t>
      </w:r>
      <w:r w:rsidR="001C1A4E" w:rsidRPr="00FD3838">
        <w:rPr>
          <w:rFonts w:ascii="Arial" w:hAnsi="Arial" w:cs="Arial"/>
          <w:sz w:val="24"/>
          <w:szCs w:val="24"/>
        </w:rPr>
        <w:t xml:space="preserve"> </w:t>
      </w:r>
      <w:r w:rsidR="00123D49" w:rsidRPr="00FD3838">
        <w:rPr>
          <w:rFonts w:ascii="Arial" w:hAnsi="Arial" w:cs="Arial"/>
          <w:sz w:val="24"/>
          <w:szCs w:val="24"/>
        </w:rPr>
        <w:t>C</w:t>
      </w:r>
      <w:r w:rsidR="001C1A4E" w:rsidRPr="00FD3838">
        <w:rPr>
          <w:rFonts w:ascii="Arial" w:hAnsi="Arial" w:cs="Arial"/>
          <w:sz w:val="24"/>
          <w:szCs w:val="24"/>
        </w:rPr>
        <w:t xml:space="preserve">hief </w:t>
      </w:r>
      <w:r w:rsidR="00123D49" w:rsidRPr="00FD3838">
        <w:rPr>
          <w:rFonts w:ascii="Arial" w:hAnsi="Arial" w:cs="Arial"/>
          <w:sz w:val="24"/>
          <w:szCs w:val="24"/>
        </w:rPr>
        <w:t>E</w:t>
      </w:r>
      <w:r w:rsidR="001C1A4E" w:rsidRPr="00FD3838">
        <w:rPr>
          <w:rFonts w:ascii="Arial" w:hAnsi="Arial" w:cs="Arial"/>
          <w:sz w:val="24"/>
          <w:szCs w:val="24"/>
        </w:rPr>
        <w:t xml:space="preserve">xecutive’s </w:t>
      </w:r>
      <w:r w:rsidR="00123D49" w:rsidRPr="00FD3838">
        <w:rPr>
          <w:rFonts w:ascii="Arial" w:hAnsi="Arial" w:cs="Arial"/>
          <w:sz w:val="24"/>
          <w:szCs w:val="24"/>
        </w:rPr>
        <w:t>O</w:t>
      </w:r>
      <w:r w:rsidR="001C1A4E" w:rsidRPr="00FD3838">
        <w:rPr>
          <w:rFonts w:ascii="Arial" w:hAnsi="Arial" w:cs="Arial"/>
          <w:sz w:val="24"/>
          <w:szCs w:val="24"/>
        </w:rPr>
        <w:t xml:space="preserve">ffice and Bramcote </w:t>
      </w:r>
      <w:r w:rsidR="00123D49" w:rsidRPr="00FD3838">
        <w:rPr>
          <w:rFonts w:ascii="Arial" w:hAnsi="Arial" w:cs="Arial"/>
          <w:sz w:val="24"/>
          <w:szCs w:val="24"/>
        </w:rPr>
        <w:t>C</w:t>
      </w:r>
      <w:r w:rsidR="001C1A4E" w:rsidRPr="00FD3838">
        <w:rPr>
          <w:rFonts w:ascii="Arial" w:hAnsi="Arial" w:cs="Arial"/>
          <w:sz w:val="24"/>
          <w:szCs w:val="24"/>
        </w:rPr>
        <w:t>rematorium.</w:t>
      </w:r>
    </w:p>
    <w:p w:rsidR="0048289E" w:rsidRPr="00FD3838" w:rsidRDefault="0048289E" w:rsidP="000944A2">
      <w:pPr>
        <w:pStyle w:val="PlainText"/>
        <w:jc w:val="both"/>
        <w:rPr>
          <w:rFonts w:ascii="Arial" w:hAnsi="Arial" w:cs="Arial"/>
          <w:sz w:val="24"/>
          <w:szCs w:val="24"/>
        </w:rPr>
      </w:pPr>
    </w:p>
    <w:p w:rsidR="00282F31" w:rsidRPr="00FD3838" w:rsidRDefault="00282F31" w:rsidP="00282F31">
      <w:pPr>
        <w:pStyle w:val="PlainText"/>
        <w:rPr>
          <w:rFonts w:ascii="Arial" w:hAnsi="Arial" w:cs="Arial"/>
          <w:b/>
          <w:sz w:val="24"/>
          <w:szCs w:val="24"/>
        </w:rPr>
      </w:pPr>
      <w:r w:rsidRPr="00FD3838">
        <w:rPr>
          <w:rFonts w:ascii="Arial" w:hAnsi="Arial" w:cs="Arial"/>
          <w:b/>
          <w:sz w:val="24"/>
          <w:szCs w:val="24"/>
        </w:rPr>
        <w:t>Movement in Reserves Statement</w:t>
      </w:r>
    </w:p>
    <w:p w:rsidR="00282F31" w:rsidRPr="00B72CC8" w:rsidRDefault="00282F31" w:rsidP="00282F31">
      <w:pPr>
        <w:pStyle w:val="PlainText"/>
        <w:rPr>
          <w:rFonts w:ascii="Arial" w:hAnsi="Arial" w:cs="Arial"/>
          <w:b/>
          <w:sz w:val="8"/>
          <w:szCs w:val="8"/>
        </w:rPr>
      </w:pPr>
    </w:p>
    <w:p w:rsidR="00282F31" w:rsidRPr="00FD3838" w:rsidRDefault="00282F31" w:rsidP="00282F31">
      <w:pPr>
        <w:pStyle w:val="PlainText"/>
        <w:jc w:val="both"/>
        <w:rPr>
          <w:rFonts w:ascii="Arial" w:hAnsi="Arial" w:cs="Arial"/>
          <w:sz w:val="24"/>
          <w:szCs w:val="24"/>
        </w:rPr>
      </w:pPr>
      <w:r w:rsidRPr="00FD3838">
        <w:rPr>
          <w:rFonts w:ascii="Arial" w:hAnsi="Arial" w:cs="Arial"/>
          <w:sz w:val="24"/>
          <w:szCs w:val="24"/>
        </w:rPr>
        <w:t>The Movement in Reserves Statement shows the movement from the</w:t>
      </w:r>
      <w:r w:rsidR="00445F0B" w:rsidRPr="00FD3838">
        <w:rPr>
          <w:rFonts w:ascii="Arial" w:hAnsi="Arial" w:cs="Arial"/>
          <w:sz w:val="24"/>
          <w:szCs w:val="24"/>
        </w:rPr>
        <w:t xml:space="preserve"> start of the year to the end of</w:t>
      </w:r>
      <w:r w:rsidRPr="00FD3838">
        <w:rPr>
          <w:rFonts w:ascii="Arial" w:hAnsi="Arial" w:cs="Arial"/>
          <w:sz w:val="24"/>
          <w:szCs w:val="24"/>
        </w:rPr>
        <w:t xml:space="preserve"> the year on the different reserves held by the council, analysed into ‘usable reserves’ i.e. those that can be applied to fund expenditure or reduce local taxation and ‘other’ reserves. The Statement shows how the movements in year of the council’s reserves are </w:t>
      </w:r>
      <w:r w:rsidR="00123D49" w:rsidRPr="00FD3838">
        <w:rPr>
          <w:rFonts w:ascii="Arial" w:hAnsi="Arial" w:cs="Arial"/>
          <w:sz w:val="24"/>
          <w:szCs w:val="24"/>
        </w:rPr>
        <w:t>analysed</w:t>
      </w:r>
      <w:r w:rsidRPr="00FD3838">
        <w:rPr>
          <w:rFonts w:ascii="Arial" w:hAnsi="Arial" w:cs="Arial"/>
          <w:sz w:val="24"/>
          <w:szCs w:val="24"/>
        </w:rPr>
        <w:t xml:space="preserve"> between gains and losses incurred in accordance with generally accepted accounting practices and the statutory adjustments required to return to the amounts chargeable to council tax for the year. The Net Increase/ Decrease line shows the statutory General Fund Balance movements in the year following those adjustments. </w:t>
      </w:r>
    </w:p>
    <w:p w:rsidR="00282F31" w:rsidRPr="00FD3838" w:rsidRDefault="00282F31" w:rsidP="00282F31">
      <w:pPr>
        <w:pStyle w:val="PlainText"/>
        <w:rPr>
          <w:rFonts w:ascii="Arial" w:hAnsi="Arial" w:cs="Arial"/>
          <w:sz w:val="24"/>
          <w:szCs w:val="24"/>
        </w:rPr>
      </w:pPr>
    </w:p>
    <w:p w:rsidR="00A742DA" w:rsidRPr="00FD3838" w:rsidRDefault="00A742DA" w:rsidP="000944A2">
      <w:pPr>
        <w:pStyle w:val="PlainText"/>
        <w:jc w:val="both"/>
        <w:rPr>
          <w:rFonts w:ascii="Arial" w:hAnsi="Arial" w:cs="Arial"/>
          <w:b/>
          <w:sz w:val="24"/>
          <w:szCs w:val="24"/>
        </w:rPr>
      </w:pPr>
      <w:r w:rsidRPr="00FD3838">
        <w:rPr>
          <w:rFonts w:ascii="Arial" w:hAnsi="Arial" w:cs="Arial"/>
          <w:b/>
          <w:sz w:val="24"/>
          <w:szCs w:val="24"/>
        </w:rPr>
        <w:t>Balance Sheet</w:t>
      </w:r>
    </w:p>
    <w:p w:rsidR="00632D74" w:rsidRPr="00B72CC8" w:rsidRDefault="00632D74" w:rsidP="000944A2">
      <w:pPr>
        <w:pStyle w:val="PlainText"/>
        <w:jc w:val="both"/>
        <w:rPr>
          <w:rFonts w:ascii="Arial" w:hAnsi="Arial" w:cs="Arial"/>
          <w:b/>
          <w:sz w:val="8"/>
          <w:szCs w:val="8"/>
        </w:rPr>
      </w:pPr>
    </w:p>
    <w:p w:rsidR="00A742DA" w:rsidRPr="00FD3838" w:rsidRDefault="00A742DA" w:rsidP="000944A2">
      <w:pPr>
        <w:pStyle w:val="PlainText"/>
        <w:jc w:val="both"/>
        <w:rPr>
          <w:rFonts w:ascii="Arial" w:hAnsi="Arial" w:cs="Arial"/>
          <w:sz w:val="24"/>
          <w:szCs w:val="24"/>
        </w:rPr>
      </w:pPr>
      <w:r w:rsidRPr="00FD3838">
        <w:rPr>
          <w:rFonts w:ascii="Arial" w:hAnsi="Arial" w:cs="Arial"/>
          <w:sz w:val="24"/>
          <w:szCs w:val="24"/>
        </w:rPr>
        <w:t xml:space="preserve">The Balance Sheet shows the value as at the </w:t>
      </w:r>
      <w:r w:rsidR="00102B4C" w:rsidRPr="00FD3838">
        <w:rPr>
          <w:rFonts w:ascii="Arial" w:hAnsi="Arial" w:cs="Arial"/>
          <w:sz w:val="24"/>
          <w:szCs w:val="24"/>
        </w:rPr>
        <w:t>Balance Sheet</w:t>
      </w:r>
      <w:r w:rsidRPr="00FD3838">
        <w:rPr>
          <w:rFonts w:ascii="Arial" w:hAnsi="Arial" w:cs="Arial"/>
          <w:sz w:val="24"/>
          <w:szCs w:val="24"/>
        </w:rPr>
        <w:t xml:space="preserve"> date of the assets and</w:t>
      </w:r>
      <w:r w:rsidR="00C13A7A" w:rsidRPr="00FD3838">
        <w:rPr>
          <w:rFonts w:ascii="Arial" w:hAnsi="Arial" w:cs="Arial"/>
          <w:sz w:val="24"/>
          <w:szCs w:val="24"/>
        </w:rPr>
        <w:t xml:space="preserve"> liabilities recognised by the council. The net assets of the c</w:t>
      </w:r>
      <w:r w:rsidRPr="00FD3838">
        <w:rPr>
          <w:rFonts w:ascii="Arial" w:hAnsi="Arial" w:cs="Arial"/>
          <w:sz w:val="24"/>
          <w:szCs w:val="24"/>
        </w:rPr>
        <w:t>ouncil (assets less liabilities) are match</w:t>
      </w:r>
      <w:r w:rsidR="00C13A7A" w:rsidRPr="00FD3838">
        <w:rPr>
          <w:rFonts w:ascii="Arial" w:hAnsi="Arial" w:cs="Arial"/>
          <w:sz w:val="24"/>
          <w:szCs w:val="24"/>
        </w:rPr>
        <w:t>ed by the reserves held by the c</w:t>
      </w:r>
      <w:r w:rsidRPr="00FD3838">
        <w:rPr>
          <w:rFonts w:ascii="Arial" w:hAnsi="Arial" w:cs="Arial"/>
          <w:sz w:val="24"/>
          <w:szCs w:val="24"/>
        </w:rPr>
        <w:t>ouncil. Reserves are reported in two categories. The first category of reserves are usable reserve</w:t>
      </w:r>
      <w:r w:rsidR="00C13A7A" w:rsidRPr="00FD3838">
        <w:rPr>
          <w:rFonts w:ascii="Arial" w:hAnsi="Arial" w:cs="Arial"/>
          <w:sz w:val="24"/>
          <w:szCs w:val="24"/>
        </w:rPr>
        <w:t>s, i.e. those reserves that the c</w:t>
      </w:r>
      <w:r w:rsidRPr="00FD3838">
        <w:rPr>
          <w:rFonts w:ascii="Arial" w:hAnsi="Arial" w:cs="Arial"/>
          <w:sz w:val="24"/>
          <w:szCs w:val="24"/>
        </w:rPr>
        <w:t>ouncil may use to provide services, subject to the need to main</w:t>
      </w:r>
      <w:r w:rsidR="00E55EB0" w:rsidRPr="00FD3838">
        <w:rPr>
          <w:rFonts w:ascii="Arial" w:hAnsi="Arial" w:cs="Arial"/>
          <w:sz w:val="24"/>
          <w:szCs w:val="24"/>
        </w:rPr>
        <w:t>tain a prudent level</w:t>
      </w:r>
      <w:r w:rsidR="00123D49" w:rsidRPr="00FD3838">
        <w:rPr>
          <w:rFonts w:ascii="Arial" w:hAnsi="Arial" w:cs="Arial"/>
          <w:sz w:val="24"/>
          <w:szCs w:val="24"/>
        </w:rPr>
        <w:t>,</w:t>
      </w:r>
      <w:r w:rsidRPr="00FD3838">
        <w:rPr>
          <w:rFonts w:ascii="Arial" w:hAnsi="Arial" w:cs="Arial"/>
          <w:sz w:val="24"/>
          <w:szCs w:val="24"/>
        </w:rPr>
        <w:t xml:space="preserve"> and any statutory limitations on their use (for example, capital receipts that may only be used to fund capital expenditure or repay debt). The second category of reserves include </w:t>
      </w:r>
      <w:r w:rsidR="0084295B" w:rsidRPr="00FD3838">
        <w:rPr>
          <w:rFonts w:ascii="Arial" w:hAnsi="Arial" w:cs="Arial"/>
          <w:sz w:val="24"/>
          <w:szCs w:val="24"/>
        </w:rPr>
        <w:t>those</w:t>
      </w:r>
      <w:r w:rsidRPr="00FD3838">
        <w:rPr>
          <w:rFonts w:ascii="Arial" w:hAnsi="Arial" w:cs="Arial"/>
          <w:sz w:val="24"/>
          <w:szCs w:val="24"/>
        </w:rPr>
        <w:t xml:space="preserve"> that hold unrealised gains and losses (for example, the Revaluation Reserve), where amounts would only become available to provide services if the assets were sold; and reserves that hold timing differences shown in the Movement in Reserves Statement line ‘Adjustments between accounting basis and funding under regulations’.</w:t>
      </w:r>
    </w:p>
    <w:p w:rsidR="00632D74" w:rsidRPr="00FD3838" w:rsidRDefault="00632D74" w:rsidP="00B55784">
      <w:pPr>
        <w:pStyle w:val="PlainText"/>
        <w:rPr>
          <w:rFonts w:ascii="Arial" w:hAnsi="Arial" w:cs="Arial"/>
          <w:b/>
          <w:sz w:val="24"/>
          <w:szCs w:val="24"/>
        </w:rPr>
      </w:pPr>
    </w:p>
    <w:p w:rsidR="00A742DA" w:rsidRPr="00FD3838" w:rsidRDefault="00A742DA" w:rsidP="00B55784">
      <w:pPr>
        <w:pStyle w:val="PlainText"/>
        <w:rPr>
          <w:rFonts w:ascii="Arial" w:hAnsi="Arial" w:cs="Arial"/>
          <w:b/>
          <w:sz w:val="24"/>
          <w:szCs w:val="24"/>
        </w:rPr>
      </w:pPr>
      <w:r w:rsidRPr="00FD3838">
        <w:rPr>
          <w:rFonts w:ascii="Arial" w:hAnsi="Arial" w:cs="Arial"/>
          <w:b/>
          <w:sz w:val="24"/>
          <w:szCs w:val="24"/>
        </w:rPr>
        <w:t>Cash Flow Statement</w:t>
      </w:r>
    </w:p>
    <w:p w:rsidR="00632D74" w:rsidRPr="00B72CC8" w:rsidRDefault="00632D74" w:rsidP="00B55784">
      <w:pPr>
        <w:pStyle w:val="PlainText"/>
        <w:rPr>
          <w:rFonts w:ascii="Arial" w:hAnsi="Arial" w:cs="Arial"/>
          <w:sz w:val="8"/>
          <w:szCs w:val="8"/>
        </w:rPr>
      </w:pPr>
    </w:p>
    <w:p w:rsidR="00A742DA" w:rsidRPr="00FD3838" w:rsidRDefault="00A742DA" w:rsidP="000944A2">
      <w:pPr>
        <w:pStyle w:val="PlainText"/>
        <w:jc w:val="both"/>
        <w:rPr>
          <w:rFonts w:ascii="Arial" w:hAnsi="Arial" w:cs="Arial"/>
          <w:sz w:val="24"/>
          <w:szCs w:val="24"/>
        </w:rPr>
      </w:pPr>
      <w:r w:rsidRPr="00FD3838">
        <w:rPr>
          <w:rFonts w:ascii="Arial" w:hAnsi="Arial" w:cs="Arial"/>
          <w:sz w:val="24"/>
          <w:szCs w:val="24"/>
        </w:rPr>
        <w:t xml:space="preserve">The Cash Flow Statement shows the changes in cash and cash equivalents of the </w:t>
      </w:r>
      <w:r w:rsidR="00C13A7A" w:rsidRPr="00FD3838">
        <w:rPr>
          <w:rFonts w:ascii="Arial" w:hAnsi="Arial" w:cs="Arial"/>
          <w:sz w:val="24"/>
          <w:szCs w:val="24"/>
        </w:rPr>
        <w:t>c</w:t>
      </w:r>
      <w:r w:rsidRPr="00FD3838">
        <w:rPr>
          <w:rFonts w:ascii="Arial" w:hAnsi="Arial" w:cs="Arial"/>
          <w:sz w:val="24"/>
          <w:szCs w:val="24"/>
        </w:rPr>
        <w:t>ouncil during the reporting perio</w:t>
      </w:r>
      <w:r w:rsidR="00C13A7A" w:rsidRPr="00FD3838">
        <w:rPr>
          <w:rFonts w:ascii="Arial" w:hAnsi="Arial" w:cs="Arial"/>
          <w:sz w:val="24"/>
          <w:szCs w:val="24"/>
        </w:rPr>
        <w:t>d. The statement shows how the c</w:t>
      </w:r>
      <w:r w:rsidRPr="00FD3838">
        <w:rPr>
          <w:rFonts w:ascii="Arial" w:hAnsi="Arial" w:cs="Arial"/>
          <w:sz w:val="24"/>
          <w:szCs w:val="24"/>
        </w:rPr>
        <w:t>ouncil generates and uses cash and cash equivalents by classifying cash flows as operating, investing and financing activities. The amo</w:t>
      </w:r>
      <w:r w:rsidR="00E55EB0" w:rsidRPr="00FD3838">
        <w:rPr>
          <w:rFonts w:ascii="Arial" w:hAnsi="Arial" w:cs="Arial"/>
          <w:sz w:val="24"/>
          <w:szCs w:val="24"/>
        </w:rPr>
        <w:t>unt of net cash flows arising fro</w:t>
      </w:r>
      <w:r w:rsidRPr="00FD3838">
        <w:rPr>
          <w:rFonts w:ascii="Arial" w:hAnsi="Arial" w:cs="Arial"/>
          <w:sz w:val="24"/>
          <w:szCs w:val="24"/>
        </w:rPr>
        <w:t xml:space="preserve">m operating activities is a key indicator of the extent </w:t>
      </w:r>
      <w:r w:rsidR="00C13A7A" w:rsidRPr="00FD3838">
        <w:rPr>
          <w:rFonts w:ascii="Arial" w:hAnsi="Arial" w:cs="Arial"/>
          <w:sz w:val="24"/>
          <w:szCs w:val="24"/>
        </w:rPr>
        <w:t>to which the operations of the c</w:t>
      </w:r>
      <w:r w:rsidRPr="00FD3838">
        <w:rPr>
          <w:rFonts w:ascii="Arial" w:hAnsi="Arial" w:cs="Arial"/>
          <w:sz w:val="24"/>
          <w:szCs w:val="24"/>
        </w:rPr>
        <w:t>ouncil are funded by way of taxation and grant income or from the recipien</w:t>
      </w:r>
      <w:r w:rsidR="00C13A7A" w:rsidRPr="00FD3838">
        <w:rPr>
          <w:rFonts w:ascii="Arial" w:hAnsi="Arial" w:cs="Arial"/>
          <w:sz w:val="24"/>
          <w:szCs w:val="24"/>
        </w:rPr>
        <w:t>ts of services provided by the c</w:t>
      </w:r>
      <w:r w:rsidRPr="00FD3838">
        <w:rPr>
          <w:rFonts w:ascii="Arial" w:hAnsi="Arial" w:cs="Arial"/>
          <w:sz w:val="24"/>
          <w:szCs w:val="24"/>
        </w:rPr>
        <w:t>ouncil. Investing activities represent the extent to which cash outflows have been made for resources which are</w:t>
      </w:r>
      <w:r w:rsidR="00C13A7A" w:rsidRPr="00FD3838">
        <w:rPr>
          <w:rFonts w:ascii="Arial" w:hAnsi="Arial" w:cs="Arial"/>
          <w:sz w:val="24"/>
          <w:szCs w:val="24"/>
        </w:rPr>
        <w:t xml:space="preserve"> intended to contribute to the c</w:t>
      </w:r>
      <w:r w:rsidRPr="00FD3838">
        <w:rPr>
          <w:rFonts w:ascii="Arial" w:hAnsi="Arial" w:cs="Arial"/>
          <w:sz w:val="24"/>
          <w:szCs w:val="24"/>
        </w:rPr>
        <w:t>ouncil’s future service delivery. Cash flows arising from financing activities are useful in predicting claims on future cash flows by providers of c</w:t>
      </w:r>
      <w:r w:rsidR="00C13A7A" w:rsidRPr="00FD3838">
        <w:rPr>
          <w:rFonts w:ascii="Arial" w:hAnsi="Arial" w:cs="Arial"/>
          <w:sz w:val="24"/>
          <w:szCs w:val="24"/>
        </w:rPr>
        <w:t>apital (i.e. borrowing) to the c</w:t>
      </w:r>
      <w:r w:rsidRPr="00FD3838">
        <w:rPr>
          <w:rFonts w:ascii="Arial" w:hAnsi="Arial" w:cs="Arial"/>
          <w:sz w:val="24"/>
          <w:szCs w:val="24"/>
        </w:rPr>
        <w:t>ouncil.</w:t>
      </w:r>
      <w:r w:rsidR="000944A2" w:rsidRPr="00FD3838">
        <w:rPr>
          <w:rFonts w:ascii="Arial" w:hAnsi="Arial" w:cs="Arial"/>
          <w:sz w:val="24"/>
          <w:szCs w:val="24"/>
        </w:rPr>
        <w:t xml:space="preserve"> </w:t>
      </w:r>
    </w:p>
    <w:p w:rsidR="00A742DA" w:rsidRPr="00FD3838" w:rsidRDefault="00A742DA" w:rsidP="00B55784">
      <w:pPr>
        <w:pStyle w:val="PlainText"/>
        <w:rPr>
          <w:rFonts w:ascii="Arial" w:hAnsi="Arial" w:cs="Arial"/>
          <w:sz w:val="24"/>
          <w:szCs w:val="24"/>
        </w:rPr>
      </w:pPr>
    </w:p>
    <w:p w:rsidR="00A742DA" w:rsidRPr="00FD3838" w:rsidRDefault="00A742DA" w:rsidP="00B55784">
      <w:pPr>
        <w:pStyle w:val="PlainText"/>
        <w:rPr>
          <w:rFonts w:ascii="Arial" w:hAnsi="Arial" w:cs="Arial"/>
          <w:sz w:val="24"/>
          <w:szCs w:val="24"/>
        </w:rPr>
      </w:pPr>
      <w:r w:rsidRPr="00FD3838">
        <w:rPr>
          <w:rFonts w:ascii="Arial" w:hAnsi="Arial" w:cs="Arial"/>
          <w:sz w:val="24"/>
          <w:szCs w:val="24"/>
        </w:rPr>
        <w:t>The Statement also contains the following supplementary statement</w:t>
      </w:r>
      <w:r w:rsidR="00AC0929" w:rsidRPr="00FD3838">
        <w:rPr>
          <w:rFonts w:ascii="Arial" w:hAnsi="Arial" w:cs="Arial"/>
          <w:sz w:val="24"/>
          <w:szCs w:val="24"/>
        </w:rPr>
        <w:t>s</w:t>
      </w:r>
      <w:r w:rsidRPr="00FD3838">
        <w:rPr>
          <w:rFonts w:ascii="Arial" w:hAnsi="Arial" w:cs="Arial"/>
          <w:sz w:val="24"/>
          <w:szCs w:val="24"/>
        </w:rPr>
        <w:t>:</w:t>
      </w:r>
    </w:p>
    <w:p w:rsidR="00A742DA" w:rsidRPr="00FD3838" w:rsidRDefault="00A742DA" w:rsidP="00B55784">
      <w:pPr>
        <w:pStyle w:val="PlainText"/>
        <w:rPr>
          <w:rFonts w:ascii="Arial" w:hAnsi="Arial" w:cs="Arial"/>
          <w:sz w:val="24"/>
          <w:szCs w:val="24"/>
        </w:rPr>
      </w:pPr>
    </w:p>
    <w:p w:rsidR="00AC0929" w:rsidRPr="00FD3838" w:rsidRDefault="00AC0929" w:rsidP="000944A2">
      <w:pPr>
        <w:pStyle w:val="PlainText"/>
        <w:jc w:val="both"/>
        <w:rPr>
          <w:rFonts w:ascii="Arial" w:hAnsi="Arial" w:cs="Arial"/>
          <w:b/>
          <w:sz w:val="24"/>
          <w:szCs w:val="24"/>
        </w:rPr>
      </w:pPr>
      <w:r w:rsidRPr="00FD3838">
        <w:rPr>
          <w:rFonts w:ascii="Arial" w:hAnsi="Arial" w:cs="Arial"/>
          <w:b/>
          <w:sz w:val="24"/>
          <w:szCs w:val="24"/>
        </w:rPr>
        <w:t>Expenditure and Funding Analysis</w:t>
      </w:r>
    </w:p>
    <w:p w:rsidR="00AC0929" w:rsidRPr="00B72CC8" w:rsidRDefault="00AC0929" w:rsidP="000944A2">
      <w:pPr>
        <w:pStyle w:val="PlainText"/>
        <w:jc w:val="both"/>
        <w:rPr>
          <w:rFonts w:ascii="Arial" w:hAnsi="Arial" w:cs="Arial"/>
          <w:b/>
          <w:sz w:val="8"/>
          <w:szCs w:val="4"/>
        </w:rPr>
      </w:pPr>
    </w:p>
    <w:p w:rsidR="00AC0929" w:rsidRPr="00FD3838" w:rsidRDefault="009F045A" w:rsidP="000944A2">
      <w:pPr>
        <w:pStyle w:val="PlainText"/>
        <w:jc w:val="both"/>
        <w:rPr>
          <w:rFonts w:ascii="Arial" w:hAnsi="Arial" w:cs="Arial"/>
          <w:sz w:val="24"/>
          <w:szCs w:val="24"/>
        </w:rPr>
      </w:pPr>
      <w:r w:rsidRPr="00FD3838">
        <w:rPr>
          <w:rFonts w:ascii="Arial" w:hAnsi="Arial" w:cs="Arial"/>
          <w:sz w:val="24"/>
          <w:szCs w:val="24"/>
        </w:rPr>
        <w:t>The E</w:t>
      </w:r>
      <w:r w:rsidR="00AC0929" w:rsidRPr="00FD3838">
        <w:rPr>
          <w:rFonts w:ascii="Arial" w:hAnsi="Arial" w:cs="Arial"/>
          <w:sz w:val="24"/>
          <w:szCs w:val="24"/>
        </w:rPr>
        <w:t>xpenditure and Funding Analysis shows how annual expenditure is used and funded from resources (government grants, rents, council tax and business rates) by the council in comparison with those resources consumed or earned by authorities in accordance with generally accepted accounting practices. It also shows how this expenditure is allocated for decision making purposes between the council’s directorates. Income and expenditure accounted for under gener</w:t>
      </w:r>
      <w:r w:rsidR="006F62A2" w:rsidRPr="00FD3838">
        <w:rPr>
          <w:rFonts w:ascii="Arial" w:hAnsi="Arial" w:cs="Arial"/>
          <w:sz w:val="24"/>
          <w:szCs w:val="24"/>
        </w:rPr>
        <w:t>ally accepted accounting practic</w:t>
      </w:r>
      <w:r w:rsidR="00AC0929" w:rsidRPr="00FD3838">
        <w:rPr>
          <w:rFonts w:ascii="Arial" w:hAnsi="Arial" w:cs="Arial"/>
          <w:sz w:val="24"/>
          <w:szCs w:val="24"/>
        </w:rPr>
        <w:t>es is presented more fully in the Comprehensive Income and Expenditure Statement.</w:t>
      </w:r>
    </w:p>
    <w:p w:rsidR="00AC0929" w:rsidRPr="00FD3838" w:rsidRDefault="00AC0929" w:rsidP="000944A2">
      <w:pPr>
        <w:pStyle w:val="PlainText"/>
        <w:jc w:val="both"/>
        <w:rPr>
          <w:rFonts w:ascii="Arial" w:hAnsi="Arial" w:cs="Arial"/>
          <w:b/>
          <w:sz w:val="24"/>
          <w:szCs w:val="24"/>
        </w:rPr>
      </w:pPr>
    </w:p>
    <w:p w:rsidR="00A742DA" w:rsidRPr="00FD3838" w:rsidRDefault="00A742DA" w:rsidP="000944A2">
      <w:pPr>
        <w:pStyle w:val="PlainText"/>
        <w:jc w:val="both"/>
        <w:rPr>
          <w:rFonts w:ascii="Arial" w:hAnsi="Arial" w:cs="Arial"/>
          <w:b/>
          <w:sz w:val="24"/>
          <w:szCs w:val="24"/>
        </w:rPr>
      </w:pPr>
      <w:r w:rsidRPr="00FD3838">
        <w:rPr>
          <w:rFonts w:ascii="Arial" w:hAnsi="Arial" w:cs="Arial"/>
          <w:b/>
          <w:sz w:val="24"/>
          <w:szCs w:val="24"/>
        </w:rPr>
        <w:t>Collection Fund</w:t>
      </w:r>
    </w:p>
    <w:p w:rsidR="00632D74" w:rsidRPr="00B72CC8" w:rsidRDefault="00632D74" w:rsidP="000944A2">
      <w:pPr>
        <w:pStyle w:val="PlainText"/>
        <w:jc w:val="both"/>
        <w:rPr>
          <w:rFonts w:ascii="Arial" w:hAnsi="Arial" w:cs="Arial"/>
          <w:b/>
          <w:sz w:val="8"/>
          <w:szCs w:val="8"/>
        </w:rPr>
      </w:pPr>
    </w:p>
    <w:p w:rsidR="00A742DA" w:rsidRPr="00FD3838" w:rsidRDefault="00A742DA" w:rsidP="000944A2">
      <w:pPr>
        <w:pStyle w:val="PlainText"/>
        <w:jc w:val="both"/>
        <w:rPr>
          <w:rFonts w:ascii="Arial" w:hAnsi="Arial" w:cs="Arial"/>
          <w:sz w:val="24"/>
          <w:szCs w:val="24"/>
        </w:rPr>
      </w:pPr>
      <w:r w:rsidRPr="00FD3838">
        <w:rPr>
          <w:rFonts w:ascii="Arial" w:hAnsi="Arial" w:cs="Arial"/>
          <w:sz w:val="24"/>
          <w:szCs w:val="24"/>
        </w:rPr>
        <w:t>The Collection Fund is an agent’s statement that reflects the statutory obligation for billing authorities to maint</w:t>
      </w:r>
      <w:r w:rsidR="00DB3FFF" w:rsidRPr="00FD3838">
        <w:rPr>
          <w:rFonts w:ascii="Arial" w:hAnsi="Arial" w:cs="Arial"/>
          <w:sz w:val="24"/>
          <w:szCs w:val="24"/>
        </w:rPr>
        <w:t xml:space="preserve">ain a separate Collection Fund. </w:t>
      </w:r>
      <w:r w:rsidRPr="00FD3838">
        <w:rPr>
          <w:rFonts w:ascii="Arial" w:hAnsi="Arial" w:cs="Arial"/>
          <w:sz w:val="24"/>
          <w:szCs w:val="24"/>
        </w:rPr>
        <w:t>The statement shows the transactions of the billing authority in relation to the collection</w:t>
      </w:r>
      <w:r w:rsidR="00C25931" w:rsidRPr="00FD3838">
        <w:rPr>
          <w:rFonts w:ascii="Arial" w:hAnsi="Arial" w:cs="Arial"/>
          <w:sz w:val="24"/>
          <w:szCs w:val="24"/>
        </w:rPr>
        <w:t xml:space="preserve"> of amounts due</w:t>
      </w:r>
      <w:r w:rsidRPr="00FD3838">
        <w:rPr>
          <w:rFonts w:ascii="Arial" w:hAnsi="Arial" w:cs="Arial"/>
          <w:sz w:val="24"/>
          <w:szCs w:val="24"/>
        </w:rPr>
        <w:t xml:space="preserve"> from taxpayers and </w:t>
      </w:r>
      <w:r w:rsidR="00123D49" w:rsidRPr="00FD3838">
        <w:rPr>
          <w:rFonts w:ascii="Arial" w:hAnsi="Arial" w:cs="Arial"/>
          <w:sz w:val="24"/>
          <w:szCs w:val="24"/>
        </w:rPr>
        <w:t xml:space="preserve">the subsequent </w:t>
      </w:r>
      <w:r w:rsidRPr="00FD3838">
        <w:rPr>
          <w:rFonts w:ascii="Arial" w:hAnsi="Arial" w:cs="Arial"/>
          <w:sz w:val="24"/>
          <w:szCs w:val="24"/>
        </w:rPr>
        <w:t>distribution to local authoritie</w:t>
      </w:r>
      <w:r w:rsidR="00DB3FFF" w:rsidRPr="00FD3838">
        <w:rPr>
          <w:rFonts w:ascii="Arial" w:hAnsi="Arial" w:cs="Arial"/>
          <w:sz w:val="24"/>
          <w:szCs w:val="24"/>
        </w:rPr>
        <w:t>s and g</w:t>
      </w:r>
      <w:r w:rsidRPr="00FD3838">
        <w:rPr>
          <w:rFonts w:ascii="Arial" w:hAnsi="Arial" w:cs="Arial"/>
          <w:sz w:val="24"/>
          <w:szCs w:val="24"/>
        </w:rPr>
        <w:t xml:space="preserve">overnment of </w:t>
      </w:r>
      <w:r w:rsidR="00DB3FFF" w:rsidRPr="00FD3838">
        <w:rPr>
          <w:rFonts w:ascii="Arial" w:hAnsi="Arial" w:cs="Arial"/>
          <w:sz w:val="24"/>
          <w:szCs w:val="24"/>
        </w:rPr>
        <w:t>council t</w:t>
      </w:r>
      <w:r w:rsidR="00063195" w:rsidRPr="00FD3838">
        <w:rPr>
          <w:rFonts w:ascii="Arial" w:hAnsi="Arial" w:cs="Arial"/>
          <w:sz w:val="24"/>
          <w:szCs w:val="24"/>
        </w:rPr>
        <w:t>ax</w:t>
      </w:r>
      <w:r w:rsidRPr="00FD3838">
        <w:rPr>
          <w:rFonts w:ascii="Arial" w:hAnsi="Arial" w:cs="Arial"/>
          <w:sz w:val="24"/>
          <w:szCs w:val="24"/>
        </w:rPr>
        <w:t xml:space="preserve"> and non-domestic rates. The following authorities a</w:t>
      </w:r>
      <w:r w:rsidR="00DB3FFF" w:rsidRPr="00FD3838">
        <w:rPr>
          <w:rFonts w:ascii="Arial" w:hAnsi="Arial" w:cs="Arial"/>
          <w:sz w:val="24"/>
          <w:szCs w:val="24"/>
        </w:rPr>
        <w:t>re the major preceptors on the c</w:t>
      </w:r>
      <w:r w:rsidRPr="00FD3838">
        <w:rPr>
          <w:rFonts w:ascii="Arial" w:hAnsi="Arial" w:cs="Arial"/>
          <w:sz w:val="24"/>
          <w:szCs w:val="24"/>
        </w:rPr>
        <w:t>ouncil:</w:t>
      </w:r>
    </w:p>
    <w:p w:rsidR="00BA691B" w:rsidRPr="00FD3838" w:rsidRDefault="00BA691B" w:rsidP="000944A2">
      <w:pPr>
        <w:pStyle w:val="PlainText"/>
        <w:jc w:val="both"/>
        <w:rPr>
          <w:rFonts w:ascii="Arial" w:hAnsi="Arial" w:cs="Arial"/>
          <w:sz w:val="16"/>
          <w:szCs w:val="16"/>
        </w:rPr>
      </w:pPr>
    </w:p>
    <w:p w:rsidR="00A742DA" w:rsidRPr="00FD3838" w:rsidRDefault="00A742DA" w:rsidP="009020ED">
      <w:pPr>
        <w:pStyle w:val="PlainText"/>
        <w:numPr>
          <w:ilvl w:val="0"/>
          <w:numId w:val="39"/>
        </w:numPr>
        <w:jc w:val="both"/>
        <w:rPr>
          <w:rFonts w:ascii="Arial" w:hAnsi="Arial" w:cs="Arial"/>
          <w:sz w:val="24"/>
          <w:szCs w:val="24"/>
        </w:rPr>
      </w:pPr>
      <w:r w:rsidRPr="00FD3838">
        <w:rPr>
          <w:rFonts w:ascii="Arial" w:hAnsi="Arial" w:cs="Arial"/>
          <w:sz w:val="24"/>
          <w:szCs w:val="24"/>
        </w:rPr>
        <w:t>Derbyshire County Council</w:t>
      </w:r>
      <w:r w:rsidR="00653677" w:rsidRPr="00FD3838">
        <w:rPr>
          <w:rFonts w:ascii="Arial" w:hAnsi="Arial" w:cs="Arial"/>
          <w:sz w:val="24"/>
          <w:szCs w:val="24"/>
        </w:rPr>
        <w:t>;</w:t>
      </w:r>
    </w:p>
    <w:p w:rsidR="00A742DA" w:rsidRPr="00D81F33" w:rsidRDefault="004C0B29" w:rsidP="00D81F33">
      <w:pPr>
        <w:pStyle w:val="PlainText"/>
        <w:numPr>
          <w:ilvl w:val="0"/>
          <w:numId w:val="39"/>
        </w:numPr>
        <w:jc w:val="both"/>
        <w:rPr>
          <w:rFonts w:ascii="Arial" w:hAnsi="Arial" w:cs="Arial"/>
          <w:sz w:val="24"/>
          <w:szCs w:val="24"/>
        </w:rPr>
      </w:pPr>
      <w:r w:rsidRPr="00FD3838">
        <w:rPr>
          <w:rFonts w:ascii="Arial" w:hAnsi="Arial" w:cs="Arial"/>
          <w:sz w:val="24"/>
          <w:szCs w:val="24"/>
        </w:rPr>
        <w:t>Police and Crime Commissioner for Derbyshir</w:t>
      </w:r>
      <w:r w:rsidRPr="00D81F33">
        <w:rPr>
          <w:rFonts w:ascii="Arial" w:hAnsi="Arial" w:cs="Arial"/>
          <w:sz w:val="24"/>
          <w:szCs w:val="24"/>
        </w:rPr>
        <w:t>e</w:t>
      </w:r>
      <w:r w:rsidR="00653677" w:rsidRPr="00D81F33">
        <w:rPr>
          <w:rFonts w:ascii="Arial" w:hAnsi="Arial" w:cs="Arial"/>
          <w:sz w:val="24"/>
          <w:szCs w:val="24"/>
        </w:rPr>
        <w:t>;</w:t>
      </w:r>
    </w:p>
    <w:p w:rsidR="00E664EB" w:rsidRPr="00FD3838" w:rsidRDefault="00A742DA" w:rsidP="009020ED">
      <w:pPr>
        <w:pStyle w:val="PlainText"/>
        <w:numPr>
          <w:ilvl w:val="0"/>
          <w:numId w:val="39"/>
        </w:numPr>
        <w:jc w:val="both"/>
        <w:rPr>
          <w:rFonts w:ascii="Arial" w:hAnsi="Arial" w:cs="Arial"/>
          <w:sz w:val="24"/>
          <w:szCs w:val="24"/>
        </w:rPr>
      </w:pPr>
      <w:r w:rsidRPr="00FD3838">
        <w:rPr>
          <w:rFonts w:ascii="Arial" w:hAnsi="Arial" w:cs="Arial"/>
          <w:sz w:val="24"/>
          <w:szCs w:val="24"/>
        </w:rPr>
        <w:t>Derbyshire Fire and Rescue</w:t>
      </w:r>
      <w:r w:rsidR="00F1244E" w:rsidRPr="00FD3838">
        <w:rPr>
          <w:rFonts w:ascii="Arial" w:hAnsi="Arial" w:cs="Arial"/>
          <w:sz w:val="24"/>
          <w:szCs w:val="24"/>
        </w:rPr>
        <w:t xml:space="preserve"> </w:t>
      </w:r>
      <w:r w:rsidR="00E2344C" w:rsidRPr="00FD3838">
        <w:rPr>
          <w:rFonts w:ascii="Arial" w:hAnsi="Arial" w:cs="Arial"/>
          <w:sz w:val="24"/>
          <w:szCs w:val="24"/>
        </w:rPr>
        <w:t>Service</w:t>
      </w:r>
      <w:r w:rsidR="005C2456" w:rsidRPr="00FD3838">
        <w:rPr>
          <w:rFonts w:ascii="Arial" w:hAnsi="Arial" w:cs="Arial"/>
          <w:sz w:val="24"/>
          <w:szCs w:val="24"/>
        </w:rPr>
        <w:t>.</w:t>
      </w:r>
    </w:p>
    <w:p w:rsidR="001319D9" w:rsidRPr="00FD3838" w:rsidRDefault="001319D9" w:rsidP="00B55784">
      <w:pPr>
        <w:pStyle w:val="PlainText"/>
        <w:rPr>
          <w:rFonts w:ascii="Arial" w:hAnsi="Arial" w:cs="Arial"/>
          <w:sz w:val="16"/>
          <w:szCs w:val="16"/>
        </w:rPr>
      </w:pPr>
    </w:p>
    <w:p w:rsidR="0042470F" w:rsidRPr="00FD3838" w:rsidRDefault="001C73E7" w:rsidP="00DB3FFF">
      <w:pPr>
        <w:pStyle w:val="PlainText"/>
        <w:jc w:val="both"/>
        <w:rPr>
          <w:rFonts w:ascii="Arial" w:hAnsi="Arial" w:cs="Arial"/>
          <w:sz w:val="24"/>
          <w:szCs w:val="24"/>
        </w:rPr>
      </w:pPr>
      <w:r w:rsidRPr="00FD3838">
        <w:rPr>
          <w:rFonts w:ascii="Arial" w:hAnsi="Arial" w:cs="Arial"/>
          <w:sz w:val="24"/>
          <w:szCs w:val="24"/>
        </w:rPr>
        <w:t>T</w:t>
      </w:r>
      <w:r w:rsidR="00DB3FFF" w:rsidRPr="00FD3838">
        <w:rPr>
          <w:rFonts w:ascii="Arial" w:hAnsi="Arial" w:cs="Arial"/>
          <w:sz w:val="24"/>
          <w:szCs w:val="24"/>
        </w:rPr>
        <w:t xml:space="preserve">he council is required to account for </w:t>
      </w:r>
      <w:r w:rsidR="00A14920" w:rsidRPr="00FD3838">
        <w:rPr>
          <w:rFonts w:ascii="Arial" w:hAnsi="Arial" w:cs="Arial"/>
          <w:sz w:val="24"/>
          <w:szCs w:val="24"/>
        </w:rPr>
        <w:t>non-domestic</w:t>
      </w:r>
      <w:r w:rsidR="00DB3FFF" w:rsidRPr="00FD3838">
        <w:rPr>
          <w:rFonts w:ascii="Arial" w:hAnsi="Arial" w:cs="Arial"/>
          <w:sz w:val="24"/>
          <w:szCs w:val="24"/>
        </w:rPr>
        <w:t xml:space="preserve"> rates under the Non Domestic Ratings </w:t>
      </w:r>
      <w:r w:rsidR="00BA691B" w:rsidRPr="00FD3838">
        <w:rPr>
          <w:rFonts w:ascii="Arial" w:hAnsi="Arial" w:cs="Arial"/>
          <w:sz w:val="24"/>
          <w:szCs w:val="24"/>
        </w:rPr>
        <w:t xml:space="preserve">Regulations 2013. </w:t>
      </w:r>
    </w:p>
    <w:p w:rsidR="0042470F" w:rsidRPr="00FD3838" w:rsidRDefault="0042470F" w:rsidP="00DB3FFF">
      <w:pPr>
        <w:pStyle w:val="PlainText"/>
        <w:jc w:val="both"/>
        <w:rPr>
          <w:rFonts w:ascii="Arial" w:hAnsi="Arial" w:cs="Arial"/>
          <w:sz w:val="24"/>
          <w:szCs w:val="24"/>
        </w:rPr>
      </w:pPr>
    </w:p>
    <w:p w:rsidR="0042470F" w:rsidRPr="00FD3838" w:rsidRDefault="0042470F" w:rsidP="0042470F">
      <w:pPr>
        <w:pStyle w:val="PlainText"/>
        <w:jc w:val="both"/>
        <w:rPr>
          <w:rFonts w:ascii="Arial" w:hAnsi="Arial" w:cs="Arial"/>
          <w:b/>
          <w:sz w:val="24"/>
          <w:szCs w:val="24"/>
        </w:rPr>
      </w:pPr>
      <w:r w:rsidRPr="00FD3838">
        <w:rPr>
          <w:rFonts w:ascii="Arial" w:hAnsi="Arial" w:cs="Arial"/>
          <w:b/>
          <w:sz w:val="24"/>
          <w:szCs w:val="24"/>
        </w:rPr>
        <w:t xml:space="preserve">Derbyshire National Non Domestic Rates </w:t>
      </w:r>
      <w:r w:rsidR="00D13582" w:rsidRPr="00FD3838">
        <w:rPr>
          <w:rFonts w:ascii="Arial" w:hAnsi="Arial" w:cs="Arial"/>
          <w:b/>
          <w:sz w:val="24"/>
          <w:szCs w:val="24"/>
        </w:rPr>
        <w:t>P</w:t>
      </w:r>
      <w:r w:rsidR="00746549" w:rsidRPr="00FD3838">
        <w:rPr>
          <w:rFonts w:ascii="Arial" w:hAnsi="Arial" w:cs="Arial"/>
          <w:b/>
          <w:sz w:val="24"/>
          <w:szCs w:val="24"/>
        </w:rPr>
        <w:t>ool</w:t>
      </w:r>
    </w:p>
    <w:p w:rsidR="0042470F" w:rsidRPr="00FD3838" w:rsidRDefault="0042470F" w:rsidP="00DB3FFF">
      <w:pPr>
        <w:pStyle w:val="PlainText"/>
        <w:jc w:val="both"/>
        <w:rPr>
          <w:rFonts w:ascii="Arial" w:hAnsi="Arial" w:cs="Arial"/>
          <w:sz w:val="24"/>
          <w:szCs w:val="24"/>
        </w:rPr>
      </w:pPr>
    </w:p>
    <w:p w:rsidR="00AB2DC2" w:rsidRPr="00FD3838" w:rsidRDefault="00FD3838" w:rsidP="00B84683">
      <w:pPr>
        <w:pStyle w:val="PlainText"/>
        <w:jc w:val="both"/>
        <w:rPr>
          <w:rFonts w:ascii="Arial" w:hAnsi="Arial" w:cs="Arial"/>
          <w:sz w:val="24"/>
          <w:szCs w:val="24"/>
        </w:rPr>
      </w:pPr>
      <w:r w:rsidRPr="00FD3838">
        <w:rPr>
          <w:rFonts w:ascii="Arial" w:hAnsi="Arial" w:cs="Arial"/>
          <w:sz w:val="24"/>
          <w:szCs w:val="24"/>
        </w:rPr>
        <w:t>For 2020/21</w:t>
      </w:r>
      <w:r w:rsidR="00896B7D" w:rsidRPr="00FD3838">
        <w:rPr>
          <w:rFonts w:ascii="Arial" w:hAnsi="Arial" w:cs="Arial"/>
          <w:sz w:val="24"/>
          <w:szCs w:val="24"/>
        </w:rPr>
        <w:t xml:space="preserve"> Erewash was part of the Derbyshire National Non Domestic Rate Pool with seven other Derbyshire district authorities, Derby City Council, Derbyshire County Council and Derbyshire Fire and Rescue Service. The calculation of any levy payment due or top up receivable from or to the Collection Fund is calculated on a collective basis for the pool as opposed to an individual authority basis</w:t>
      </w:r>
    </w:p>
    <w:p w:rsidR="0042470F" w:rsidRPr="00FD3838" w:rsidRDefault="0042470F" w:rsidP="00B84683">
      <w:pPr>
        <w:pStyle w:val="PlainText"/>
        <w:jc w:val="both"/>
        <w:rPr>
          <w:rFonts w:ascii="Arial" w:hAnsi="Arial" w:cs="Arial"/>
          <w:sz w:val="24"/>
          <w:szCs w:val="24"/>
        </w:rPr>
      </w:pPr>
    </w:p>
    <w:p w:rsidR="00B84683" w:rsidRPr="00FD3838" w:rsidRDefault="00B84683" w:rsidP="00B84683">
      <w:pPr>
        <w:pStyle w:val="PlainText"/>
        <w:jc w:val="both"/>
        <w:rPr>
          <w:rFonts w:ascii="Arial" w:hAnsi="Arial" w:cs="Arial"/>
          <w:b/>
          <w:sz w:val="24"/>
          <w:szCs w:val="24"/>
        </w:rPr>
      </w:pPr>
      <w:r w:rsidRPr="00FD3838">
        <w:rPr>
          <w:rFonts w:ascii="Arial" w:hAnsi="Arial" w:cs="Arial"/>
          <w:b/>
          <w:sz w:val="24"/>
          <w:szCs w:val="24"/>
        </w:rPr>
        <w:t>A Summary of the Council’s Financial Perform</w:t>
      </w:r>
      <w:r w:rsidR="00C13A7A" w:rsidRPr="00FD3838">
        <w:rPr>
          <w:rFonts w:ascii="Arial" w:hAnsi="Arial" w:cs="Arial"/>
          <w:b/>
          <w:sz w:val="24"/>
          <w:szCs w:val="24"/>
        </w:rPr>
        <w:t>ance fo</w:t>
      </w:r>
      <w:r w:rsidR="00FD3838" w:rsidRPr="00FD3838">
        <w:rPr>
          <w:rFonts w:ascii="Arial" w:hAnsi="Arial" w:cs="Arial"/>
          <w:b/>
          <w:sz w:val="24"/>
          <w:szCs w:val="24"/>
        </w:rPr>
        <w:t>r the Financial Year 2020/21</w:t>
      </w:r>
    </w:p>
    <w:p w:rsidR="00B84683" w:rsidRPr="00FD3838" w:rsidRDefault="00B84683" w:rsidP="00B84683">
      <w:pPr>
        <w:pStyle w:val="PlainText"/>
        <w:rPr>
          <w:rFonts w:ascii="Arial" w:hAnsi="Arial" w:cs="Arial"/>
          <w:b/>
          <w:sz w:val="8"/>
          <w:szCs w:val="8"/>
        </w:rPr>
      </w:pPr>
    </w:p>
    <w:p w:rsidR="00164AF7" w:rsidRPr="00FD3838" w:rsidRDefault="00164AF7" w:rsidP="00164AF7">
      <w:pPr>
        <w:pStyle w:val="PlainText"/>
        <w:jc w:val="both"/>
        <w:rPr>
          <w:rFonts w:ascii="Arial" w:hAnsi="Arial" w:cs="Arial"/>
          <w:sz w:val="24"/>
          <w:szCs w:val="24"/>
        </w:rPr>
      </w:pPr>
      <w:r w:rsidRPr="00FD3838">
        <w:rPr>
          <w:rFonts w:ascii="Arial" w:hAnsi="Arial" w:cs="Arial"/>
          <w:sz w:val="24"/>
          <w:szCs w:val="24"/>
        </w:rPr>
        <w:t>The council’s revenue and capital budgets are allocated between the portfolio holders who make up the Council Executive and Committees of the council. Spending against these budgets is</w:t>
      </w:r>
      <w:r w:rsidR="0055445B" w:rsidRPr="00FD3838">
        <w:rPr>
          <w:rFonts w:ascii="Arial" w:hAnsi="Arial" w:cs="Arial"/>
          <w:sz w:val="24"/>
          <w:szCs w:val="24"/>
        </w:rPr>
        <w:t xml:space="preserve"> </w:t>
      </w:r>
      <w:r w:rsidRPr="00FD3838">
        <w:rPr>
          <w:rFonts w:ascii="Arial" w:hAnsi="Arial" w:cs="Arial"/>
          <w:sz w:val="24"/>
          <w:szCs w:val="24"/>
        </w:rPr>
        <w:t>monitored</w:t>
      </w:r>
      <w:r w:rsidR="0055445B" w:rsidRPr="00FD3838">
        <w:rPr>
          <w:rFonts w:ascii="Arial" w:hAnsi="Arial" w:cs="Arial"/>
          <w:sz w:val="24"/>
          <w:szCs w:val="24"/>
        </w:rPr>
        <w:t xml:space="preserve"> carefully</w:t>
      </w:r>
      <w:r w:rsidRPr="00FD3838">
        <w:rPr>
          <w:rFonts w:ascii="Arial" w:hAnsi="Arial" w:cs="Arial"/>
          <w:sz w:val="24"/>
          <w:szCs w:val="24"/>
        </w:rPr>
        <w:t xml:space="preserve"> throughout the year and reported quarterly to </w:t>
      </w:r>
      <w:r w:rsidR="0055445B" w:rsidRPr="00FD3838">
        <w:rPr>
          <w:rFonts w:ascii="Arial" w:hAnsi="Arial" w:cs="Arial"/>
          <w:sz w:val="24"/>
          <w:szCs w:val="24"/>
        </w:rPr>
        <w:t xml:space="preserve">the Council </w:t>
      </w:r>
      <w:r w:rsidRPr="00FD3838">
        <w:rPr>
          <w:rFonts w:ascii="Arial" w:hAnsi="Arial" w:cs="Arial"/>
          <w:sz w:val="24"/>
          <w:szCs w:val="24"/>
        </w:rPr>
        <w:t>Executive. The table below compares the actual expenditure in the year in accordance with regu</w:t>
      </w:r>
      <w:r w:rsidR="00432681" w:rsidRPr="00FD3838">
        <w:rPr>
          <w:rFonts w:ascii="Arial" w:hAnsi="Arial" w:cs="Arial"/>
          <w:sz w:val="24"/>
          <w:szCs w:val="24"/>
        </w:rPr>
        <w:t>lat</w:t>
      </w:r>
      <w:r w:rsidR="00FD3838" w:rsidRPr="00FD3838">
        <w:rPr>
          <w:rFonts w:ascii="Arial" w:hAnsi="Arial" w:cs="Arial"/>
          <w:sz w:val="24"/>
          <w:szCs w:val="24"/>
        </w:rPr>
        <w:t>ions with the budget for 2020/21</w:t>
      </w:r>
      <w:r w:rsidRPr="00FD3838">
        <w:rPr>
          <w:rFonts w:ascii="Arial" w:hAnsi="Arial" w:cs="Arial"/>
          <w:sz w:val="24"/>
          <w:szCs w:val="24"/>
        </w:rPr>
        <w:t>.</w:t>
      </w:r>
    </w:p>
    <w:p w:rsidR="004F244B" w:rsidRPr="00FD3838" w:rsidRDefault="004F244B" w:rsidP="00164AF7">
      <w:pPr>
        <w:pStyle w:val="PlainText"/>
        <w:jc w:val="both"/>
        <w:rPr>
          <w:rFonts w:ascii="Arial" w:hAnsi="Arial" w:cs="Arial"/>
          <w:color w:val="FF0000"/>
          <w:sz w:val="12"/>
          <w:szCs w:val="8"/>
        </w:rPr>
      </w:pPr>
    </w:p>
    <w:p w:rsidR="006E24EC" w:rsidRPr="00FD3838" w:rsidRDefault="006E24EC" w:rsidP="00164AF7">
      <w:pPr>
        <w:pStyle w:val="PlainText"/>
        <w:jc w:val="both"/>
        <w:rPr>
          <w:rFonts w:ascii="Arial" w:hAnsi="Arial" w:cs="Arial"/>
          <w:color w:val="FF0000"/>
          <w:sz w:val="4"/>
          <w:szCs w:val="4"/>
        </w:rPr>
      </w:pPr>
    </w:p>
    <w:tbl>
      <w:tblPr>
        <w:tblW w:w="9580" w:type="dxa"/>
        <w:tblInd w:w="-23" w:type="dxa"/>
        <w:tblLayout w:type="fixed"/>
        <w:tblLook w:val="04A0" w:firstRow="1" w:lastRow="0" w:firstColumn="1" w:lastColumn="0" w:noHBand="0" w:noVBand="1"/>
      </w:tblPr>
      <w:tblGrid>
        <w:gridCol w:w="5812"/>
        <w:gridCol w:w="1276"/>
        <w:gridCol w:w="1275"/>
        <w:gridCol w:w="1217"/>
      </w:tblGrid>
      <w:tr w:rsidR="00FD3838" w:rsidRPr="00FD3838" w:rsidTr="004E3CE9">
        <w:trPr>
          <w:trHeight w:val="23"/>
        </w:trPr>
        <w:tc>
          <w:tcPr>
            <w:tcW w:w="5812" w:type="dxa"/>
            <w:tcBorders>
              <w:top w:val="double" w:sz="6" w:space="0" w:color="993366"/>
              <w:left w:val="double" w:sz="6" w:space="0" w:color="993366"/>
              <w:bottom w:val="nil"/>
              <w:right w:val="nil"/>
            </w:tcBorders>
            <w:shd w:val="clear" w:color="000000" w:fill="EAEAEA"/>
            <w:vAlign w:val="center"/>
            <w:hideMark/>
          </w:tcPr>
          <w:p w:rsidR="00164AF7" w:rsidRPr="00FD3838" w:rsidRDefault="00164AF7" w:rsidP="004326B3">
            <w:pPr>
              <w:rPr>
                <w:rFonts w:cs="Arial"/>
                <w:b/>
                <w:bCs/>
              </w:rPr>
            </w:pPr>
          </w:p>
        </w:tc>
        <w:tc>
          <w:tcPr>
            <w:tcW w:w="1276" w:type="dxa"/>
            <w:vMerge w:val="restart"/>
            <w:tcBorders>
              <w:top w:val="double" w:sz="6" w:space="0" w:color="993366"/>
              <w:left w:val="nil"/>
              <w:bottom w:val="nil"/>
              <w:right w:val="nil"/>
            </w:tcBorders>
            <w:shd w:val="clear" w:color="000000" w:fill="EAEAEA"/>
            <w:vAlign w:val="bottom"/>
            <w:hideMark/>
          </w:tcPr>
          <w:p w:rsidR="00164AF7" w:rsidRPr="00FD3838" w:rsidRDefault="00164AF7" w:rsidP="004E3CE9">
            <w:pPr>
              <w:jc w:val="center"/>
              <w:rPr>
                <w:rFonts w:cs="Arial"/>
                <w:b/>
                <w:bCs/>
                <w:sz w:val="20"/>
                <w:szCs w:val="20"/>
              </w:rPr>
            </w:pPr>
            <w:r w:rsidRPr="00FD3838">
              <w:rPr>
                <w:rFonts w:cs="Arial"/>
                <w:b/>
                <w:bCs/>
                <w:sz w:val="20"/>
                <w:szCs w:val="20"/>
              </w:rPr>
              <w:t>Revised Budget £'000</w:t>
            </w:r>
          </w:p>
        </w:tc>
        <w:tc>
          <w:tcPr>
            <w:tcW w:w="1275" w:type="dxa"/>
            <w:vMerge w:val="restart"/>
            <w:tcBorders>
              <w:top w:val="double" w:sz="6" w:space="0" w:color="993366"/>
              <w:left w:val="nil"/>
              <w:bottom w:val="nil"/>
              <w:right w:val="nil"/>
            </w:tcBorders>
            <w:shd w:val="clear" w:color="000000" w:fill="EAEAEA"/>
            <w:vAlign w:val="bottom"/>
            <w:hideMark/>
          </w:tcPr>
          <w:p w:rsidR="00164AF7" w:rsidRPr="00FD3838" w:rsidRDefault="004E3CE9" w:rsidP="004E3CE9">
            <w:pPr>
              <w:ind w:right="-108"/>
              <w:jc w:val="center"/>
              <w:rPr>
                <w:rFonts w:cs="Arial"/>
                <w:b/>
                <w:bCs/>
                <w:sz w:val="20"/>
                <w:szCs w:val="20"/>
              </w:rPr>
            </w:pPr>
            <w:r w:rsidRPr="00FD3838">
              <w:rPr>
                <w:rFonts w:cs="Arial"/>
                <w:b/>
                <w:bCs/>
                <w:sz w:val="20"/>
                <w:szCs w:val="20"/>
              </w:rPr>
              <w:t>Ac</w:t>
            </w:r>
            <w:r w:rsidR="00164AF7" w:rsidRPr="00FD3838">
              <w:rPr>
                <w:rFonts w:cs="Arial"/>
                <w:b/>
                <w:bCs/>
                <w:sz w:val="20"/>
                <w:szCs w:val="20"/>
              </w:rPr>
              <w:t xml:space="preserve">tual </w:t>
            </w:r>
            <w:r w:rsidR="00C472D1" w:rsidRPr="00FD3838">
              <w:rPr>
                <w:rFonts w:cs="Arial"/>
                <w:b/>
                <w:bCs/>
                <w:sz w:val="20"/>
                <w:szCs w:val="20"/>
              </w:rPr>
              <w:t xml:space="preserve">Net </w:t>
            </w:r>
            <w:r w:rsidR="00164AF7" w:rsidRPr="00FD3838">
              <w:rPr>
                <w:rFonts w:cs="Arial"/>
                <w:b/>
                <w:bCs/>
                <w:sz w:val="20"/>
                <w:szCs w:val="20"/>
              </w:rPr>
              <w:t>Expenditure £'000</w:t>
            </w:r>
          </w:p>
        </w:tc>
        <w:tc>
          <w:tcPr>
            <w:tcW w:w="1217" w:type="dxa"/>
            <w:tcBorders>
              <w:top w:val="double" w:sz="6" w:space="0" w:color="993366"/>
              <w:left w:val="nil"/>
              <w:bottom w:val="nil"/>
              <w:right w:val="double" w:sz="6" w:space="0" w:color="993366"/>
            </w:tcBorders>
            <w:shd w:val="clear" w:color="000000" w:fill="EAEAEA"/>
            <w:vAlign w:val="bottom"/>
            <w:hideMark/>
          </w:tcPr>
          <w:p w:rsidR="00164AF7" w:rsidRPr="00FD3838" w:rsidRDefault="00164AF7" w:rsidP="004E3CE9">
            <w:pPr>
              <w:ind w:right="34"/>
              <w:jc w:val="center"/>
              <w:rPr>
                <w:rFonts w:cs="Arial"/>
                <w:b/>
                <w:bCs/>
                <w:color w:val="FF0000"/>
                <w:sz w:val="20"/>
                <w:szCs w:val="20"/>
              </w:rPr>
            </w:pPr>
          </w:p>
        </w:tc>
      </w:tr>
      <w:tr w:rsidR="00FD3838" w:rsidRPr="00FD3838" w:rsidTr="004E3CE9">
        <w:trPr>
          <w:trHeight w:val="433"/>
        </w:trPr>
        <w:tc>
          <w:tcPr>
            <w:tcW w:w="5812" w:type="dxa"/>
            <w:tcBorders>
              <w:top w:val="nil"/>
              <w:left w:val="double" w:sz="6" w:space="0" w:color="993366"/>
              <w:bottom w:val="nil"/>
              <w:right w:val="nil"/>
            </w:tcBorders>
            <w:shd w:val="clear" w:color="000000" w:fill="EAEAEA"/>
            <w:vAlign w:val="center"/>
            <w:hideMark/>
          </w:tcPr>
          <w:p w:rsidR="00164AF7" w:rsidRPr="00FD3838" w:rsidRDefault="00FD3838" w:rsidP="005E6AF3">
            <w:pPr>
              <w:rPr>
                <w:rFonts w:cs="Arial"/>
                <w:b/>
                <w:bCs/>
              </w:rPr>
            </w:pPr>
            <w:r w:rsidRPr="00FD3838">
              <w:rPr>
                <w:rFonts w:cs="Arial"/>
                <w:b/>
                <w:bCs/>
              </w:rPr>
              <w:t>Revenue Outturn 2020/21</w:t>
            </w:r>
          </w:p>
        </w:tc>
        <w:tc>
          <w:tcPr>
            <w:tcW w:w="1276" w:type="dxa"/>
            <w:vMerge/>
            <w:tcBorders>
              <w:top w:val="nil"/>
              <w:left w:val="nil"/>
              <w:bottom w:val="nil"/>
              <w:right w:val="nil"/>
            </w:tcBorders>
            <w:vAlign w:val="bottom"/>
            <w:hideMark/>
          </w:tcPr>
          <w:p w:rsidR="00164AF7" w:rsidRPr="00FD3838" w:rsidRDefault="00164AF7" w:rsidP="004E3CE9">
            <w:pPr>
              <w:jc w:val="center"/>
              <w:rPr>
                <w:rFonts w:cs="Arial"/>
                <w:b/>
                <w:bCs/>
                <w:sz w:val="20"/>
                <w:szCs w:val="20"/>
              </w:rPr>
            </w:pPr>
          </w:p>
        </w:tc>
        <w:tc>
          <w:tcPr>
            <w:tcW w:w="1275" w:type="dxa"/>
            <w:vMerge/>
            <w:tcBorders>
              <w:top w:val="nil"/>
              <w:left w:val="nil"/>
              <w:bottom w:val="nil"/>
              <w:right w:val="nil"/>
            </w:tcBorders>
            <w:vAlign w:val="bottom"/>
            <w:hideMark/>
          </w:tcPr>
          <w:p w:rsidR="00164AF7" w:rsidRPr="00FD3838" w:rsidRDefault="00164AF7" w:rsidP="004E3CE9">
            <w:pPr>
              <w:jc w:val="center"/>
              <w:rPr>
                <w:rFonts w:cs="Arial"/>
                <w:b/>
                <w:bCs/>
                <w:sz w:val="20"/>
                <w:szCs w:val="20"/>
              </w:rPr>
            </w:pPr>
          </w:p>
        </w:tc>
        <w:tc>
          <w:tcPr>
            <w:tcW w:w="1217" w:type="dxa"/>
            <w:tcBorders>
              <w:top w:val="nil"/>
              <w:left w:val="nil"/>
              <w:bottom w:val="nil"/>
              <w:right w:val="double" w:sz="6" w:space="0" w:color="993366"/>
            </w:tcBorders>
            <w:shd w:val="clear" w:color="000000" w:fill="EAEAEA"/>
            <w:vAlign w:val="bottom"/>
            <w:hideMark/>
          </w:tcPr>
          <w:p w:rsidR="00164AF7" w:rsidRPr="00FD3838" w:rsidRDefault="004E3CE9" w:rsidP="004E3CE9">
            <w:pPr>
              <w:jc w:val="center"/>
              <w:rPr>
                <w:rFonts w:cs="Arial"/>
                <w:b/>
                <w:bCs/>
                <w:sz w:val="20"/>
                <w:szCs w:val="20"/>
              </w:rPr>
            </w:pPr>
            <w:r w:rsidRPr="00FD3838">
              <w:rPr>
                <w:rFonts w:cs="Arial"/>
                <w:b/>
                <w:bCs/>
                <w:sz w:val="20"/>
                <w:szCs w:val="20"/>
              </w:rPr>
              <w:t>V</w:t>
            </w:r>
            <w:r w:rsidR="00164AF7" w:rsidRPr="00FD3838">
              <w:rPr>
                <w:rFonts w:cs="Arial"/>
                <w:b/>
                <w:bCs/>
                <w:sz w:val="20"/>
                <w:szCs w:val="20"/>
              </w:rPr>
              <w:t>ariance £'000</w:t>
            </w:r>
          </w:p>
        </w:tc>
      </w:tr>
      <w:tr w:rsidR="00FD3838" w:rsidRPr="00FD3838" w:rsidTr="004E3CE9">
        <w:trPr>
          <w:trHeight w:val="315"/>
        </w:trPr>
        <w:tc>
          <w:tcPr>
            <w:tcW w:w="5812" w:type="dxa"/>
            <w:tcBorders>
              <w:top w:val="nil"/>
              <w:left w:val="double" w:sz="6" w:space="0" w:color="993366"/>
              <w:bottom w:val="nil"/>
              <w:right w:val="nil"/>
            </w:tcBorders>
            <w:shd w:val="clear" w:color="000000" w:fill="EAEAEA"/>
            <w:vAlign w:val="center"/>
            <w:hideMark/>
          </w:tcPr>
          <w:p w:rsidR="00164AF7" w:rsidRPr="00FD3838" w:rsidRDefault="004E3CE9" w:rsidP="005E6AF3">
            <w:pPr>
              <w:rPr>
                <w:rFonts w:cs="Arial"/>
                <w:b/>
                <w:bCs/>
              </w:rPr>
            </w:pPr>
            <w:r w:rsidRPr="00FD3838">
              <w:rPr>
                <w:rFonts w:cs="Arial"/>
                <w:b/>
                <w:bCs/>
              </w:rPr>
              <w:t>Exp</w:t>
            </w:r>
            <w:r w:rsidR="00164AF7" w:rsidRPr="00FD3838">
              <w:rPr>
                <w:rFonts w:cs="Arial"/>
                <w:b/>
                <w:bCs/>
              </w:rPr>
              <w:t>enditure</w:t>
            </w:r>
          </w:p>
        </w:tc>
        <w:tc>
          <w:tcPr>
            <w:tcW w:w="1276" w:type="dxa"/>
            <w:tcBorders>
              <w:top w:val="nil"/>
              <w:left w:val="nil"/>
              <w:bottom w:val="nil"/>
              <w:right w:val="nil"/>
            </w:tcBorders>
            <w:shd w:val="clear" w:color="000000" w:fill="EAEAEA"/>
            <w:vAlign w:val="center"/>
            <w:hideMark/>
          </w:tcPr>
          <w:p w:rsidR="00164AF7" w:rsidRPr="00FD3838" w:rsidRDefault="00164AF7" w:rsidP="005E6AF3">
            <w:pPr>
              <w:jc w:val="right"/>
              <w:rPr>
                <w:rFonts w:cs="Arial"/>
                <w:color w:val="FF0000"/>
              </w:rPr>
            </w:pPr>
            <w:r w:rsidRPr="00FD3838">
              <w:rPr>
                <w:rFonts w:cs="Arial"/>
                <w:color w:val="FF0000"/>
              </w:rPr>
              <w:t> </w:t>
            </w:r>
          </w:p>
        </w:tc>
        <w:tc>
          <w:tcPr>
            <w:tcW w:w="1275" w:type="dxa"/>
            <w:tcBorders>
              <w:top w:val="nil"/>
              <w:left w:val="nil"/>
              <w:bottom w:val="nil"/>
              <w:right w:val="nil"/>
            </w:tcBorders>
            <w:shd w:val="clear" w:color="000000" w:fill="EAEAEA"/>
            <w:vAlign w:val="center"/>
            <w:hideMark/>
          </w:tcPr>
          <w:p w:rsidR="00164AF7" w:rsidRPr="00FD3838" w:rsidRDefault="00164AF7" w:rsidP="005E6AF3">
            <w:pPr>
              <w:jc w:val="right"/>
              <w:rPr>
                <w:rFonts w:cs="Arial"/>
                <w:color w:val="FF0000"/>
              </w:rPr>
            </w:pPr>
            <w:r w:rsidRPr="00FD3838">
              <w:rPr>
                <w:rFonts w:cs="Arial"/>
                <w:color w:val="FF0000"/>
              </w:rPr>
              <w:t> </w:t>
            </w:r>
          </w:p>
        </w:tc>
        <w:tc>
          <w:tcPr>
            <w:tcW w:w="1217" w:type="dxa"/>
            <w:tcBorders>
              <w:top w:val="nil"/>
              <w:left w:val="nil"/>
              <w:bottom w:val="nil"/>
              <w:right w:val="double" w:sz="6" w:space="0" w:color="993366"/>
            </w:tcBorders>
            <w:shd w:val="clear" w:color="000000" w:fill="EAEAEA"/>
            <w:vAlign w:val="center"/>
            <w:hideMark/>
          </w:tcPr>
          <w:p w:rsidR="00164AF7" w:rsidRPr="00FD3838" w:rsidRDefault="00164AF7" w:rsidP="005E6AF3">
            <w:pPr>
              <w:jc w:val="right"/>
              <w:rPr>
                <w:rFonts w:cs="Arial"/>
                <w:color w:val="FF0000"/>
              </w:rPr>
            </w:pPr>
            <w:r w:rsidRPr="00FD3838">
              <w:rPr>
                <w:rFonts w:cs="Arial"/>
                <w:color w:val="FF0000"/>
              </w:rPr>
              <w:t> </w:t>
            </w:r>
          </w:p>
        </w:tc>
      </w:tr>
      <w:tr w:rsidR="00FD3838" w:rsidRPr="00FD3838" w:rsidTr="00EE00B2">
        <w:trPr>
          <w:trHeight w:val="300"/>
        </w:trPr>
        <w:tc>
          <w:tcPr>
            <w:tcW w:w="5812" w:type="dxa"/>
            <w:tcBorders>
              <w:top w:val="nil"/>
              <w:left w:val="double" w:sz="6" w:space="0" w:color="993366"/>
              <w:bottom w:val="nil"/>
              <w:right w:val="nil"/>
            </w:tcBorders>
            <w:shd w:val="clear" w:color="000000" w:fill="EAEAEA"/>
            <w:vAlign w:val="center"/>
            <w:hideMark/>
          </w:tcPr>
          <w:p w:rsidR="00816CBE" w:rsidRPr="00FD3838" w:rsidRDefault="00816CBE" w:rsidP="00816CBE">
            <w:pPr>
              <w:rPr>
                <w:rFonts w:cs="Arial"/>
              </w:rPr>
            </w:pPr>
            <w:r w:rsidRPr="00FD3838">
              <w:rPr>
                <w:rFonts w:cs="Arial"/>
              </w:rPr>
              <w:t>Resources</w:t>
            </w:r>
          </w:p>
        </w:tc>
        <w:tc>
          <w:tcPr>
            <w:tcW w:w="1276" w:type="dxa"/>
            <w:tcBorders>
              <w:top w:val="nil"/>
              <w:left w:val="nil"/>
              <w:bottom w:val="nil"/>
              <w:right w:val="nil"/>
            </w:tcBorders>
            <w:shd w:val="clear" w:color="000000" w:fill="EAEAEA"/>
            <w:vAlign w:val="center"/>
            <w:hideMark/>
          </w:tcPr>
          <w:p w:rsidR="00816CBE" w:rsidRPr="00E82641" w:rsidRDefault="00E82641" w:rsidP="00E82641">
            <w:pPr>
              <w:jc w:val="right"/>
              <w:rPr>
                <w:rFonts w:cs="Arial"/>
              </w:rPr>
            </w:pPr>
            <w:r w:rsidRPr="00E82641">
              <w:rPr>
                <w:rFonts w:cs="Arial"/>
              </w:rPr>
              <w:t>7,997</w:t>
            </w:r>
          </w:p>
        </w:tc>
        <w:tc>
          <w:tcPr>
            <w:tcW w:w="1275" w:type="dxa"/>
            <w:tcBorders>
              <w:top w:val="nil"/>
              <w:left w:val="nil"/>
              <w:bottom w:val="nil"/>
              <w:right w:val="nil"/>
            </w:tcBorders>
            <w:shd w:val="clear" w:color="000000" w:fill="EAEAEA"/>
            <w:vAlign w:val="center"/>
          </w:tcPr>
          <w:p w:rsidR="00816CBE" w:rsidRPr="00106F43" w:rsidRDefault="00EE00B2" w:rsidP="0098262D">
            <w:pPr>
              <w:jc w:val="right"/>
              <w:rPr>
                <w:rFonts w:cs="Arial"/>
              </w:rPr>
            </w:pPr>
            <w:r w:rsidRPr="00106F43">
              <w:rPr>
                <w:rFonts w:cs="Arial"/>
              </w:rPr>
              <w:t>9,68</w:t>
            </w:r>
            <w:r w:rsidR="0098262D">
              <w:rPr>
                <w:rFonts w:cs="Arial"/>
              </w:rPr>
              <w:t>9</w:t>
            </w:r>
          </w:p>
        </w:tc>
        <w:tc>
          <w:tcPr>
            <w:tcW w:w="1217" w:type="dxa"/>
            <w:tcBorders>
              <w:top w:val="nil"/>
              <w:left w:val="nil"/>
              <w:bottom w:val="nil"/>
              <w:right w:val="double" w:sz="6" w:space="0" w:color="993366"/>
            </w:tcBorders>
            <w:shd w:val="clear" w:color="000000" w:fill="EAEAEA"/>
            <w:vAlign w:val="center"/>
            <w:hideMark/>
          </w:tcPr>
          <w:p w:rsidR="00816CBE" w:rsidRPr="00106F43" w:rsidRDefault="00106F43" w:rsidP="008332CF">
            <w:pPr>
              <w:jc w:val="right"/>
              <w:rPr>
                <w:rFonts w:cs="Arial"/>
              </w:rPr>
            </w:pPr>
            <w:r w:rsidRPr="00106F43">
              <w:rPr>
                <w:rFonts w:cs="Arial"/>
              </w:rPr>
              <w:t>1,69</w:t>
            </w:r>
            <w:r w:rsidR="0098262D">
              <w:rPr>
                <w:rFonts w:cs="Arial"/>
              </w:rPr>
              <w:t>2</w:t>
            </w:r>
          </w:p>
        </w:tc>
      </w:tr>
      <w:tr w:rsidR="00FD3838" w:rsidRPr="00FD3838" w:rsidTr="00EE00B2">
        <w:trPr>
          <w:trHeight w:val="300"/>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5E6AF3">
            <w:pPr>
              <w:rPr>
                <w:rFonts w:cs="Arial"/>
              </w:rPr>
            </w:pPr>
            <w:r w:rsidRPr="00FD3838">
              <w:rPr>
                <w:rFonts w:cs="Arial"/>
              </w:rPr>
              <w:t>Community Services</w:t>
            </w:r>
          </w:p>
        </w:tc>
        <w:tc>
          <w:tcPr>
            <w:tcW w:w="1276" w:type="dxa"/>
            <w:tcBorders>
              <w:top w:val="nil"/>
              <w:left w:val="nil"/>
              <w:right w:val="nil"/>
            </w:tcBorders>
            <w:shd w:val="clear" w:color="000000" w:fill="EAEAEA"/>
            <w:vAlign w:val="center"/>
            <w:hideMark/>
          </w:tcPr>
          <w:p w:rsidR="006A6AFF" w:rsidRPr="00E82641" w:rsidRDefault="00E82641" w:rsidP="00D40858">
            <w:pPr>
              <w:jc w:val="right"/>
              <w:rPr>
                <w:rFonts w:cs="Arial"/>
              </w:rPr>
            </w:pPr>
            <w:r w:rsidRPr="00E82641">
              <w:rPr>
                <w:rFonts w:cs="Arial"/>
              </w:rPr>
              <w:t>4,532</w:t>
            </w:r>
          </w:p>
        </w:tc>
        <w:tc>
          <w:tcPr>
            <w:tcW w:w="1275" w:type="dxa"/>
            <w:tcBorders>
              <w:top w:val="nil"/>
              <w:left w:val="nil"/>
              <w:right w:val="nil"/>
            </w:tcBorders>
            <w:shd w:val="clear" w:color="000000" w:fill="EAEAEA"/>
            <w:vAlign w:val="center"/>
          </w:tcPr>
          <w:p w:rsidR="006A6AFF" w:rsidRPr="00106F43" w:rsidRDefault="00EE00B2" w:rsidP="005E6AF3">
            <w:pPr>
              <w:jc w:val="right"/>
              <w:rPr>
                <w:rFonts w:cs="Arial"/>
              </w:rPr>
            </w:pPr>
            <w:r w:rsidRPr="00106F43">
              <w:rPr>
                <w:rFonts w:cs="Arial"/>
              </w:rPr>
              <w:t>4,56</w:t>
            </w:r>
            <w:r w:rsidR="0098262D">
              <w:rPr>
                <w:rFonts w:cs="Arial"/>
              </w:rPr>
              <w:t>8</w:t>
            </w:r>
          </w:p>
        </w:tc>
        <w:tc>
          <w:tcPr>
            <w:tcW w:w="1217" w:type="dxa"/>
            <w:tcBorders>
              <w:top w:val="nil"/>
              <w:left w:val="nil"/>
              <w:right w:val="double" w:sz="6" w:space="0" w:color="993366"/>
            </w:tcBorders>
            <w:shd w:val="clear" w:color="000000" w:fill="EAEAEA"/>
            <w:vAlign w:val="center"/>
            <w:hideMark/>
          </w:tcPr>
          <w:p w:rsidR="006A6AFF" w:rsidRPr="00106F43" w:rsidRDefault="00106F43" w:rsidP="00106F43">
            <w:pPr>
              <w:jc w:val="right"/>
              <w:rPr>
                <w:rFonts w:cs="Arial"/>
              </w:rPr>
            </w:pPr>
            <w:r w:rsidRPr="00106F43">
              <w:rPr>
                <w:rFonts w:cs="Arial"/>
              </w:rPr>
              <w:t>3</w:t>
            </w:r>
            <w:r w:rsidR="0098262D">
              <w:rPr>
                <w:rFonts w:cs="Arial"/>
              </w:rPr>
              <w:t>6</w:t>
            </w:r>
          </w:p>
        </w:tc>
      </w:tr>
      <w:tr w:rsidR="00FD3838" w:rsidRPr="00FD3838" w:rsidTr="00EE00B2">
        <w:trPr>
          <w:trHeight w:val="300"/>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5E6AF3">
            <w:pPr>
              <w:rPr>
                <w:rFonts w:cs="Arial"/>
              </w:rPr>
            </w:pPr>
            <w:r w:rsidRPr="00FD3838">
              <w:rPr>
                <w:rFonts w:cs="Arial"/>
              </w:rPr>
              <w:t>Non Directorate</w:t>
            </w:r>
          </w:p>
        </w:tc>
        <w:tc>
          <w:tcPr>
            <w:tcW w:w="1276" w:type="dxa"/>
            <w:tcBorders>
              <w:top w:val="nil"/>
              <w:left w:val="nil"/>
              <w:bottom w:val="single" w:sz="4" w:space="0" w:color="auto"/>
              <w:right w:val="nil"/>
            </w:tcBorders>
            <w:shd w:val="clear" w:color="000000" w:fill="EAEAEA"/>
            <w:vAlign w:val="center"/>
            <w:hideMark/>
          </w:tcPr>
          <w:p w:rsidR="006A6AFF" w:rsidRPr="00E82641" w:rsidRDefault="00E82641" w:rsidP="00B041C8">
            <w:pPr>
              <w:jc w:val="right"/>
              <w:rPr>
                <w:rFonts w:cs="Arial"/>
              </w:rPr>
            </w:pPr>
            <w:r w:rsidRPr="00E82641">
              <w:rPr>
                <w:rFonts w:cs="Arial"/>
              </w:rPr>
              <w:t>333</w:t>
            </w:r>
          </w:p>
        </w:tc>
        <w:tc>
          <w:tcPr>
            <w:tcW w:w="1275" w:type="dxa"/>
            <w:tcBorders>
              <w:top w:val="nil"/>
              <w:left w:val="nil"/>
              <w:bottom w:val="single" w:sz="4" w:space="0" w:color="auto"/>
              <w:right w:val="nil"/>
            </w:tcBorders>
            <w:shd w:val="clear" w:color="000000" w:fill="EAEAEA"/>
            <w:vAlign w:val="center"/>
          </w:tcPr>
          <w:p w:rsidR="006A6AFF" w:rsidRPr="00106F43" w:rsidRDefault="00EE00B2" w:rsidP="007E67C6">
            <w:pPr>
              <w:jc w:val="right"/>
              <w:rPr>
                <w:rFonts w:cs="Arial"/>
              </w:rPr>
            </w:pPr>
            <w:r w:rsidRPr="00106F43">
              <w:rPr>
                <w:rFonts w:cs="Arial"/>
              </w:rPr>
              <w:t>103</w:t>
            </w:r>
          </w:p>
        </w:tc>
        <w:tc>
          <w:tcPr>
            <w:tcW w:w="1217" w:type="dxa"/>
            <w:tcBorders>
              <w:top w:val="nil"/>
              <w:left w:val="nil"/>
              <w:bottom w:val="single" w:sz="4" w:space="0" w:color="auto"/>
              <w:right w:val="double" w:sz="6" w:space="0" w:color="993366"/>
            </w:tcBorders>
            <w:shd w:val="clear" w:color="000000" w:fill="EAEAEA"/>
            <w:vAlign w:val="center"/>
            <w:hideMark/>
          </w:tcPr>
          <w:p w:rsidR="006A6AFF" w:rsidRPr="00106F43" w:rsidRDefault="00106F43" w:rsidP="005E6AF3">
            <w:pPr>
              <w:jc w:val="right"/>
              <w:rPr>
                <w:rFonts w:cs="Arial"/>
              </w:rPr>
            </w:pPr>
            <w:r w:rsidRPr="00106F43">
              <w:rPr>
                <w:rFonts w:cs="Arial"/>
              </w:rPr>
              <w:t>(230</w:t>
            </w:r>
            <w:r w:rsidR="006A6AFF" w:rsidRPr="00106F43">
              <w:rPr>
                <w:rFonts w:cs="Arial"/>
              </w:rPr>
              <w:t>)</w:t>
            </w:r>
          </w:p>
        </w:tc>
      </w:tr>
      <w:tr w:rsidR="00FD3838" w:rsidRPr="00FD3838" w:rsidTr="00EE00B2">
        <w:trPr>
          <w:trHeight w:val="315"/>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5E6AF3">
            <w:pPr>
              <w:rPr>
                <w:rFonts w:cs="Arial"/>
              </w:rPr>
            </w:pPr>
            <w:r w:rsidRPr="00FD3838">
              <w:rPr>
                <w:rFonts w:cs="Arial"/>
                <w:b/>
                <w:bCs/>
              </w:rPr>
              <w:t>Net Cost of Services</w:t>
            </w:r>
          </w:p>
        </w:tc>
        <w:tc>
          <w:tcPr>
            <w:tcW w:w="1276" w:type="dxa"/>
            <w:tcBorders>
              <w:top w:val="single" w:sz="4" w:space="0" w:color="auto"/>
              <w:left w:val="nil"/>
              <w:bottom w:val="nil"/>
              <w:right w:val="nil"/>
            </w:tcBorders>
            <w:shd w:val="clear" w:color="000000" w:fill="EAEAEA"/>
            <w:vAlign w:val="center"/>
            <w:hideMark/>
          </w:tcPr>
          <w:p w:rsidR="006A6AFF" w:rsidRPr="00E82641" w:rsidRDefault="00E82641" w:rsidP="009D55A4">
            <w:pPr>
              <w:jc w:val="right"/>
              <w:rPr>
                <w:rFonts w:cs="Arial"/>
              </w:rPr>
            </w:pPr>
            <w:r w:rsidRPr="00E82641">
              <w:rPr>
                <w:rFonts w:cs="Arial"/>
                <w:b/>
                <w:bCs/>
              </w:rPr>
              <w:t>12,862</w:t>
            </w:r>
          </w:p>
        </w:tc>
        <w:tc>
          <w:tcPr>
            <w:tcW w:w="1275" w:type="dxa"/>
            <w:tcBorders>
              <w:top w:val="single" w:sz="4" w:space="0" w:color="auto"/>
              <w:left w:val="nil"/>
              <w:bottom w:val="nil"/>
              <w:right w:val="nil"/>
            </w:tcBorders>
            <w:shd w:val="clear" w:color="000000" w:fill="EAEAEA"/>
            <w:vAlign w:val="center"/>
          </w:tcPr>
          <w:p w:rsidR="006A6AFF" w:rsidRPr="00C94258" w:rsidRDefault="00EE00B2" w:rsidP="00B93EAB">
            <w:pPr>
              <w:jc w:val="right"/>
              <w:rPr>
                <w:rFonts w:cs="Arial"/>
                <w:b/>
              </w:rPr>
            </w:pPr>
            <w:r w:rsidRPr="00C94258">
              <w:rPr>
                <w:rFonts w:cs="Arial"/>
                <w:b/>
              </w:rPr>
              <w:t>14,360</w:t>
            </w:r>
          </w:p>
        </w:tc>
        <w:tc>
          <w:tcPr>
            <w:tcW w:w="1217" w:type="dxa"/>
            <w:tcBorders>
              <w:top w:val="single" w:sz="4" w:space="0" w:color="auto"/>
              <w:left w:val="nil"/>
              <w:bottom w:val="nil"/>
              <w:right w:val="double" w:sz="6" w:space="0" w:color="993366"/>
            </w:tcBorders>
            <w:shd w:val="clear" w:color="000000" w:fill="EAEAEA"/>
            <w:vAlign w:val="center"/>
            <w:hideMark/>
          </w:tcPr>
          <w:p w:rsidR="006A6AFF" w:rsidRPr="00106F43" w:rsidRDefault="00EE00B2" w:rsidP="00106F43">
            <w:pPr>
              <w:jc w:val="right"/>
              <w:rPr>
                <w:rFonts w:cs="Arial"/>
              </w:rPr>
            </w:pPr>
            <w:r w:rsidRPr="00106F43">
              <w:rPr>
                <w:rFonts w:cs="Arial"/>
                <w:b/>
                <w:bCs/>
              </w:rPr>
              <w:t>1,498</w:t>
            </w:r>
          </w:p>
        </w:tc>
      </w:tr>
      <w:tr w:rsidR="00FD3838" w:rsidRPr="00FD3838" w:rsidTr="004E3CE9">
        <w:trPr>
          <w:trHeight w:val="315"/>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5E6AF3">
            <w:pPr>
              <w:rPr>
                <w:rFonts w:cs="Arial"/>
                <w:b/>
                <w:bCs/>
              </w:rPr>
            </w:pPr>
            <w:r w:rsidRPr="00FD3838">
              <w:rPr>
                <w:rFonts w:cs="Arial"/>
                <w:sz w:val="4"/>
                <w:szCs w:val="8"/>
              </w:rPr>
              <w:t> </w:t>
            </w:r>
          </w:p>
        </w:tc>
        <w:tc>
          <w:tcPr>
            <w:tcW w:w="1276" w:type="dxa"/>
            <w:tcBorders>
              <w:top w:val="nil"/>
              <w:left w:val="nil"/>
              <w:bottom w:val="nil"/>
              <w:right w:val="nil"/>
            </w:tcBorders>
            <w:shd w:val="clear" w:color="000000" w:fill="EAEAEA"/>
            <w:vAlign w:val="center"/>
            <w:hideMark/>
          </w:tcPr>
          <w:p w:rsidR="006A6AFF" w:rsidRPr="00FD3838" w:rsidRDefault="006A6AFF" w:rsidP="007E67C6">
            <w:pPr>
              <w:jc w:val="right"/>
              <w:rPr>
                <w:rFonts w:cs="Arial"/>
                <w:b/>
                <w:bCs/>
                <w:color w:val="FF0000"/>
              </w:rPr>
            </w:pPr>
            <w:r w:rsidRPr="00FD3838">
              <w:rPr>
                <w:rFonts w:cs="Arial"/>
                <w:color w:val="FF0000"/>
                <w:sz w:val="4"/>
                <w:szCs w:val="8"/>
              </w:rPr>
              <w:t> </w:t>
            </w:r>
          </w:p>
        </w:tc>
        <w:tc>
          <w:tcPr>
            <w:tcW w:w="1275" w:type="dxa"/>
            <w:tcBorders>
              <w:top w:val="nil"/>
              <w:left w:val="nil"/>
              <w:bottom w:val="nil"/>
              <w:right w:val="nil"/>
            </w:tcBorders>
            <w:shd w:val="clear" w:color="000000" w:fill="EAEAEA"/>
            <w:vAlign w:val="center"/>
            <w:hideMark/>
          </w:tcPr>
          <w:p w:rsidR="006A6AFF" w:rsidRPr="00FD3838" w:rsidRDefault="006A6AFF" w:rsidP="00B93EAB">
            <w:pPr>
              <w:jc w:val="right"/>
              <w:rPr>
                <w:rFonts w:cs="Arial"/>
                <w:b/>
                <w:bCs/>
                <w:color w:val="FF0000"/>
              </w:rPr>
            </w:pPr>
            <w:r w:rsidRPr="00FD3838">
              <w:rPr>
                <w:rFonts w:cs="Arial"/>
                <w:color w:val="FF0000"/>
                <w:sz w:val="4"/>
                <w:szCs w:val="8"/>
              </w:rPr>
              <w:t> </w:t>
            </w:r>
          </w:p>
        </w:tc>
        <w:tc>
          <w:tcPr>
            <w:tcW w:w="1217" w:type="dxa"/>
            <w:tcBorders>
              <w:top w:val="nil"/>
              <w:left w:val="nil"/>
              <w:bottom w:val="nil"/>
              <w:right w:val="double" w:sz="6" w:space="0" w:color="993366"/>
            </w:tcBorders>
            <w:shd w:val="clear" w:color="000000" w:fill="EAEAEA"/>
            <w:vAlign w:val="center"/>
            <w:hideMark/>
          </w:tcPr>
          <w:p w:rsidR="006A6AFF" w:rsidRPr="00FD3838" w:rsidRDefault="006A6AFF" w:rsidP="00E92DCE">
            <w:pPr>
              <w:jc w:val="right"/>
              <w:rPr>
                <w:rFonts w:cs="Arial"/>
                <w:b/>
                <w:bCs/>
                <w:color w:val="FF0000"/>
              </w:rPr>
            </w:pPr>
            <w:r w:rsidRPr="00FD3838">
              <w:rPr>
                <w:rFonts w:cs="Arial"/>
                <w:color w:val="FF0000"/>
                <w:sz w:val="4"/>
                <w:szCs w:val="8"/>
              </w:rPr>
              <w:t> </w:t>
            </w:r>
          </w:p>
        </w:tc>
      </w:tr>
      <w:tr w:rsidR="00FD3838" w:rsidRPr="00FD3838" w:rsidTr="00C00D41">
        <w:trPr>
          <w:trHeight w:val="68"/>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5E6AF3">
            <w:pPr>
              <w:rPr>
                <w:rFonts w:cs="Arial"/>
                <w:sz w:val="4"/>
                <w:szCs w:val="8"/>
              </w:rPr>
            </w:pPr>
            <w:r w:rsidRPr="00FD3838">
              <w:rPr>
                <w:rFonts w:cs="Arial"/>
                <w:b/>
                <w:bCs/>
              </w:rPr>
              <w:t>Financed By</w:t>
            </w:r>
          </w:p>
        </w:tc>
        <w:tc>
          <w:tcPr>
            <w:tcW w:w="1276" w:type="dxa"/>
            <w:tcBorders>
              <w:top w:val="nil"/>
              <w:left w:val="nil"/>
              <w:bottom w:val="nil"/>
              <w:right w:val="nil"/>
            </w:tcBorders>
            <w:shd w:val="clear" w:color="000000" w:fill="EAEAEA"/>
            <w:vAlign w:val="center"/>
            <w:hideMark/>
          </w:tcPr>
          <w:p w:rsidR="006A6AFF" w:rsidRPr="00106F43" w:rsidRDefault="006A6AFF" w:rsidP="005E6AF3">
            <w:pPr>
              <w:jc w:val="right"/>
              <w:rPr>
                <w:rFonts w:cs="Arial"/>
                <w:sz w:val="4"/>
                <w:szCs w:val="8"/>
              </w:rPr>
            </w:pPr>
            <w:r w:rsidRPr="00106F43">
              <w:rPr>
                <w:rFonts w:cs="Arial"/>
                <w:b/>
                <w:bCs/>
                <w:sz w:val="20"/>
                <w:szCs w:val="20"/>
              </w:rPr>
              <w:t>Revised Budget £'000</w:t>
            </w:r>
            <w:r w:rsidRPr="00106F43">
              <w:rPr>
                <w:rFonts w:cs="Arial"/>
              </w:rPr>
              <w:t> </w:t>
            </w:r>
          </w:p>
        </w:tc>
        <w:tc>
          <w:tcPr>
            <w:tcW w:w="1275" w:type="dxa"/>
            <w:tcBorders>
              <w:top w:val="nil"/>
              <w:left w:val="nil"/>
              <w:bottom w:val="nil"/>
              <w:right w:val="nil"/>
            </w:tcBorders>
            <w:shd w:val="clear" w:color="000000" w:fill="EAEAEA"/>
            <w:vAlign w:val="center"/>
            <w:hideMark/>
          </w:tcPr>
          <w:p w:rsidR="006A6AFF" w:rsidRPr="00106F43" w:rsidRDefault="006A6AFF" w:rsidP="005E6AF3">
            <w:pPr>
              <w:jc w:val="right"/>
              <w:rPr>
                <w:rFonts w:cs="Arial"/>
                <w:sz w:val="4"/>
                <w:szCs w:val="8"/>
              </w:rPr>
            </w:pPr>
            <w:r w:rsidRPr="00106F43">
              <w:rPr>
                <w:rFonts w:cs="Arial"/>
                <w:b/>
                <w:bCs/>
                <w:sz w:val="20"/>
                <w:szCs w:val="20"/>
              </w:rPr>
              <w:t>Actual Financing £'000</w:t>
            </w:r>
          </w:p>
        </w:tc>
        <w:tc>
          <w:tcPr>
            <w:tcW w:w="1217" w:type="dxa"/>
            <w:tcBorders>
              <w:top w:val="nil"/>
              <w:left w:val="nil"/>
              <w:bottom w:val="nil"/>
              <w:right w:val="double" w:sz="6" w:space="0" w:color="993366"/>
            </w:tcBorders>
            <w:shd w:val="clear" w:color="000000" w:fill="EAEAEA"/>
            <w:vAlign w:val="center"/>
            <w:hideMark/>
          </w:tcPr>
          <w:p w:rsidR="006A6AFF" w:rsidRPr="00106F43" w:rsidRDefault="006A6AFF" w:rsidP="005E6AF3">
            <w:pPr>
              <w:jc w:val="right"/>
              <w:rPr>
                <w:rFonts w:cs="Arial"/>
                <w:sz w:val="4"/>
                <w:szCs w:val="8"/>
              </w:rPr>
            </w:pPr>
            <w:r w:rsidRPr="00106F43">
              <w:rPr>
                <w:rFonts w:cs="Arial"/>
                <w:b/>
                <w:bCs/>
                <w:sz w:val="20"/>
                <w:szCs w:val="20"/>
              </w:rPr>
              <w:t>Variance £'000</w:t>
            </w:r>
            <w:r w:rsidRPr="00106F43">
              <w:rPr>
                <w:rFonts w:cs="Arial"/>
              </w:rPr>
              <w:t> </w:t>
            </w:r>
          </w:p>
        </w:tc>
      </w:tr>
      <w:tr w:rsidR="00FD3838" w:rsidRPr="00FD3838" w:rsidTr="004E3CE9">
        <w:trPr>
          <w:trHeight w:val="315"/>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5E6AF3">
            <w:pPr>
              <w:rPr>
                <w:rFonts w:cs="Arial"/>
                <w:b/>
                <w:bCs/>
              </w:rPr>
            </w:pPr>
            <w:r w:rsidRPr="00FD3838">
              <w:rPr>
                <w:rFonts w:cs="Arial"/>
              </w:rPr>
              <w:t>New Homes Bonus Scheme Grant</w:t>
            </w:r>
          </w:p>
        </w:tc>
        <w:tc>
          <w:tcPr>
            <w:tcW w:w="1276" w:type="dxa"/>
            <w:tcBorders>
              <w:top w:val="nil"/>
              <w:left w:val="nil"/>
              <w:bottom w:val="nil"/>
              <w:right w:val="nil"/>
            </w:tcBorders>
            <w:shd w:val="clear" w:color="000000" w:fill="EAEAEA"/>
            <w:vAlign w:val="center"/>
            <w:hideMark/>
          </w:tcPr>
          <w:p w:rsidR="006A6AFF" w:rsidRPr="00106F43" w:rsidRDefault="00E82641" w:rsidP="005E6AF3">
            <w:pPr>
              <w:jc w:val="right"/>
              <w:rPr>
                <w:rFonts w:cs="Arial"/>
              </w:rPr>
            </w:pPr>
            <w:r w:rsidRPr="00106F43">
              <w:rPr>
                <w:rFonts w:cs="Arial"/>
              </w:rPr>
              <w:t>(313</w:t>
            </w:r>
            <w:r w:rsidR="006A6AFF" w:rsidRPr="00106F43">
              <w:rPr>
                <w:rFonts w:cs="Arial"/>
              </w:rPr>
              <w:t>)</w:t>
            </w:r>
          </w:p>
        </w:tc>
        <w:tc>
          <w:tcPr>
            <w:tcW w:w="1275" w:type="dxa"/>
            <w:tcBorders>
              <w:top w:val="nil"/>
              <w:left w:val="nil"/>
              <w:bottom w:val="nil"/>
              <w:right w:val="nil"/>
            </w:tcBorders>
            <w:shd w:val="clear" w:color="000000" w:fill="EAEAEA"/>
            <w:vAlign w:val="center"/>
            <w:hideMark/>
          </w:tcPr>
          <w:p w:rsidR="006A6AFF" w:rsidRPr="00106F43" w:rsidRDefault="00106F43" w:rsidP="00714FE8">
            <w:pPr>
              <w:jc w:val="right"/>
              <w:rPr>
                <w:rFonts w:cs="Arial"/>
              </w:rPr>
            </w:pPr>
            <w:r w:rsidRPr="00106F43">
              <w:rPr>
                <w:rFonts w:cs="Arial"/>
              </w:rPr>
              <w:t>(313</w:t>
            </w:r>
            <w:r w:rsidR="006A6AFF" w:rsidRPr="00106F43">
              <w:rPr>
                <w:rFonts w:cs="Arial"/>
              </w:rPr>
              <w:t>)</w:t>
            </w:r>
          </w:p>
        </w:tc>
        <w:tc>
          <w:tcPr>
            <w:tcW w:w="1217" w:type="dxa"/>
            <w:tcBorders>
              <w:top w:val="nil"/>
              <w:left w:val="nil"/>
              <w:bottom w:val="nil"/>
              <w:right w:val="double" w:sz="6" w:space="0" w:color="993366"/>
            </w:tcBorders>
            <w:shd w:val="clear" w:color="000000" w:fill="EAEAEA"/>
            <w:vAlign w:val="center"/>
            <w:hideMark/>
          </w:tcPr>
          <w:p w:rsidR="006A6AFF" w:rsidRPr="00106F43" w:rsidRDefault="006A6AFF" w:rsidP="005E6AF3">
            <w:pPr>
              <w:jc w:val="right"/>
              <w:rPr>
                <w:rFonts w:cs="Arial"/>
              </w:rPr>
            </w:pPr>
            <w:r w:rsidRPr="00106F43">
              <w:rPr>
                <w:rFonts w:cs="Arial"/>
              </w:rPr>
              <w:t>0</w:t>
            </w:r>
          </w:p>
        </w:tc>
      </w:tr>
      <w:tr w:rsidR="00FD3838" w:rsidRPr="00FD3838" w:rsidTr="004E3CE9">
        <w:trPr>
          <w:trHeight w:val="315"/>
        </w:trPr>
        <w:tc>
          <w:tcPr>
            <w:tcW w:w="5812" w:type="dxa"/>
            <w:tcBorders>
              <w:top w:val="nil"/>
              <w:left w:val="double" w:sz="6" w:space="0" w:color="993366"/>
              <w:bottom w:val="nil"/>
              <w:right w:val="nil"/>
            </w:tcBorders>
            <w:shd w:val="clear" w:color="000000" w:fill="EAEAEA"/>
            <w:vAlign w:val="center"/>
          </w:tcPr>
          <w:p w:rsidR="00714FE8" w:rsidRPr="00FD3838" w:rsidRDefault="00714FE8" w:rsidP="005E6AF3">
            <w:pPr>
              <w:rPr>
                <w:rFonts w:cs="Arial"/>
              </w:rPr>
            </w:pPr>
            <w:r w:rsidRPr="00FD3838">
              <w:rPr>
                <w:rFonts w:cs="Arial"/>
              </w:rPr>
              <w:t>Revenue Support Grant</w:t>
            </w:r>
          </w:p>
        </w:tc>
        <w:tc>
          <w:tcPr>
            <w:tcW w:w="1276" w:type="dxa"/>
            <w:tcBorders>
              <w:top w:val="nil"/>
              <w:left w:val="nil"/>
              <w:bottom w:val="nil"/>
              <w:right w:val="nil"/>
            </w:tcBorders>
            <w:shd w:val="clear" w:color="000000" w:fill="EAEAEA"/>
            <w:vAlign w:val="center"/>
          </w:tcPr>
          <w:p w:rsidR="00714FE8" w:rsidRPr="00106F43" w:rsidRDefault="00AD1DA2" w:rsidP="005E6AF3">
            <w:pPr>
              <w:jc w:val="right"/>
              <w:rPr>
                <w:rFonts w:cs="Arial"/>
              </w:rPr>
            </w:pPr>
            <w:r w:rsidRPr="00106F43">
              <w:rPr>
                <w:rFonts w:cs="Arial"/>
              </w:rPr>
              <w:t>(105</w:t>
            </w:r>
            <w:r w:rsidR="006662B3" w:rsidRPr="00106F43">
              <w:rPr>
                <w:rFonts w:cs="Arial"/>
              </w:rPr>
              <w:t>)</w:t>
            </w:r>
          </w:p>
        </w:tc>
        <w:tc>
          <w:tcPr>
            <w:tcW w:w="1275" w:type="dxa"/>
            <w:tcBorders>
              <w:top w:val="nil"/>
              <w:left w:val="nil"/>
              <w:bottom w:val="nil"/>
              <w:right w:val="nil"/>
            </w:tcBorders>
            <w:shd w:val="clear" w:color="000000" w:fill="EAEAEA"/>
            <w:vAlign w:val="center"/>
          </w:tcPr>
          <w:p w:rsidR="00714FE8" w:rsidRPr="00106F43" w:rsidRDefault="00106F43" w:rsidP="00714FE8">
            <w:pPr>
              <w:jc w:val="right"/>
              <w:rPr>
                <w:rFonts w:cs="Arial"/>
              </w:rPr>
            </w:pPr>
            <w:r w:rsidRPr="00106F43">
              <w:rPr>
                <w:rFonts w:cs="Arial"/>
              </w:rPr>
              <w:t>(105</w:t>
            </w:r>
            <w:r w:rsidR="006662B3" w:rsidRPr="00106F43">
              <w:rPr>
                <w:rFonts w:cs="Arial"/>
              </w:rPr>
              <w:t>)</w:t>
            </w:r>
          </w:p>
        </w:tc>
        <w:tc>
          <w:tcPr>
            <w:tcW w:w="1217" w:type="dxa"/>
            <w:tcBorders>
              <w:top w:val="nil"/>
              <w:left w:val="nil"/>
              <w:bottom w:val="nil"/>
              <w:right w:val="double" w:sz="6" w:space="0" w:color="993366"/>
            </w:tcBorders>
            <w:shd w:val="clear" w:color="000000" w:fill="EAEAEA"/>
            <w:vAlign w:val="center"/>
          </w:tcPr>
          <w:p w:rsidR="00714FE8" w:rsidRPr="00106F43" w:rsidRDefault="007162B0" w:rsidP="005E6AF3">
            <w:pPr>
              <w:jc w:val="right"/>
              <w:rPr>
                <w:rFonts w:cs="Arial"/>
              </w:rPr>
            </w:pPr>
            <w:r w:rsidRPr="00106F43">
              <w:rPr>
                <w:rFonts w:cs="Arial"/>
              </w:rPr>
              <w:t>0</w:t>
            </w:r>
          </w:p>
        </w:tc>
      </w:tr>
      <w:tr w:rsidR="00FD3838" w:rsidRPr="00FD3838" w:rsidTr="004E3CE9">
        <w:trPr>
          <w:trHeight w:val="315"/>
        </w:trPr>
        <w:tc>
          <w:tcPr>
            <w:tcW w:w="5812" w:type="dxa"/>
            <w:tcBorders>
              <w:top w:val="nil"/>
              <w:left w:val="double" w:sz="6" w:space="0" w:color="993366"/>
              <w:bottom w:val="nil"/>
              <w:right w:val="nil"/>
            </w:tcBorders>
            <w:shd w:val="clear" w:color="000000" w:fill="EAEAEA"/>
            <w:vAlign w:val="center"/>
          </w:tcPr>
          <w:p w:rsidR="00FD3838" w:rsidRPr="00FD3838" w:rsidRDefault="00E0691D" w:rsidP="005E6AF3">
            <w:pPr>
              <w:rPr>
                <w:rFonts w:cs="Arial"/>
              </w:rPr>
            </w:pPr>
            <w:r>
              <w:rPr>
                <w:rFonts w:cs="Arial"/>
              </w:rPr>
              <w:t>COVID Grant</w:t>
            </w:r>
          </w:p>
        </w:tc>
        <w:tc>
          <w:tcPr>
            <w:tcW w:w="1276" w:type="dxa"/>
            <w:tcBorders>
              <w:top w:val="nil"/>
              <w:left w:val="nil"/>
              <w:bottom w:val="nil"/>
              <w:right w:val="nil"/>
            </w:tcBorders>
            <w:shd w:val="clear" w:color="000000" w:fill="EAEAEA"/>
            <w:vAlign w:val="center"/>
          </w:tcPr>
          <w:p w:rsidR="00FD3838" w:rsidRPr="00106F43" w:rsidRDefault="009200D6" w:rsidP="005E6AF3">
            <w:pPr>
              <w:jc w:val="right"/>
              <w:rPr>
                <w:rFonts w:cs="Arial"/>
              </w:rPr>
            </w:pPr>
            <w:r w:rsidRPr="00106F43">
              <w:rPr>
                <w:rFonts w:cs="Arial"/>
              </w:rPr>
              <w:t>0</w:t>
            </w:r>
          </w:p>
        </w:tc>
        <w:tc>
          <w:tcPr>
            <w:tcW w:w="1275" w:type="dxa"/>
            <w:tcBorders>
              <w:top w:val="nil"/>
              <w:left w:val="nil"/>
              <w:bottom w:val="nil"/>
              <w:right w:val="nil"/>
            </w:tcBorders>
            <w:shd w:val="clear" w:color="000000" w:fill="EAEAEA"/>
            <w:vAlign w:val="center"/>
          </w:tcPr>
          <w:p w:rsidR="00FD3838" w:rsidRPr="00106F43" w:rsidRDefault="00106F43" w:rsidP="00714FE8">
            <w:pPr>
              <w:jc w:val="right"/>
              <w:rPr>
                <w:rFonts w:cs="Arial"/>
              </w:rPr>
            </w:pPr>
            <w:r w:rsidRPr="00106F43">
              <w:rPr>
                <w:rFonts w:cs="Arial"/>
              </w:rPr>
              <w:t>(1,706)</w:t>
            </w:r>
          </w:p>
        </w:tc>
        <w:tc>
          <w:tcPr>
            <w:tcW w:w="1217" w:type="dxa"/>
            <w:tcBorders>
              <w:top w:val="nil"/>
              <w:left w:val="nil"/>
              <w:bottom w:val="nil"/>
              <w:right w:val="double" w:sz="6" w:space="0" w:color="993366"/>
            </w:tcBorders>
            <w:shd w:val="clear" w:color="000000" w:fill="EAEAEA"/>
            <w:vAlign w:val="center"/>
          </w:tcPr>
          <w:p w:rsidR="00FD3838" w:rsidRPr="00106F43" w:rsidRDefault="00C94258" w:rsidP="00C94258">
            <w:pPr>
              <w:jc w:val="right"/>
              <w:rPr>
                <w:rFonts w:cs="Arial"/>
              </w:rPr>
            </w:pPr>
            <w:r>
              <w:rPr>
                <w:rFonts w:cs="Arial"/>
              </w:rPr>
              <w:t>(</w:t>
            </w:r>
            <w:r w:rsidR="00106F43" w:rsidRPr="00106F43">
              <w:rPr>
                <w:rFonts w:cs="Arial"/>
              </w:rPr>
              <w:t>1,706</w:t>
            </w:r>
            <w:r>
              <w:rPr>
                <w:rFonts w:cs="Arial"/>
              </w:rPr>
              <w:t>)</w:t>
            </w:r>
          </w:p>
        </w:tc>
      </w:tr>
      <w:tr w:rsidR="00106F43" w:rsidRPr="00FD3838" w:rsidTr="004E3CE9">
        <w:trPr>
          <w:trHeight w:val="315"/>
        </w:trPr>
        <w:tc>
          <w:tcPr>
            <w:tcW w:w="5812" w:type="dxa"/>
            <w:tcBorders>
              <w:top w:val="nil"/>
              <w:left w:val="double" w:sz="6" w:space="0" w:color="993366"/>
              <w:bottom w:val="nil"/>
              <w:right w:val="nil"/>
            </w:tcBorders>
            <w:shd w:val="clear" w:color="000000" w:fill="EAEAEA"/>
            <w:vAlign w:val="center"/>
          </w:tcPr>
          <w:p w:rsidR="00106F43" w:rsidRDefault="00106F43" w:rsidP="00106F43">
            <w:pPr>
              <w:rPr>
                <w:rFonts w:cs="Arial"/>
              </w:rPr>
            </w:pPr>
            <w:r>
              <w:rPr>
                <w:rFonts w:cs="Arial"/>
              </w:rPr>
              <w:t>COVID Sales, Fees and Charges Grant</w:t>
            </w:r>
          </w:p>
        </w:tc>
        <w:tc>
          <w:tcPr>
            <w:tcW w:w="1276" w:type="dxa"/>
            <w:tcBorders>
              <w:top w:val="nil"/>
              <w:left w:val="nil"/>
              <w:bottom w:val="nil"/>
              <w:right w:val="nil"/>
            </w:tcBorders>
            <w:shd w:val="clear" w:color="000000" w:fill="EAEAEA"/>
            <w:vAlign w:val="center"/>
          </w:tcPr>
          <w:p w:rsidR="00106F43" w:rsidRPr="00106F43" w:rsidRDefault="00106F43" w:rsidP="005E6AF3">
            <w:pPr>
              <w:jc w:val="right"/>
              <w:rPr>
                <w:rFonts w:cs="Arial"/>
              </w:rPr>
            </w:pPr>
            <w:r w:rsidRPr="00106F43">
              <w:rPr>
                <w:rFonts w:cs="Arial"/>
              </w:rPr>
              <w:t>0</w:t>
            </w:r>
          </w:p>
        </w:tc>
        <w:tc>
          <w:tcPr>
            <w:tcW w:w="1275" w:type="dxa"/>
            <w:tcBorders>
              <w:top w:val="nil"/>
              <w:left w:val="nil"/>
              <w:bottom w:val="nil"/>
              <w:right w:val="nil"/>
            </w:tcBorders>
            <w:shd w:val="clear" w:color="000000" w:fill="EAEAEA"/>
            <w:vAlign w:val="center"/>
          </w:tcPr>
          <w:p w:rsidR="00106F43" w:rsidRPr="00106F43" w:rsidRDefault="00106F43" w:rsidP="00714FE8">
            <w:pPr>
              <w:jc w:val="right"/>
              <w:rPr>
                <w:rFonts w:cs="Arial"/>
              </w:rPr>
            </w:pPr>
            <w:r w:rsidRPr="00106F43">
              <w:rPr>
                <w:rFonts w:cs="Arial"/>
              </w:rPr>
              <w:t>(686)</w:t>
            </w:r>
          </w:p>
        </w:tc>
        <w:tc>
          <w:tcPr>
            <w:tcW w:w="1217" w:type="dxa"/>
            <w:tcBorders>
              <w:top w:val="nil"/>
              <w:left w:val="nil"/>
              <w:bottom w:val="nil"/>
              <w:right w:val="double" w:sz="6" w:space="0" w:color="993366"/>
            </w:tcBorders>
            <w:shd w:val="clear" w:color="000000" w:fill="EAEAEA"/>
            <w:vAlign w:val="center"/>
          </w:tcPr>
          <w:p w:rsidR="00106F43" w:rsidRPr="00106F43" w:rsidRDefault="00C94258" w:rsidP="005E6AF3">
            <w:pPr>
              <w:jc w:val="right"/>
              <w:rPr>
                <w:rFonts w:cs="Arial"/>
              </w:rPr>
            </w:pPr>
            <w:r>
              <w:rPr>
                <w:rFonts w:cs="Arial"/>
              </w:rPr>
              <w:t>(686)</w:t>
            </w:r>
          </w:p>
        </w:tc>
      </w:tr>
      <w:tr w:rsidR="00106F43" w:rsidRPr="00FD3838" w:rsidTr="004E3CE9">
        <w:trPr>
          <w:trHeight w:val="315"/>
        </w:trPr>
        <w:tc>
          <w:tcPr>
            <w:tcW w:w="5812" w:type="dxa"/>
            <w:tcBorders>
              <w:top w:val="nil"/>
              <w:left w:val="double" w:sz="6" w:space="0" w:color="993366"/>
              <w:bottom w:val="nil"/>
              <w:right w:val="nil"/>
            </w:tcBorders>
            <w:shd w:val="clear" w:color="000000" w:fill="EAEAEA"/>
            <w:vAlign w:val="center"/>
          </w:tcPr>
          <w:p w:rsidR="00106F43" w:rsidRDefault="00106F43" w:rsidP="00106F43">
            <w:pPr>
              <w:rPr>
                <w:rFonts w:cs="Arial"/>
              </w:rPr>
            </w:pPr>
            <w:r>
              <w:rPr>
                <w:rFonts w:cs="Arial"/>
              </w:rPr>
              <w:t>COVID New Burdens Admin Support Grants</w:t>
            </w:r>
          </w:p>
        </w:tc>
        <w:tc>
          <w:tcPr>
            <w:tcW w:w="1276" w:type="dxa"/>
            <w:tcBorders>
              <w:top w:val="nil"/>
              <w:left w:val="nil"/>
              <w:bottom w:val="nil"/>
              <w:right w:val="nil"/>
            </w:tcBorders>
            <w:shd w:val="clear" w:color="000000" w:fill="EAEAEA"/>
            <w:vAlign w:val="center"/>
          </w:tcPr>
          <w:p w:rsidR="00106F43" w:rsidRPr="00106F43" w:rsidRDefault="00106F43" w:rsidP="005E6AF3">
            <w:pPr>
              <w:jc w:val="right"/>
              <w:rPr>
                <w:rFonts w:cs="Arial"/>
              </w:rPr>
            </w:pPr>
            <w:r w:rsidRPr="00106F43">
              <w:rPr>
                <w:rFonts w:cs="Arial"/>
              </w:rPr>
              <w:t>0</w:t>
            </w:r>
          </w:p>
        </w:tc>
        <w:tc>
          <w:tcPr>
            <w:tcW w:w="1275" w:type="dxa"/>
            <w:tcBorders>
              <w:top w:val="nil"/>
              <w:left w:val="nil"/>
              <w:bottom w:val="nil"/>
              <w:right w:val="nil"/>
            </w:tcBorders>
            <w:shd w:val="clear" w:color="000000" w:fill="EAEAEA"/>
            <w:vAlign w:val="center"/>
          </w:tcPr>
          <w:p w:rsidR="00106F43" w:rsidRPr="00106F43" w:rsidRDefault="00106F43" w:rsidP="00714FE8">
            <w:pPr>
              <w:jc w:val="right"/>
              <w:rPr>
                <w:rFonts w:cs="Arial"/>
              </w:rPr>
            </w:pPr>
            <w:r w:rsidRPr="00106F43">
              <w:rPr>
                <w:rFonts w:cs="Arial"/>
              </w:rPr>
              <w:t>(252)</w:t>
            </w:r>
          </w:p>
        </w:tc>
        <w:tc>
          <w:tcPr>
            <w:tcW w:w="1217" w:type="dxa"/>
            <w:tcBorders>
              <w:top w:val="nil"/>
              <w:left w:val="nil"/>
              <w:bottom w:val="nil"/>
              <w:right w:val="double" w:sz="6" w:space="0" w:color="993366"/>
            </w:tcBorders>
            <w:shd w:val="clear" w:color="000000" w:fill="EAEAEA"/>
            <w:vAlign w:val="center"/>
          </w:tcPr>
          <w:p w:rsidR="00106F43" w:rsidRPr="00106F43" w:rsidRDefault="00C94258" w:rsidP="005E6AF3">
            <w:pPr>
              <w:jc w:val="right"/>
              <w:rPr>
                <w:rFonts w:cs="Arial"/>
              </w:rPr>
            </w:pPr>
            <w:r>
              <w:rPr>
                <w:rFonts w:cs="Arial"/>
              </w:rPr>
              <w:t>(252)</w:t>
            </w:r>
          </w:p>
        </w:tc>
      </w:tr>
      <w:tr w:rsidR="00FD3838" w:rsidRPr="00FD3838" w:rsidTr="004E3CE9">
        <w:trPr>
          <w:trHeight w:val="300"/>
        </w:trPr>
        <w:tc>
          <w:tcPr>
            <w:tcW w:w="5812" w:type="dxa"/>
            <w:tcBorders>
              <w:top w:val="nil"/>
              <w:left w:val="double" w:sz="6" w:space="0" w:color="993366"/>
              <w:bottom w:val="nil"/>
              <w:right w:val="nil"/>
            </w:tcBorders>
            <w:shd w:val="clear" w:color="000000" w:fill="EAEAEA"/>
            <w:vAlign w:val="center"/>
          </w:tcPr>
          <w:p w:rsidR="006A6AFF" w:rsidRPr="00FD3838" w:rsidRDefault="006A6AFF" w:rsidP="005E6AF3">
            <w:pPr>
              <w:rPr>
                <w:rFonts w:cs="Arial"/>
              </w:rPr>
            </w:pPr>
            <w:r w:rsidRPr="00FD3838">
              <w:rPr>
                <w:rFonts w:cs="Arial"/>
              </w:rPr>
              <w:t>Other Government Grants</w:t>
            </w:r>
          </w:p>
        </w:tc>
        <w:tc>
          <w:tcPr>
            <w:tcW w:w="1276" w:type="dxa"/>
            <w:tcBorders>
              <w:top w:val="nil"/>
              <w:left w:val="nil"/>
              <w:bottom w:val="nil"/>
              <w:right w:val="nil"/>
            </w:tcBorders>
            <w:shd w:val="clear" w:color="000000" w:fill="EAEAEA"/>
            <w:vAlign w:val="center"/>
          </w:tcPr>
          <w:p w:rsidR="006A6AFF" w:rsidRPr="00B246C2" w:rsidRDefault="006662B3" w:rsidP="005E6AF3">
            <w:pPr>
              <w:jc w:val="right"/>
              <w:rPr>
                <w:rFonts w:cs="Arial"/>
              </w:rPr>
            </w:pPr>
            <w:r w:rsidRPr="00B246C2">
              <w:rPr>
                <w:rFonts w:cs="Arial"/>
              </w:rPr>
              <w:t>(</w:t>
            </w:r>
            <w:r w:rsidR="00AD1DA2" w:rsidRPr="00B246C2">
              <w:rPr>
                <w:rFonts w:cs="Arial"/>
              </w:rPr>
              <w:t>71</w:t>
            </w:r>
            <w:r w:rsidRPr="00B246C2">
              <w:rPr>
                <w:rFonts w:cs="Arial"/>
              </w:rPr>
              <w:t>)</w:t>
            </w:r>
          </w:p>
        </w:tc>
        <w:tc>
          <w:tcPr>
            <w:tcW w:w="1275" w:type="dxa"/>
            <w:tcBorders>
              <w:top w:val="nil"/>
              <w:left w:val="nil"/>
              <w:bottom w:val="nil"/>
              <w:right w:val="nil"/>
            </w:tcBorders>
            <w:shd w:val="clear" w:color="000000" w:fill="EAEAEA"/>
            <w:vAlign w:val="center"/>
          </w:tcPr>
          <w:p w:rsidR="006A6AFF" w:rsidRPr="00B246C2" w:rsidRDefault="00106F43" w:rsidP="00106F43">
            <w:pPr>
              <w:jc w:val="right"/>
              <w:rPr>
                <w:rFonts w:cs="Arial"/>
              </w:rPr>
            </w:pPr>
            <w:r w:rsidRPr="00B246C2">
              <w:rPr>
                <w:rFonts w:cs="Arial"/>
              </w:rPr>
              <w:t>(71</w:t>
            </w:r>
            <w:r w:rsidR="006A6AFF" w:rsidRPr="00B246C2">
              <w:rPr>
                <w:rFonts w:cs="Arial"/>
              </w:rPr>
              <w:t>)</w:t>
            </w:r>
          </w:p>
        </w:tc>
        <w:tc>
          <w:tcPr>
            <w:tcW w:w="1217" w:type="dxa"/>
            <w:tcBorders>
              <w:top w:val="nil"/>
              <w:left w:val="nil"/>
              <w:bottom w:val="nil"/>
              <w:right w:val="double" w:sz="6" w:space="0" w:color="993366"/>
            </w:tcBorders>
            <w:shd w:val="clear" w:color="000000" w:fill="EAEAEA"/>
            <w:vAlign w:val="center"/>
          </w:tcPr>
          <w:p w:rsidR="006A6AFF" w:rsidRPr="00B246C2" w:rsidRDefault="00106F43" w:rsidP="007067D9">
            <w:pPr>
              <w:jc w:val="right"/>
              <w:rPr>
                <w:rFonts w:cs="Arial"/>
              </w:rPr>
            </w:pPr>
            <w:r w:rsidRPr="00B246C2">
              <w:rPr>
                <w:rFonts w:cs="Arial"/>
              </w:rPr>
              <w:t>0</w:t>
            </w:r>
          </w:p>
        </w:tc>
      </w:tr>
      <w:tr w:rsidR="00FD3838" w:rsidRPr="00FD3838" w:rsidTr="004E3CE9">
        <w:trPr>
          <w:trHeight w:val="300"/>
        </w:trPr>
        <w:tc>
          <w:tcPr>
            <w:tcW w:w="5812" w:type="dxa"/>
            <w:tcBorders>
              <w:top w:val="nil"/>
              <w:left w:val="double" w:sz="6" w:space="0" w:color="993366"/>
              <w:bottom w:val="nil"/>
              <w:right w:val="nil"/>
            </w:tcBorders>
            <w:shd w:val="clear" w:color="000000" w:fill="EAEAEA"/>
            <w:vAlign w:val="center"/>
          </w:tcPr>
          <w:p w:rsidR="006A6AFF" w:rsidRPr="00FD3838" w:rsidRDefault="006A6AFF" w:rsidP="005E6AF3">
            <w:pPr>
              <w:rPr>
                <w:rFonts w:cs="Arial"/>
              </w:rPr>
            </w:pPr>
            <w:r w:rsidRPr="00FD3838">
              <w:rPr>
                <w:rFonts w:cs="Arial"/>
              </w:rPr>
              <w:t>Council Tax - EBC Precept</w:t>
            </w:r>
            <w:r w:rsidR="003131A3">
              <w:rPr>
                <w:rFonts w:cs="Arial"/>
              </w:rPr>
              <w:t xml:space="preserve"> and S31</w:t>
            </w:r>
          </w:p>
        </w:tc>
        <w:tc>
          <w:tcPr>
            <w:tcW w:w="1276" w:type="dxa"/>
            <w:tcBorders>
              <w:top w:val="nil"/>
              <w:left w:val="nil"/>
              <w:bottom w:val="nil"/>
              <w:right w:val="nil"/>
            </w:tcBorders>
            <w:shd w:val="clear" w:color="000000" w:fill="EAEAEA"/>
            <w:vAlign w:val="center"/>
          </w:tcPr>
          <w:p w:rsidR="006A6AFF" w:rsidRPr="00B246C2" w:rsidRDefault="00AD1DA2" w:rsidP="005E6AF3">
            <w:pPr>
              <w:jc w:val="right"/>
              <w:rPr>
                <w:rFonts w:cs="Arial"/>
              </w:rPr>
            </w:pPr>
            <w:r w:rsidRPr="00B246C2">
              <w:rPr>
                <w:rFonts w:cs="Arial"/>
              </w:rPr>
              <w:t>(6,457</w:t>
            </w:r>
            <w:r w:rsidR="006A6AFF" w:rsidRPr="00B246C2">
              <w:rPr>
                <w:rFonts w:cs="Arial"/>
              </w:rPr>
              <w:t>)</w:t>
            </w:r>
          </w:p>
        </w:tc>
        <w:tc>
          <w:tcPr>
            <w:tcW w:w="1275" w:type="dxa"/>
            <w:tcBorders>
              <w:top w:val="nil"/>
              <w:left w:val="nil"/>
              <w:bottom w:val="nil"/>
              <w:right w:val="nil"/>
            </w:tcBorders>
            <w:shd w:val="clear" w:color="000000" w:fill="EAEAEA"/>
            <w:vAlign w:val="center"/>
          </w:tcPr>
          <w:p w:rsidR="006A6AFF" w:rsidRPr="00B246C2" w:rsidRDefault="00FC30E6" w:rsidP="005E6AF3">
            <w:pPr>
              <w:jc w:val="right"/>
              <w:rPr>
                <w:rFonts w:cs="Arial"/>
              </w:rPr>
            </w:pPr>
            <w:r w:rsidRPr="00B246C2">
              <w:rPr>
                <w:rFonts w:cs="Arial"/>
              </w:rPr>
              <w:t>(</w:t>
            </w:r>
            <w:r w:rsidR="003D27E2">
              <w:rPr>
                <w:rFonts w:cs="Arial"/>
              </w:rPr>
              <w:t>6,881</w:t>
            </w:r>
            <w:r w:rsidR="006A6AFF" w:rsidRPr="00B246C2">
              <w:rPr>
                <w:rFonts w:cs="Arial"/>
              </w:rPr>
              <w:t>)</w:t>
            </w:r>
          </w:p>
        </w:tc>
        <w:tc>
          <w:tcPr>
            <w:tcW w:w="1217" w:type="dxa"/>
            <w:tcBorders>
              <w:top w:val="nil"/>
              <w:left w:val="nil"/>
              <w:bottom w:val="nil"/>
              <w:right w:val="double" w:sz="6" w:space="0" w:color="993366"/>
            </w:tcBorders>
            <w:shd w:val="clear" w:color="000000" w:fill="EAEAEA"/>
            <w:vAlign w:val="center"/>
          </w:tcPr>
          <w:p w:rsidR="006A6AFF" w:rsidRPr="00B246C2" w:rsidRDefault="00C94258" w:rsidP="004F6D85">
            <w:pPr>
              <w:jc w:val="right"/>
              <w:rPr>
                <w:rFonts w:cs="Arial"/>
              </w:rPr>
            </w:pPr>
            <w:r>
              <w:rPr>
                <w:rFonts w:cs="Arial"/>
              </w:rPr>
              <w:t>(</w:t>
            </w:r>
            <w:r w:rsidR="003D27E2">
              <w:rPr>
                <w:rFonts w:cs="Arial"/>
              </w:rPr>
              <w:t>424</w:t>
            </w:r>
            <w:r>
              <w:rPr>
                <w:rFonts w:cs="Arial"/>
              </w:rPr>
              <w:t>)</w:t>
            </w:r>
          </w:p>
        </w:tc>
      </w:tr>
      <w:tr w:rsidR="00FD3838" w:rsidRPr="00FD3838" w:rsidTr="00BB3E4F">
        <w:trPr>
          <w:trHeight w:val="300"/>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BB3E4F">
            <w:pPr>
              <w:rPr>
                <w:rFonts w:cs="Arial"/>
              </w:rPr>
            </w:pPr>
            <w:r w:rsidRPr="00FD3838">
              <w:rPr>
                <w:rFonts w:cs="Arial"/>
              </w:rPr>
              <w:t>Business Rates Retention</w:t>
            </w:r>
            <w:r w:rsidR="003131A3">
              <w:rPr>
                <w:rFonts w:cs="Arial"/>
              </w:rPr>
              <w:t xml:space="preserve"> and S31</w:t>
            </w:r>
          </w:p>
        </w:tc>
        <w:tc>
          <w:tcPr>
            <w:tcW w:w="1276" w:type="dxa"/>
            <w:tcBorders>
              <w:top w:val="nil"/>
              <w:left w:val="nil"/>
              <w:bottom w:val="nil"/>
              <w:right w:val="nil"/>
            </w:tcBorders>
            <w:shd w:val="clear" w:color="000000" w:fill="EAEAEA"/>
            <w:vAlign w:val="center"/>
            <w:hideMark/>
          </w:tcPr>
          <w:p w:rsidR="006A6AFF" w:rsidRPr="00B246C2" w:rsidRDefault="00AD1DA2" w:rsidP="00B93EAB">
            <w:pPr>
              <w:jc w:val="right"/>
              <w:rPr>
                <w:rFonts w:cs="Arial"/>
              </w:rPr>
            </w:pPr>
            <w:r w:rsidRPr="00B246C2">
              <w:rPr>
                <w:rFonts w:cs="Arial"/>
              </w:rPr>
              <w:t>(4,620</w:t>
            </w:r>
            <w:r w:rsidR="006A6AFF" w:rsidRPr="00B246C2">
              <w:rPr>
                <w:rFonts w:cs="Arial"/>
              </w:rPr>
              <w:t>)</w:t>
            </w:r>
          </w:p>
        </w:tc>
        <w:tc>
          <w:tcPr>
            <w:tcW w:w="1275" w:type="dxa"/>
            <w:tcBorders>
              <w:top w:val="nil"/>
              <w:left w:val="nil"/>
              <w:bottom w:val="nil"/>
              <w:right w:val="nil"/>
            </w:tcBorders>
            <w:shd w:val="clear" w:color="000000" w:fill="EAEAEA"/>
            <w:vAlign w:val="center"/>
          </w:tcPr>
          <w:p w:rsidR="006A6AFF" w:rsidRPr="00B246C2" w:rsidRDefault="00FC30E6" w:rsidP="00BB3E4F">
            <w:pPr>
              <w:jc w:val="right"/>
              <w:rPr>
                <w:rFonts w:cs="Arial"/>
              </w:rPr>
            </w:pPr>
            <w:r w:rsidRPr="00B246C2">
              <w:rPr>
                <w:rFonts w:cs="Arial"/>
              </w:rPr>
              <w:t>(8,922</w:t>
            </w:r>
            <w:r w:rsidR="006A6AFF" w:rsidRPr="00B246C2">
              <w:rPr>
                <w:rFonts w:cs="Arial"/>
              </w:rPr>
              <w:t>)</w:t>
            </w:r>
          </w:p>
        </w:tc>
        <w:tc>
          <w:tcPr>
            <w:tcW w:w="1217" w:type="dxa"/>
            <w:tcBorders>
              <w:top w:val="nil"/>
              <w:left w:val="nil"/>
              <w:bottom w:val="nil"/>
              <w:right w:val="double" w:sz="6" w:space="0" w:color="993366"/>
            </w:tcBorders>
            <w:shd w:val="clear" w:color="000000" w:fill="EAEAEA"/>
            <w:vAlign w:val="center"/>
          </w:tcPr>
          <w:p w:rsidR="006A6AFF" w:rsidRPr="00B246C2" w:rsidRDefault="0047678B" w:rsidP="0047678B">
            <w:pPr>
              <w:jc w:val="right"/>
              <w:rPr>
                <w:rFonts w:cs="Arial"/>
              </w:rPr>
            </w:pPr>
            <w:r w:rsidRPr="00B246C2">
              <w:rPr>
                <w:rFonts w:cs="Arial"/>
              </w:rPr>
              <w:t>(4,302)</w:t>
            </w:r>
          </w:p>
        </w:tc>
      </w:tr>
      <w:tr w:rsidR="00FD3838" w:rsidRPr="00FD3838" w:rsidTr="004E3CE9">
        <w:trPr>
          <w:trHeight w:val="300"/>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5E6AF3">
            <w:pPr>
              <w:rPr>
                <w:rFonts w:cs="Arial"/>
              </w:rPr>
            </w:pPr>
            <w:r w:rsidRPr="00FD3838">
              <w:rPr>
                <w:rFonts w:cs="Arial"/>
              </w:rPr>
              <w:t xml:space="preserve">Collection Fund NNDR </w:t>
            </w:r>
          </w:p>
        </w:tc>
        <w:tc>
          <w:tcPr>
            <w:tcW w:w="1276" w:type="dxa"/>
            <w:tcBorders>
              <w:top w:val="nil"/>
              <w:left w:val="nil"/>
              <w:bottom w:val="nil"/>
              <w:right w:val="nil"/>
            </w:tcBorders>
            <w:shd w:val="clear" w:color="000000" w:fill="EAEAEA"/>
            <w:vAlign w:val="center"/>
            <w:hideMark/>
          </w:tcPr>
          <w:p w:rsidR="006A6AFF" w:rsidRPr="00B246C2" w:rsidRDefault="00AD1DA2" w:rsidP="005E6AF3">
            <w:pPr>
              <w:jc w:val="right"/>
              <w:rPr>
                <w:rFonts w:cs="Arial"/>
              </w:rPr>
            </w:pPr>
            <w:r w:rsidRPr="00B246C2">
              <w:rPr>
                <w:rFonts w:cs="Arial"/>
              </w:rPr>
              <w:t>(130</w:t>
            </w:r>
            <w:r w:rsidR="009309D8" w:rsidRPr="00B246C2">
              <w:rPr>
                <w:rFonts w:cs="Arial"/>
              </w:rPr>
              <w:t>)</w:t>
            </w:r>
          </w:p>
        </w:tc>
        <w:tc>
          <w:tcPr>
            <w:tcW w:w="1275" w:type="dxa"/>
            <w:tcBorders>
              <w:top w:val="nil"/>
              <w:left w:val="nil"/>
              <w:bottom w:val="nil"/>
              <w:right w:val="nil"/>
            </w:tcBorders>
            <w:shd w:val="clear" w:color="000000" w:fill="EAEAEA"/>
            <w:vAlign w:val="center"/>
          </w:tcPr>
          <w:p w:rsidR="006A6AFF" w:rsidRPr="00B246C2" w:rsidRDefault="003131A3" w:rsidP="00184049">
            <w:pPr>
              <w:jc w:val="right"/>
              <w:rPr>
                <w:rFonts w:cs="Arial"/>
              </w:rPr>
            </w:pPr>
            <w:r w:rsidRPr="00B246C2">
              <w:rPr>
                <w:rFonts w:cs="Arial"/>
              </w:rPr>
              <w:t>(130</w:t>
            </w:r>
            <w:r w:rsidR="009309D8" w:rsidRPr="00B246C2">
              <w:rPr>
                <w:rFonts w:cs="Arial"/>
              </w:rPr>
              <w:t>)</w:t>
            </w:r>
          </w:p>
        </w:tc>
        <w:tc>
          <w:tcPr>
            <w:tcW w:w="1217" w:type="dxa"/>
            <w:tcBorders>
              <w:top w:val="nil"/>
              <w:left w:val="nil"/>
              <w:bottom w:val="nil"/>
              <w:right w:val="double" w:sz="6" w:space="0" w:color="993366"/>
            </w:tcBorders>
            <w:shd w:val="clear" w:color="000000" w:fill="EAEAEA"/>
            <w:vAlign w:val="center"/>
          </w:tcPr>
          <w:p w:rsidR="006A6AFF" w:rsidRPr="00B246C2" w:rsidRDefault="003131A3" w:rsidP="003131A3">
            <w:pPr>
              <w:jc w:val="right"/>
              <w:rPr>
                <w:rFonts w:cs="Arial"/>
              </w:rPr>
            </w:pPr>
            <w:r w:rsidRPr="00B246C2">
              <w:rPr>
                <w:rFonts w:cs="Arial"/>
              </w:rPr>
              <w:t>0</w:t>
            </w:r>
          </w:p>
        </w:tc>
      </w:tr>
      <w:tr w:rsidR="00FD3838" w:rsidRPr="00FD3838" w:rsidTr="004E3CE9">
        <w:trPr>
          <w:trHeight w:val="300"/>
        </w:trPr>
        <w:tc>
          <w:tcPr>
            <w:tcW w:w="5812" w:type="dxa"/>
            <w:tcBorders>
              <w:top w:val="nil"/>
              <w:left w:val="double" w:sz="6" w:space="0" w:color="993366"/>
              <w:bottom w:val="nil"/>
              <w:right w:val="nil"/>
            </w:tcBorders>
            <w:shd w:val="clear" w:color="000000" w:fill="EAEAEA"/>
            <w:vAlign w:val="center"/>
          </w:tcPr>
          <w:p w:rsidR="006A6AFF" w:rsidRPr="00FD3838" w:rsidRDefault="006A6AFF" w:rsidP="00E032F8">
            <w:pPr>
              <w:ind w:right="-533"/>
              <w:rPr>
                <w:rFonts w:cs="Arial"/>
              </w:rPr>
            </w:pPr>
            <w:r w:rsidRPr="00FD3838">
              <w:rPr>
                <w:rFonts w:cs="Arial"/>
              </w:rPr>
              <w:t xml:space="preserve">Collection Fund Council Tax </w:t>
            </w:r>
          </w:p>
        </w:tc>
        <w:tc>
          <w:tcPr>
            <w:tcW w:w="1276" w:type="dxa"/>
            <w:tcBorders>
              <w:top w:val="nil"/>
              <w:left w:val="nil"/>
              <w:bottom w:val="nil"/>
              <w:right w:val="nil"/>
            </w:tcBorders>
            <w:shd w:val="clear" w:color="000000" w:fill="EAEAEA"/>
            <w:vAlign w:val="center"/>
          </w:tcPr>
          <w:p w:rsidR="006A6AFF" w:rsidRPr="00B246C2" w:rsidRDefault="00AD1DA2" w:rsidP="009309D8">
            <w:pPr>
              <w:jc w:val="right"/>
              <w:rPr>
                <w:rFonts w:cs="Arial"/>
              </w:rPr>
            </w:pPr>
            <w:r w:rsidRPr="00B246C2">
              <w:rPr>
                <w:rFonts w:cs="Arial"/>
              </w:rPr>
              <w:t>(78</w:t>
            </w:r>
            <w:r w:rsidR="009309D8" w:rsidRPr="00B246C2">
              <w:rPr>
                <w:rFonts w:cs="Arial"/>
              </w:rPr>
              <w:t>)</w:t>
            </w:r>
          </w:p>
        </w:tc>
        <w:tc>
          <w:tcPr>
            <w:tcW w:w="1275" w:type="dxa"/>
            <w:tcBorders>
              <w:top w:val="nil"/>
              <w:left w:val="nil"/>
              <w:bottom w:val="nil"/>
              <w:right w:val="nil"/>
            </w:tcBorders>
            <w:shd w:val="clear" w:color="000000" w:fill="EAEAEA"/>
            <w:vAlign w:val="center"/>
          </w:tcPr>
          <w:p w:rsidR="006A6AFF" w:rsidRPr="00B246C2" w:rsidRDefault="006A6AFF" w:rsidP="00184049">
            <w:pPr>
              <w:jc w:val="right"/>
              <w:rPr>
                <w:rFonts w:cs="Arial"/>
              </w:rPr>
            </w:pPr>
            <w:r w:rsidRPr="00B246C2">
              <w:rPr>
                <w:rFonts w:cs="Arial"/>
              </w:rPr>
              <w:t>(</w:t>
            </w:r>
            <w:r w:rsidR="0047678B" w:rsidRPr="00B246C2">
              <w:rPr>
                <w:rFonts w:cs="Arial"/>
              </w:rPr>
              <w:t>78</w:t>
            </w:r>
            <w:r w:rsidRPr="00B246C2">
              <w:rPr>
                <w:rFonts w:cs="Arial"/>
              </w:rPr>
              <w:t>)</w:t>
            </w:r>
          </w:p>
        </w:tc>
        <w:tc>
          <w:tcPr>
            <w:tcW w:w="1217" w:type="dxa"/>
            <w:tcBorders>
              <w:top w:val="nil"/>
              <w:left w:val="nil"/>
              <w:bottom w:val="nil"/>
              <w:right w:val="double" w:sz="6" w:space="0" w:color="993366"/>
            </w:tcBorders>
            <w:shd w:val="clear" w:color="000000" w:fill="EAEAEA"/>
            <w:vAlign w:val="center"/>
          </w:tcPr>
          <w:p w:rsidR="006A6AFF" w:rsidRPr="00B246C2" w:rsidRDefault="003131A3" w:rsidP="005E6AF3">
            <w:pPr>
              <w:jc w:val="right"/>
              <w:rPr>
                <w:rFonts w:cs="Arial"/>
              </w:rPr>
            </w:pPr>
            <w:r w:rsidRPr="00B246C2">
              <w:rPr>
                <w:rFonts w:cs="Arial"/>
              </w:rPr>
              <w:t>0</w:t>
            </w:r>
          </w:p>
        </w:tc>
      </w:tr>
      <w:tr w:rsidR="00FD3838" w:rsidRPr="00FD3838" w:rsidTr="00BB3E4F">
        <w:trPr>
          <w:trHeight w:val="287"/>
        </w:trPr>
        <w:tc>
          <w:tcPr>
            <w:tcW w:w="5812" w:type="dxa"/>
            <w:tcBorders>
              <w:top w:val="nil"/>
              <w:left w:val="double" w:sz="6" w:space="0" w:color="993366"/>
              <w:bottom w:val="nil"/>
              <w:right w:val="nil"/>
            </w:tcBorders>
            <w:shd w:val="clear" w:color="000000" w:fill="EAEAEA"/>
            <w:vAlign w:val="center"/>
          </w:tcPr>
          <w:p w:rsidR="006A6AFF" w:rsidRPr="00FD3838" w:rsidRDefault="006A6AFF" w:rsidP="00BB3E4F">
            <w:pPr>
              <w:rPr>
                <w:rFonts w:cs="Arial"/>
              </w:rPr>
            </w:pPr>
            <w:r w:rsidRPr="00FD3838">
              <w:rPr>
                <w:rFonts w:cs="Arial"/>
              </w:rPr>
              <w:t>Transfer (from)/to Earmarked Reserves</w:t>
            </w:r>
          </w:p>
        </w:tc>
        <w:tc>
          <w:tcPr>
            <w:tcW w:w="1276" w:type="dxa"/>
            <w:tcBorders>
              <w:top w:val="nil"/>
              <w:left w:val="nil"/>
              <w:bottom w:val="nil"/>
              <w:right w:val="nil"/>
            </w:tcBorders>
            <w:shd w:val="clear" w:color="000000" w:fill="EAEAEA"/>
            <w:vAlign w:val="center"/>
          </w:tcPr>
          <w:p w:rsidR="006A6AFF" w:rsidRPr="00B246C2" w:rsidRDefault="00AD1DA2" w:rsidP="00BB3E4F">
            <w:pPr>
              <w:jc w:val="right"/>
              <w:rPr>
                <w:rFonts w:cs="Arial"/>
              </w:rPr>
            </w:pPr>
            <w:r w:rsidRPr="00B246C2">
              <w:rPr>
                <w:rFonts w:cs="Arial"/>
              </w:rPr>
              <w:t>(471</w:t>
            </w:r>
            <w:r w:rsidR="006A6AFF" w:rsidRPr="00B246C2">
              <w:rPr>
                <w:rFonts w:cs="Arial"/>
              </w:rPr>
              <w:t>)</w:t>
            </w:r>
          </w:p>
        </w:tc>
        <w:tc>
          <w:tcPr>
            <w:tcW w:w="1275" w:type="dxa"/>
            <w:tcBorders>
              <w:top w:val="nil"/>
              <w:left w:val="nil"/>
              <w:bottom w:val="nil"/>
              <w:right w:val="nil"/>
            </w:tcBorders>
            <w:shd w:val="clear" w:color="000000" w:fill="EAEAEA"/>
            <w:vAlign w:val="center"/>
          </w:tcPr>
          <w:p w:rsidR="006A6AFF" w:rsidRPr="00B246C2" w:rsidRDefault="00454979">
            <w:pPr>
              <w:jc w:val="right"/>
              <w:rPr>
                <w:rFonts w:cs="Arial"/>
              </w:rPr>
            </w:pPr>
            <w:r w:rsidRPr="00B246C2">
              <w:rPr>
                <w:rFonts w:cs="Arial"/>
              </w:rPr>
              <w:t>4,</w:t>
            </w:r>
            <w:r w:rsidR="003D27E2">
              <w:rPr>
                <w:rFonts w:cs="Arial"/>
              </w:rPr>
              <w:t>221</w:t>
            </w:r>
          </w:p>
        </w:tc>
        <w:tc>
          <w:tcPr>
            <w:tcW w:w="1217" w:type="dxa"/>
            <w:tcBorders>
              <w:top w:val="nil"/>
              <w:left w:val="nil"/>
              <w:bottom w:val="nil"/>
              <w:right w:val="double" w:sz="6" w:space="0" w:color="993366"/>
            </w:tcBorders>
            <w:shd w:val="clear" w:color="000000" w:fill="EAEAEA"/>
            <w:vAlign w:val="center"/>
          </w:tcPr>
          <w:p w:rsidR="006A6AFF" w:rsidRPr="00B246C2" w:rsidRDefault="003131A3">
            <w:pPr>
              <w:jc w:val="right"/>
              <w:rPr>
                <w:rFonts w:cs="Arial"/>
              </w:rPr>
            </w:pPr>
            <w:r w:rsidRPr="00B246C2">
              <w:rPr>
                <w:rFonts w:cs="Arial"/>
              </w:rPr>
              <w:t>4,</w:t>
            </w:r>
            <w:r w:rsidR="003D27E2">
              <w:rPr>
                <w:rFonts w:cs="Arial"/>
              </w:rPr>
              <w:t>692</w:t>
            </w:r>
          </w:p>
        </w:tc>
      </w:tr>
      <w:tr w:rsidR="00FD3838" w:rsidRPr="00FD3838" w:rsidTr="006A6AFF">
        <w:trPr>
          <w:trHeight w:val="295"/>
        </w:trPr>
        <w:tc>
          <w:tcPr>
            <w:tcW w:w="5812" w:type="dxa"/>
            <w:tcBorders>
              <w:top w:val="nil"/>
              <w:left w:val="double" w:sz="6" w:space="0" w:color="993366"/>
              <w:bottom w:val="nil"/>
              <w:right w:val="nil"/>
            </w:tcBorders>
            <w:shd w:val="clear" w:color="000000" w:fill="EAEAEA"/>
            <w:vAlign w:val="center"/>
            <w:hideMark/>
          </w:tcPr>
          <w:p w:rsidR="006A6AFF" w:rsidRPr="00FD3838" w:rsidRDefault="006A6AFF" w:rsidP="00164AF7">
            <w:pPr>
              <w:ind w:left="199" w:hanging="199"/>
              <w:rPr>
                <w:rFonts w:cs="Arial"/>
              </w:rPr>
            </w:pPr>
            <w:r w:rsidRPr="00FD3838">
              <w:rPr>
                <w:rFonts w:cs="Arial"/>
              </w:rPr>
              <w:t>Transfer (from)/to General Fund Balances</w:t>
            </w:r>
          </w:p>
        </w:tc>
        <w:tc>
          <w:tcPr>
            <w:tcW w:w="1276" w:type="dxa"/>
            <w:tcBorders>
              <w:top w:val="nil"/>
              <w:left w:val="nil"/>
              <w:bottom w:val="single" w:sz="8" w:space="0" w:color="auto"/>
              <w:right w:val="nil"/>
            </w:tcBorders>
            <w:shd w:val="clear" w:color="000000" w:fill="EAEAEA"/>
            <w:vAlign w:val="center"/>
            <w:hideMark/>
          </w:tcPr>
          <w:p w:rsidR="006A6AFF" w:rsidRPr="00B246C2" w:rsidRDefault="00AD1DA2" w:rsidP="002441E6">
            <w:pPr>
              <w:jc w:val="right"/>
              <w:rPr>
                <w:rFonts w:cs="Arial"/>
              </w:rPr>
            </w:pPr>
            <w:r w:rsidRPr="00B246C2">
              <w:rPr>
                <w:rFonts w:cs="Arial"/>
              </w:rPr>
              <w:t>(617</w:t>
            </w:r>
            <w:r w:rsidR="006A6AFF" w:rsidRPr="00B246C2">
              <w:rPr>
                <w:rFonts w:cs="Arial"/>
              </w:rPr>
              <w:t>)</w:t>
            </w:r>
          </w:p>
        </w:tc>
        <w:tc>
          <w:tcPr>
            <w:tcW w:w="1275" w:type="dxa"/>
            <w:tcBorders>
              <w:top w:val="nil"/>
              <w:left w:val="nil"/>
              <w:bottom w:val="single" w:sz="8" w:space="0" w:color="auto"/>
              <w:right w:val="nil"/>
            </w:tcBorders>
            <w:shd w:val="clear" w:color="000000" w:fill="EAEAEA"/>
            <w:vAlign w:val="center"/>
          </w:tcPr>
          <w:p w:rsidR="006A6AFF" w:rsidRPr="00B246C2" w:rsidRDefault="0025057D" w:rsidP="0025057D">
            <w:pPr>
              <w:jc w:val="right"/>
              <w:rPr>
                <w:rFonts w:cs="Arial"/>
              </w:rPr>
            </w:pPr>
            <w:r>
              <w:rPr>
                <w:rFonts w:cs="Arial"/>
              </w:rPr>
              <w:t>5</w:t>
            </w:r>
            <w:r w:rsidR="001519AF" w:rsidRPr="00B246C2">
              <w:rPr>
                <w:rFonts w:cs="Arial"/>
              </w:rPr>
              <w:t>6</w:t>
            </w:r>
            <w:r w:rsidR="00454979" w:rsidRPr="00B246C2">
              <w:rPr>
                <w:rFonts w:cs="Arial"/>
              </w:rPr>
              <w:t>3</w:t>
            </w:r>
          </w:p>
        </w:tc>
        <w:tc>
          <w:tcPr>
            <w:tcW w:w="1217" w:type="dxa"/>
            <w:tcBorders>
              <w:top w:val="nil"/>
              <w:left w:val="nil"/>
              <w:bottom w:val="single" w:sz="8" w:space="0" w:color="auto"/>
              <w:right w:val="double" w:sz="6" w:space="0" w:color="993366"/>
            </w:tcBorders>
            <w:shd w:val="clear" w:color="000000" w:fill="EAEAEA"/>
            <w:vAlign w:val="center"/>
          </w:tcPr>
          <w:p w:rsidR="006A6AFF" w:rsidRPr="00B246C2" w:rsidRDefault="0025057D" w:rsidP="0028560A">
            <w:pPr>
              <w:jc w:val="right"/>
              <w:rPr>
                <w:rFonts w:cs="Arial"/>
              </w:rPr>
            </w:pPr>
            <w:r>
              <w:rPr>
                <w:rFonts w:cs="Arial"/>
              </w:rPr>
              <w:t>1,180</w:t>
            </w:r>
          </w:p>
        </w:tc>
      </w:tr>
      <w:tr w:rsidR="00FD3838" w:rsidRPr="00FD3838" w:rsidTr="006A6AFF">
        <w:trPr>
          <w:trHeight w:val="129"/>
        </w:trPr>
        <w:tc>
          <w:tcPr>
            <w:tcW w:w="5812" w:type="dxa"/>
            <w:tcBorders>
              <w:top w:val="nil"/>
              <w:left w:val="double" w:sz="6" w:space="0" w:color="993366"/>
              <w:bottom w:val="double" w:sz="6" w:space="0" w:color="993366"/>
              <w:right w:val="nil"/>
            </w:tcBorders>
            <w:shd w:val="clear" w:color="000000" w:fill="EAEAEA"/>
            <w:vAlign w:val="center"/>
            <w:hideMark/>
          </w:tcPr>
          <w:p w:rsidR="006A6AFF" w:rsidRPr="00FD3838" w:rsidRDefault="006A6AFF" w:rsidP="00164AF7">
            <w:pPr>
              <w:ind w:left="199" w:hanging="199"/>
              <w:rPr>
                <w:rFonts w:cs="Arial"/>
              </w:rPr>
            </w:pPr>
            <w:r w:rsidRPr="00FD3838">
              <w:rPr>
                <w:rFonts w:cs="Arial"/>
                <w:b/>
                <w:bCs/>
              </w:rPr>
              <w:t>Total Income</w:t>
            </w:r>
          </w:p>
        </w:tc>
        <w:tc>
          <w:tcPr>
            <w:tcW w:w="1276" w:type="dxa"/>
            <w:tcBorders>
              <w:top w:val="nil"/>
              <w:left w:val="nil"/>
              <w:bottom w:val="double" w:sz="6" w:space="0" w:color="993366"/>
              <w:right w:val="nil"/>
            </w:tcBorders>
            <w:shd w:val="clear" w:color="000000" w:fill="EAEAEA"/>
            <w:vAlign w:val="center"/>
            <w:hideMark/>
          </w:tcPr>
          <w:p w:rsidR="006A6AFF" w:rsidRPr="00B246C2" w:rsidRDefault="00AD1DA2" w:rsidP="002E1B49">
            <w:pPr>
              <w:jc w:val="right"/>
              <w:rPr>
                <w:rFonts w:cs="Arial"/>
              </w:rPr>
            </w:pPr>
            <w:r w:rsidRPr="00B246C2">
              <w:rPr>
                <w:rFonts w:cs="Arial"/>
                <w:b/>
                <w:bCs/>
              </w:rPr>
              <w:t>(12,862</w:t>
            </w:r>
            <w:r w:rsidR="006A6AFF" w:rsidRPr="00B246C2">
              <w:rPr>
                <w:rFonts w:cs="Arial"/>
                <w:b/>
                <w:bCs/>
              </w:rPr>
              <w:t>)</w:t>
            </w:r>
          </w:p>
        </w:tc>
        <w:tc>
          <w:tcPr>
            <w:tcW w:w="1275" w:type="dxa"/>
            <w:tcBorders>
              <w:top w:val="nil"/>
              <w:left w:val="nil"/>
              <w:bottom w:val="double" w:sz="6" w:space="0" w:color="993366"/>
              <w:right w:val="nil"/>
            </w:tcBorders>
            <w:shd w:val="clear" w:color="000000" w:fill="EAEAEA"/>
            <w:vAlign w:val="center"/>
          </w:tcPr>
          <w:p w:rsidR="006A6AFF" w:rsidRPr="00B246C2" w:rsidRDefault="00C94258" w:rsidP="007400D4">
            <w:pPr>
              <w:jc w:val="right"/>
              <w:rPr>
                <w:rFonts w:cs="Arial"/>
              </w:rPr>
            </w:pPr>
            <w:r>
              <w:rPr>
                <w:rFonts w:cs="Arial"/>
                <w:b/>
                <w:bCs/>
              </w:rPr>
              <w:t>(14,360</w:t>
            </w:r>
            <w:r w:rsidR="006A6AFF" w:rsidRPr="00B246C2">
              <w:rPr>
                <w:rFonts w:cs="Arial"/>
                <w:b/>
                <w:bCs/>
              </w:rPr>
              <w:t>)</w:t>
            </w:r>
          </w:p>
        </w:tc>
        <w:tc>
          <w:tcPr>
            <w:tcW w:w="1217" w:type="dxa"/>
            <w:tcBorders>
              <w:top w:val="nil"/>
              <w:left w:val="nil"/>
              <w:bottom w:val="double" w:sz="6" w:space="0" w:color="993366"/>
              <w:right w:val="double" w:sz="6" w:space="0" w:color="993366"/>
            </w:tcBorders>
            <w:shd w:val="clear" w:color="000000" w:fill="EAEAEA"/>
            <w:vAlign w:val="center"/>
          </w:tcPr>
          <w:p w:rsidR="006A6AFF" w:rsidRPr="00B246C2" w:rsidRDefault="003131A3" w:rsidP="001519AF">
            <w:pPr>
              <w:jc w:val="right"/>
              <w:rPr>
                <w:rFonts w:cs="Arial"/>
              </w:rPr>
            </w:pPr>
            <w:r w:rsidRPr="00B246C2">
              <w:rPr>
                <w:rFonts w:cs="Arial"/>
                <w:b/>
              </w:rPr>
              <w:t>(1,498)</w:t>
            </w:r>
          </w:p>
        </w:tc>
      </w:tr>
    </w:tbl>
    <w:p w:rsidR="00B74A7B" w:rsidRPr="00FD3838" w:rsidRDefault="00B74A7B" w:rsidP="00A11478">
      <w:pPr>
        <w:jc w:val="both"/>
        <w:rPr>
          <w:rFonts w:cs="Arial"/>
          <w:color w:val="FF0000"/>
          <w:sz w:val="8"/>
        </w:rPr>
      </w:pPr>
    </w:p>
    <w:p w:rsidR="00987C76" w:rsidRDefault="004E3CE9" w:rsidP="00A11478">
      <w:pPr>
        <w:jc w:val="both"/>
      </w:pPr>
      <w:r w:rsidRPr="008F367B">
        <w:rPr>
          <w:rFonts w:cs="Arial"/>
        </w:rPr>
        <w:t xml:space="preserve">The </w:t>
      </w:r>
      <w:r w:rsidR="008F367B" w:rsidRPr="008F367B">
        <w:rPr>
          <w:rFonts w:cs="Arial"/>
        </w:rPr>
        <w:t>adverse</w:t>
      </w:r>
      <w:r w:rsidR="00A11478" w:rsidRPr="008F367B">
        <w:rPr>
          <w:rFonts w:cs="Arial"/>
        </w:rPr>
        <w:t xml:space="preserve"> variance of £</w:t>
      </w:r>
      <w:r w:rsidR="008F367B" w:rsidRPr="008F367B">
        <w:rPr>
          <w:rFonts w:cs="Arial"/>
        </w:rPr>
        <w:t>1.498</w:t>
      </w:r>
      <w:r w:rsidR="00B4147D" w:rsidRPr="008F367B">
        <w:rPr>
          <w:rFonts w:cs="Arial"/>
        </w:rPr>
        <w:t>m</w:t>
      </w:r>
      <w:r w:rsidR="00A11478" w:rsidRPr="008F367B">
        <w:rPr>
          <w:rFonts w:cs="Arial"/>
        </w:rPr>
        <w:t xml:space="preserve"> on Net Cost of Services was</w:t>
      </w:r>
      <w:r w:rsidR="00164AF7" w:rsidRPr="008F367B">
        <w:rPr>
          <w:rFonts w:cs="Arial"/>
        </w:rPr>
        <w:t xml:space="preserve"> </w:t>
      </w:r>
      <w:r w:rsidR="008F367B" w:rsidRPr="008F367B">
        <w:rPr>
          <w:rFonts w:cs="Arial"/>
        </w:rPr>
        <w:t>due to the impact of COVID on the council</w:t>
      </w:r>
      <w:r w:rsidR="00561C33">
        <w:rPr>
          <w:rFonts w:cs="Arial"/>
        </w:rPr>
        <w:t>’</w:t>
      </w:r>
      <w:r w:rsidR="008F367B" w:rsidRPr="008F367B">
        <w:rPr>
          <w:rFonts w:cs="Arial"/>
        </w:rPr>
        <w:t>s income and expenditure</w:t>
      </w:r>
      <w:r w:rsidR="004B7637" w:rsidRPr="008F367B">
        <w:rPr>
          <w:rFonts w:cs="Arial"/>
        </w:rPr>
        <w:t>.</w:t>
      </w:r>
      <w:r w:rsidR="00526EAA" w:rsidRPr="008F367B">
        <w:rPr>
          <w:rFonts w:cs="Arial"/>
        </w:rPr>
        <w:t xml:space="preserve"> </w:t>
      </w:r>
      <w:r w:rsidR="00F83B61" w:rsidRPr="008F367B">
        <w:t xml:space="preserve">The </w:t>
      </w:r>
      <w:r w:rsidR="00CD2AC3">
        <w:t>outturn</w:t>
      </w:r>
      <w:r w:rsidR="005C7FA2" w:rsidRPr="008F367B">
        <w:t xml:space="preserve"> </w:t>
      </w:r>
      <w:r w:rsidR="00F83B61" w:rsidRPr="008F367B">
        <w:t>position</w:t>
      </w:r>
      <w:r w:rsidR="005C7FA2" w:rsidRPr="008F367B">
        <w:t xml:space="preserve"> on </w:t>
      </w:r>
      <w:r w:rsidR="00CD2AC3">
        <w:t>Net Cost of Services</w:t>
      </w:r>
      <w:r w:rsidR="00F83B61" w:rsidRPr="008F367B">
        <w:t xml:space="preserve"> when adjusted for</w:t>
      </w:r>
      <w:r w:rsidR="00987C76">
        <w:t xml:space="preserve"> the variances on financing results in an underspend position for the Council of £0.927m, as detailed in the table below.</w:t>
      </w:r>
    </w:p>
    <w:tbl>
      <w:tblPr>
        <w:tblW w:w="9580" w:type="dxa"/>
        <w:tblInd w:w="-23" w:type="dxa"/>
        <w:tblLayout w:type="fixed"/>
        <w:tblLook w:val="04A0" w:firstRow="1" w:lastRow="0" w:firstColumn="1" w:lastColumn="0" w:noHBand="0" w:noVBand="1"/>
      </w:tblPr>
      <w:tblGrid>
        <w:gridCol w:w="7088"/>
        <w:gridCol w:w="1275"/>
        <w:gridCol w:w="1217"/>
      </w:tblGrid>
      <w:tr w:rsidR="00987C76" w:rsidRPr="00FD3838" w:rsidTr="00987C76">
        <w:trPr>
          <w:trHeight w:val="23"/>
        </w:trPr>
        <w:tc>
          <w:tcPr>
            <w:tcW w:w="7088" w:type="dxa"/>
            <w:tcBorders>
              <w:top w:val="double" w:sz="6" w:space="0" w:color="993366"/>
              <w:left w:val="double" w:sz="6" w:space="0" w:color="993366"/>
              <w:bottom w:val="nil"/>
              <w:right w:val="nil"/>
            </w:tcBorders>
            <w:shd w:val="clear" w:color="000000" w:fill="EAEAEA"/>
            <w:vAlign w:val="center"/>
            <w:hideMark/>
          </w:tcPr>
          <w:p w:rsidR="00987C76" w:rsidRDefault="00987C76" w:rsidP="00987C76">
            <w:pPr>
              <w:rPr>
                <w:rFonts w:cs="Arial"/>
                <w:b/>
                <w:bCs/>
              </w:rPr>
            </w:pPr>
          </w:p>
          <w:p w:rsidR="001B66B1" w:rsidRPr="00FD3838" w:rsidRDefault="001B66B1" w:rsidP="00987C76">
            <w:pPr>
              <w:rPr>
                <w:rFonts w:cs="Arial"/>
                <w:b/>
                <w:bCs/>
              </w:rPr>
            </w:pPr>
          </w:p>
        </w:tc>
        <w:tc>
          <w:tcPr>
            <w:tcW w:w="1275" w:type="dxa"/>
            <w:vMerge w:val="restart"/>
            <w:tcBorders>
              <w:top w:val="double" w:sz="6" w:space="0" w:color="993366"/>
              <w:left w:val="nil"/>
              <w:bottom w:val="nil"/>
              <w:right w:val="nil"/>
            </w:tcBorders>
            <w:shd w:val="clear" w:color="000000" w:fill="EAEAEA"/>
            <w:vAlign w:val="bottom"/>
            <w:hideMark/>
          </w:tcPr>
          <w:p w:rsidR="00987C76" w:rsidRPr="00FD3838" w:rsidRDefault="00987C76" w:rsidP="00987C76">
            <w:pPr>
              <w:ind w:right="-108"/>
              <w:jc w:val="center"/>
              <w:rPr>
                <w:rFonts w:cs="Arial"/>
                <w:b/>
                <w:bCs/>
                <w:sz w:val="20"/>
                <w:szCs w:val="20"/>
              </w:rPr>
            </w:pPr>
            <w:r w:rsidRPr="00FD3838">
              <w:rPr>
                <w:rFonts w:cs="Arial"/>
                <w:b/>
                <w:bCs/>
                <w:sz w:val="20"/>
                <w:szCs w:val="20"/>
              </w:rPr>
              <w:t>£'000</w:t>
            </w:r>
          </w:p>
        </w:tc>
        <w:tc>
          <w:tcPr>
            <w:tcW w:w="1217" w:type="dxa"/>
            <w:tcBorders>
              <w:top w:val="double" w:sz="6" w:space="0" w:color="993366"/>
              <w:left w:val="nil"/>
              <w:bottom w:val="nil"/>
              <w:right w:val="double" w:sz="6" w:space="0" w:color="993366"/>
            </w:tcBorders>
            <w:shd w:val="clear" w:color="000000" w:fill="EAEAEA"/>
            <w:vAlign w:val="bottom"/>
            <w:hideMark/>
          </w:tcPr>
          <w:p w:rsidR="00987C76" w:rsidRPr="00FD3838" w:rsidRDefault="00987C76" w:rsidP="00987C76">
            <w:pPr>
              <w:ind w:right="34"/>
              <w:jc w:val="center"/>
              <w:rPr>
                <w:rFonts w:cs="Arial"/>
                <w:b/>
                <w:bCs/>
                <w:color w:val="FF0000"/>
                <w:sz w:val="20"/>
                <w:szCs w:val="20"/>
              </w:rPr>
            </w:pPr>
          </w:p>
        </w:tc>
      </w:tr>
      <w:tr w:rsidR="00987C76" w:rsidRPr="00FD3838" w:rsidTr="0063673B">
        <w:trPr>
          <w:trHeight w:val="153"/>
        </w:trPr>
        <w:tc>
          <w:tcPr>
            <w:tcW w:w="7088" w:type="dxa"/>
            <w:tcBorders>
              <w:top w:val="nil"/>
              <w:left w:val="double" w:sz="6" w:space="0" w:color="993366"/>
              <w:bottom w:val="nil"/>
              <w:right w:val="nil"/>
            </w:tcBorders>
            <w:shd w:val="clear" w:color="000000" w:fill="EAEAEA"/>
            <w:vAlign w:val="center"/>
            <w:hideMark/>
          </w:tcPr>
          <w:p w:rsidR="00987C76" w:rsidRPr="00FD3838" w:rsidRDefault="00987C76" w:rsidP="00987C76">
            <w:pPr>
              <w:rPr>
                <w:rFonts w:cs="Arial"/>
                <w:b/>
                <w:bCs/>
              </w:rPr>
            </w:pPr>
          </w:p>
        </w:tc>
        <w:tc>
          <w:tcPr>
            <w:tcW w:w="1275" w:type="dxa"/>
            <w:vMerge/>
            <w:tcBorders>
              <w:top w:val="nil"/>
              <w:left w:val="nil"/>
              <w:right w:val="nil"/>
            </w:tcBorders>
            <w:vAlign w:val="bottom"/>
            <w:hideMark/>
          </w:tcPr>
          <w:p w:rsidR="00987C76" w:rsidRPr="00FD3838" w:rsidRDefault="00987C76" w:rsidP="00987C76">
            <w:pPr>
              <w:jc w:val="center"/>
              <w:rPr>
                <w:rFonts w:cs="Arial"/>
                <w:b/>
                <w:bCs/>
                <w:sz w:val="20"/>
                <w:szCs w:val="20"/>
              </w:rPr>
            </w:pPr>
          </w:p>
        </w:tc>
        <w:tc>
          <w:tcPr>
            <w:tcW w:w="1217" w:type="dxa"/>
            <w:tcBorders>
              <w:top w:val="nil"/>
              <w:left w:val="nil"/>
              <w:right w:val="double" w:sz="6" w:space="0" w:color="993366"/>
            </w:tcBorders>
            <w:shd w:val="clear" w:color="000000" w:fill="EAEAEA"/>
            <w:vAlign w:val="bottom"/>
            <w:hideMark/>
          </w:tcPr>
          <w:p w:rsidR="00987C76" w:rsidRPr="00FD3838" w:rsidRDefault="00987C76" w:rsidP="00987C76">
            <w:pPr>
              <w:rPr>
                <w:rFonts w:cs="Arial"/>
                <w:b/>
                <w:bCs/>
                <w:sz w:val="20"/>
                <w:szCs w:val="20"/>
              </w:rPr>
            </w:pPr>
            <w:r w:rsidRPr="00FD3838">
              <w:rPr>
                <w:rFonts w:cs="Arial"/>
                <w:b/>
                <w:bCs/>
                <w:sz w:val="20"/>
                <w:szCs w:val="20"/>
              </w:rPr>
              <w:t>£'000</w:t>
            </w:r>
          </w:p>
        </w:tc>
      </w:tr>
      <w:tr w:rsidR="00987C76" w:rsidRPr="00FD3838" w:rsidTr="00987C76">
        <w:trPr>
          <w:trHeight w:val="315"/>
        </w:trPr>
        <w:tc>
          <w:tcPr>
            <w:tcW w:w="7088" w:type="dxa"/>
            <w:tcBorders>
              <w:top w:val="nil"/>
              <w:left w:val="double" w:sz="6" w:space="0" w:color="993366"/>
              <w:bottom w:val="nil"/>
              <w:right w:val="nil"/>
            </w:tcBorders>
            <w:shd w:val="clear" w:color="000000" w:fill="EAEAEA"/>
            <w:vAlign w:val="center"/>
            <w:hideMark/>
          </w:tcPr>
          <w:p w:rsidR="00987C76" w:rsidRPr="0063673B" w:rsidRDefault="00987C76" w:rsidP="00987C76">
            <w:pPr>
              <w:rPr>
                <w:rFonts w:cs="Arial"/>
                <w:szCs w:val="22"/>
              </w:rPr>
            </w:pPr>
            <w:r w:rsidRPr="0063673B">
              <w:rPr>
                <w:rFonts w:cs="Arial"/>
                <w:bCs/>
                <w:szCs w:val="22"/>
              </w:rPr>
              <w:t>Net Cost of Services outturn position overspend/(underspend)</w:t>
            </w:r>
          </w:p>
        </w:tc>
        <w:tc>
          <w:tcPr>
            <w:tcW w:w="1275" w:type="dxa"/>
            <w:tcBorders>
              <w:left w:val="nil"/>
              <w:bottom w:val="nil"/>
              <w:right w:val="nil"/>
            </w:tcBorders>
            <w:shd w:val="clear" w:color="000000" w:fill="EAEAEA"/>
            <w:vAlign w:val="center"/>
          </w:tcPr>
          <w:p w:rsidR="00987C76" w:rsidRPr="0063673B" w:rsidRDefault="00987C76" w:rsidP="00987C76">
            <w:pPr>
              <w:jc w:val="right"/>
              <w:rPr>
                <w:rFonts w:cs="Arial"/>
                <w:b/>
                <w:szCs w:val="22"/>
              </w:rPr>
            </w:pPr>
          </w:p>
        </w:tc>
        <w:tc>
          <w:tcPr>
            <w:tcW w:w="1217" w:type="dxa"/>
            <w:tcBorders>
              <w:left w:val="nil"/>
              <w:bottom w:val="nil"/>
              <w:right w:val="double" w:sz="6" w:space="0" w:color="993366"/>
            </w:tcBorders>
            <w:shd w:val="clear" w:color="000000" w:fill="EAEAEA"/>
            <w:vAlign w:val="center"/>
            <w:hideMark/>
          </w:tcPr>
          <w:p w:rsidR="00987C76" w:rsidRPr="0063673B" w:rsidRDefault="00987C76" w:rsidP="00987C76">
            <w:pPr>
              <w:jc w:val="right"/>
              <w:rPr>
                <w:rFonts w:cs="Arial"/>
                <w:szCs w:val="22"/>
              </w:rPr>
            </w:pPr>
            <w:r w:rsidRPr="0063673B">
              <w:rPr>
                <w:rFonts w:cs="Arial"/>
                <w:bCs/>
                <w:szCs w:val="22"/>
              </w:rPr>
              <w:t>1,498</w:t>
            </w:r>
          </w:p>
        </w:tc>
      </w:tr>
      <w:tr w:rsidR="00987C76" w:rsidRPr="009C37AE" w:rsidTr="009C37AE">
        <w:trPr>
          <w:trHeight w:val="80"/>
        </w:trPr>
        <w:tc>
          <w:tcPr>
            <w:tcW w:w="7088" w:type="dxa"/>
            <w:tcBorders>
              <w:top w:val="nil"/>
              <w:left w:val="double" w:sz="6" w:space="0" w:color="993366"/>
              <w:bottom w:val="nil"/>
              <w:right w:val="nil"/>
            </w:tcBorders>
            <w:shd w:val="clear" w:color="000000" w:fill="EAEAEA"/>
            <w:vAlign w:val="center"/>
          </w:tcPr>
          <w:p w:rsidR="00987C76" w:rsidRPr="009C37AE" w:rsidRDefault="00987C76" w:rsidP="00987C76">
            <w:pPr>
              <w:rPr>
                <w:rFonts w:cs="Arial"/>
                <w:bCs/>
                <w:sz w:val="4"/>
                <w:szCs w:val="22"/>
              </w:rPr>
            </w:pPr>
          </w:p>
        </w:tc>
        <w:tc>
          <w:tcPr>
            <w:tcW w:w="1275" w:type="dxa"/>
            <w:tcBorders>
              <w:left w:val="nil"/>
              <w:bottom w:val="nil"/>
              <w:right w:val="nil"/>
            </w:tcBorders>
            <w:shd w:val="clear" w:color="000000" w:fill="EAEAEA"/>
            <w:vAlign w:val="center"/>
          </w:tcPr>
          <w:p w:rsidR="00987C76" w:rsidRPr="009C37AE" w:rsidRDefault="00987C76" w:rsidP="00987C76">
            <w:pPr>
              <w:jc w:val="right"/>
              <w:rPr>
                <w:rFonts w:cs="Arial"/>
                <w:b/>
                <w:sz w:val="4"/>
                <w:szCs w:val="22"/>
              </w:rPr>
            </w:pPr>
          </w:p>
        </w:tc>
        <w:tc>
          <w:tcPr>
            <w:tcW w:w="1217" w:type="dxa"/>
            <w:tcBorders>
              <w:left w:val="nil"/>
              <w:bottom w:val="nil"/>
              <w:right w:val="double" w:sz="6" w:space="0" w:color="993366"/>
            </w:tcBorders>
            <w:shd w:val="clear" w:color="000000" w:fill="EAEAEA"/>
            <w:vAlign w:val="center"/>
          </w:tcPr>
          <w:p w:rsidR="00987C76" w:rsidRPr="009C37AE" w:rsidRDefault="00987C76" w:rsidP="00987C76">
            <w:pPr>
              <w:jc w:val="right"/>
              <w:rPr>
                <w:rFonts w:cs="Arial"/>
                <w:bCs/>
                <w:sz w:val="4"/>
                <w:szCs w:val="22"/>
              </w:rPr>
            </w:pPr>
          </w:p>
        </w:tc>
      </w:tr>
      <w:tr w:rsidR="00987C76" w:rsidRPr="0063673B" w:rsidTr="00987C76">
        <w:trPr>
          <w:trHeight w:val="315"/>
        </w:trPr>
        <w:tc>
          <w:tcPr>
            <w:tcW w:w="7088" w:type="dxa"/>
            <w:tcBorders>
              <w:top w:val="nil"/>
              <w:left w:val="double" w:sz="6" w:space="0" w:color="993366"/>
              <w:bottom w:val="nil"/>
              <w:right w:val="nil"/>
            </w:tcBorders>
            <w:shd w:val="clear" w:color="000000" w:fill="EAEAEA"/>
            <w:vAlign w:val="center"/>
          </w:tcPr>
          <w:p w:rsidR="00987C76" w:rsidRPr="0063673B" w:rsidRDefault="00987C76" w:rsidP="00987C76">
            <w:pPr>
              <w:rPr>
                <w:rFonts w:cs="Arial"/>
                <w:szCs w:val="22"/>
              </w:rPr>
            </w:pPr>
            <w:r w:rsidRPr="0063673B">
              <w:rPr>
                <w:rFonts w:cs="Arial"/>
                <w:szCs w:val="22"/>
              </w:rPr>
              <w:t>Additional Government grants received</w:t>
            </w:r>
          </w:p>
        </w:tc>
        <w:tc>
          <w:tcPr>
            <w:tcW w:w="1275" w:type="dxa"/>
            <w:tcBorders>
              <w:top w:val="nil"/>
              <w:left w:val="nil"/>
              <w:bottom w:val="nil"/>
              <w:right w:val="nil"/>
            </w:tcBorders>
            <w:shd w:val="clear" w:color="000000" w:fill="EAEAEA"/>
            <w:vAlign w:val="center"/>
          </w:tcPr>
          <w:p w:rsidR="00987C76" w:rsidRPr="0063673B" w:rsidRDefault="00987C76" w:rsidP="00987C76">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rsidR="00987C76" w:rsidRPr="0063673B" w:rsidRDefault="00987C76" w:rsidP="00987C76">
            <w:pPr>
              <w:jc w:val="right"/>
              <w:rPr>
                <w:rFonts w:cs="Arial"/>
                <w:szCs w:val="22"/>
              </w:rPr>
            </w:pPr>
          </w:p>
        </w:tc>
      </w:tr>
      <w:tr w:rsidR="00987C76" w:rsidRPr="0063673B" w:rsidTr="00987C76">
        <w:trPr>
          <w:trHeight w:val="315"/>
        </w:trPr>
        <w:tc>
          <w:tcPr>
            <w:tcW w:w="7088" w:type="dxa"/>
            <w:tcBorders>
              <w:top w:val="nil"/>
              <w:left w:val="double" w:sz="6" w:space="0" w:color="993366"/>
              <w:bottom w:val="nil"/>
              <w:right w:val="nil"/>
            </w:tcBorders>
            <w:shd w:val="clear" w:color="000000" w:fill="EAEAEA"/>
            <w:vAlign w:val="center"/>
          </w:tcPr>
          <w:p w:rsidR="00987C76" w:rsidRPr="0063673B" w:rsidRDefault="00987C76" w:rsidP="00987C76">
            <w:pPr>
              <w:rPr>
                <w:rFonts w:cs="Arial"/>
                <w:szCs w:val="22"/>
              </w:rPr>
            </w:pPr>
            <w:r w:rsidRPr="0063673B">
              <w:rPr>
                <w:rFonts w:cs="Arial"/>
                <w:szCs w:val="22"/>
              </w:rPr>
              <w:t xml:space="preserve">  COVID Grant</w:t>
            </w:r>
          </w:p>
        </w:tc>
        <w:tc>
          <w:tcPr>
            <w:tcW w:w="1275" w:type="dxa"/>
            <w:tcBorders>
              <w:top w:val="nil"/>
              <w:left w:val="nil"/>
              <w:bottom w:val="nil"/>
              <w:right w:val="nil"/>
            </w:tcBorders>
            <w:shd w:val="clear" w:color="000000" w:fill="EAEAEA"/>
            <w:vAlign w:val="center"/>
          </w:tcPr>
          <w:p w:rsidR="00987C76" w:rsidRPr="0063673B" w:rsidRDefault="00987C76" w:rsidP="00987C76">
            <w:pPr>
              <w:jc w:val="right"/>
              <w:rPr>
                <w:rFonts w:cs="Arial"/>
                <w:szCs w:val="22"/>
              </w:rPr>
            </w:pPr>
            <w:r w:rsidRPr="0063673B">
              <w:rPr>
                <w:rFonts w:cs="Arial"/>
                <w:szCs w:val="22"/>
              </w:rPr>
              <w:t>(1,706)</w:t>
            </w:r>
          </w:p>
        </w:tc>
        <w:tc>
          <w:tcPr>
            <w:tcW w:w="1217" w:type="dxa"/>
            <w:tcBorders>
              <w:top w:val="nil"/>
              <w:left w:val="nil"/>
              <w:bottom w:val="nil"/>
              <w:right w:val="double" w:sz="6" w:space="0" w:color="993366"/>
            </w:tcBorders>
            <w:shd w:val="clear" w:color="000000" w:fill="EAEAEA"/>
            <w:vAlign w:val="center"/>
          </w:tcPr>
          <w:p w:rsidR="00987C76" w:rsidRPr="0063673B" w:rsidRDefault="00987C76" w:rsidP="00987C76">
            <w:pPr>
              <w:jc w:val="right"/>
              <w:rPr>
                <w:rFonts w:cs="Arial"/>
                <w:szCs w:val="22"/>
              </w:rPr>
            </w:pPr>
          </w:p>
        </w:tc>
      </w:tr>
      <w:tr w:rsidR="00987C76" w:rsidRPr="0063673B" w:rsidTr="00987C76">
        <w:trPr>
          <w:trHeight w:val="315"/>
        </w:trPr>
        <w:tc>
          <w:tcPr>
            <w:tcW w:w="7088" w:type="dxa"/>
            <w:tcBorders>
              <w:top w:val="nil"/>
              <w:left w:val="double" w:sz="6" w:space="0" w:color="993366"/>
              <w:bottom w:val="nil"/>
              <w:right w:val="nil"/>
            </w:tcBorders>
            <w:shd w:val="clear" w:color="000000" w:fill="EAEAEA"/>
            <w:vAlign w:val="center"/>
          </w:tcPr>
          <w:p w:rsidR="00987C76" w:rsidRPr="0063673B" w:rsidRDefault="00987C76" w:rsidP="00987C76">
            <w:pPr>
              <w:rPr>
                <w:rFonts w:cs="Arial"/>
                <w:szCs w:val="22"/>
              </w:rPr>
            </w:pPr>
            <w:r w:rsidRPr="0063673B">
              <w:rPr>
                <w:rFonts w:cs="Arial"/>
                <w:szCs w:val="22"/>
              </w:rPr>
              <w:t xml:space="preserve">  COVID Sales, Fees and Charges Grant</w:t>
            </w:r>
          </w:p>
        </w:tc>
        <w:tc>
          <w:tcPr>
            <w:tcW w:w="1275" w:type="dxa"/>
            <w:tcBorders>
              <w:top w:val="nil"/>
              <w:left w:val="nil"/>
              <w:right w:val="nil"/>
            </w:tcBorders>
            <w:shd w:val="clear" w:color="000000" w:fill="EAEAEA"/>
            <w:vAlign w:val="center"/>
          </w:tcPr>
          <w:p w:rsidR="00987C76" w:rsidRPr="0063673B" w:rsidRDefault="00987C76" w:rsidP="00987C76">
            <w:pPr>
              <w:jc w:val="right"/>
              <w:rPr>
                <w:rFonts w:cs="Arial"/>
                <w:szCs w:val="22"/>
              </w:rPr>
            </w:pPr>
            <w:r w:rsidRPr="0063673B">
              <w:rPr>
                <w:rFonts w:cs="Arial"/>
                <w:szCs w:val="22"/>
              </w:rPr>
              <w:t>(686)</w:t>
            </w:r>
          </w:p>
        </w:tc>
        <w:tc>
          <w:tcPr>
            <w:tcW w:w="1217" w:type="dxa"/>
            <w:tcBorders>
              <w:top w:val="nil"/>
              <w:left w:val="nil"/>
              <w:bottom w:val="nil"/>
              <w:right w:val="double" w:sz="6" w:space="0" w:color="993366"/>
            </w:tcBorders>
            <w:shd w:val="clear" w:color="000000" w:fill="EAEAEA"/>
            <w:vAlign w:val="center"/>
          </w:tcPr>
          <w:p w:rsidR="00987C76" w:rsidRPr="0063673B" w:rsidRDefault="00987C76" w:rsidP="00987C76">
            <w:pPr>
              <w:jc w:val="right"/>
              <w:rPr>
                <w:rFonts w:cs="Arial"/>
                <w:szCs w:val="22"/>
              </w:rPr>
            </w:pPr>
          </w:p>
        </w:tc>
      </w:tr>
      <w:tr w:rsidR="00987C76" w:rsidRPr="0063673B" w:rsidTr="009C37AE">
        <w:trPr>
          <w:trHeight w:val="315"/>
        </w:trPr>
        <w:tc>
          <w:tcPr>
            <w:tcW w:w="7088" w:type="dxa"/>
            <w:tcBorders>
              <w:top w:val="nil"/>
              <w:left w:val="double" w:sz="6" w:space="0" w:color="993366"/>
              <w:bottom w:val="nil"/>
              <w:right w:val="nil"/>
            </w:tcBorders>
            <w:shd w:val="clear" w:color="000000" w:fill="EAEAEA"/>
            <w:vAlign w:val="center"/>
          </w:tcPr>
          <w:p w:rsidR="00987C76" w:rsidRPr="0063673B" w:rsidRDefault="00987C76" w:rsidP="00987C76">
            <w:pPr>
              <w:rPr>
                <w:rFonts w:cs="Arial"/>
                <w:szCs w:val="22"/>
              </w:rPr>
            </w:pPr>
            <w:r w:rsidRPr="0063673B">
              <w:rPr>
                <w:rFonts w:cs="Arial"/>
                <w:szCs w:val="22"/>
              </w:rPr>
              <w:t xml:space="preserve">  COVID New Burdens Admin Support Grants</w:t>
            </w:r>
          </w:p>
        </w:tc>
        <w:tc>
          <w:tcPr>
            <w:tcW w:w="1275" w:type="dxa"/>
            <w:tcBorders>
              <w:top w:val="nil"/>
              <w:left w:val="nil"/>
              <w:bottom w:val="single" w:sz="4" w:space="0" w:color="auto"/>
              <w:right w:val="nil"/>
            </w:tcBorders>
            <w:shd w:val="clear" w:color="000000" w:fill="EAEAEA"/>
            <w:vAlign w:val="center"/>
          </w:tcPr>
          <w:p w:rsidR="00987C76" w:rsidRPr="0063673B" w:rsidRDefault="00987C76" w:rsidP="00987C76">
            <w:pPr>
              <w:jc w:val="right"/>
              <w:rPr>
                <w:rFonts w:cs="Arial"/>
                <w:szCs w:val="22"/>
              </w:rPr>
            </w:pPr>
            <w:r w:rsidRPr="0063673B">
              <w:rPr>
                <w:rFonts w:cs="Arial"/>
                <w:szCs w:val="22"/>
              </w:rPr>
              <w:t>(252)</w:t>
            </w:r>
          </w:p>
        </w:tc>
        <w:tc>
          <w:tcPr>
            <w:tcW w:w="1217" w:type="dxa"/>
            <w:tcBorders>
              <w:top w:val="nil"/>
              <w:left w:val="nil"/>
              <w:bottom w:val="nil"/>
              <w:right w:val="double" w:sz="6" w:space="0" w:color="993366"/>
            </w:tcBorders>
            <w:shd w:val="clear" w:color="000000" w:fill="EAEAEA"/>
            <w:vAlign w:val="center"/>
          </w:tcPr>
          <w:p w:rsidR="00987C76" w:rsidRPr="0063673B" w:rsidRDefault="00987C76" w:rsidP="00987C76">
            <w:pPr>
              <w:jc w:val="right"/>
              <w:rPr>
                <w:rFonts w:cs="Arial"/>
                <w:szCs w:val="22"/>
              </w:rPr>
            </w:pPr>
          </w:p>
        </w:tc>
      </w:tr>
      <w:tr w:rsidR="00987C76" w:rsidRPr="0063673B" w:rsidTr="009C37AE">
        <w:trPr>
          <w:trHeight w:val="300"/>
        </w:trPr>
        <w:tc>
          <w:tcPr>
            <w:tcW w:w="7088" w:type="dxa"/>
            <w:tcBorders>
              <w:top w:val="nil"/>
              <w:left w:val="double" w:sz="6" w:space="0" w:color="993366"/>
              <w:bottom w:val="nil"/>
              <w:right w:val="nil"/>
            </w:tcBorders>
            <w:shd w:val="clear" w:color="000000" w:fill="EAEAEA"/>
            <w:vAlign w:val="center"/>
          </w:tcPr>
          <w:p w:rsidR="00987C76" w:rsidRPr="0063673B" w:rsidRDefault="00987C76" w:rsidP="00987C76">
            <w:pPr>
              <w:rPr>
                <w:rFonts w:cs="Arial"/>
                <w:szCs w:val="22"/>
              </w:rPr>
            </w:pPr>
          </w:p>
        </w:tc>
        <w:tc>
          <w:tcPr>
            <w:tcW w:w="1275" w:type="dxa"/>
            <w:tcBorders>
              <w:top w:val="single" w:sz="4" w:space="0" w:color="auto"/>
              <w:left w:val="nil"/>
              <w:right w:val="nil"/>
            </w:tcBorders>
            <w:shd w:val="clear" w:color="000000" w:fill="EAEAEA"/>
            <w:vAlign w:val="center"/>
          </w:tcPr>
          <w:p w:rsidR="00987C76" w:rsidRPr="0063673B" w:rsidRDefault="00987C76" w:rsidP="00987C76">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rsidR="00987C76" w:rsidRPr="0063673B" w:rsidRDefault="0063673B" w:rsidP="00987C76">
            <w:pPr>
              <w:jc w:val="right"/>
              <w:rPr>
                <w:rFonts w:cs="Arial"/>
                <w:szCs w:val="22"/>
              </w:rPr>
            </w:pPr>
            <w:r w:rsidRPr="0063673B">
              <w:rPr>
                <w:rFonts w:cs="Arial"/>
                <w:szCs w:val="22"/>
              </w:rPr>
              <w:t>(</w:t>
            </w:r>
            <w:r w:rsidR="00987C76" w:rsidRPr="0063673B">
              <w:rPr>
                <w:rFonts w:cs="Arial"/>
                <w:szCs w:val="22"/>
              </w:rPr>
              <w:t>2,644</w:t>
            </w:r>
            <w:r w:rsidRPr="0063673B">
              <w:rPr>
                <w:rFonts w:cs="Arial"/>
                <w:szCs w:val="22"/>
              </w:rPr>
              <w:t>)</w:t>
            </w:r>
          </w:p>
        </w:tc>
      </w:tr>
      <w:tr w:rsidR="009C37AE" w:rsidRPr="00B77B38" w:rsidTr="009C37AE">
        <w:trPr>
          <w:trHeight w:val="70"/>
        </w:trPr>
        <w:tc>
          <w:tcPr>
            <w:tcW w:w="7088" w:type="dxa"/>
            <w:tcBorders>
              <w:top w:val="nil"/>
              <w:left w:val="double" w:sz="6" w:space="0" w:color="993366"/>
              <w:bottom w:val="nil"/>
              <w:right w:val="nil"/>
            </w:tcBorders>
            <w:shd w:val="clear" w:color="000000" w:fill="EAEAEA"/>
            <w:vAlign w:val="center"/>
          </w:tcPr>
          <w:p w:rsidR="009C37AE" w:rsidRPr="00B72CC8" w:rsidRDefault="009C37AE" w:rsidP="00987C76">
            <w:pPr>
              <w:rPr>
                <w:rFonts w:cs="Arial"/>
                <w:sz w:val="8"/>
                <w:szCs w:val="22"/>
              </w:rPr>
            </w:pPr>
          </w:p>
        </w:tc>
        <w:tc>
          <w:tcPr>
            <w:tcW w:w="1275" w:type="dxa"/>
            <w:tcBorders>
              <w:left w:val="nil"/>
              <w:bottom w:val="nil"/>
              <w:right w:val="nil"/>
            </w:tcBorders>
            <w:shd w:val="clear" w:color="000000" w:fill="EAEAEA"/>
            <w:vAlign w:val="center"/>
          </w:tcPr>
          <w:p w:rsidR="009C37AE" w:rsidRPr="00B72CC8" w:rsidRDefault="009C37AE" w:rsidP="00987C76">
            <w:pPr>
              <w:jc w:val="right"/>
              <w:rPr>
                <w:rFonts w:cs="Arial"/>
                <w:sz w:val="8"/>
                <w:szCs w:val="22"/>
              </w:rPr>
            </w:pPr>
          </w:p>
        </w:tc>
        <w:tc>
          <w:tcPr>
            <w:tcW w:w="1217" w:type="dxa"/>
            <w:tcBorders>
              <w:top w:val="nil"/>
              <w:left w:val="nil"/>
              <w:bottom w:val="nil"/>
              <w:right w:val="double" w:sz="6" w:space="0" w:color="993366"/>
            </w:tcBorders>
            <w:shd w:val="clear" w:color="000000" w:fill="EAEAEA"/>
            <w:vAlign w:val="center"/>
          </w:tcPr>
          <w:p w:rsidR="009C37AE" w:rsidRPr="00B72CC8" w:rsidRDefault="009C37AE" w:rsidP="00987C76">
            <w:pPr>
              <w:jc w:val="right"/>
              <w:rPr>
                <w:rFonts w:cs="Arial"/>
                <w:sz w:val="8"/>
                <w:szCs w:val="22"/>
              </w:rPr>
            </w:pPr>
          </w:p>
        </w:tc>
      </w:tr>
      <w:tr w:rsidR="009C37AE" w:rsidRPr="00FD3838" w:rsidTr="000A1457">
        <w:trPr>
          <w:trHeight w:val="300"/>
        </w:trPr>
        <w:tc>
          <w:tcPr>
            <w:tcW w:w="7088" w:type="dxa"/>
            <w:tcBorders>
              <w:top w:val="nil"/>
              <w:left w:val="double" w:sz="6" w:space="0" w:color="993366"/>
              <w:bottom w:val="nil"/>
              <w:right w:val="nil"/>
            </w:tcBorders>
            <w:shd w:val="clear" w:color="000000" w:fill="EAEAEA"/>
          </w:tcPr>
          <w:p w:rsidR="009C37AE" w:rsidRPr="0063673B" w:rsidRDefault="009C37AE" w:rsidP="009C37AE">
            <w:pPr>
              <w:pStyle w:val="ListParagraph"/>
              <w:ind w:left="0"/>
              <w:rPr>
                <w:rFonts w:cs="Arial"/>
                <w:szCs w:val="22"/>
              </w:rPr>
            </w:pPr>
            <w:r w:rsidRPr="0063673B">
              <w:rPr>
                <w:rFonts w:cs="Arial"/>
                <w:szCs w:val="22"/>
              </w:rPr>
              <w:t>NNDR Income (S31 grant)</w:t>
            </w:r>
          </w:p>
        </w:tc>
        <w:tc>
          <w:tcPr>
            <w:tcW w:w="1275" w:type="dxa"/>
            <w:tcBorders>
              <w:top w:val="nil"/>
              <w:left w:val="nil"/>
              <w:bottom w:val="nil"/>
              <w:right w:val="nil"/>
            </w:tcBorders>
            <w:shd w:val="clear" w:color="000000" w:fill="EAEAEA"/>
            <w:vAlign w:val="center"/>
          </w:tcPr>
          <w:p w:rsidR="009C37AE" w:rsidRPr="0063673B"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rsidR="009C37AE" w:rsidRPr="0063673B" w:rsidRDefault="009C37AE" w:rsidP="009C37AE">
            <w:pPr>
              <w:jc w:val="right"/>
              <w:rPr>
                <w:rFonts w:cs="Arial"/>
                <w:szCs w:val="22"/>
              </w:rPr>
            </w:pPr>
            <w:r w:rsidRPr="0063673B">
              <w:rPr>
                <w:rFonts w:cs="Arial"/>
                <w:szCs w:val="22"/>
              </w:rPr>
              <w:t>(4,268)</w:t>
            </w:r>
          </w:p>
        </w:tc>
      </w:tr>
      <w:tr w:rsidR="009C37AE" w:rsidRPr="00FD3838" w:rsidTr="000A1457">
        <w:trPr>
          <w:trHeight w:val="300"/>
        </w:trPr>
        <w:tc>
          <w:tcPr>
            <w:tcW w:w="7088" w:type="dxa"/>
            <w:tcBorders>
              <w:top w:val="nil"/>
              <w:left w:val="double" w:sz="6" w:space="0" w:color="993366"/>
              <w:bottom w:val="nil"/>
              <w:right w:val="nil"/>
            </w:tcBorders>
            <w:shd w:val="clear" w:color="000000" w:fill="EAEAEA"/>
            <w:hideMark/>
          </w:tcPr>
          <w:p w:rsidR="009C37AE" w:rsidRPr="0063673B" w:rsidRDefault="00D20E50">
            <w:pPr>
              <w:pStyle w:val="ListParagraph"/>
              <w:ind w:left="0"/>
              <w:rPr>
                <w:rFonts w:cs="Arial"/>
                <w:szCs w:val="22"/>
              </w:rPr>
            </w:pPr>
            <w:r>
              <w:rPr>
                <w:rFonts w:cs="Arial"/>
                <w:szCs w:val="22"/>
              </w:rPr>
              <w:t xml:space="preserve">NNDR </w:t>
            </w:r>
            <w:r w:rsidR="00067DEA">
              <w:rPr>
                <w:rFonts w:cs="Arial"/>
                <w:szCs w:val="22"/>
              </w:rPr>
              <w:t>grant i</w:t>
            </w:r>
            <w:r>
              <w:rPr>
                <w:rFonts w:cs="Arial"/>
                <w:szCs w:val="22"/>
              </w:rPr>
              <w:t>ncome</w:t>
            </w:r>
            <w:r w:rsidR="00067DEA">
              <w:rPr>
                <w:rFonts w:cs="Arial"/>
                <w:szCs w:val="22"/>
              </w:rPr>
              <w:t xml:space="preserve"> </w:t>
            </w:r>
            <w:r>
              <w:rPr>
                <w:rFonts w:cs="Arial"/>
                <w:szCs w:val="22"/>
              </w:rPr>
              <w:t>t</w:t>
            </w:r>
            <w:r w:rsidR="009C37AE" w:rsidRPr="0063673B">
              <w:rPr>
                <w:rFonts w:cs="Arial"/>
                <w:szCs w:val="22"/>
              </w:rPr>
              <w:t>ransferred to Funding Risk Reserve</w:t>
            </w:r>
          </w:p>
        </w:tc>
        <w:tc>
          <w:tcPr>
            <w:tcW w:w="1275" w:type="dxa"/>
            <w:tcBorders>
              <w:top w:val="nil"/>
              <w:left w:val="nil"/>
              <w:bottom w:val="nil"/>
              <w:right w:val="nil"/>
            </w:tcBorders>
            <w:shd w:val="clear" w:color="000000" w:fill="EAEAEA"/>
            <w:vAlign w:val="center"/>
          </w:tcPr>
          <w:p w:rsidR="009C37AE" w:rsidRPr="0063673B"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rsidR="009C37AE" w:rsidRPr="0063673B" w:rsidRDefault="009C37AE" w:rsidP="009C37AE">
            <w:pPr>
              <w:jc w:val="right"/>
              <w:rPr>
                <w:rFonts w:cs="Arial"/>
                <w:szCs w:val="22"/>
              </w:rPr>
            </w:pPr>
            <w:r w:rsidRPr="0063673B">
              <w:rPr>
                <w:rFonts w:cs="Arial"/>
                <w:szCs w:val="22"/>
              </w:rPr>
              <w:t>4,268</w:t>
            </w:r>
          </w:p>
        </w:tc>
      </w:tr>
      <w:tr w:rsidR="009C37AE" w:rsidRPr="00B77B38" w:rsidTr="009C37AE">
        <w:trPr>
          <w:trHeight w:val="80"/>
        </w:trPr>
        <w:tc>
          <w:tcPr>
            <w:tcW w:w="7088" w:type="dxa"/>
            <w:tcBorders>
              <w:top w:val="nil"/>
              <w:left w:val="double" w:sz="6" w:space="0" w:color="993366"/>
              <w:bottom w:val="nil"/>
              <w:right w:val="nil"/>
            </w:tcBorders>
            <w:shd w:val="clear" w:color="000000" w:fill="EAEAEA"/>
          </w:tcPr>
          <w:p w:rsidR="009C37AE" w:rsidRPr="00B72CC8" w:rsidRDefault="009C37AE" w:rsidP="009C37AE">
            <w:pPr>
              <w:pStyle w:val="ListParagraph"/>
              <w:ind w:left="0"/>
              <w:rPr>
                <w:rFonts w:cs="Arial"/>
                <w:sz w:val="8"/>
                <w:szCs w:val="22"/>
              </w:rPr>
            </w:pPr>
          </w:p>
        </w:tc>
        <w:tc>
          <w:tcPr>
            <w:tcW w:w="1275" w:type="dxa"/>
            <w:tcBorders>
              <w:top w:val="nil"/>
              <w:left w:val="nil"/>
              <w:bottom w:val="nil"/>
              <w:right w:val="nil"/>
            </w:tcBorders>
            <w:shd w:val="clear" w:color="000000" w:fill="EAEAEA"/>
            <w:vAlign w:val="center"/>
          </w:tcPr>
          <w:p w:rsidR="009C37AE" w:rsidRPr="00B72CC8" w:rsidRDefault="009C37AE" w:rsidP="009C37AE">
            <w:pPr>
              <w:jc w:val="right"/>
              <w:rPr>
                <w:rFonts w:cs="Arial"/>
                <w:sz w:val="8"/>
                <w:szCs w:val="22"/>
              </w:rPr>
            </w:pPr>
          </w:p>
        </w:tc>
        <w:tc>
          <w:tcPr>
            <w:tcW w:w="1217" w:type="dxa"/>
            <w:tcBorders>
              <w:top w:val="nil"/>
              <w:left w:val="nil"/>
              <w:bottom w:val="nil"/>
              <w:right w:val="double" w:sz="6" w:space="0" w:color="993366"/>
            </w:tcBorders>
            <w:shd w:val="clear" w:color="000000" w:fill="EAEAEA"/>
            <w:vAlign w:val="center"/>
          </w:tcPr>
          <w:p w:rsidR="009C37AE" w:rsidRPr="00B72CC8" w:rsidRDefault="009C37AE" w:rsidP="009C37AE">
            <w:pPr>
              <w:jc w:val="right"/>
              <w:rPr>
                <w:rFonts w:cs="Arial"/>
                <w:sz w:val="8"/>
                <w:szCs w:val="22"/>
              </w:rPr>
            </w:pPr>
          </w:p>
        </w:tc>
      </w:tr>
      <w:tr w:rsidR="009C37AE" w:rsidRPr="00FD3838" w:rsidTr="0063673B">
        <w:trPr>
          <w:trHeight w:val="300"/>
        </w:trPr>
        <w:tc>
          <w:tcPr>
            <w:tcW w:w="7088" w:type="dxa"/>
            <w:tcBorders>
              <w:top w:val="nil"/>
              <w:left w:val="double" w:sz="6" w:space="0" w:color="993366"/>
              <w:bottom w:val="nil"/>
              <w:right w:val="nil"/>
            </w:tcBorders>
            <w:shd w:val="clear" w:color="000000" w:fill="EAEAEA"/>
            <w:vAlign w:val="center"/>
            <w:hideMark/>
          </w:tcPr>
          <w:p w:rsidR="009C37AE" w:rsidRPr="0063673B" w:rsidRDefault="00D20E50">
            <w:pPr>
              <w:rPr>
                <w:rFonts w:cs="Arial"/>
                <w:szCs w:val="22"/>
              </w:rPr>
            </w:pPr>
            <w:r>
              <w:rPr>
                <w:rFonts w:cs="Arial"/>
                <w:szCs w:val="22"/>
              </w:rPr>
              <w:t xml:space="preserve">Discretionary </w:t>
            </w:r>
            <w:r w:rsidR="009C37AE" w:rsidRPr="0063673B">
              <w:rPr>
                <w:rFonts w:cs="Arial"/>
                <w:szCs w:val="22"/>
              </w:rPr>
              <w:t xml:space="preserve">Council Tax </w:t>
            </w:r>
            <w:r>
              <w:rPr>
                <w:rFonts w:cs="Arial"/>
                <w:szCs w:val="22"/>
              </w:rPr>
              <w:t>relief</w:t>
            </w:r>
          </w:p>
        </w:tc>
        <w:tc>
          <w:tcPr>
            <w:tcW w:w="1275" w:type="dxa"/>
            <w:tcBorders>
              <w:top w:val="nil"/>
              <w:left w:val="nil"/>
              <w:right w:val="nil"/>
            </w:tcBorders>
            <w:shd w:val="clear" w:color="000000" w:fill="EAEAEA"/>
            <w:vAlign w:val="center"/>
          </w:tcPr>
          <w:p w:rsidR="009C37AE" w:rsidRPr="0063673B" w:rsidRDefault="009C37AE" w:rsidP="009C37AE">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rsidR="009C37AE" w:rsidRPr="0063673B" w:rsidRDefault="0063673B" w:rsidP="009C37AE">
            <w:pPr>
              <w:jc w:val="right"/>
              <w:rPr>
                <w:rFonts w:cs="Arial"/>
                <w:szCs w:val="22"/>
              </w:rPr>
            </w:pPr>
            <w:r w:rsidRPr="0063673B">
              <w:rPr>
                <w:rFonts w:cs="Arial"/>
                <w:szCs w:val="22"/>
              </w:rPr>
              <w:t>(</w:t>
            </w:r>
            <w:r w:rsidR="00D20E50">
              <w:rPr>
                <w:rFonts w:cs="Arial"/>
                <w:szCs w:val="22"/>
              </w:rPr>
              <w:t>949</w:t>
            </w:r>
            <w:r w:rsidRPr="0063673B">
              <w:rPr>
                <w:rFonts w:cs="Arial"/>
                <w:szCs w:val="22"/>
              </w:rPr>
              <w:t>)</w:t>
            </w:r>
          </w:p>
        </w:tc>
      </w:tr>
      <w:tr w:rsidR="009C37AE" w:rsidRPr="00FD3838" w:rsidTr="0063673B">
        <w:trPr>
          <w:trHeight w:val="300"/>
        </w:trPr>
        <w:tc>
          <w:tcPr>
            <w:tcW w:w="7088" w:type="dxa"/>
            <w:tcBorders>
              <w:top w:val="nil"/>
              <w:left w:val="double" w:sz="6" w:space="0" w:color="993366"/>
              <w:bottom w:val="nil"/>
              <w:right w:val="nil"/>
            </w:tcBorders>
            <w:shd w:val="clear" w:color="000000" w:fill="EAEAEA"/>
            <w:vAlign w:val="center"/>
          </w:tcPr>
          <w:p w:rsidR="009C37AE" w:rsidRPr="0063673B" w:rsidRDefault="009C37AE" w:rsidP="009C37AE">
            <w:pPr>
              <w:ind w:right="-533"/>
              <w:rPr>
                <w:rFonts w:cs="Arial"/>
                <w:szCs w:val="22"/>
              </w:rPr>
            </w:pPr>
            <w:r w:rsidRPr="0063673B">
              <w:rPr>
                <w:rFonts w:cs="Arial"/>
                <w:szCs w:val="22"/>
              </w:rPr>
              <w:t xml:space="preserve">Discretionary </w:t>
            </w:r>
            <w:r w:rsidR="00D20E50">
              <w:rPr>
                <w:rFonts w:cs="Arial"/>
                <w:szCs w:val="22"/>
              </w:rPr>
              <w:t xml:space="preserve">Council Tax </w:t>
            </w:r>
            <w:r w:rsidRPr="0063673B">
              <w:rPr>
                <w:rFonts w:cs="Arial"/>
                <w:szCs w:val="22"/>
              </w:rPr>
              <w:t>reliefs granted</w:t>
            </w:r>
          </w:p>
        </w:tc>
        <w:tc>
          <w:tcPr>
            <w:tcW w:w="1275" w:type="dxa"/>
            <w:tcBorders>
              <w:top w:val="nil"/>
              <w:left w:val="nil"/>
              <w:right w:val="nil"/>
            </w:tcBorders>
            <w:shd w:val="clear" w:color="000000" w:fill="EAEAEA"/>
            <w:vAlign w:val="center"/>
          </w:tcPr>
          <w:p w:rsidR="009C37AE" w:rsidRPr="0063673B" w:rsidRDefault="009C37AE" w:rsidP="0063673B">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rsidR="009C37AE" w:rsidRPr="0063673B" w:rsidRDefault="0063673B">
            <w:pPr>
              <w:jc w:val="right"/>
              <w:rPr>
                <w:rFonts w:cs="Arial"/>
                <w:szCs w:val="22"/>
              </w:rPr>
            </w:pPr>
            <w:r w:rsidRPr="0063673B">
              <w:rPr>
                <w:rFonts w:cs="Arial"/>
                <w:szCs w:val="22"/>
              </w:rPr>
              <w:t>57</w:t>
            </w:r>
            <w:r w:rsidR="00D20E50">
              <w:rPr>
                <w:rFonts w:cs="Arial"/>
                <w:szCs w:val="22"/>
              </w:rPr>
              <w:t>3</w:t>
            </w:r>
          </w:p>
        </w:tc>
      </w:tr>
      <w:tr w:rsidR="003D27E2" w:rsidRPr="00FD3838" w:rsidTr="0063673B">
        <w:trPr>
          <w:trHeight w:val="300"/>
        </w:trPr>
        <w:tc>
          <w:tcPr>
            <w:tcW w:w="7088" w:type="dxa"/>
            <w:tcBorders>
              <w:top w:val="nil"/>
              <w:left w:val="double" w:sz="6" w:space="0" w:color="993366"/>
              <w:bottom w:val="nil"/>
              <w:right w:val="nil"/>
            </w:tcBorders>
            <w:shd w:val="clear" w:color="000000" w:fill="EAEAEA"/>
            <w:vAlign w:val="center"/>
          </w:tcPr>
          <w:p w:rsidR="003D27E2" w:rsidRPr="0063673B" w:rsidRDefault="00D20E50" w:rsidP="009C37AE">
            <w:pPr>
              <w:ind w:right="-533"/>
              <w:rPr>
                <w:rFonts w:cs="Arial"/>
                <w:szCs w:val="22"/>
              </w:rPr>
            </w:pPr>
            <w:r>
              <w:rPr>
                <w:rFonts w:cs="Arial"/>
                <w:szCs w:val="22"/>
              </w:rPr>
              <w:t>Council Tax Income Guarantee compensation</w:t>
            </w:r>
          </w:p>
        </w:tc>
        <w:tc>
          <w:tcPr>
            <w:tcW w:w="1275" w:type="dxa"/>
            <w:tcBorders>
              <w:top w:val="nil"/>
              <w:left w:val="nil"/>
              <w:right w:val="nil"/>
            </w:tcBorders>
            <w:shd w:val="clear" w:color="000000" w:fill="EAEAEA"/>
            <w:vAlign w:val="center"/>
          </w:tcPr>
          <w:p w:rsidR="003D27E2" w:rsidRPr="0063673B" w:rsidRDefault="003D27E2" w:rsidP="0063673B">
            <w:pPr>
              <w:jc w:val="right"/>
              <w:rPr>
                <w:rFonts w:cs="Arial"/>
                <w:szCs w:val="22"/>
              </w:rPr>
            </w:pPr>
          </w:p>
        </w:tc>
        <w:tc>
          <w:tcPr>
            <w:tcW w:w="1217" w:type="dxa"/>
            <w:tcBorders>
              <w:top w:val="nil"/>
              <w:left w:val="nil"/>
              <w:bottom w:val="nil"/>
              <w:right w:val="double" w:sz="6" w:space="0" w:color="993366"/>
            </w:tcBorders>
            <w:shd w:val="clear" w:color="000000" w:fill="EAEAEA"/>
            <w:vAlign w:val="center"/>
          </w:tcPr>
          <w:p w:rsidR="003D27E2" w:rsidRPr="0063673B" w:rsidRDefault="00D20E50" w:rsidP="009C37AE">
            <w:pPr>
              <w:jc w:val="right"/>
              <w:rPr>
                <w:rFonts w:cs="Arial"/>
                <w:szCs w:val="22"/>
              </w:rPr>
            </w:pPr>
            <w:r>
              <w:rPr>
                <w:rFonts w:cs="Arial"/>
                <w:szCs w:val="22"/>
              </w:rPr>
              <w:t>(48)</w:t>
            </w:r>
          </w:p>
        </w:tc>
      </w:tr>
      <w:tr w:rsidR="009C37AE" w:rsidRPr="00FD3838" w:rsidTr="0063673B">
        <w:trPr>
          <w:trHeight w:val="287"/>
        </w:trPr>
        <w:tc>
          <w:tcPr>
            <w:tcW w:w="7088" w:type="dxa"/>
            <w:tcBorders>
              <w:top w:val="nil"/>
              <w:left w:val="double" w:sz="6" w:space="0" w:color="993366"/>
              <w:bottom w:val="nil"/>
              <w:right w:val="nil"/>
            </w:tcBorders>
            <w:shd w:val="clear" w:color="000000" w:fill="EAEAEA"/>
          </w:tcPr>
          <w:p w:rsidR="009C37AE" w:rsidRPr="0063673B" w:rsidRDefault="00067DEA">
            <w:pPr>
              <w:pStyle w:val="ListParagraph"/>
              <w:ind w:left="0"/>
              <w:rPr>
                <w:rFonts w:cs="Arial"/>
                <w:szCs w:val="22"/>
              </w:rPr>
            </w:pPr>
            <w:r>
              <w:rPr>
                <w:rFonts w:cs="Arial"/>
                <w:szCs w:val="22"/>
              </w:rPr>
              <w:t>Council Tax grant income tr</w:t>
            </w:r>
            <w:r w:rsidR="009C37AE" w:rsidRPr="0063673B">
              <w:rPr>
                <w:rFonts w:cs="Arial"/>
                <w:szCs w:val="22"/>
              </w:rPr>
              <w:t>ansferred to Funding Risk Reserve</w:t>
            </w:r>
          </w:p>
        </w:tc>
        <w:tc>
          <w:tcPr>
            <w:tcW w:w="1275" w:type="dxa"/>
            <w:tcBorders>
              <w:left w:val="nil"/>
              <w:right w:val="nil"/>
            </w:tcBorders>
            <w:shd w:val="clear" w:color="000000" w:fill="EAEAEA"/>
            <w:vAlign w:val="center"/>
          </w:tcPr>
          <w:p w:rsidR="009C37AE" w:rsidRPr="0063673B" w:rsidRDefault="009C37AE" w:rsidP="009C37AE">
            <w:pPr>
              <w:jc w:val="right"/>
              <w:rPr>
                <w:rFonts w:cs="Arial"/>
                <w:szCs w:val="22"/>
              </w:rPr>
            </w:pPr>
          </w:p>
        </w:tc>
        <w:tc>
          <w:tcPr>
            <w:tcW w:w="1217" w:type="dxa"/>
            <w:tcBorders>
              <w:top w:val="nil"/>
              <w:left w:val="nil"/>
              <w:right w:val="double" w:sz="6" w:space="0" w:color="993366"/>
            </w:tcBorders>
            <w:shd w:val="clear" w:color="000000" w:fill="EAEAEA"/>
            <w:vAlign w:val="center"/>
          </w:tcPr>
          <w:p w:rsidR="009C37AE" w:rsidRPr="0063673B" w:rsidRDefault="00D20E50" w:rsidP="009C37AE">
            <w:pPr>
              <w:jc w:val="right"/>
              <w:rPr>
                <w:rFonts w:cs="Arial"/>
                <w:szCs w:val="22"/>
              </w:rPr>
            </w:pPr>
            <w:r>
              <w:rPr>
                <w:rFonts w:cs="Arial"/>
                <w:szCs w:val="22"/>
              </w:rPr>
              <w:t>424</w:t>
            </w:r>
          </w:p>
        </w:tc>
      </w:tr>
      <w:tr w:rsidR="009C37AE" w:rsidRPr="00B77B38" w:rsidTr="009C37AE">
        <w:trPr>
          <w:trHeight w:val="80"/>
        </w:trPr>
        <w:tc>
          <w:tcPr>
            <w:tcW w:w="7088" w:type="dxa"/>
            <w:tcBorders>
              <w:top w:val="nil"/>
              <w:left w:val="double" w:sz="6" w:space="0" w:color="993366"/>
              <w:bottom w:val="nil"/>
              <w:right w:val="nil"/>
            </w:tcBorders>
            <w:shd w:val="clear" w:color="000000" w:fill="EAEAEA"/>
            <w:vAlign w:val="center"/>
          </w:tcPr>
          <w:p w:rsidR="009C37AE" w:rsidRPr="00B72CC8" w:rsidRDefault="009C37AE" w:rsidP="009C37AE">
            <w:pPr>
              <w:ind w:left="199" w:hanging="199"/>
              <w:rPr>
                <w:rFonts w:cs="Arial"/>
                <w:sz w:val="8"/>
                <w:szCs w:val="22"/>
              </w:rPr>
            </w:pPr>
          </w:p>
        </w:tc>
        <w:tc>
          <w:tcPr>
            <w:tcW w:w="1275" w:type="dxa"/>
            <w:tcBorders>
              <w:left w:val="nil"/>
              <w:right w:val="nil"/>
            </w:tcBorders>
            <w:shd w:val="clear" w:color="000000" w:fill="EAEAEA"/>
            <w:vAlign w:val="center"/>
          </w:tcPr>
          <w:p w:rsidR="009C37AE" w:rsidRPr="00B72CC8" w:rsidRDefault="009C37AE" w:rsidP="009C37AE">
            <w:pPr>
              <w:jc w:val="right"/>
              <w:rPr>
                <w:rFonts w:cs="Arial"/>
                <w:sz w:val="8"/>
                <w:szCs w:val="22"/>
              </w:rPr>
            </w:pPr>
          </w:p>
        </w:tc>
        <w:tc>
          <w:tcPr>
            <w:tcW w:w="1217" w:type="dxa"/>
            <w:tcBorders>
              <w:left w:val="nil"/>
              <w:right w:val="double" w:sz="6" w:space="0" w:color="993366"/>
            </w:tcBorders>
            <w:shd w:val="clear" w:color="000000" w:fill="EAEAEA"/>
            <w:vAlign w:val="center"/>
          </w:tcPr>
          <w:p w:rsidR="009C37AE" w:rsidRPr="00B72CC8" w:rsidRDefault="009C37AE" w:rsidP="009C37AE">
            <w:pPr>
              <w:jc w:val="right"/>
              <w:rPr>
                <w:rFonts w:cs="Arial"/>
                <w:sz w:val="8"/>
                <w:szCs w:val="22"/>
              </w:rPr>
            </w:pPr>
          </w:p>
        </w:tc>
      </w:tr>
      <w:tr w:rsidR="009C37AE" w:rsidRPr="00FD3838" w:rsidTr="009C37AE">
        <w:trPr>
          <w:trHeight w:val="295"/>
        </w:trPr>
        <w:tc>
          <w:tcPr>
            <w:tcW w:w="7088" w:type="dxa"/>
            <w:tcBorders>
              <w:top w:val="nil"/>
              <w:left w:val="double" w:sz="6" w:space="0" w:color="993366"/>
              <w:bottom w:val="nil"/>
              <w:right w:val="nil"/>
            </w:tcBorders>
            <w:shd w:val="clear" w:color="000000" w:fill="EAEAEA"/>
            <w:vAlign w:val="center"/>
          </w:tcPr>
          <w:p w:rsidR="009C37AE" w:rsidRPr="0063673B" w:rsidRDefault="009C37AE" w:rsidP="009C37AE">
            <w:pPr>
              <w:ind w:left="199" w:hanging="199"/>
              <w:rPr>
                <w:rFonts w:cs="Arial"/>
                <w:szCs w:val="22"/>
              </w:rPr>
            </w:pPr>
            <w:r w:rsidRPr="0063673B">
              <w:rPr>
                <w:rFonts w:cs="Arial"/>
                <w:szCs w:val="22"/>
              </w:rPr>
              <w:t>Reserves adjustment</w:t>
            </w:r>
          </w:p>
        </w:tc>
        <w:tc>
          <w:tcPr>
            <w:tcW w:w="1275" w:type="dxa"/>
            <w:tcBorders>
              <w:left w:val="nil"/>
              <w:right w:val="nil"/>
            </w:tcBorders>
            <w:shd w:val="clear" w:color="000000" w:fill="EAEAEA"/>
            <w:vAlign w:val="center"/>
          </w:tcPr>
          <w:p w:rsidR="009C37AE" w:rsidRPr="0063673B" w:rsidRDefault="009C37AE" w:rsidP="009C37AE">
            <w:pPr>
              <w:jc w:val="right"/>
              <w:rPr>
                <w:rFonts w:cs="Arial"/>
                <w:szCs w:val="22"/>
              </w:rPr>
            </w:pPr>
          </w:p>
        </w:tc>
        <w:tc>
          <w:tcPr>
            <w:tcW w:w="1217" w:type="dxa"/>
            <w:tcBorders>
              <w:left w:val="nil"/>
              <w:right w:val="double" w:sz="6" w:space="0" w:color="993366"/>
            </w:tcBorders>
            <w:shd w:val="clear" w:color="000000" w:fill="EAEAEA"/>
            <w:vAlign w:val="center"/>
          </w:tcPr>
          <w:p w:rsidR="009C37AE" w:rsidRPr="0063673B" w:rsidRDefault="009C37AE" w:rsidP="009C37AE">
            <w:pPr>
              <w:jc w:val="right"/>
              <w:rPr>
                <w:rFonts w:cs="Arial"/>
                <w:szCs w:val="22"/>
              </w:rPr>
            </w:pPr>
            <w:r w:rsidRPr="0063673B">
              <w:rPr>
                <w:rFonts w:cs="Arial"/>
                <w:szCs w:val="22"/>
              </w:rPr>
              <w:t>(34)</w:t>
            </w:r>
          </w:p>
        </w:tc>
      </w:tr>
      <w:tr w:rsidR="009C37AE" w:rsidRPr="009C37AE" w:rsidTr="009C37AE">
        <w:trPr>
          <w:trHeight w:val="80"/>
        </w:trPr>
        <w:tc>
          <w:tcPr>
            <w:tcW w:w="7088" w:type="dxa"/>
            <w:tcBorders>
              <w:top w:val="nil"/>
              <w:left w:val="double" w:sz="6" w:space="0" w:color="993366"/>
              <w:bottom w:val="nil"/>
              <w:right w:val="nil"/>
            </w:tcBorders>
            <w:shd w:val="clear" w:color="000000" w:fill="EAEAEA"/>
            <w:vAlign w:val="center"/>
          </w:tcPr>
          <w:p w:rsidR="009C37AE" w:rsidRPr="009C37AE" w:rsidRDefault="009C37AE" w:rsidP="009C37AE">
            <w:pPr>
              <w:ind w:left="199" w:hanging="199"/>
              <w:rPr>
                <w:rFonts w:cs="Arial"/>
                <w:sz w:val="4"/>
                <w:szCs w:val="4"/>
              </w:rPr>
            </w:pPr>
          </w:p>
        </w:tc>
        <w:tc>
          <w:tcPr>
            <w:tcW w:w="1275" w:type="dxa"/>
            <w:tcBorders>
              <w:left w:val="nil"/>
              <w:right w:val="nil"/>
            </w:tcBorders>
            <w:shd w:val="clear" w:color="000000" w:fill="EAEAEA"/>
            <w:vAlign w:val="center"/>
          </w:tcPr>
          <w:p w:rsidR="009C37AE" w:rsidRPr="009C37AE" w:rsidRDefault="009C37AE" w:rsidP="009C37AE">
            <w:pPr>
              <w:jc w:val="right"/>
              <w:rPr>
                <w:rFonts w:cs="Arial"/>
                <w:sz w:val="4"/>
                <w:szCs w:val="4"/>
              </w:rPr>
            </w:pPr>
          </w:p>
        </w:tc>
        <w:tc>
          <w:tcPr>
            <w:tcW w:w="1217" w:type="dxa"/>
            <w:tcBorders>
              <w:left w:val="nil"/>
              <w:right w:val="double" w:sz="6" w:space="0" w:color="993366"/>
            </w:tcBorders>
            <w:shd w:val="clear" w:color="000000" w:fill="EAEAEA"/>
            <w:vAlign w:val="center"/>
          </w:tcPr>
          <w:p w:rsidR="009C37AE" w:rsidRPr="009C37AE" w:rsidRDefault="009C37AE" w:rsidP="009C37AE">
            <w:pPr>
              <w:jc w:val="right"/>
              <w:rPr>
                <w:rFonts w:cs="Arial"/>
                <w:sz w:val="4"/>
                <w:szCs w:val="4"/>
              </w:rPr>
            </w:pPr>
          </w:p>
        </w:tc>
      </w:tr>
      <w:tr w:rsidR="009C37AE" w:rsidRPr="00FD3838" w:rsidTr="0063673B">
        <w:trPr>
          <w:trHeight w:val="295"/>
        </w:trPr>
        <w:tc>
          <w:tcPr>
            <w:tcW w:w="7088" w:type="dxa"/>
            <w:tcBorders>
              <w:top w:val="nil"/>
              <w:left w:val="double" w:sz="6" w:space="0" w:color="993366"/>
              <w:bottom w:val="nil"/>
              <w:right w:val="nil"/>
            </w:tcBorders>
            <w:shd w:val="clear" w:color="000000" w:fill="EAEAEA"/>
            <w:vAlign w:val="center"/>
            <w:hideMark/>
          </w:tcPr>
          <w:p w:rsidR="009C37AE" w:rsidRPr="0063673B" w:rsidRDefault="009C37AE" w:rsidP="009C37AE">
            <w:pPr>
              <w:ind w:left="199" w:hanging="199"/>
              <w:rPr>
                <w:rFonts w:cs="Arial"/>
                <w:szCs w:val="22"/>
              </w:rPr>
            </w:pPr>
            <w:r w:rsidRPr="0063673B">
              <w:rPr>
                <w:rFonts w:cs="Arial"/>
                <w:szCs w:val="22"/>
              </w:rPr>
              <w:t>Council’s share of Bramcote Crematorium</w:t>
            </w:r>
          </w:p>
        </w:tc>
        <w:tc>
          <w:tcPr>
            <w:tcW w:w="1275" w:type="dxa"/>
            <w:tcBorders>
              <w:left w:val="nil"/>
              <w:right w:val="nil"/>
            </w:tcBorders>
            <w:shd w:val="clear" w:color="000000" w:fill="EAEAEA"/>
            <w:vAlign w:val="center"/>
          </w:tcPr>
          <w:p w:rsidR="009C37AE" w:rsidRPr="0063673B" w:rsidRDefault="009C37AE" w:rsidP="009C37AE">
            <w:pPr>
              <w:jc w:val="right"/>
              <w:rPr>
                <w:rFonts w:cs="Arial"/>
                <w:szCs w:val="22"/>
              </w:rPr>
            </w:pPr>
          </w:p>
        </w:tc>
        <w:tc>
          <w:tcPr>
            <w:tcW w:w="1217" w:type="dxa"/>
            <w:tcBorders>
              <w:left w:val="nil"/>
              <w:right w:val="double" w:sz="6" w:space="0" w:color="993366"/>
            </w:tcBorders>
            <w:shd w:val="clear" w:color="000000" w:fill="EAEAEA"/>
            <w:vAlign w:val="center"/>
          </w:tcPr>
          <w:p w:rsidR="009C37AE" w:rsidRPr="0063673B" w:rsidRDefault="009C37AE" w:rsidP="009C37AE">
            <w:pPr>
              <w:jc w:val="right"/>
              <w:rPr>
                <w:rFonts w:cs="Arial"/>
                <w:szCs w:val="22"/>
              </w:rPr>
            </w:pPr>
            <w:r w:rsidRPr="0063673B">
              <w:rPr>
                <w:rFonts w:cs="Arial"/>
                <w:szCs w:val="22"/>
              </w:rPr>
              <w:t>253</w:t>
            </w:r>
          </w:p>
        </w:tc>
      </w:tr>
      <w:tr w:rsidR="0063673B" w:rsidRPr="0063673B" w:rsidTr="0063673B">
        <w:trPr>
          <w:trHeight w:val="80"/>
        </w:trPr>
        <w:tc>
          <w:tcPr>
            <w:tcW w:w="7088" w:type="dxa"/>
            <w:tcBorders>
              <w:top w:val="nil"/>
              <w:left w:val="double" w:sz="6" w:space="0" w:color="993366"/>
              <w:right w:val="nil"/>
            </w:tcBorders>
            <w:shd w:val="clear" w:color="000000" w:fill="EAEAEA"/>
            <w:vAlign w:val="center"/>
          </w:tcPr>
          <w:p w:rsidR="0063673B" w:rsidRPr="0063673B" w:rsidRDefault="0063673B" w:rsidP="009C37AE">
            <w:pPr>
              <w:ind w:left="199" w:hanging="199"/>
              <w:rPr>
                <w:rFonts w:cs="Arial"/>
                <w:b/>
                <w:bCs/>
                <w:sz w:val="4"/>
                <w:szCs w:val="4"/>
              </w:rPr>
            </w:pPr>
          </w:p>
        </w:tc>
        <w:tc>
          <w:tcPr>
            <w:tcW w:w="1275" w:type="dxa"/>
            <w:tcBorders>
              <w:left w:val="nil"/>
              <w:right w:val="nil"/>
            </w:tcBorders>
            <w:shd w:val="clear" w:color="000000" w:fill="EAEAEA"/>
            <w:vAlign w:val="center"/>
          </w:tcPr>
          <w:p w:rsidR="0063673B" w:rsidRPr="0063673B" w:rsidRDefault="0063673B" w:rsidP="009C37AE">
            <w:pPr>
              <w:jc w:val="right"/>
              <w:rPr>
                <w:rFonts w:cs="Arial"/>
                <w:b/>
                <w:bCs/>
                <w:sz w:val="4"/>
                <w:szCs w:val="4"/>
              </w:rPr>
            </w:pPr>
          </w:p>
        </w:tc>
        <w:tc>
          <w:tcPr>
            <w:tcW w:w="1217" w:type="dxa"/>
            <w:tcBorders>
              <w:left w:val="nil"/>
              <w:bottom w:val="single" w:sz="4" w:space="0" w:color="auto"/>
              <w:right w:val="double" w:sz="6" w:space="0" w:color="993366"/>
            </w:tcBorders>
            <w:shd w:val="clear" w:color="000000" w:fill="EAEAEA"/>
            <w:vAlign w:val="center"/>
          </w:tcPr>
          <w:p w:rsidR="0063673B" w:rsidRPr="0063673B" w:rsidRDefault="0063673B" w:rsidP="009C37AE">
            <w:pPr>
              <w:jc w:val="right"/>
              <w:rPr>
                <w:rFonts w:cs="Arial"/>
                <w:b/>
                <w:sz w:val="4"/>
                <w:szCs w:val="4"/>
              </w:rPr>
            </w:pPr>
          </w:p>
        </w:tc>
      </w:tr>
      <w:tr w:rsidR="009C37AE" w:rsidRPr="00FD3838" w:rsidTr="0063673B">
        <w:trPr>
          <w:trHeight w:val="129"/>
        </w:trPr>
        <w:tc>
          <w:tcPr>
            <w:tcW w:w="7088" w:type="dxa"/>
            <w:tcBorders>
              <w:left w:val="double" w:sz="6" w:space="0" w:color="993366"/>
              <w:bottom w:val="double" w:sz="6" w:space="0" w:color="993366"/>
              <w:right w:val="nil"/>
            </w:tcBorders>
            <w:shd w:val="clear" w:color="000000" w:fill="EAEAEA"/>
            <w:vAlign w:val="center"/>
            <w:hideMark/>
          </w:tcPr>
          <w:p w:rsidR="009C37AE" w:rsidRPr="00FD3838" w:rsidRDefault="009C37AE" w:rsidP="009C37AE">
            <w:pPr>
              <w:ind w:left="199" w:hanging="199"/>
              <w:rPr>
                <w:rFonts w:cs="Arial"/>
              </w:rPr>
            </w:pPr>
            <w:r>
              <w:rPr>
                <w:rFonts w:cs="Arial"/>
                <w:b/>
                <w:bCs/>
              </w:rPr>
              <w:t>Accounting underspend 2020/21</w:t>
            </w:r>
          </w:p>
        </w:tc>
        <w:tc>
          <w:tcPr>
            <w:tcW w:w="1275" w:type="dxa"/>
            <w:tcBorders>
              <w:left w:val="nil"/>
              <w:bottom w:val="double" w:sz="6" w:space="0" w:color="993366"/>
              <w:right w:val="nil"/>
            </w:tcBorders>
            <w:shd w:val="clear" w:color="000000" w:fill="EAEAEA"/>
            <w:vAlign w:val="center"/>
          </w:tcPr>
          <w:p w:rsidR="009C37AE" w:rsidRPr="00B246C2" w:rsidRDefault="009C37AE" w:rsidP="009C37AE">
            <w:pPr>
              <w:jc w:val="right"/>
              <w:rPr>
                <w:rFonts w:cs="Arial"/>
              </w:rPr>
            </w:pPr>
          </w:p>
        </w:tc>
        <w:tc>
          <w:tcPr>
            <w:tcW w:w="1217" w:type="dxa"/>
            <w:tcBorders>
              <w:top w:val="single" w:sz="4" w:space="0" w:color="auto"/>
              <w:left w:val="nil"/>
              <w:bottom w:val="double" w:sz="6" w:space="0" w:color="993366"/>
              <w:right w:val="double" w:sz="6" w:space="0" w:color="993366"/>
            </w:tcBorders>
            <w:shd w:val="clear" w:color="000000" w:fill="EAEAEA"/>
            <w:vAlign w:val="center"/>
          </w:tcPr>
          <w:p w:rsidR="009C37AE" w:rsidRPr="00B246C2" w:rsidRDefault="0063673B" w:rsidP="009C37AE">
            <w:pPr>
              <w:jc w:val="right"/>
              <w:rPr>
                <w:rFonts w:cs="Arial"/>
              </w:rPr>
            </w:pPr>
            <w:r>
              <w:rPr>
                <w:rFonts w:cs="Arial"/>
                <w:b/>
              </w:rPr>
              <w:t>(927</w:t>
            </w:r>
            <w:r w:rsidR="009C37AE" w:rsidRPr="00B246C2">
              <w:rPr>
                <w:rFonts w:cs="Arial"/>
                <w:b/>
              </w:rPr>
              <w:t>)</w:t>
            </w:r>
          </w:p>
        </w:tc>
      </w:tr>
    </w:tbl>
    <w:p w:rsidR="00655F2C" w:rsidRDefault="00655F2C" w:rsidP="00A11478">
      <w:pPr>
        <w:jc w:val="both"/>
      </w:pPr>
    </w:p>
    <w:p w:rsidR="00F83B61" w:rsidRPr="008F367B" w:rsidRDefault="00242557" w:rsidP="00A11478">
      <w:pPr>
        <w:jc w:val="both"/>
      </w:pPr>
      <w:r w:rsidRPr="008F367B">
        <w:t>£0.160</w:t>
      </w:r>
      <w:r w:rsidR="00C25931" w:rsidRPr="008F367B">
        <w:t>m</w:t>
      </w:r>
      <w:r w:rsidR="0063673B">
        <w:t xml:space="preserve"> of the underspend</w:t>
      </w:r>
      <w:r w:rsidR="00C25931" w:rsidRPr="008F367B">
        <w:t xml:space="preserve"> wi</w:t>
      </w:r>
      <w:r w:rsidRPr="008F367B">
        <w:t>ll be carried forward to 2021/22</w:t>
      </w:r>
      <w:r w:rsidR="0055445B" w:rsidRPr="008F367B">
        <w:t xml:space="preserve"> to finance p</w:t>
      </w:r>
      <w:r w:rsidRPr="008F367B">
        <w:t>rojects not completed in 2020/21</w:t>
      </w:r>
      <w:r w:rsidR="00F83B61" w:rsidRPr="008F367B">
        <w:t>.</w:t>
      </w:r>
      <w:r w:rsidR="0055445B" w:rsidRPr="008F367B">
        <w:t xml:space="preserve">  </w:t>
      </w:r>
      <w:r w:rsidR="007903FC" w:rsidRPr="008F367B">
        <w:t xml:space="preserve">The remaining </w:t>
      </w:r>
      <w:r w:rsidR="008F367B" w:rsidRPr="008F367B">
        <w:t>£0.767</w:t>
      </w:r>
      <w:r w:rsidR="00A72763" w:rsidRPr="008F367B">
        <w:t xml:space="preserve">m </w:t>
      </w:r>
      <w:r w:rsidR="007903FC" w:rsidRPr="008F367B">
        <w:t>will remain within the General Fund Balance.</w:t>
      </w:r>
    </w:p>
    <w:p w:rsidR="00A11478" w:rsidRPr="008F367B" w:rsidRDefault="00A11478" w:rsidP="00F83B61">
      <w:pPr>
        <w:rPr>
          <w:sz w:val="16"/>
          <w:szCs w:val="16"/>
        </w:rPr>
      </w:pPr>
    </w:p>
    <w:p w:rsidR="00164AF7" w:rsidRPr="00E0691D" w:rsidRDefault="006E24EC" w:rsidP="00164AF7">
      <w:pPr>
        <w:pStyle w:val="PlainText"/>
        <w:jc w:val="both"/>
        <w:rPr>
          <w:rFonts w:ascii="Arial" w:hAnsi="Arial" w:cs="Arial"/>
          <w:sz w:val="24"/>
          <w:szCs w:val="24"/>
        </w:rPr>
      </w:pPr>
      <w:r w:rsidRPr="00D479AA">
        <w:rPr>
          <w:rFonts w:ascii="Arial" w:hAnsi="Arial" w:cs="Arial"/>
          <w:sz w:val="24"/>
          <w:szCs w:val="24"/>
        </w:rPr>
        <w:t>The</w:t>
      </w:r>
      <w:r w:rsidR="00164AF7" w:rsidRPr="00D479AA">
        <w:rPr>
          <w:rFonts w:ascii="Arial" w:hAnsi="Arial" w:cs="Arial"/>
          <w:sz w:val="24"/>
          <w:szCs w:val="24"/>
        </w:rPr>
        <w:t xml:space="preserve"> year end General Fund balance </w:t>
      </w:r>
      <w:r w:rsidRPr="00D479AA">
        <w:rPr>
          <w:rFonts w:ascii="Arial" w:hAnsi="Arial" w:cs="Arial"/>
          <w:sz w:val="24"/>
          <w:szCs w:val="24"/>
        </w:rPr>
        <w:t>was</w:t>
      </w:r>
      <w:r w:rsidR="00164AF7" w:rsidRPr="00D479AA">
        <w:rPr>
          <w:rFonts w:ascii="Arial" w:hAnsi="Arial" w:cs="Arial"/>
          <w:sz w:val="24"/>
          <w:szCs w:val="24"/>
        </w:rPr>
        <w:t xml:space="preserve"> £</w:t>
      </w:r>
      <w:r w:rsidR="00D479AA" w:rsidRPr="00D479AA">
        <w:rPr>
          <w:rFonts w:ascii="Arial" w:hAnsi="Arial" w:cs="Arial"/>
          <w:sz w:val="24"/>
          <w:szCs w:val="24"/>
        </w:rPr>
        <w:t>5.503</w:t>
      </w:r>
      <w:r w:rsidR="00164AF7" w:rsidRPr="00D479AA">
        <w:rPr>
          <w:rFonts w:ascii="Arial" w:hAnsi="Arial" w:cs="Arial"/>
          <w:sz w:val="24"/>
          <w:szCs w:val="24"/>
        </w:rPr>
        <w:t>m (which excludes any balances relating to Bramcote Bereavement Services Joint Committee)</w:t>
      </w:r>
      <w:r w:rsidR="006C0E1A">
        <w:rPr>
          <w:rFonts w:ascii="Arial" w:hAnsi="Arial" w:cs="Arial"/>
          <w:sz w:val="24"/>
          <w:szCs w:val="24"/>
        </w:rPr>
        <w:t xml:space="preserve"> and</w:t>
      </w:r>
      <w:r w:rsidR="00164AF7" w:rsidRPr="00D479AA">
        <w:rPr>
          <w:rFonts w:ascii="Arial" w:hAnsi="Arial" w:cs="Arial"/>
          <w:sz w:val="24"/>
          <w:szCs w:val="24"/>
        </w:rPr>
        <w:t xml:space="preserve"> is approximately </w:t>
      </w:r>
      <w:r w:rsidR="00D479AA" w:rsidRPr="00D479AA">
        <w:rPr>
          <w:rFonts w:ascii="Arial" w:hAnsi="Arial" w:cs="Arial"/>
          <w:sz w:val="24"/>
          <w:szCs w:val="24"/>
        </w:rPr>
        <w:t>12.0</w:t>
      </w:r>
      <w:r w:rsidR="00164AF7" w:rsidRPr="00D479AA">
        <w:rPr>
          <w:rFonts w:ascii="Arial" w:hAnsi="Arial" w:cs="Arial"/>
          <w:sz w:val="24"/>
          <w:szCs w:val="24"/>
        </w:rPr>
        <w:t xml:space="preserve">% of the council’s gross revenue expenditure. This </w:t>
      </w:r>
      <w:r w:rsidR="00164AF7" w:rsidRPr="00E0691D">
        <w:rPr>
          <w:rFonts w:ascii="Arial" w:hAnsi="Arial" w:cs="Arial"/>
          <w:sz w:val="24"/>
          <w:szCs w:val="24"/>
        </w:rPr>
        <w:t>is</w:t>
      </w:r>
      <w:r w:rsidR="008749F7">
        <w:rPr>
          <w:rFonts w:ascii="Arial" w:hAnsi="Arial" w:cs="Arial"/>
          <w:sz w:val="24"/>
          <w:szCs w:val="24"/>
        </w:rPr>
        <w:t xml:space="preserve"> significantly</w:t>
      </w:r>
      <w:r w:rsidR="00164AF7" w:rsidRPr="00E0691D">
        <w:rPr>
          <w:rFonts w:ascii="Arial" w:hAnsi="Arial" w:cs="Arial"/>
          <w:sz w:val="24"/>
          <w:szCs w:val="24"/>
        </w:rPr>
        <w:t xml:space="preserve"> above the council’s </w:t>
      </w:r>
      <w:r w:rsidR="008749F7">
        <w:rPr>
          <w:rFonts w:ascii="Arial" w:hAnsi="Arial" w:cs="Arial"/>
          <w:sz w:val="24"/>
          <w:szCs w:val="24"/>
        </w:rPr>
        <w:t>current policy which requires a minimum general fund balance of £2m.</w:t>
      </w:r>
    </w:p>
    <w:p w:rsidR="00E2344C" w:rsidRPr="00FD3838" w:rsidRDefault="00E2344C" w:rsidP="00164AF7">
      <w:pPr>
        <w:pStyle w:val="PlainText"/>
        <w:jc w:val="both"/>
        <w:rPr>
          <w:rFonts w:ascii="Arial" w:hAnsi="Arial" w:cs="Arial"/>
          <w:color w:val="FF0000"/>
          <w:sz w:val="16"/>
          <w:szCs w:val="16"/>
        </w:rPr>
      </w:pPr>
    </w:p>
    <w:p w:rsidR="006E24EC" w:rsidRDefault="00164AF7" w:rsidP="00B84683">
      <w:pPr>
        <w:pStyle w:val="PlainText"/>
        <w:jc w:val="both"/>
        <w:rPr>
          <w:rFonts w:ascii="Arial" w:hAnsi="Arial" w:cs="Arial"/>
          <w:sz w:val="24"/>
          <w:szCs w:val="24"/>
        </w:rPr>
      </w:pPr>
      <w:r w:rsidRPr="00D479AA">
        <w:rPr>
          <w:rFonts w:ascii="Arial" w:hAnsi="Arial" w:cs="Arial"/>
          <w:sz w:val="24"/>
          <w:szCs w:val="24"/>
        </w:rPr>
        <w:t>As part of a comprehensive f</w:t>
      </w:r>
      <w:r w:rsidR="006277C7" w:rsidRPr="00D479AA">
        <w:rPr>
          <w:rFonts w:ascii="Arial" w:hAnsi="Arial" w:cs="Arial"/>
          <w:sz w:val="24"/>
          <w:szCs w:val="24"/>
        </w:rPr>
        <w:t>inancial planning process, the c</w:t>
      </w:r>
      <w:r w:rsidRPr="00D479AA">
        <w:rPr>
          <w:rFonts w:ascii="Arial" w:hAnsi="Arial" w:cs="Arial"/>
          <w:sz w:val="24"/>
          <w:szCs w:val="24"/>
        </w:rPr>
        <w:t xml:space="preserve">ouncil also sets aside other revenue funds as earmarked reserves to provide for known spending commitments. </w:t>
      </w:r>
      <w:r w:rsidR="0055445B" w:rsidRPr="00D479AA">
        <w:rPr>
          <w:rFonts w:ascii="Arial" w:hAnsi="Arial" w:cs="Arial"/>
          <w:sz w:val="24"/>
          <w:szCs w:val="24"/>
        </w:rPr>
        <w:t>Excluding the balances relating to the Bramcote Bereavement Service Joint Committee, t</w:t>
      </w:r>
      <w:r w:rsidRPr="00D479AA">
        <w:rPr>
          <w:rFonts w:ascii="Arial" w:hAnsi="Arial" w:cs="Arial"/>
          <w:sz w:val="24"/>
          <w:szCs w:val="24"/>
        </w:rPr>
        <w:t>hese totalled £</w:t>
      </w:r>
      <w:r w:rsidR="00B44CA8">
        <w:rPr>
          <w:rFonts w:ascii="Arial" w:hAnsi="Arial" w:cs="Arial"/>
          <w:sz w:val="24"/>
          <w:szCs w:val="24"/>
        </w:rPr>
        <w:t>5.517</w:t>
      </w:r>
      <w:r w:rsidRPr="00D479AA">
        <w:rPr>
          <w:rFonts w:ascii="Arial" w:hAnsi="Arial" w:cs="Arial"/>
          <w:sz w:val="24"/>
          <w:szCs w:val="24"/>
        </w:rPr>
        <w:t xml:space="preserve">m </w:t>
      </w:r>
      <w:r w:rsidR="00740853" w:rsidRPr="00D479AA">
        <w:rPr>
          <w:rFonts w:ascii="Arial" w:hAnsi="Arial" w:cs="Arial"/>
          <w:sz w:val="24"/>
          <w:szCs w:val="24"/>
        </w:rPr>
        <w:t>as at 31</w:t>
      </w:r>
      <w:r w:rsidR="00631381" w:rsidRPr="00D479AA">
        <w:rPr>
          <w:rFonts w:ascii="Arial" w:hAnsi="Arial" w:cs="Arial"/>
          <w:sz w:val="24"/>
          <w:szCs w:val="24"/>
          <w:vertAlign w:val="superscript"/>
        </w:rPr>
        <w:t>st</w:t>
      </w:r>
      <w:r w:rsidR="00631381" w:rsidRPr="00D479AA">
        <w:rPr>
          <w:rFonts w:ascii="Arial" w:hAnsi="Arial" w:cs="Arial"/>
          <w:sz w:val="24"/>
          <w:szCs w:val="24"/>
        </w:rPr>
        <w:t xml:space="preserve"> </w:t>
      </w:r>
      <w:r w:rsidR="00242557" w:rsidRPr="00D479AA">
        <w:rPr>
          <w:rFonts w:ascii="Arial" w:hAnsi="Arial" w:cs="Arial"/>
          <w:sz w:val="24"/>
          <w:szCs w:val="24"/>
        </w:rPr>
        <w:t>March 2021</w:t>
      </w:r>
      <w:r w:rsidR="00D479AA" w:rsidRPr="00D479AA">
        <w:rPr>
          <w:rFonts w:ascii="Arial" w:hAnsi="Arial" w:cs="Arial"/>
          <w:sz w:val="24"/>
          <w:szCs w:val="24"/>
        </w:rPr>
        <w:t xml:space="preserve">, an increase </w:t>
      </w:r>
      <w:r w:rsidR="00CF63BA" w:rsidRPr="00D479AA">
        <w:rPr>
          <w:rFonts w:ascii="Arial" w:hAnsi="Arial" w:cs="Arial"/>
          <w:sz w:val="24"/>
          <w:szCs w:val="24"/>
        </w:rPr>
        <w:t>of £</w:t>
      </w:r>
      <w:r w:rsidR="00B44CA8">
        <w:rPr>
          <w:rFonts w:ascii="Arial" w:hAnsi="Arial" w:cs="Arial"/>
          <w:sz w:val="24"/>
          <w:szCs w:val="24"/>
        </w:rPr>
        <w:t>4.173</w:t>
      </w:r>
      <w:r w:rsidR="000B6E51" w:rsidRPr="00D479AA">
        <w:rPr>
          <w:rFonts w:ascii="Arial" w:hAnsi="Arial" w:cs="Arial"/>
          <w:sz w:val="24"/>
          <w:szCs w:val="24"/>
        </w:rPr>
        <w:t>m</w:t>
      </w:r>
      <w:r w:rsidR="007903FC" w:rsidRPr="00D479AA">
        <w:rPr>
          <w:rFonts w:ascii="Arial" w:hAnsi="Arial" w:cs="Arial"/>
          <w:sz w:val="24"/>
          <w:szCs w:val="24"/>
        </w:rPr>
        <w:t xml:space="preserve"> </w:t>
      </w:r>
      <w:r w:rsidR="0055445B" w:rsidRPr="00D479AA">
        <w:rPr>
          <w:rFonts w:ascii="Arial" w:hAnsi="Arial" w:cs="Arial"/>
          <w:sz w:val="24"/>
          <w:szCs w:val="24"/>
        </w:rPr>
        <w:t>compared</w:t>
      </w:r>
      <w:r w:rsidR="00C25931" w:rsidRPr="00D479AA">
        <w:rPr>
          <w:rFonts w:ascii="Arial" w:hAnsi="Arial" w:cs="Arial"/>
          <w:sz w:val="24"/>
          <w:szCs w:val="24"/>
        </w:rPr>
        <w:t xml:space="preserve"> to</w:t>
      </w:r>
      <w:r w:rsidR="0055445B" w:rsidRPr="00D479AA">
        <w:rPr>
          <w:rFonts w:ascii="Arial" w:hAnsi="Arial" w:cs="Arial"/>
          <w:sz w:val="24"/>
          <w:szCs w:val="24"/>
        </w:rPr>
        <w:t xml:space="preserve"> the previous </w:t>
      </w:r>
      <w:r w:rsidR="007903FC" w:rsidRPr="00D479AA">
        <w:rPr>
          <w:rFonts w:ascii="Arial" w:hAnsi="Arial" w:cs="Arial"/>
          <w:sz w:val="24"/>
          <w:szCs w:val="24"/>
        </w:rPr>
        <w:t xml:space="preserve">year’s </w:t>
      </w:r>
      <w:r w:rsidR="0055445B" w:rsidRPr="00D479AA">
        <w:rPr>
          <w:rFonts w:ascii="Arial" w:hAnsi="Arial" w:cs="Arial"/>
          <w:sz w:val="24"/>
          <w:szCs w:val="24"/>
        </w:rPr>
        <w:t>balance</w:t>
      </w:r>
      <w:r w:rsidR="008749F7">
        <w:rPr>
          <w:rFonts w:ascii="Arial" w:hAnsi="Arial" w:cs="Arial"/>
          <w:sz w:val="24"/>
          <w:szCs w:val="24"/>
        </w:rPr>
        <w:t xml:space="preserve"> of £1.344</w:t>
      </w:r>
      <w:r w:rsidRPr="00D479AA">
        <w:rPr>
          <w:rFonts w:ascii="Arial" w:hAnsi="Arial" w:cs="Arial"/>
          <w:sz w:val="24"/>
          <w:szCs w:val="24"/>
        </w:rPr>
        <w:t>m</w:t>
      </w:r>
      <w:r w:rsidR="008749F7" w:rsidRPr="008749F7">
        <w:rPr>
          <w:rFonts w:ascii="Arial" w:hAnsi="Arial" w:cs="Arial"/>
          <w:sz w:val="24"/>
          <w:szCs w:val="24"/>
        </w:rPr>
        <w:t>.</w:t>
      </w:r>
      <w:r w:rsidRPr="008749F7">
        <w:rPr>
          <w:rFonts w:ascii="Arial" w:hAnsi="Arial" w:cs="Arial"/>
          <w:sz w:val="24"/>
          <w:szCs w:val="24"/>
        </w:rPr>
        <w:t xml:space="preserve"> </w:t>
      </w:r>
      <w:r w:rsidRPr="00B5702B">
        <w:rPr>
          <w:rFonts w:ascii="Arial" w:hAnsi="Arial" w:cs="Arial"/>
          <w:sz w:val="24"/>
          <w:szCs w:val="24"/>
        </w:rPr>
        <w:t xml:space="preserve">The main </w:t>
      </w:r>
      <w:r w:rsidR="007012B1" w:rsidRPr="00B5702B">
        <w:rPr>
          <w:rFonts w:ascii="Arial" w:hAnsi="Arial" w:cs="Arial"/>
          <w:sz w:val="24"/>
          <w:szCs w:val="24"/>
        </w:rPr>
        <w:t>movement</w:t>
      </w:r>
      <w:r w:rsidR="00213C27">
        <w:rPr>
          <w:rFonts w:ascii="Arial" w:hAnsi="Arial" w:cs="Arial"/>
          <w:sz w:val="24"/>
          <w:szCs w:val="24"/>
        </w:rPr>
        <w:t>s were</w:t>
      </w:r>
      <w:r w:rsidR="00D479AA" w:rsidRPr="00B5702B">
        <w:rPr>
          <w:rFonts w:ascii="Arial" w:hAnsi="Arial" w:cs="Arial"/>
          <w:sz w:val="24"/>
          <w:szCs w:val="24"/>
        </w:rPr>
        <w:t xml:space="preserve"> due to </w:t>
      </w:r>
      <w:r w:rsidR="008749F7">
        <w:rPr>
          <w:rFonts w:ascii="Arial" w:hAnsi="Arial" w:cs="Arial"/>
          <w:sz w:val="24"/>
          <w:szCs w:val="24"/>
        </w:rPr>
        <w:t>S</w:t>
      </w:r>
      <w:r w:rsidR="00D479AA" w:rsidRPr="00B5702B">
        <w:rPr>
          <w:rFonts w:ascii="Arial" w:hAnsi="Arial" w:cs="Arial"/>
          <w:sz w:val="24"/>
          <w:szCs w:val="24"/>
        </w:rPr>
        <w:t xml:space="preserve">ection 31 monies received </w:t>
      </w:r>
      <w:r w:rsidR="008749F7">
        <w:rPr>
          <w:rFonts w:ascii="Arial" w:hAnsi="Arial" w:cs="Arial"/>
          <w:sz w:val="24"/>
          <w:szCs w:val="24"/>
        </w:rPr>
        <w:t>from government of £4.268m to compensate the council for the loss of income as a result of the granting of additional rate relief to support local businesses</w:t>
      </w:r>
      <w:r w:rsidR="00D479AA" w:rsidRPr="00B5702B">
        <w:rPr>
          <w:rFonts w:ascii="Arial" w:hAnsi="Arial" w:cs="Arial"/>
          <w:sz w:val="24"/>
          <w:szCs w:val="24"/>
        </w:rPr>
        <w:t xml:space="preserve">. </w:t>
      </w:r>
      <w:r w:rsidR="008749F7">
        <w:rPr>
          <w:rFonts w:ascii="Arial" w:hAnsi="Arial" w:cs="Arial"/>
          <w:sz w:val="24"/>
          <w:szCs w:val="24"/>
        </w:rPr>
        <w:t>In addition</w:t>
      </w:r>
      <w:r w:rsidR="006C0E1A">
        <w:rPr>
          <w:rFonts w:ascii="Arial" w:hAnsi="Arial" w:cs="Arial"/>
          <w:sz w:val="24"/>
          <w:szCs w:val="24"/>
        </w:rPr>
        <w:t>,</w:t>
      </w:r>
      <w:r w:rsidR="008749F7">
        <w:rPr>
          <w:rFonts w:ascii="Arial" w:hAnsi="Arial" w:cs="Arial"/>
          <w:sz w:val="24"/>
          <w:szCs w:val="24"/>
        </w:rPr>
        <w:t xml:space="preserve"> a further Section 3</w:t>
      </w:r>
      <w:r w:rsidR="006C0E1A">
        <w:rPr>
          <w:rFonts w:ascii="Arial" w:hAnsi="Arial" w:cs="Arial"/>
          <w:sz w:val="24"/>
          <w:szCs w:val="24"/>
        </w:rPr>
        <w:t>1</w:t>
      </w:r>
      <w:r w:rsidR="008749F7">
        <w:rPr>
          <w:rFonts w:ascii="Arial" w:hAnsi="Arial" w:cs="Arial"/>
          <w:sz w:val="24"/>
          <w:szCs w:val="24"/>
        </w:rPr>
        <w:t xml:space="preserve"> grant was received to compensate the council for providing additional Council Tax Support to those receiving Council Tax Credit and other tax payers </w:t>
      </w:r>
      <w:r w:rsidR="006C0E1A">
        <w:rPr>
          <w:rFonts w:ascii="Arial" w:hAnsi="Arial" w:cs="Arial"/>
          <w:sz w:val="24"/>
          <w:szCs w:val="24"/>
        </w:rPr>
        <w:t>experiencing</w:t>
      </w:r>
      <w:r w:rsidR="008749F7">
        <w:rPr>
          <w:rFonts w:ascii="Arial" w:hAnsi="Arial" w:cs="Arial"/>
          <w:sz w:val="24"/>
          <w:szCs w:val="24"/>
        </w:rPr>
        <w:t xml:space="preserve"> hardship</w:t>
      </w:r>
      <w:r w:rsidR="006C0E1A">
        <w:rPr>
          <w:rFonts w:ascii="Arial" w:hAnsi="Arial" w:cs="Arial"/>
          <w:sz w:val="24"/>
          <w:szCs w:val="24"/>
        </w:rPr>
        <w:t xml:space="preserve"> as a result of the pandemic</w:t>
      </w:r>
      <w:r w:rsidR="008749F7">
        <w:rPr>
          <w:rFonts w:ascii="Arial" w:hAnsi="Arial" w:cs="Arial"/>
          <w:sz w:val="24"/>
          <w:szCs w:val="24"/>
        </w:rPr>
        <w:t>.  The £</w:t>
      </w:r>
      <w:r w:rsidR="00655F2C">
        <w:rPr>
          <w:rFonts w:ascii="Arial" w:hAnsi="Arial" w:cs="Arial"/>
          <w:sz w:val="24"/>
          <w:szCs w:val="24"/>
        </w:rPr>
        <w:t>0.376</w:t>
      </w:r>
      <w:r w:rsidR="00B44CA8">
        <w:rPr>
          <w:rFonts w:ascii="Arial" w:hAnsi="Arial" w:cs="Arial"/>
          <w:sz w:val="24"/>
          <w:szCs w:val="24"/>
        </w:rPr>
        <w:t>m represents the balance</w:t>
      </w:r>
      <w:r w:rsidR="008749F7">
        <w:rPr>
          <w:rFonts w:ascii="Arial" w:hAnsi="Arial" w:cs="Arial"/>
          <w:sz w:val="24"/>
          <w:szCs w:val="24"/>
        </w:rPr>
        <w:t xml:space="preserve"> remaining</w:t>
      </w:r>
      <w:r w:rsidR="00B44CA8">
        <w:rPr>
          <w:rFonts w:ascii="Arial" w:hAnsi="Arial" w:cs="Arial"/>
          <w:sz w:val="24"/>
          <w:szCs w:val="24"/>
        </w:rPr>
        <w:t xml:space="preserve"> at 31</w:t>
      </w:r>
      <w:r w:rsidR="00B44CA8" w:rsidRPr="00B44CA8">
        <w:rPr>
          <w:rFonts w:ascii="Arial" w:hAnsi="Arial" w:cs="Arial"/>
          <w:sz w:val="24"/>
          <w:szCs w:val="24"/>
          <w:vertAlign w:val="superscript"/>
        </w:rPr>
        <w:t>st</w:t>
      </w:r>
      <w:r w:rsidR="00B44CA8">
        <w:rPr>
          <w:rFonts w:ascii="Arial" w:hAnsi="Arial" w:cs="Arial"/>
          <w:sz w:val="24"/>
          <w:szCs w:val="24"/>
        </w:rPr>
        <w:t xml:space="preserve"> March 2021</w:t>
      </w:r>
      <w:r w:rsidR="008749F7">
        <w:rPr>
          <w:rFonts w:ascii="Arial" w:hAnsi="Arial" w:cs="Arial"/>
          <w:sz w:val="24"/>
          <w:szCs w:val="24"/>
        </w:rPr>
        <w:t xml:space="preserve"> </w:t>
      </w:r>
      <w:r w:rsidR="006C0E1A">
        <w:rPr>
          <w:rFonts w:ascii="Arial" w:hAnsi="Arial" w:cs="Arial"/>
          <w:sz w:val="24"/>
          <w:szCs w:val="24"/>
        </w:rPr>
        <w:t>from an original grant of approximately £0.949m</w:t>
      </w:r>
      <w:r w:rsidR="008749F7">
        <w:rPr>
          <w:rFonts w:ascii="Arial" w:hAnsi="Arial" w:cs="Arial"/>
          <w:sz w:val="24"/>
          <w:szCs w:val="24"/>
        </w:rPr>
        <w:t xml:space="preserve">.  </w:t>
      </w:r>
      <w:r w:rsidR="00655F2C" w:rsidRPr="00B5702B">
        <w:rPr>
          <w:rFonts w:ascii="Arial" w:hAnsi="Arial" w:cs="Arial"/>
          <w:sz w:val="24"/>
          <w:szCs w:val="24"/>
        </w:rPr>
        <w:t xml:space="preserve">Both of these amounts have been transferred to the Funding Risk Reserve to be utilised against the NNDR Collection Fund deficit and discretionary council tax reliefs to be granted in 2021/22. </w:t>
      </w:r>
      <w:r w:rsidR="00655F2C">
        <w:rPr>
          <w:rFonts w:ascii="Arial" w:hAnsi="Arial" w:cs="Arial"/>
          <w:sz w:val="24"/>
          <w:szCs w:val="24"/>
        </w:rPr>
        <w:t>In addition £0.</w:t>
      </w:r>
      <w:r w:rsidR="00B44CA8">
        <w:rPr>
          <w:rFonts w:ascii="Arial" w:hAnsi="Arial" w:cs="Arial"/>
          <w:sz w:val="24"/>
          <w:szCs w:val="24"/>
        </w:rPr>
        <w:t>0</w:t>
      </w:r>
      <w:r w:rsidR="00655F2C">
        <w:rPr>
          <w:rFonts w:ascii="Arial" w:hAnsi="Arial" w:cs="Arial"/>
          <w:sz w:val="24"/>
          <w:szCs w:val="24"/>
        </w:rPr>
        <w:t xml:space="preserve">48m of Council Tax Income Guarantee scheme compensation is due in respect of 2020/21. This has also been transferred to the Funding Risk Reserve. </w:t>
      </w:r>
      <w:r w:rsidR="00B5702B" w:rsidRPr="00B5702B">
        <w:rPr>
          <w:rFonts w:ascii="Arial" w:hAnsi="Arial" w:cs="Arial"/>
          <w:sz w:val="24"/>
          <w:szCs w:val="24"/>
        </w:rPr>
        <w:t xml:space="preserve">Other </w:t>
      </w:r>
      <w:r w:rsidR="00BB08D2">
        <w:rPr>
          <w:rFonts w:ascii="Arial" w:hAnsi="Arial" w:cs="Arial"/>
          <w:sz w:val="24"/>
          <w:szCs w:val="24"/>
        </w:rPr>
        <w:t xml:space="preserve">budgeted </w:t>
      </w:r>
      <w:r w:rsidR="00B5702B" w:rsidRPr="00B5702B">
        <w:rPr>
          <w:rFonts w:ascii="Arial" w:hAnsi="Arial" w:cs="Arial"/>
          <w:sz w:val="24"/>
          <w:szCs w:val="24"/>
        </w:rPr>
        <w:t xml:space="preserve">movements </w:t>
      </w:r>
      <w:r w:rsidR="00B5702B">
        <w:rPr>
          <w:rFonts w:ascii="Arial" w:hAnsi="Arial" w:cs="Arial"/>
          <w:sz w:val="24"/>
          <w:szCs w:val="24"/>
        </w:rPr>
        <w:t>included</w:t>
      </w:r>
      <w:r w:rsidR="00BB08D2">
        <w:rPr>
          <w:rFonts w:ascii="Arial" w:hAnsi="Arial" w:cs="Arial"/>
          <w:sz w:val="24"/>
          <w:szCs w:val="24"/>
        </w:rPr>
        <w:t>:</w:t>
      </w:r>
      <w:r w:rsidR="00B5702B">
        <w:rPr>
          <w:rFonts w:ascii="Arial" w:hAnsi="Arial" w:cs="Arial"/>
          <w:sz w:val="24"/>
          <w:szCs w:val="24"/>
        </w:rPr>
        <w:t xml:space="preserve"> the </w:t>
      </w:r>
      <w:r w:rsidR="00C137CF" w:rsidRPr="00B5702B">
        <w:rPr>
          <w:rFonts w:ascii="Arial" w:hAnsi="Arial" w:cs="Arial"/>
          <w:sz w:val="24"/>
          <w:szCs w:val="24"/>
        </w:rPr>
        <w:t xml:space="preserve">use of </w:t>
      </w:r>
      <w:r w:rsidRPr="00B5702B">
        <w:rPr>
          <w:rFonts w:ascii="Arial" w:hAnsi="Arial" w:cs="Arial"/>
          <w:sz w:val="24"/>
          <w:szCs w:val="24"/>
        </w:rPr>
        <w:t>t</w:t>
      </w:r>
      <w:r w:rsidR="00F41B3F" w:rsidRPr="00B5702B">
        <w:rPr>
          <w:rFonts w:ascii="Arial" w:hAnsi="Arial" w:cs="Arial"/>
          <w:sz w:val="24"/>
          <w:szCs w:val="24"/>
        </w:rPr>
        <w:t xml:space="preserve">he </w:t>
      </w:r>
      <w:r w:rsidR="00C137CF" w:rsidRPr="00B5702B">
        <w:rPr>
          <w:rFonts w:ascii="Arial" w:hAnsi="Arial" w:cs="Arial"/>
          <w:sz w:val="24"/>
          <w:szCs w:val="24"/>
        </w:rPr>
        <w:t>Funding Risk Reserve £</w:t>
      </w:r>
      <w:r w:rsidR="00B5702B">
        <w:rPr>
          <w:rFonts w:ascii="Arial" w:hAnsi="Arial" w:cs="Arial"/>
          <w:sz w:val="24"/>
          <w:szCs w:val="24"/>
        </w:rPr>
        <w:t>0.386</w:t>
      </w:r>
      <w:r w:rsidR="00AC6FD0" w:rsidRPr="00B5702B">
        <w:rPr>
          <w:rFonts w:ascii="Arial" w:hAnsi="Arial" w:cs="Arial"/>
          <w:sz w:val="24"/>
          <w:szCs w:val="24"/>
        </w:rPr>
        <w:t>m</w:t>
      </w:r>
      <w:r w:rsidR="00BB08D2">
        <w:rPr>
          <w:rFonts w:ascii="Arial" w:hAnsi="Arial" w:cs="Arial"/>
          <w:sz w:val="24"/>
          <w:szCs w:val="24"/>
        </w:rPr>
        <w:t>; the use of the ICT reserve £0.130m; and the use of the insurance reserve £0.003m.</w:t>
      </w:r>
      <w:r w:rsidR="007012B1" w:rsidRPr="00B5702B">
        <w:rPr>
          <w:rFonts w:ascii="Arial" w:hAnsi="Arial" w:cs="Arial"/>
          <w:sz w:val="24"/>
          <w:szCs w:val="24"/>
        </w:rPr>
        <w:t xml:space="preserve"> </w:t>
      </w:r>
    </w:p>
    <w:p w:rsidR="00B5702B" w:rsidRPr="00FD3838" w:rsidRDefault="00B5702B" w:rsidP="00B84683">
      <w:pPr>
        <w:pStyle w:val="PlainText"/>
        <w:jc w:val="both"/>
        <w:rPr>
          <w:rFonts w:ascii="Arial" w:hAnsi="Arial" w:cs="Arial"/>
          <w:color w:val="FF0000"/>
          <w:sz w:val="24"/>
          <w:szCs w:val="24"/>
        </w:rPr>
      </w:pPr>
    </w:p>
    <w:p w:rsidR="00164AF7" w:rsidRPr="00E0691D" w:rsidRDefault="00BA691B" w:rsidP="00B84683">
      <w:pPr>
        <w:pStyle w:val="PlainText"/>
        <w:jc w:val="both"/>
        <w:rPr>
          <w:rFonts w:ascii="Arial" w:hAnsi="Arial" w:cs="Arial"/>
          <w:sz w:val="24"/>
          <w:szCs w:val="24"/>
        </w:rPr>
      </w:pPr>
      <w:r w:rsidRPr="00E0691D">
        <w:rPr>
          <w:rFonts w:ascii="Arial" w:hAnsi="Arial" w:cs="Arial"/>
          <w:sz w:val="24"/>
          <w:szCs w:val="24"/>
        </w:rPr>
        <w:t>The table below shows the c</w:t>
      </w:r>
      <w:r w:rsidR="00B84683" w:rsidRPr="00E0691D">
        <w:rPr>
          <w:rFonts w:ascii="Arial" w:hAnsi="Arial" w:cs="Arial"/>
          <w:sz w:val="24"/>
          <w:szCs w:val="24"/>
        </w:rPr>
        <w:t>ouncil’s actual capi</w:t>
      </w:r>
      <w:r w:rsidR="00E0691D" w:rsidRPr="00E0691D">
        <w:rPr>
          <w:rFonts w:ascii="Arial" w:hAnsi="Arial" w:cs="Arial"/>
          <w:sz w:val="24"/>
          <w:szCs w:val="24"/>
        </w:rPr>
        <w:t>tal expenditure for 2020/21</w:t>
      </w:r>
      <w:r w:rsidR="00B84683" w:rsidRPr="00E0691D">
        <w:rPr>
          <w:rFonts w:ascii="Arial" w:hAnsi="Arial" w:cs="Arial"/>
          <w:sz w:val="24"/>
          <w:szCs w:val="24"/>
        </w:rPr>
        <w:t xml:space="preserve"> compared with the </w:t>
      </w:r>
      <w:r w:rsidR="00AE60C2" w:rsidRPr="00E0691D">
        <w:rPr>
          <w:rFonts w:ascii="Arial" w:hAnsi="Arial" w:cs="Arial"/>
          <w:sz w:val="24"/>
          <w:szCs w:val="24"/>
        </w:rPr>
        <w:t>budgeted</w:t>
      </w:r>
      <w:r w:rsidR="00B84683" w:rsidRPr="00E0691D">
        <w:rPr>
          <w:rFonts w:ascii="Arial" w:hAnsi="Arial" w:cs="Arial"/>
          <w:sz w:val="24"/>
          <w:szCs w:val="24"/>
        </w:rPr>
        <w:t xml:space="preserve"> capital programme. </w:t>
      </w:r>
    </w:p>
    <w:p w:rsidR="00B32668" w:rsidRPr="00FD3838" w:rsidRDefault="00B32668" w:rsidP="00B84683">
      <w:pPr>
        <w:pStyle w:val="PlainText"/>
        <w:jc w:val="both"/>
        <w:rPr>
          <w:rFonts w:ascii="Arial" w:hAnsi="Arial" w:cs="Arial"/>
          <w:color w:val="FF0000"/>
          <w:sz w:val="8"/>
          <w:szCs w:val="8"/>
        </w:rPr>
      </w:pPr>
    </w:p>
    <w:tbl>
      <w:tblPr>
        <w:tblpPr w:leftFromText="180" w:rightFromText="180" w:vertAnchor="text" w:tblpXSpec="center" w:tblpY="1"/>
        <w:tblOverlap w:val="never"/>
        <w:tblW w:w="10110" w:type="dxa"/>
        <w:jc w:val="center"/>
        <w:tblBorders>
          <w:top w:val="thickThinSmallGap" w:sz="12" w:space="0" w:color="993366"/>
          <w:left w:val="thickThinSmallGap" w:sz="12" w:space="0" w:color="993366"/>
          <w:bottom w:val="thinThickSmallGap" w:sz="12" w:space="0" w:color="993366"/>
          <w:right w:val="thinThickSmallGap" w:sz="12" w:space="0" w:color="993366"/>
        </w:tblBorders>
        <w:shd w:val="clear" w:color="auto" w:fill="D9D9D9"/>
        <w:tblLayout w:type="fixed"/>
        <w:tblCellMar>
          <w:left w:w="54" w:type="dxa"/>
          <w:right w:w="54" w:type="dxa"/>
        </w:tblCellMar>
        <w:tblLook w:val="0000" w:firstRow="0" w:lastRow="0" w:firstColumn="0" w:lastColumn="0" w:noHBand="0" w:noVBand="0"/>
      </w:tblPr>
      <w:tblGrid>
        <w:gridCol w:w="6096"/>
        <w:gridCol w:w="1314"/>
        <w:gridCol w:w="1440"/>
        <w:gridCol w:w="1260"/>
      </w:tblGrid>
      <w:tr w:rsidR="00FD3838" w:rsidRPr="00345F29" w:rsidTr="00F358A3">
        <w:trPr>
          <w:trHeight w:val="368"/>
          <w:jc w:val="center"/>
        </w:trPr>
        <w:tc>
          <w:tcPr>
            <w:tcW w:w="6096" w:type="dxa"/>
            <w:tcBorders>
              <w:top w:val="thickThinSmallGap" w:sz="12" w:space="0" w:color="993366"/>
              <w:bottom w:val="nil"/>
            </w:tcBorders>
            <w:shd w:val="clear" w:color="auto" w:fill="D9D9D9"/>
          </w:tcPr>
          <w:p w:rsidR="00FD63AD" w:rsidRPr="00345F29" w:rsidRDefault="00FD63AD" w:rsidP="00A14087">
            <w:pPr>
              <w:widowControl w:val="0"/>
              <w:autoSpaceDE w:val="0"/>
              <w:autoSpaceDN w:val="0"/>
              <w:adjustRightInd w:val="0"/>
              <w:rPr>
                <w:rFonts w:cs="Arial"/>
                <w:b/>
              </w:rPr>
            </w:pPr>
            <w:r w:rsidRPr="00345F29">
              <w:rPr>
                <w:rFonts w:cs="Arial"/>
                <w:b/>
              </w:rPr>
              <w:t>Capital Ou</w:t>
            </w:r>
            <w:r w:rsidR="00C76139" w:rsidRPr="00345F29">
              <w:rPr>
                <w:rFonts w:cs="Arial"/>
                <w:b/>
              </w:rPr>
              <w:t xml:space="preserve">tturn Summary </w:t>
            </w:r>
            <w:r w:rsidR="00E0691D" w:rsidRPr="00345F29">
              <w:rPr>
                <w:rFonts w:cs="Arial"/>
                <w:b/>
              </w:rPr>
              <w:t>2020/21</w:t>
            </w:r>
          </w:p>
          <w:p w:rsidR="00FD63AD" w:rsidRDefault="00FD63AD" w:rsidP="00A14087">
            <w:pPr>
              <w:widowControl w:val="0"/>
              <w:autoSpaceDE w:val="0"/>
              <w:autoSpaceDN w:val="0"/>
              <w:adjustRightInd w:val="0"/>
              <w:rPr>
                <w:rFonts w:cs="Arial"/>
                <w:b/>
              </w:rPr>
            </w:pPr>
          </w:p>
          <w:p w:rsidR="001B66B1" w:rsidRPr="00345F29" w:rsidRDefault="001B66B1" w:rsidP="00A14087">
            <w:pPr>
              <w:widowControl w:val="0"/>
              <w:autoSpaceDE w:val="0"/>
              <w:autoSpaceDN w:val="0"/>
              <w:adjustRightInd w:val="0"/>
              <w:rPr>
                <w:rFonts w:cs="Arial"/>
                <w:b/>
              </w:rPr>
            </w:pPr>
          </w:p>
        </w:tc>
        <w:tc>
          <w:tcPr>
            <w:tcW w:w="1314" w:type="dxa"/>
            <w:tcBorders>
              <w:top w:val="thickThinSmallGap" w:sz="12" w:space="0" w:color="993366"/>
              <w:bottom w:val="nil"/>
            </w:tcBorders>
            <w:shd w:val="clear" w:color="auto" w:fill="D9D9D9"/>
          </w:tcPr>
          <w:p w:rsidR="00FD63AD" w:rsidRPr="00345F29" w:rsidRDefault="00FD63AD" w:rsidP="00A14087">
            <w:pPr>
              <w:widowControl w:val="0"/>
              <w:autoSpaceDE w:val="0"/>
              <w:autoSpaceDN w:val="0"/>
              <w:adjustRightInd w:val="0"/>
              <w:ind w:left="-54"/>
              <w:jc w:val="center"/>
              <w:rPr>
                <w:rFonts w:cs="Arial"/>
                <w:b/>
              </w:rPr>
            </w:pPr>
            <w:r w:rsidRPr="00345F29">
              <w:rPr>
                <w:rFonts w:cs="Arial"/>
                <w:b/>
              </w:rPr>
              <w:t>Revised</w:t>
            </w:r>
          </w:p>
          <w:p w:rsidR="00FD63AD" w:rsidRPr="00345F29" w:rsidRDefault="00FD63AD" w:rsidP="00A14087">
            <w:pPr>
              <w:widowControl w:val="0"/>
              <w:autoSpaceDE w:val="0"/>
              <w:autoSpaceDN w:val="0"/>
              <w:adjustRightInd w:val="0"/>
              <w:ind w:left="-54"/>
              <w:jc w:val="center"/>
              <w:rPr>
                <w:rFonts w:cs="Arial"/>
                <w:b/>
              </w:rPr>
            </w:pPr>
            <w:r w:rsidRPr="00345F29">
              <w:rPr>
                <w:rFonts w:cs="Arial"/>
                <w:b/>
              </w:rPr>
              <w:t>Budget</w:t>
            </w:r>
          </w:p>
          <w:p w:rsidR="00FD63AD" w:rsidRPr="00345F29" w:rsidRDefault="00FD63AD" w:rsidP="00A14087">
            <w:pPr>
              <w:widowControl w:val="0"/>
              <w:autoSpaceDE w:val="0"/>
              <w:autoSpaceDN w:val="0"/>
              <w:adjustRightInd w:val="0"/>
              <w:ind w:left="-54"/>
              <w:jc w:val="center"/>
              <w:rPr>
                <w:rFonts w:cs="Arial"/>
                <w:b/>
              </w:rPr>
            </w:pPr>
            <w:r w:rsidRPr="00345F29">
              <w:rPr>
                <w:rFonts w:cs="Arial"/>
                <w:b/>
              </w:rPr>
              <w:t>£’000</w:t>
            </w:r>
          </w:p>
        </w:tc>
        <w:tc>
          <w:tcPr>
            <w:tcW w:w="1440" w:type="dxa"/>
            <w:tcBorders>
              <w:top w:val="thickThinSmallGap" w:sz="12" w:space="0" w:color="993366"/>
              <w:bottom w:val="nil"/>
            </w:tcBorders>
            <w:shd w:val="clear" w:color="auto" w:fill="D9D9D9"/>
          </w:tcPr>
          <w:p w:rsidR="00FD63AD" w:rsidRPr="00345F29" w:rsidRDefault="00FD63AD" w:rsidP="00A14087">
            <w:pPr>
              <w:widowControl w:val="0"/>
              <w:tabs>
                <w:tab w:val="left" w:pos="1386"/>
              </w:tabs>
              <w:autoSpaceDE w:val="0"/>
              <w:autoSpaceDN w:val="0"/>
              <w:adjustRightInd w:val="0"/>
              <w:ind w:left="-54" w:right="-54"/>
              <w:jc w:val="center"/>
              <w:rPr>
                <w:rFonts w:cs="Arial"/>
                <w:b/>
              </w:rPr>
            </w:pPr>
            <w:r w:rsidRPr="00345F29">
              <w:rPr>
                <w:rFonts w:cs="Arial"/>
                <w:b/>
              </w:rPr>
              <w:t>Actual Expenditure</w:t>
            </w:r>
          </w:p>
          <w:p w:rsidR="00FD63AD" w:rsidRPr="00345F29" w:rsidRDefault="00FD63AD" w:rsidP="00A14087">
            <w:pPr>
              <w:widowControl w:val="0"/>
              <w:autoSpaceDE w:val="0"/>
              <w:autoSpaceDN w:val="0"/>
              <w:adjustRightInd w:val="0"/>
              <w:ind w:right="72"/>
              <w:jc w:val="center"/>
              <w:rPr>
                <w:rFonts w:cs="Arial"/>
                <w:b/>
              </w:rPr>
            </w:pPr>
            <w:r w:rsidRPr="00345F29">
              <w:rPr>
                <w:rFonts w:cs="Arial"/>
                <w:b/>
              </w:rPr>
              <w:t>£’000</w:t>
            </w:r>
          </w:p>
        </w:tc>
        <w:tc>
          <w:tcPr>
            <w:tcW w:w="1260" w:type="dxa"/>
            <w:tcBorders>
              <w:top w:val="thickThinSmallGap" w:sz="12" w:space="0" w:color="993366"/>
              <w:bottom w:val="nil"/>
            </w:tcBorders>
            <w:shd w:val="clear" w:color="auto" w:fill="D9D9D9"/>
          </w:tcPr>
          <w:p w:rsidR="00FD63AD" w:rsidRPr="00345F29" w:rsidRDefault="00FD63AD" w:rsidP="00710881">
            <w:pPr>
              <w:widowControl w:val="0"/>
              <w:autoSpaceDE w:val="0"/>
              <w:autoSpaceDN w:val="0"/>
              <w:adjustRightInd w:val="0"/>
              <w:ind w:right="72"/>
              <w:jc w:val="center"/>
              <w:rPr>
                <w:rFonts w:cs="Arial"/>
                <w:b/>
              </w:rPr>
            </w:pPr>
          </w:p>
          <w:p w:rsidR="00FD63AD" w:rsidRPr="00345F29" w:rsidRDefault="00FD63AD" w:rsidP="00710881">
            <w:pPr>
              <w:widowControl w:val="0"/>
              <w:autoSpaceDE w:val="0"/>
              <w:autoSpaceDN w:val="0"/>
              <w:adjustRightInd w:val="0"/>
              <w:ind w:right="72"/>
              <w:jc w:val="center"/>
              <w:rPr>
                <w:rFonts w:cs="Arial"/>
                <w:b/>
              </w:rPr>
            </w:pPr>
            <w:r w:rsidRPr="00345F29">
              <w:rPr>
                <w:rFonts w:cs="Arial"/>
                <w:b/>
              </w:rPr>
              <w:t>Variance</w:t>
            </w:r>
          </w:p>
          <w:p w:rsidR="00FD63AD" w:rsidRPr="00345F29" w:rsidRDefault="00FD63AD" w:rsidP="00710881">
            <w:pPr>
              <w:widowControl w:val="0"/>
              <w:autoSpaceDE w:val="0"/>
              <w:autoSpaceDN w:val="0"/>
              <w:adjustRightInd w:val="0"/>
              <w:ind w:right="72"/>
              <w:jc w:val="center"/>
              <w:rPr>
                <w:rFonts w:cs="Arial"/>
                <w:b/>
              </w:rPr>
            </w:pPr>
            <w:r w:rsidRPr="00345F29">
              <w:rPr>
                <w:rFonts w:cs="Arial"/>
                <w:b/>
              </w:rPr>
              <w:t>£’000</w:t>
            </w:r>
          </w:p>
        </w:tc>
      </w:tr>
      <w:tr w:rsidR="00FD3838"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AE60C2" w:rsidRPr="00345F29" w:rsidRDefault="00E0691D" w:rsidP="00AE60C2">
            <w:pPr>
              <w:widowControl w:val="0"/>
              <w:autoSpaceDE w:val="0"/>
              <w:autoSpaceDN w:val="0"/>
              <w:adjustRightInd w:val="0"/>
              <w:rPr>
                <w:rFonts w:cs="Arial"/>
              </w:rPr>
            </w:pPr>
            <w:r w:rsidRPr="00345F29">
              <w:rPr>
                <w:rFonts w:cs="Arial"/>
              </w:rPr>
              <w:t>Toll Bar House regeneration</w:t>
            </w:r>
          </w:p>
        </w:tc>
        <w:tc>
          <w:tcPr>
            <w:tcW w:w="1314" w:type="dxa"/>
            <w:tcBorders>
              <w:top w:val="dashed" w:sz="2" w:space="0" w:color="auto"/>
              <w:bottom w:val="dashed" w:sz="2" w:space="0" w:color="auto"/>
            </w:tcBorders>
            <w:shd w:val="clear" w:color="auto" w:fill="D9D9D9"/>
            <w:vAlign w:val="bottom"/>
          </w:tcPr>
          <w:p w:rsidR="00AE60C2" w:rsidRPr="00345F29" w:rsidRDefault="00250889" w:rsidP="00863DEB">
            <w:pPr>
              <w:widowControl w:val="0"/>
              <w:autoSpaceDE w:val="0"/>
              <w:autoSpaceDN w:val="0"/>
              <w:adjustRightInd w:val="0"/>
              <w:ind w:left="-54"/>
              <w:jc w:val="right"/>
              <w:rPr>
                <w:rFonts w:cs="Arial"/>
              </w:rPr>
            </w:pPr>
            <w:r w:rsidRPr="00345F29">
              <w:rPr>
                <w:rFonts w:cs="Arial"/>
              </w:rPr>
              <w:t>981</w:t>
            </w:r>
          </w:p>
        </w:tc>
        <w:tc>
          <w:tcPr>
            <w:tcW w:w="1440" w:type="dxa"/>
            <w:tcBorders>
              <w:top w:val="dashed" w:sz="2" w:space="0" w:color="auto"/>
              <w:bottom w:val="dashed" w:sz="2" w:space="0" w:color="auto"/>
            </w:tcBorders>
            <w:shd w:val="clear" w:color="auto" w:fill="D9D9D9"/>
            <w:vAlign w:val="bottom"/>
          </w:tcPr>
          <w:p w:rsidR="00AE60C2" w:rsidRPr="00345F29" w:rsidRDefault="00250889" w:rsidP="00AE60C2">
            <w:pPr>
              <w:widowControl w:val="0"/>
              <w:autoSpaceDE w:val="0"/>
              <w:autoSpaceDN w:val="0"/>
              <w:adjustRightInd w:val="0"/>
              <w:ind w:right="7"/>
              <w:jc w:val="right"/>
              <w:rPr>
                <w:rFonts w:cs="Arial"/>
              </w:rPr>
            </w:pPr>
            <w:r w:rsidRPr="00345F29">
              <w:rPr>
                <w:rFonts w:cs="Arial"/>
              </w:rPr>
              <w:t>429</w:t>
            </w:r>
          </w:p>
        </w:tc>
        <w:tc>
          <w:tcPr>
            <w:tcW w:w="1260" w:type="dxa"/>
            <w:tcBorders>
              <w:top w:val="dashed" w:sz="2" w:space="0" w:color="auto"/>
              <w:bottom w:val="dashed" w:sz="2" w:space="0" w:color="auto"/>
            </w:tcBorders>
            <w:shd w:val="clear" w:color="auto" w:fill="D9D9D9"/>
            <w:vAlign w:val="bottom"/>
          </w:tcPr>
          <w:p w:rsidR="00AE60C2" w:rsidRPr="00345F29" w:rsidRDefault="00250889" w:rsidP="00AE60C2">
            <w:pPr>
              <w:widowControl w:val="0"/>
              <w:autoSpaceDE w:val="0"/>
              <w:autoSpaceDN w:val="0"/>
              <w:adjustRightInd w:val="0"/>
              <w:ind w:right="72"/>
              <w:jc w:val="right"/>
              <w:rPr>
                <w:rFonts w:cs="Arial"/>
              </w:rPr>
            </w:pPr>
            <w:r w:rsidRPr="00345F29">
              <w:rPr>
                <w:rFonts w:cs="Arial"/>
              </w:rPr>
              <w:t>552</w:t>
            </w:r>
          </w:p>
        </w:tc>
      </w:tr>
      <w:tr w:rsidR="00250889"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250889" w:rsidRPr="00345F29" w:rsidRDefault="00250889" w:rsidP="00AE60C2">
            <w:pPr>
              <w:widowControl w:val="0"/>
              <w:autoSpaceDE w:val="0"/>
              <w:autoSpaceDN w:val="0"/>
              <w:adjustRightInd w:val="0"/>
              <w:rPr>
                <w:rFonts w:cs="Arial"/>
              </w:rPr>
            </w:pPr>
            <w:r w:rsidRPr="00345F29">
              <w:rPr>
                <w:rFonts w:cs="Arial"/>
              </w:rPr>
              <w:t>High Street Fund</w:t>
            </w:r>
          </w:p>
        </w:tc>
        <w:tc>
          <w:tcPr>
            <w:tcW w:w="1314" w:type="dxa"/>
            <w:tcBorders>
              <w:top w:val="dashed" w:sz="2" w:space="0" w:color="auto"/>
              <w:bottom w:val="dashed" w:sz="2" w:space="0" w:color="auto"/>
            </w:tcBorders>
            <w:shd w:val="clear" w:color="auto" w:fill="D9D9D9"/>
            <w:vAlign w:val="bottom"/>
          </w:tcPr>
          <w:p w:rsidR="00250889" w:rsidRPr="00345F29" w:rsidRDefault="00250889" w:rsidP="002102B8">
            <w:pPr>
              <w:widowControl w:val="0"/>
              <w:autoSpaceDE w:val="0"/>
              <w:autoSpaceDN w:val="0"/>
              <w:adjustRightInd w:val="0"/>
              <w:ind w:left="-54"/>
              <w:jc w:val="right"/>
              <w:rPr>
                <w:rFonts w:cs="Arial"/>
              </w:rPr>
            </w:pPr>
            <w:r w:rsidRPr="00345F29">
              <w:rPr>
                <w:rFonts w:cs="Arial"/>
              </w:rPr>
              <w:t>750</w:t>
            </w:r>
          </w:p>
        </w:tc>
        <w:tc>
          <w:tcPr>
            <w:tcW w:w="1440" w:type="dxa"/>
            <w:tcBorders>
              <w:top w:val="dashed" w:sz="2" w:space="0" w:color="auto"/>
              <w:bottom w:val="dashed" w:sz="2" w:space="0" w:color="auto"/>
            </w:tcBorders>
            <w:shd w:val="clear" w:color="auto" w:fill="D9D9D9"/>
            <w:vAlign w:val="bottom"/>
          </w:tcPr>
          <w:p w:rsidR="00250889" w:rsidRPr="00345F29" w:rsidRDefault="00250889" w:rsidP="00AE60C2">
            <w:pPr>
              <w:widowControl w:val="0"/>
              <w:autoSpaceDE w:val="0"/>
              <w:autoSpaceDN w:val="0"/>
              <w:adjustRightInd w:val="0"/>
              <w:ind w:right="7"/>
              <w:jc w:val="right"/>
              <w:rPr>
                <w:rFonts w:cs="Arial"/>
              </w:rPr>
            </w:pPr>
            <w:r w:rsidRPr="00345F29">
              <w:rPr>
                <w:rFonts w:cs="Arial"/>
              </w:rPr>
              <w:t>16</w:t>
            </w:r>
          </w:p>
        </w:tc>
        <w:tc>
          <w:tcPr>
            <w:tcW w:w="1260" w:type="dxa"/>
            <w:tcBorders>
              <w:top w:val="dashed" w:sz="2" w:space="0" w:color="auto"/>
              <w:bottom w:val="dashed" w:sz="2" w:space="0" w:color="auto"/>
            </w:tcBorders>
            <w:shd w:val="clear" w:color="auto" w:fill="D9D9D9"/>
            <w:vAlign w:val="bottom"/>
          </w:tcPr>
          <w:p w:rsidR="00250889" w:rsidRPr="00345F29" w:rsidRDefault="00250889" w:rsidP="00AE60C2">
            <w:pPr>
              <w:widowControl w:val="0"/>
              <w:autoSpaceDE w:val="0"/>
              <w:autoSpaceDN w:val="0"/>
              <w:adjustRightInd w:val="0"/>
              <w:ind w:right="72"/>
              <w:jc w:val="right"/>
              <w:rPr>
                <w:rFonts w:cs="Arial"/>
              </w:rPr>
            </w:pPr>
            <w:r w:rsidRPr="00345F29">
              <w:rPr>
                <w:rFonts w:cs="Arial"/>
              </w:rPr>
              <w:t>734</w:t>
            </w:r>
          </w:p>
        </w:tc>
      </w:tr>
      <w:tr w:rsidR="00E0691D"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E0691D" w:rsidRPr="00345F29" w:rsidRDefault="00E0691D" w:rsidP="00AE60C2">
            <w:pPr>
              <w:widowControl w:val="0"/>
              <w:autoSpaceDE w:val="0"/>
              <w:autoSpaceDN w:val="0"/>
              <w:adjustRightInd w:val="0"/>
              <w:rPr>
                <w:rFonts w:cs="Arial"/>
              </w:rPr>
            </w:pPr>
            <w:r w:rsidRPr="00345F29">
              <w:rPr>
                <w:rFonts w:cs="Arial"/>
              </w:rPr>
              <w:t>Flat roof replacement programme</w:t>
            </w:r>
          </w:p>
        </w:tc>
        <w:tc>
          <w:tcPr>
            <w:tcW w:w="1314" w:type="dxa"/>
            <w:tcBorders>
              <w:top w:val="dashed" w:sz="2" w:space="0" w:color="auto"/>
              <w:bottom w:val="dashed" w:sz="2" w:space="0" w:color="auto"/>
            </w:tcBorders>
            <w:shd w:val="clear" w:color="auto" w:fill="D9D9D9"/>
            <w:vAlign w:val="bottom"/>
          </w:tcPr>
          <w:p w:rsidR="00E0691D" w:rsidRPr="00345F29" w:rsidRDefault="002102B8" w:rsidP="002102B8">
            <w:pPr>
              <w:widowControl w:val="0"/>
              <w:autoSpaceDE w:val="0"/>
              <w:autoSpaceDN w:val="0"/>
              <w:adjustRightInd w:val="0"/>
              <w:ind w:left="-54"/>
              <w:jc w:val="right"/>
              <w:rPr>
                <w:rFonts w:cs="Arial"/>
              </w:rPr>
            </w:pPr>
            <w:r w:rsidRPr="00345F29">
              <w:rPr>
                <w:rFonts w:cs="Arial"/>
              </w:rPr>
              <w:t>3</w:t>
            </w:r>
            <w:r w:rsidR="00250889" w:rsidRPr="00345F29">
              <w:rPr>
                <w:rFonts w:cs="Arial"/>
              </w:rPr>
              <w:t>2</w:t>
            </w:r>
          </w:p>
        </w:tc>
        <w:tc>
          <w:tcPr>
            <w:tcW w:w="1440" w:type="dxa"/>
            <w:tcBorders>
              <w:top w:val="dashed" w:sz="2" w:space="0" w:color="auto"/>
              <w:bottom w:val="dashed" w:sz="2" w:space="0" w:color="auto"/>
            </w:tcBorders>
            <w:shd w:val="clear" w:color="auto" w:fill="D9D9D9"/>
            <w:vAlign w:val="bottom"/>
          </w:tcPr>
          <w:p w:rsidR="00E0691D" w:rsidRPr="00345F29" w:rsidRDefault="00250889" w:rsidP="00AE60C2">
            <w:pPr>
              <w:widowControl w:val="0"/>
              <w:autoSpaceDE w:val="0"/>
              <w:autoSpaceDN w:val="0"/>
              <w:adjustRightInd w:val="0"/>
              <w:ind w:right="7"/>
              <w:jc w:val="right"/>
              <w:rPr>
                <w:rFonts w:cs="Arial"/>
              </w:rPr>
            </w:pPr>
            <w:r w:rsidRPr="00345F29">
              <w:rPr>
                <w:rFonts w:cs="Arial"/>
              </w:rPr>
              <w:t>31</w:t>
            </w:r>
          </w:p>
        </w:tc>
        <w:tc>
          <w:tcPr>
            <w:tcW w:w="1260" w:type="dxa"/>
            <w:tcBorders>
              <w:top w:val="dashed" w:sz="2" w:space="0" w:color="auto"/>
              <w:bottom w:val="dashed" w:sz="2" w:space="0" w:color="auto"/>
            </w:tcBorders>
            <w:shd w:val="clear" w:color="auto" w:fill="D9D9D9"/>
            <w:vAlign w:val="bottom"/>
          </w:tcPr>
          <w:p w:rsidR="00E0691D" w:rsidRPr="00345F29" w:rsidRDefault="00250889" w:rsidP="00AE60C2">
            <w:pPr>
              <w:widowControl w:val="0"/>
              <w:autoSpaceDE w:val="0"/>
              <w:autoSpaceDN w:val="0"/>
              <w:adjustRightInd w:val="0"/>
              <w:ind w:right="72"/>
              <w:jc w:val="right"/>
              <w:rPr>
                <w:rFonts w:cs="Arial"/>
              </w:rPr>
            </w:pPr>
            <w:r w:rsidRPr="00345F29">
              <w:rPr>
                <w:rFonts w:cs="Arial"/>
              </w:rPr>
              <w:t>1</w:t>
            </w:r>
          </w:p>
        </w:tc>
      </w:tr>
      <w:tr w:rsidR="00E0691D"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E0691D" w:rsidRPr="00345F29" w:rsidRDefault="00E0691D" w:rsidP="00E0691D">
            <w:pPr>
              <w:widowControl w:val="0"/>
              <w:autoSpaceDE w:val="0"/>
              <w:autoSpaceDN w:val="0"/>
              <w:adjustRightInd w:val="0"/>
              <w:rPr>
                <w:rFonts w:cs="Arial"/>
              </w:rPr>
            </w:pPr>
            <w:r w:rsidRPr="00345F29">
              <w:rPr>
                <w:rFonts w:cs="Arial"/>
              </w:rPr>
              <w:t>Victoria Park Heritage Lottery Fund project</w:t>
            </w:r>
          </w:p>
        </w:tc>
        <w:tc>
          <w:tcPr>
            <w:tcW w:w="1314" w:type="dxa"/>
            <w:tcBorders>
              <w:top w:val="dashed" w:sz="2" w:space="0" w:color="auto"/>
              <w:bottom w:val="dashed" w:sz="2" w:space="0" w:color="auto"/>
            </w:tcBorders>
            <w:shd w:val="clear" w:color="auto" w:fill="D9D9D9"/>
            <w:vAlign w:val="bottom"/>
          </w:tcPr>
          <w:p w:rsidR="00E0691D" w:rsidRPr="00345F29" w:rsidRDefault="00E0691D" w:rsidP="00E0691D">
            <w:pPr>
              <w:widowControl w:val="0"/>
              <w:autoSpaceDE w:val="0"/>
              <w:autoSpaceDN w:val="0"/>
              <w:adjustRightInd w:val="0"/>
              <w:ind w:left="-54"/>
              <w:jc w:val="right"/>
              <w:rPr>
                <w:rFonts w:cs="Arial"/>
              </w:rPr>
            </w:pPr>
            <w:r w:rsidRPr="00345F29">
              <w:rPr>
                <w:rFonts w:cs="Arial"/>
              </w:rPr>
              <w:t>2</w:t>
            </w:r>
          </w:p>
        </w:tc>
        <w:tc>
          <w:tcPr>
            <w:tcW w:w="1440"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2"/>
              <w:jc w:val="right"/>
              <w:rPr>
                <w:rFonts w:cs="Arial"/>
              </w:rPr>
            </w:pPr>
            <w:r w:rsidRPr="00345F29">
              <w:rPr>
                <w:rFonts w:cs="Arial"/>
              </w:rPr>
              <w:t>2</w:t>
            </w:r>
          </w:p>
        </w:tc>
      </w:tr>
      <w:tr w:rsidR="002102B8" w:rsidRPr="00345F29" w:rsidTr="00F81879">
        <w:trPr>
          <w:trHeight w:val="300"/>
          <w:jc w:val="center"/>
        </w:trPr>
        <w:tc>
          <w:tcPr>
            <w:tcW w:w="6096" w:type="dxa"/>
            <w:tcBorders>
              <w:top w:val="dashed" w:sz="2" w:space="0" w:color="auto"/>
              <w:bottom w:val="dashed" w:sz="4" w:space="0" w:color="auto"/>
            </w:tcBorders>
            <w:shd w:val="clear" w:color="auto" w:fill="D9D9D9"/>
            <w:vAlign w:val="bottom"/>
          </w:tcPr>
          <w:p w:rsidR="002102B8" w:rsidRPr="00345F29" w:rsidRDefault="002102B8" w:rsidP="002102B8">
            <w:pPr>
              <w:widowControl w:val="0"/>
              <w:autoSpaceDE w:val="0"/>
              <w:autoSpaceDN w:val="0"/>
              <w:adjustRightInd w:val="0"/>
              <w:rPr>
                <w:rFonts w:cs="Arial"/>
              </w:rPr>
            </w:pPr>
            <w:r w:rsidRPr="00345F29">
              <w:rPr>
                <w:rFonts w:cs="Arial"/>
              </w:rPr>
              <w:t>Drainage improvements</w:t>
            </w:r>
          </w:p>
        </w:tc>
        <w:tc>
          <w:tcPr>
            <w:tcW w:w="1314" w:type="dxa"/>
            <w:tcBorders>
              <w:top w:val="dashed" w:sz="2" w:space="0" w:color="auto"/>
              <w:bottom w:val="dashed" w:sz="4" w:space="0" w:color="auto"/>
            </w:tcBorders>
            <w:shd w:val="clear" w:color="auto" w:fill="D9D9D9"/>
            <w:vAlign w:val="bottom"/>
          </w:tcPr>
          <w:p w:rsidR="002102B8" w:rsidRPr="00345F29" w:rsidRDefault="002102B8" w:rsidP="002102B8">
            <w:pPr>
              <w:widowControl w:val="0"/>
              <w:autoSpaceDE w:val="0"/>
              <w:autoSpaceDN w:val="0"/>
              <w:adjustRightInd w:val="0"/>
              <w:ind w:left="-54"/>
              <w:jc w:val="right"/>
              <w:rPr>
                <w:rFonts w:cs="Arial"/>
              </w:rPr>
            </w:pPr>
            <w:r w:rsidRPr="00345F29">
              <w:rPr>
                <w:rFonts w:cs="Arial"/>
              </w:rPr>
              <w:t>19</w:t>
            </w:r>
          </w:p>
        </w:tc>
        <w:tc>
          <w:tcPr>
            <w:tcW w:w="144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
              <w:jc w:val="right"/>
              <w:rPr>
                <w:rFonts w:cs="Arial"/>
              </w:rPr>
            </w:pPr>
            <w:r w:rsidRPr="00345F29">
              <w:rPr>
                <w:rFonts w:cs="Arial"/>
              </w:rPr>
              <w:t>2</w:t>
            </w:r>
          </w:p>
        </w:tc>
        <w:tc>
          <w:tcPr>
            <w:tcW w:w="126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2"/>
              <w:jc w:val="right"/>
              <w:rPr>
                <w:rFonts w:cs="Arial"/>
              </w:rPr>
            </w:pPr>
            <w:r w:rsidRPr="00345F29">
              <w:rPr>
                <w:rFonts w:cs="Arial"/>
              </w:rPr>
              <w:t>17</w:t>
            </w:r>
          </w:p>
        </w:tc>
      </w:tr>
      <w:tr w:rsidR="002102B8" w:rsidRPr="00345F29" w:rsidTr="00F81879">
        <w:trPr>
          <w:trHeight w:val="300"/>
          <w:jc w:val="center"/>
        </w:trPr>
        <w:tc>
          <w:tcPr>
            <w:tcW w:w="6096" w:type="dxa"/>
            <w:tcBorders>
              <w:top w:val="dashed" w:sz="2" w:space="0" w:color="auto"/>
              <w:bottom w:val="dashed" w:sz="4" w:space="0" w:color="auto"/>
            </w:tcBorders>
            <w:shd w:val="clear" w:color="auto" w:fill="D9D9D9"/>
            <w:vAlign w:val="bottom"/>
          </w:tcPr>
          <w:p w:rsidR="002102B8" w:rsidRPr="00345F29" w:rsidRDefault="00F81879" w:rsidP="002102B8">
            <w:pPr>
              <w:widowControl w:val="0"/>
              <w:autoSpaceDE w:val="0"/>
              <w:autoSpaceDN w:val="0"/>
              <w:adjustRightInd w:val="0"/>
              <w:rPr>
                <w:rFonts w:cs="Arial"/>
              </w:rPr>
            </w:pPr>
            <w:r w:rsidRPr="00345F29">
              <w:rPr>
                <w:rFonts w:cs="Arial"/>
              </w:rPr>
              <w:t>ICT t</w:t>
            </w:r>
            <w:r w:rsidR="002102B8" w:rsidRPr="00345F29">
              <w:rPr>
                <w:rFonts w:cs="Arial"/>
              </w:rPr>
              <w:t>elephony</w:t>
            </w:r>
          </w:p>
        </w:tc>
        <w:tc>
          <w:tcPr>
            <w:tcW w:w="1314" w:type="dxa"/>
            <w:tcBorders>
              <w:top w:val="dashed" w:sz="2" w:space="0" w:color="auto"/>
              <w:bottom w:val="dashed" w:sz="4" w:space="0" w:color="auto"/>
            </w:tcBorders>
            <w:shd w:val="clear" w:color="auto" w:fill="D9D9D9"/>
            <w:vAlign w:val="bottom"/>
          </w:tcPr>
          <w:p w:rsidR="002102B8" w:rsidRPr="00345F29" w:rsidRDefault="002102B8" w:rsidP="002102B8">
            <w:pPr>
              <w:widowControl w:val="0"/>
              <w:autoSpaceDE w:val="0"/>
              <w:autoSpaceDN w:val="0"/>
              <w:adjustRightInd w:val="0"/>
              <w:ind w:left="-54"/>
              <w:jc w:val="right"/>
              <w:rPr>
                <w:rFonts w:cs="Arial"/>
              </w:rPr>
            </w:pPr>
            <w:r w:rsidRPr="00345F29">
              <w:rPr>
                <w:rFonts w:cs="Arial"/>
              </w:rPr>
              <w:t>100</w:t>
            </w:r>
          </w:p>
        </w:tc>
        <w:tc>
          <w:tcPr>
            <w:tcW w:w="144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2"/>
              <w:jc w:val="right"/>
              <w:rPr>
                <w:rFonts w:cs="Arial"/>
              </w:rPr>
            </w:pPr>
            <w:r w:rsidRPr="00345F29">
              <w:rPr>
                <w:rFonts w:cs="Arial"/>
              </w:rPr>
              <w:t>100</w:t>
            </w:r>
          </w:p>
        </w:tc>
      </w:tr>
      <w:tr w:rsidR="002102B8" w:rsidRPr="00345F29" w:rsidTr="00F81879">
        <w:trPr>
          <w:trHeight w:val="300"/>
          <w:jc w:val="center"/>
        </w:trPr>
        <w:tc>
          <w:tcPr>
            <w:tcW w:w="6096" w:type="dxa"/>
            <w:tcBorders>
              <w:top w:val="dashed" w:sz="2" w:space="0" w:color="auto"/>
              <w:bottom w:val="dashed" w:sz="4" w:space="0" w:color="auto"/>
            </w:tcBorders>
            <w:shd w:val="clear" w:color="auto" w:fill="D9D9D9"/>
            <w:vAlign w:val="bottom"/>
          </w:tcPr>
          <w:p w:rsidR="002102B8" w:rsidRPr="00345F29" w:rsidRDefault="002102B8" w:rsidP="00F81879">
            <w:pPr>
              <w:widowControl w:val="0"/>
              <w:autoSpaceDE w:val="0"/>
              <w:autoSpaceDN w:val="0"/>
              <w:adjustRightInd w:val="0"/>
              <w:rPr>
                <w:rFonts w:cs="Arial"/>
              </w:rPr>
            </w:pPr>
            <w:r w:rsidRPr="00345F29">
              <w:rPr>
                <w:rFonts w:cs="Arial"/>
              </w:rPr>
              <w:t xml:space="preserve">ICT </w:t>
            </w:r>
            <w:r w:rsidR="00F81879" w:rsidRPr="00345F29">
              <w:rPr>
                <w:rFonts w:cs="Arial"/>
              </w:rPr>
              <w:t>wide area n</w:t>
            </w:r>
            <w:r w:rsidRPr="00345F29">
              <w:rPr>
                <w:rFonts w:cs="Arial"/>
              </w:rPr>
              <w:t>etwork</w:t>
            </w:r>
          </w:p>
        </w:tc>
        <w:tc>
          <w:tcPr>
            <w:tcW w:w="1314" w:type="dxa"/>
            <w:tcBorders>
              <w:top w:val="dashed" w:sz="2" w:space="0" w:color="auto"/>
              <w:bottom w:val="dashed" w:sz="4" w:space="0" w:color="auto"/>
            </w:tcBorders>
            <w:shd w:val="clear" w:color="auto" w:fill="D9D9D9"/>
            <w:vAlign w:val="bottom"/>
          </w:tcPr>
          <w:p w:rsidR="002102B8" w:rsidRPr="00345F29" w:rsidRDefault="002102B8" w:rsidP="002102B8">
            <w:pPr>
              <w:widowControl w:val="0"/>
              <w:autoSpaceDE w:val="0"/>
              <w:autoSpaceDN w:val="0"/>
              <w:adjustRightInd w:val="0"/>
              <w:ind w:left="-54"/>
              <w:jc w:val="right"/>
              <w:rPr>
                <w:rFonts w:cs="Arial"/>
              </w:rPr>
            </w:pPr>
            <w:r w:rsidRPr="00345F29">
              <w:rPr>
                <w:rFonts w:cs="Arial"/>
              </w:rPr>
              <w:t>50</w:t>
            </w:r>
          </w:p>
        </w:tc>
        <w:tc>
          <w:tcPr>
            <w:tcW w:w="144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
              <w:jc w:val="right"/>
              <w:rPr>
                <w:rFonts w:cs="Arial"/>
              </w:rPr>
            </w:pPr>
            <w:r w:rsidRPr="00345F29">
              <w:rPr>
                <w:rFonts w:cs="Arial"/>
              </w:rPr>
              <w:t>49</w:t>
            </w:r>
          </w:p>
        </w:tc>
        <w:tc>
          <w:tcPr>
            <w:tcW w:w="126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2"/>
              <w:jc w:val="right"/>
              <w:rPr>
                <w:rFonts w:cs="Arial"/>
              </w:rPr>
            </w:pPr>
            <w:r w:rsidRPr="00345F29">
              <w:rPr>
                <w:rFonts w:cs="Arial"/>
              </w:rPr>
              <w:t>1</w:t>
            </w:r>
          </w:p>
        </w:tc>
      </w:tr>
      <w:tr w:rsidR="00F81879" w:rsidRPr="00345F29" w:rsidTr="00F81879">
        <w:trPr>
          <w:trHeight w:val="300"/>
          <w:jc w:val="center"/>
        </w:trPr>
        <w:tc>
          <w:tcPr>
            <w:tcW w:w="6096" w:type="dxa"/>
            <w:tcBorders>
              <w:top w:val="dashed" w:sz="2" w:space="0" w:color="auto"/>
              <w:bottom w:val="dashed" w:sz="4" w:space="0" w:color="auto"/>
            </w:tcBorders>
            <w:shd w:val="clear" w:color="auto" w:fill="D9D9D9"/>
            <w:vAlign w:val="bottom"/>
          </w:tcPr>
          <w:p w:rsidR="00F81879" w:rsidRPr="00345F29" w:rsidRDefault="00F81879" w:rsidP="002102B8">
            <w:pPr>
              <w:widowControl w:val="0"/>
              <w:autoSpaceDE w:val="0"/>
              <w:autoSpaceDN w:val="0"/>
              <w:adjustRightInd w:val="0"/>
              <w:rPr>
                <w:rFonts w:cs="Arial"/>
              </w:rPr>
            </w:pPr>
            <w:r w:rsidRPr="00345F29">
              <w:rPr>
                <w:rFonts w:cs="Arial"/>
              </w:rPr>
              <w:t>ICT power supply unit</w:t>
            </w:r>
          </w:p>
        </w:tc>
        <w:tc>
          <w:tcPr>
            <w:tcW w:w="1314" w:type="dxa"/>
            <w:tcBorders>
              <w:top w:val="dashed" w:sz="2" w:space="0" w:color="auto"/>
              <w:bottom w:val="dashed" w:sz="4" w:space="0" w:color="auto"/>
            </w:tcBorders>
            <w:shd w:val="clear" w:color="auto" w:fill="D9D9D9"/>
            <w:vAlign w:val="bottom"/>
          </w:tcPr>
          <w:p w:rsidR="00F81879" w:rsidRPr="00345F29" w:rsidRDefault="00F81879" w:rsidP="002102B8">
            <w:pPr>
              <w:widowControl w:val="0"/>
              <w:autoSpaceDE w:val="0"/>
              <w:autoSpaceDN w:val="0"/>
              <w:adjustRightInd w:val="0"/>
              <w:ind w:left="-54"/>
              <w:jc w:val="right"/>
              <w:rPr>
                <w:rFonts w:cs="Arial"/>
              </w:rPr>
            </w:pPr>
            <w:r w:rsidRPr="00345F29">
              <w:rPr>
                <w:rFonts w:cs="Arial"/>
              </w:rPr>
              <w:t>15</w:t>
            </w:r>
          </w:p>
        </w:tc>
        <w:tc>
          <w:tcPr>
            <w:tcW w:w="1440" w:type="dxa"/>
            <w:tcBorders>
              <w:top w:val="dashed" w:sz="2" w:space="0" w:color="auto"/>
              <w:bottom w:val="dashed" w:sz="4" w:space="0" w:color="auto"/>
            </w:tcBorders>
            <w:shd w:val="clear" w:color="auto" w:fill="D9D9D9"/>
            <w:vAlign w:val="bottom"/>
          </w:tcPr>
          <w:p w:rsidR="00F81879" w:rsidRPr="00345F29" w:rsidRDefault="00250889" w:rsidP="002102B8">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4" w:space="0" w:color="auto"/>
            </w:tcBorders>
            <w:shd w:val="clear" w:color="auto" w:fill="D9D9D9"/>
            <w:vAlign w:val="bottom"/>
          </w:tcPr>
          <w:p w:rsidR="00F81879" w:rsidRPr="00345F29" w:rsidRDefault="00250889" w:rsidP="002102B8">
            <w:pPr>
              <w:widowControl w:val="0"/>
              <w:autoSpaceDE w:val="0"/>
              <w:autoSpaceDN w:val="0"/>
              <w:adjustRightInd w:val="0"/>
              <w:ind w:right="72"/>
              <w:jc w:val="right"/>
              <w:rPr>
                <w:rFonts w:cs="Arial"/>
              </w:rPr>
            </w:pPr>
            <w:r w:rsidRPr="00345F29">
              <w:rPr>
                <w:rFonts w:cs="Arial"/>
              </w:rPr>
              <w:t>15</w:t>
            </w:r>
          </w:p>
        </w:tc>
      </w:tr>
      <w:tr w:rsidR="00F81879" w:rsidRPr="00345F29" w:rsidTr="00F81879">
        <w:trPr>
          <w:trHeight w:val="300"/>
          <w:jc w:val="center"/>
        </w:trPr>
        <w:tc>
          <w:tcPr>
            <w:tcW w:w="6096" w:type="dxa"/>
            <w:tcBorders>
              <w:top w:val="dashed" w:sz="2" w:space="0" w:color="auto"/>
              <w:bottom w:val="dashed" w:sz="4" w:space="0" w:color="auto"/>
            </w:tcBorders>
            <w:shd w:val="clear" w:color="auto" w:fill="D9D9D9"/>
            <w:vAlign w:val="bottom"/>
          </w:tcPr>
          <w:p w:rsidR="00F81879" w:rsidRPr="00345F29" w:rsidRDefault="00F81879" w:rsidP="002102B8">
            <w:pPr>
              <w:widowControl w:val="0"/>
              <w:autoSpaceDE w:val="0"/>
              <w:autoSpaceDN w:val="0"/>
              <w:adjustRightInd w:val="0"/>
              <w:rPr>
                <w:rFonts w:cs="Arial"/>
              </w:rPr>
            </w:pPr>
            <w:r w:rsidRPr="00345F29">
              <w:rPr>
                <w:rFonts w:cs="Arial"/>
              </w:rPr>
              <w:t>ICT email archiving system</w:t>
            </w:r>
          </w:p>
        </w:tc>
        <w:tc>
          <w:tcPr>
            <w:tcW w:w="1314" w:type="dxa"/>
            <w:tcBorders>
              <w:top w:val="dashed" w:sz="2" w:space="0" w:color="auto"/>
              <w:bottom w:val="dashed" w:sz="4" w:space="0" w:color="auto"/>
            </w:tcBorders>
            <w:shd w:val="clear" w:color="auto" w:fill="D9D9D9"/>
            <w:vAlign w:val="bottom"/>
          </w:tcPr>
          <w:p w:rsidR="00F81879" w:rsidRPr="00345F29" w:rsidRDefault="00F81879" w:rsidP="002102B8">
            <w:pPr>
              <w:widowControl w:val="0"/>
              <w:autoSpaceDE w:val="0"/>
              <w:autoSpaceDN w:val="0"/>
              <w:adjustRightInd w:val="0"/>
              <w:ind w:left="-54"/>
              <w:jc w:val="right"/>
              <w:rPr>
                <w:rFonts w:cs="Arial"/>
              </w:rPr>
            </w:pPr>
            <w:r w:rsidRPr="00345F29">
              <w:rPr>
                <w:rFonts w:cs="Arial"/>
              </w:rPr>
              <w:t>40</w:t>
            </w:r>
          </w:p>
        </w:tc>
        <w:tc>
          <w:tcPr>
            <w:tcW w:w="1440" w:type="dxa"/>
            <w:tcBorders>
              <w:top w:val="dashed" w:sz="2" w:space="0" w:color="auto"/>
              <w:bottom w:val="dashed" w:sz="4" w:space="0" w:color="auto"/>
            </w:tcBorders>
            <w:shd w:val="clear" w:color="auto" w:fill="D9D9D9"/>
            <w:vAlign w:val="bottom"/>
          </w:tcPr>
          <w:p w:rsidR="00F81879" w:rsidRPr="00345F29" w:rsidRDefault="00250889" w:rsidP="002102B8">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4" w:space="0" w:color="auto"/>
            </w:tcBorders>
            <w:shd w:val="clear" w:color="auto" w:fill="D9D9D9"/>
            <w:vAlign w:val="bottom"/>
          </w:tcPr>
          <w:p w:rsidR="00F81879" w:rsidRPr="00345F29" w:rsidRDefault="00250889" w:rsidP="002102B8">
            <w:pPr>
              <w:widowControl w:val="0"/>
              <w:autoSpaceDE w:val="0"/>
              <w:autoSpaceDN w:val="0"/>
              <w:adjustRightInd w:val="0"/>
              <w:ind w:right="72"/>
              <w:jc w:val="right"/>
              <w:rPr>
                <w:rFonts w:cs="Arial"/>
              </w:rPr>
            </w:pPr>
            <w:r w:rsidRPr="00345F29">
              <w:rPr>
                <w:rFonts w:cs="Arial"/>
              </w:rPr>
              <w:t>40</w:t>
            </w:r>
          </w:p>
        </w:tc>
      </w:tr>
      <w:tr w:rsidR="002102B8" w:rsidRPr="00345F29" w:rsidTr="00F81879">
        <w:trPr>
          <w:trHeight w:val="300"/>
          <w:jc w:val="center"/>
        </w:trPr>
        <w:tc>
          <w:tcPr>
            <w:tcW w:w="6096" w:type="dxa"/>
            <w:tcBorders>
              <w:top w:val="dashed" w:sz="2" w:space="0" w:color="auto"/>
              <w:bottom w:val="dashed" w:sz="4" w:space="0" w:color="auto"/>
            </w:tcBorders>
            <w:shd w:val="clear" w:color="auto" w:fill="D9D9D9"/>
            <w:vAlign w:val="bottom"/>
          </w:tcPr>
          <w:p w:rsidR="002102B8" w:rsidRPr="00345F29" w:rsidRDefault="00DE0489" w:rsidP="002102B8">
            <w:pPr>
              <w:widowControl w:val="0"/>
              <w:autoSpaceDE w:val="0"/>
              <w:autoSpaceDN w:val="0"/>
              <w:adjustRightInd w:val="0"/>
              <w:rPr>
                <w:rFonts w:cs="Arial"/>
              </w:rPr>
            </w:pPr>
            <w:r>
              <w:rPr>
                <w:rFonts w:cs="Arial"/>
              </w:rPr>
              <w:t>Refuse vehicle replacement</w:t>
            </w:r>
          </w:p>
        </w:tc>
        <w:tc>
          <w:tcPr>
            <w:tcW w:w="1314" w:type="dxa"/>
            <w:tcBorders>
              <w:top w:val="dashed" w:sz="2" w:space="0" w:color="auto"/>
              <w:bottom w:val="dashed" w:sz="4" w:space="0" w:color="auto"/>
            </w:tcBorders>
            <w:shd w:val="clear" w:color="auto" w:fill="D9D9D9"/>
            <w:vAlign w:val="bottom"/>
          </w:tcPr>
          <w:p w:rsidR="002102B8" w:rsidRPr="00345F29" w:rsidRDefault="002102B8" w:rsidP="002102B8">
            <w:pPr>
              <w:widowControl w:val="0"/>
              <w:autoSpaceDE w:val="0"/>
              <w:autoSpaceDN w:val="0"/>
              <w:adjustRightInd w:val="0"/>
              <w:ind w:left="-54"/>
              <w:jc w:val="right"/>
              <w:rPr>
                <w:rFonts w:cs="Arial"/>
              </w:rPr>
            </w:pPr>
            <w:r w:rsidRPr="00345F29">
              <w:rPr>
                <w:rFonts w:cs="Arial"/>
              </w:rPr>
              <w:t>695</w:t>
            </w:r>
          </w:p>
        </w:tc>
        <w:tc>
          <w:tcPr>
            <w:tcW w:w="144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
              <w:jc w:val="right"/>
              <w:rPr>
                <w:rFonts w:cs="Arial"/>
              </w:rPr>
            </w:pPr>
            <w:r w:rsidRPr="00345F29">
              <w:rPr>
                <w:rFonts w:cs="Arial"/>
              </w:rPr>
              <w:t>642</w:t>
            </w:r>
          </w:p>
        </w:tc>
        <w:tc>
          <w:tcPr>
            <w:tcW w:w="126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2"/>
              <w:jc w:val="right"/>
              <w:rPr>
                <w:rFonts w:cs="Arial"/>
              </w:rPr>
            </w:pPr>
            <w:r w:rsidRPr="00345F29">
              <w:rPr>
                <w:rFonts w:cs="Arial"/>
              </w:rPr>
              <w:t>53</w:t>
            </w:r>
          </w:p>
        </w:tc>
      </w:tr>
      <w:tr w:rsidR="002102B8" w:rsidRPr="00345F29" w:rsidTr="00F81879">
        <w:trPr>
          <w:trHeight w:val="300"/>
          <w:jc w:val="center"/>
        </w:trPr>
        <w:tc>
          <w:tcPr>
            <w:tcW w:w="6096" w:type="dxa"/>
            <w:tcBorders>
              <w:top w:val="dashed" w:sz="2" w:space="0" w:color="auto"/>
              <w:bottom w:val="dashed" w:sz="4" w:space="0" w:color="auto"/>
            </w:tcBorders>
            <w:shd w:val="clear" w:color="auto" w:fill="D9D9D9"/>
            <w:vAlign w:val="bottom"/>
          </w:tcPr>
          <w:p w:rsidR="002102B8" w:rsidRPr="00345F29" w:rsidRDefault="00F81879" w:rsidP="002102B8">
            <w:pPr>
              <w:widowControl w:val="0"/>
              <w:autoSpaceDE w:val="0"/>
              <w:autoSpaceDN w:val="0"/>
              <w:adjustRightInd w:val="0"/>
              <w:rPr>
                <w:rFonts w:cs="Arial"/>
              </w:rPr>
            </w:pPr>
            <w:r w:rsidRPr="00345F29">
              <w:rPr>
                <w:rFonts w:cs="Arial"/>
              </w:rPr>
              <w:t>HR/Payroll system</w:t>
            </w:r>
          </w:p>
        </w:tc>
        <w:tc>
          <w:tcPr>
            <w:tcW w:w="1314" w:type="dxa"/>
            <w:tcBorders>
              <w:top w:val="dashed" w:sz="2" w:space="0" w:color="auto"/>
              <w:bottom w:val="dashed" w:sz="4" w:space="0" w:color="auto"/>
            </w:tcBorders>
            <w:shd w:val="clear" w:color="auto" w:fill="D9D9D9"/>
            <w:vAlign w:val="bottom"/>
          </w:tcPr>
          <w:p w:rsidR="002102B8" w:rsidRPr="00345F29" w:rsidRDefault="00F81879" w:rsidP="002102B8">
            <w:pPr>
              <w:widowControl w:val="0"/>
              <w:autoSpaceDE w:val="0"/>
              <w:autoSpaceDN w:val="0"/>
              <w:adjustRightInd w:val="0"/>
              <w:ind w:left="-54"/>
              <w:jc w:val="right"/>
              <w:rPr>
                <w:rFonts w:cs="Arial"/>
              </w:rPr>
            </w:pPr>
            <w:r w:rsidRPr="00345F29">
              <w:rPr>
                <w:rFonts w:cs="Arial"/>
              </w:rPr>
              <w:t>125</w:t>
            </w:r>
          </w:p>
        </w:tc>
        <w:tc>
          <w:tcPr>
            <w:tcW w:w="144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
              <w:jc w:val="right"/>
              <w:rPr>
                <w:rFonts w:cs="Arial"/>
              </w:rPr>
            </w:pPr>
            <w:r w:rsidRPr="00345F29">
              <w:rPr>
                <w:rFonts w:cs="Arial"/>
              </w:rPr>
              <w:t>97</w:t>
            </w:r>
          </w:p>
        </w:tc>
        <w:tc>
          <w:tcPr>
            <w:tcW w:w="1260" w:type="dxa"/>
            <w:tcBorders>
              <w:top w:val="dashed" w:sz="2" w:space="0" w:color="auto"/>
              <w:bottom w:val="dashed" w:sz="4" w:space="0" w:color="auto"/>
            </w:tcBorders>
            <w:shd w:val="clear" w:color="auto" w:fill="D9D9D9"/>
            <w:vAlign w:val="bottom"/>
          </w:tcPr>
          <w:p w:rsidR="002102B8" w:rsidRPr="00345F29" w:rsidRDefault="00250889" w:rsidP="002102B8">
            <w:pPr>
              <w:widowControl w:val="0"/>
              <w:autoSpaceDE w:val="0"/>
              <w:autoSpaceDN w:val="0"/>
              <w:adjustRightInd w:val="0"/>
              <w:ind w:right="72"/>
              <w:jc w:val="right"/>
              <w:rPr>
                <w:rFonts w:cs="Arial"/>
              </w:rPr>
            </w:pPr>
            <w:r w:rsidRPr="00345F29">
              <w:rPr>
                <w:rFonts w:cs="Arial"/>
              </w:rPr>
              <w:t>28</w:t>
            </w:r>
          </w:p>
        </w:tc>
      </w:tr>
      <w:tr w:rsidR="00E0691D"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E0691D" w:rsidRPr="00345F29" w:rsidRDefault="00F81879" w:rsidP="00E0691D">
            <w:pPr>
              <w:widowControl w:val="0"/>
              <w:autoSpaceDE w:val="0"/>
              <w:autoSpaceDN w:val="0"/>
              <w:adjustRightInd w:val="0"/>
              <w:rPr>
                <w:rFonts w:cs="Arial"/>
              </w:rPr>
            </w:pPr>
            <w:r w:rsidRPr="00345F29">
              <w:rPr>
                <w:rFonts w:cs="Arial"/>
              </w:rPr>
              <w:t>Financial Management System</w:t>
            </w:r>
          </w:p>
        </w:tc>
        <w:tc>
          <w:tcPr>
            <w:tcW w:w="1314" w:type="dxa"/>
            <w:tcBorders>
              <w:top w:val="dashed" w:sz="2" w:space="0" w:color="auto"/>
              <w:bottom w:val="dashed" w:sz="2" w:space="0" w:color="auto"/>
            </w:tcBorders>
            <w:shd w:val="clear" w:color="auto" w:fill="D9D9D9"/>
            <w:vAlign w:val="bottom"/>
          </w:tcPr>
          <w:p w:rsidR="00E0691D" w:rsidRPr="00345F29" w:rsidRDefault="00F81879" w:rsidP="00E0691D">
            <w:pPr>
              <w:widowControl w:val="0"/>
              <w:autoSpaceDE w:val="0"/>
              <w:autoSpaceDN w:val="0"/>
              <w:adjustRightInd w:val="0"/>
              <w:ind w:left="-54"/>
              <w:jc w:val="right"/>
              <w:rPr>
                <w:rFonts w:cs="Arial"/>
              </w:rPr>
            </w:pPr>
            <w:r w:rsidRPr="00345F29">
              <w:rPr>
                <w:rFonts w:cs="Arial"/>
              </w:rPr>
              <w:t>244</w:t>
            </w:r>
          </w:p>
        </w:tc>
        <w:tc>
          <w:tcPr>
            <w:tcW w:w="1440"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
              <w:jc w:val="right"/>
              <w:rPr>
                <w:rFonts w:cs="Arial"/>
              </w:rPr>
            </w:pPr>
            <w:r w:rsidRPr="00345F29">
              <w:rPr>
                <w:rFonts w:cs="Arial"/>
              </w:rPr>
              <w:t>162</w:t>
            </w:r>
          </w:p>
        </w:tc>
        <w:tc>
          <w:tcPr>
            <w:tcW w:w="1260"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2"/>
              <w:jc w:val="right"/>
              <w:rPr>
                <w:rFonts w:cs="Arial"/>
              </w:rPr>
            </w:pPr>
            <w:r w:rsidRPr="00345F29">
              <w:rPr>
                <w:rFonts w:cs="Arial"/>
              </w:rPr>
              <w:t>82</w:t>
            </w:r>
          </w:p>
        </w:tc>
      </w:tr>
      <w:tr w:rsidR="00250889"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250889" w:rsidRPr="00345F29" w:rsidRDefault="00250889" w:rsidP="00E0691D">
            <w:pPr>
              <w:widowControl w:val="0"/>
              <w:autoSpaceDE w:val="0"/>
              <w:autoSpaceDN w:val="0"/>
              <w:adjustRightInd w:val="0"/>
              <w:rPr>
                <w:rFonts w:cs="Arial"/>
              </w:rPr>
            </w:pPr>
            <w:r w:rsidRPr="00345F29">
              <w:rPr>
                <w:rFonts w:cs="Arial"/>
              </w:rPr>
              <w:t>Capita AIM</w:t>
            </w:r>
          </w:p>
        </w:tc>
        <w:tc>
          <w:tcPr>
            <w:tcW w:w="1314" w:type="dxa"/>
            <w:tcBorders>
              <w:top w:val="dashed" w:sz="2" w:space="0" w:color="auto"/>
              <w:bottom w:val="dashed" w:sz="2" w:space="0" w:color="auto"/>
            </w:tcBorders>
            <w:shd w:val="clear" w:color="auto" w:fill="D9D9D9"/>
            <w:vAlign w:val="bottom"/>
          </w:tcPr>
          <w:p w:rsidR="00250889" w:rsidRPr="00345F29" w:rsidRDefault="00250889" w:rsidP="00250889">
            <w:pPr>
              <w:widowControl w:val="0"/>
              <w:autoSpaceDE w:val="0"/>
              <w:autoSpaceDN w:val="0"/>
              <w:adjustRightInd w:val="0"/>
              <w:ind w:left="-54"/>
              <w:jc w:val="right"/>
              <w:rPr>
                <w:rFonts w:cs="Arial"/>
              </w:rPr>
            </w:pPr>
            <w:r w:rsidRPr="00345F29">
              <w:rPr>
                <w:rFonts w:cs="Arial"/>
              </w:rPr>
              <w:t>24</w:t>
            </w:r>
          </w:p>
        </w:tc>
        <w:tc>
          <w:tcPr>
            <w:tcW w:w="1440" w:type="dxa"/>
            <w:tcBorders>
              <w:top w:val="dashed" w:sz="2" w:space="0" w:color="auto"/>
              <w:bottom w:val="dashed" w:sz="2" w:space="0" w:color="auto"/>
            </w:tcBorders>
            <w:shd w:val="clear" w:color="auto" w:fill="D9D9D9"/>
            <w:vAlign w:val="bottom"/>
          </w:tcPr>
          <w:p w:rsidR="00250889" w:rsidRPr="00345F29" w:rsidRDefault="00250889" w:rsidP="00E0691D">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2" w:space="0" w:color="auto"/>
            </w:tcBorders>
            <w:shd w:val="clear" w:color="auto" w:fill="D9D9D9"/>
            <w:vAlign w:val="bottom"/>
          </w:tcPr>
          <w:p w:rsidR="00250889" w:rsidRPr="00345F29" w:rsidRDefault="00250889" w:rsidP="00E0691D">
            <w:pPr>
              <w:widowControl w:val="0"/>
              <w:autoSpaceDE w:val="0"/>
              <w:autoSpaceDN w:val="0"/>
              <w:adjustRightInd w:val="0"/>
              <w:ind w:right="72"/>
              <w:jc w:val="right"/>
              <w:rPr>
                <w:rFonts w:cs="Arial"/>
              </w:rPr>
            </w:pPr>
            <w:r w:rsidRPr="00345F29">
              <w:rPr>
                <w:rFonts w:cs="Arial"/>
              </w:rPr>
              <w:t>24</w:t>
            </w:r>
          </w:p>
        </w:tc>
      </w:tr>
      <w:tr w:rsidR="00E0691D" w:rsidRPr="00345F29" w:rsidTr="00842DF9">
        <w:trPr>
          <w:trHeight w:val="68"/>
          <w:jc w:val="center"/>
        </w:trPr>
        <w:tc>
          <w:tcPr>
            <w:tcW w:w="6096" w:type="dxa"/>
            <w:tcBorders>
              <w:top w:val="nil"/>
              <w:bottom w:val="dashed" w:sz="2" w:space="0" w:color="auto"/>
            </w:tcBorders>
            <w:shd w:val="clear" w:color="auto" w:fill="D9D9D9"/>
            <w:vAlign w:val="bottom"/>
          </w:tcPr>
          <w:p w:rsidR="00E0691D" w:rsidRPr="00345F29" w:rsidRDefault="00E0691D" w:rsidP="00E0691D">
            <w:pPr>
              <w:widowControl w:val="0"/>
              <w:autoSpaceDE w:val="0"/>
              <w:autoSpaceDN w:val="0"/>
              <w:adjustRightInd w:val="0"/>
              <w:rPr>
                <w:rFonts w:cs="Arial"/>
              </w:rPr>
            </w:pPr>
            <w:r w:rsidRPr="00345F29">
              <w:rPr>
                <w:rFonts w:cs="Arial"/>
              </w:rPr>
              <w:t>Disabled facilities grants</w:t>
            </w:r>
          </w:p>
        </w:tc>
        <w:tc>
          <w:tcPr>
            <w:tcW w:w="1314" w:type="dxa"/>
            <w:tcBorders>
              <w:top w:val="nil"/>
              <w:bottom w:val="dashed" w:sz="2" w:space="0" w:color="auto"/>
            </w:tcBorders>
            <w:shd w:val="clear" w:color="auto" w:fill="D9D9D9"/>
            <w:vAlign w:val="bottom"/>
          </w:tcPr>
          <w:p w:rsidR="00E0691D" w:rsidRPr="00345F29" w:rsidRDefault="00F81879" w:rsidP="00E0691D">
            <w:pPr>
              <w:widowControl w:val="0"/>
              <w:autoSpaceDE w:val="0"/>
              <w:autoSpaceDN w:val="0"/>
              <w:adjustRightInd w:val="0"/>
              <w:ind w:left="-54"/>
              <w:jc w:val="right"/>
              <w:rPr>
                <w:rFonts w:cs="Arial"/>
              </w:rPr>
            </w:pPr>
            <w:r w:rsidRPr="00345F29">
              <w:rPr>
                <w:rFonts w:cs="Arial"/>
              </w:rPr>
              <w:t>2,184</w:t>
            </w:r>
          </w:p>
        </w:tc>
        <w:tc>
          <w:tcPr>
            <w:tcW w:w="1440" w:type="dxa"/>
            <w:tcBorders>
              <w:top w:val="nil"/>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
              <w:jc w:val="right"/>
              <w:rPr>
                <w:rFonts w:cs="Arial"/>
              </w:rPr>
            </w:pPr>
            <w:r w:rsidRPr="00345F29">
              <w:rPr>
                <w:rFonts w:cs="Arial"/>
              </w:rPr>
              <w:t>161</w:t>
            </w:r>
          </w:p>
        </w:tc>
        <w:tc>
          <w:tcPr>
            <w:tcW w:w="1260" w:type="dxa"/>
            <w:tcBorders>
              <w:top w:val="nil"/>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2"/>
              <w:jc w:val="right"/>
              <w:rPr>
                <w:rFonts w:cs="Arial"/>
              </w:rPr>
            </w:pPr>
            <w:r w:rsidRPr="00345F29">
              <w:rPr>
                <w:rFonts w:cs="Arial"/>
              </w:rPr>
              <w:t>2,023</w:t>
            </w:r>
          </w:p>
        </w:tc>
      </w:tr>
      <w:tr w:rsidR="00E0691D"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E0691D" w:rsidRPr="00345F29" w:rsidRDefault="00E0691D" w:rsidP="00E0691D">
            <w:pPr>
              <w:widowControl w:val="0"/>
              <w:autoSpaceDE w:val="0"/>
              <w:autoSpaceDN w:val="0"/>
              <w:adjustRightInd w:val="0"/>
              <w:rPr>
                <w:rFonts w:cs="Arial"/>
              </w:rPr>
            </w:pPr>
            <w:r w:rsidRPr="00345F29">
              <w:rPr>
                <w:rFonts w:cs="Arial"/>
              </w:rPr>
              <w:t>Social housing provision</w:t>
            </w:r>
          </w:p>
        </w:tc>
        <w:tc>
          <w:tcPr>
            <w:tcW w:w="1314" w:type="dxa"/>
            <w:tcBorders>
              <w:top w:val="dashed" w:sz="2" w:space="0" w:color="auto"/>
              <w:bottom w:val="dashed" w:sz="2" w:space="0" w:color="auto"/>
            </w:tcBorders>
            <w:shd w:val="clear" w:color="auto" w:fill="D9D9D9"/>
            <w:vAlign w:val="bottom"/>
          </w:tcPr>
          <w:p w:rsidR="00E0691D" w:rsidRPr="00345F29" w:rsidRDefault="00F81879" w:rsidP="00E0691D">
            <w:pPr>
              <w:widowControl w:val="0"/>
              <w:autoSpaceDE w:val="0"/>
              <w:autoSpaceDN w:val="0"/>
              <w:adjustRightInd w:val="0"/>
              <w:ind w:left="-54"/>
              <w:jc w:val="right"/>
              <w:rPr>
                <w:rFonts w:cs="Arial"/>
              </w:rPr>
            </w:pPr>
            <w:r w:rsidRPr="00345F29">
              <w:rPr>
                <w:rFonts w:cs="Arial"/>
              </w:rPr>
              <w:t>18</w:t>
            </w:r>
            <w:r w:rsidR="00E0691D" w:rsidRPr="00345F29">
              <w:rPr>
                <w:rFonts w:cs="Arial"/>
              </w:rPr>
              <w:t>4</w:t>
            </w:r>
          </w:p>
        </w:tc>
        <w:tc>
          <w:tcPr>
            <w:tcW w:w="1440"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2"/>
              <w:jc w:val="right"/>
              <w:rPr>
                <w:rFonts w:cs="Arial"/>
              </w:rPr>
            </w:pPr>
            <w:r w:rsidRPr="00345F29">
              <w:rPr>
                <w:rFonts w:cs="Arial"/>
              </w:rPr>
              <w:t>184</w:t>
            </w:r>
          </w:p>
        </w:tc>
      </w:tr>
      <w:tr w:rsidR="00E0691D"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E0691D" w:rsidRPr="00345F29" w:rsidRDefault="00E0691D" w:rsidP="00E0691D">
            <w:pPr>
              <w:widowControl w:val="0"/>
              <w:autoSpaceDE w:val="0"/>
              <w:autoSpaceDN w:val="0"/>
              <w:adjustRightInd w:val="0"/>
              <w:rPr>
                <w:rFonts w:cs="Arial"/>
              </w:rPr>
            </w:pPr>
            <w:r w:rsidRPr="00345F29">
              <w:rPr>
                <w:rFonts w:cs="Arial"/>
              </w:rPr>
              <w:t>Contingency</w:t>
            </w:r>
          </w:p>
        </w:tc>
        <w:tc>
          <w:tcPr>
            <w:tcW w:w="1314"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left="-54"/>
              <w:jc w:val="right"/>
              <w:rPr>
                <w:rFonts w:cs="Arial"/>
              </w:rPr>
            </w:pPr>
            <w:r w:rsidRPr="00345F29">
              <w:rPr>
                <w:rFonts w:cs="Arial"/>
              </w:rPr>
              <w:t>60</w:t>
            </w:r>
          </w:p>
        </w:tc>
        <w:tc>
          <w:tcPr>
            <w:tcW w:w="1440"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
              <w:jc w:val="right"/>
              <w:rPr>
                <w:rFonts w:cs="Arial"/>
              </w:rPr>
            </w:pPr>
            <w:r w:rsidRPr="00345F29">
              <w:rPr>
                <w:rFonts w:cs="Arial"/>
              </w:rPr>
              <w:t>0</w:t>
            </w:r>
          </w:p>
        </w:tc>
        <w:tc>
          <w:tcPr>
            <w:tcW w:w="1260" w:type="dxa"/>
            <w:tcBorders>
              <w:top w:val="dashed" w:sz="2" w:space="0" w:color="auto"/>
              <w:bottom w:val="dashed" w:sz="2" w:space="0" w:color="auto"/>
            </w:tcBorders>
            <w:shd w:val="clear" w:color="auto" w:fill="D9D9D9"/>
            <w:vAlign w:val="bottom"/>
          </w:tcPr>
          <w:p w:rsidR="00E0691D" w:rsidRPr="00345F29" w:rsidRDefault="00250889" w:rsidP="00E0691D">
            <w:pPr>
              <w:widowControl w:val="0"/>
              <w:autoSpaceDE w:val="0"/>
              <w:autoSpaceDN w:val="0"/>
              <w:adjustRightInd w:val="0"/>
              <w:ind w:right="72"/>
              <w:jc w:val="right"/>
              <w:rPr>
                <w:rFonts w:cs="Arial"/>
              </w:rPr>
            </w:pPr>
            <w:r w:rsidRPr="00345F29">
              <w:rPr>
                <w:rFonts w:cs="Arial"/>
              </w:rPr>
              <w:t>60</w:t>
            </w:r>
          </w:p>
        </w:tc>
      </w:tr>
      <w:tr w:rsidR="00E0691D" w:rsidRPr="00345F29" w:rsidTr="00842DF9">
        <w:trPr>
          <w:trHeight w:val="300"/>
          <w:jc w:val="center"/>
        </w:trPr>
        <w:tc>
          <w:tcPr>
            <w:tcW w:w="6096" w:type="dxa"/>
            <w:tcBorders>
              <w:top w:val="dashed" w:sz="2" w:space="0" w:color="auto"/>
              <w:bottom w:val="nil"/>
            </w:tcBorders>
            <w:shd w:val="clear" w:color="auto" w:fill="D9D9D9"/>
            <w:vAlign w:val="bottom"/>
          </w:tcPr>
          <w:p w:rsidR="00E0691D" w:rsidRPr="00345F29" w:rsidRDefault="00E0691D" w:rsidP="00E0691D">
            <w:pPr>
              <w:widowControl w:val="0"/>
              <w:autoSpaceDE w:val="0"/>
              <w:autoSpaceDN w:val="0"/>
              <w:adjustRightInd w:val="0"/>
              <w:ind w:right="-54"/>
              <w:rPr>
                <w:rFonts w:cs="Arial"/>
                <w:b/>
              </w:rPr>
            </w:pPr>
          </w:p>
        </w:tc>
        <w:tc>
          <w:tcPr>
            <w:tcW w:w="1314" w:type="dxa"/>
            <w:tcBorders>
              <w:top w:val="single" w:sz="4" w:space="0" w:color="auto"/>
              <w:bottom w:val="nil"/>
            </w:tcBorders>
            <w:shd w:val="clear" w:color="auto" w:fill="D9D9D9"/>
            <w:vAlign w:val="bottom"/>
          </w:tcPr>
          <w:p w:rsidR="00E0691D" w:rsidRPr="00345F29" w:rsidRDefault="00250889" w:rsidP="00E0691D">
            <w:pPr>
              <w:widowControl w:val="0"/>
              <w:autoSpaceDE w:val="0"/>
              <w:autoSpaceDN w:val="0"/>
              <w:adjustRightInd w:val="0"/>
              <w:ind w:left="-54"/>
              <w:jc w:val="right"/>
              <w:rPr>
                <w:rFonts w:cs="Arial"/>
              </w:rPr>
            </w:pPr>
            <w:r w:rsidRPr="00345F29">
              <w:rPr>
                <w:rFonts w:cs="Arial"/>
              </w:rPr>
              <w:t>5,505</w:t>
            </w:r>
          </w:p>
        </w:tc>
        <w:tc>
          <w:tcPr>
            <w:tcW w:w="1440" w:type="dxa"/>
            <w:tcBorders>
              <w:top w:val="single" w:sz="4" w:space="0" w:color="auto"/>
              <w:bottom w:val="nil"/>
            </w:tcBorders>
            <w:shd w:val="clear" w:color="auto" w:fill="D9D9D9"/>
            <w:vAlign w:val="bottom"/>
          </w:tcPr>
          <w:p w:rsidR="00E0691D" w:rsidRPr="00345F29" w:rsidRDefault="00250889" w:rsidP="00E0691D">
            <w:pPr>
              <w:widowControl w:val="0"/>
              <w:autoSpaceDE w:val="0"/>
              <w:autoSpaceDN w:val="0"/>
              <w:adjustRightInd w:val="0"/>
              <w:ind w:right="7"/>
              <w:jc w:val="right"/>
              <w:rPr>
                <w:rFonts w:cs="Arial"/>
              </w:rPr>
            </w:pPr>
            <w:r w:rsidRPr="00345F29">
              <w:rPr>
                <w:rFonts w:cs="Arial"/>
              </w:rPr>
              <w:t>1,589</w:t>
            </w:r>
          </w:p>
        </w:tc>
        <w:tc>
          <w:tcPr>
            <w:tcW w:w="1260" w:type="dxa"/>
            <w:tcBorders>
              <w:top w:val="single" w:sz="4" w:space="0" w:color="auto"/>
              <w:bottom w:val="nil"/>
            </w:tcBorders>
            <w:shd w:val="clear" w:color="auto" w:fill="D9D9D9"/>
            <w:vAlign w:val="bottom"/>
          </w:tcPr>
          <w:p w:rsidR="00E0691D" w:rsidRPr="00345F29" w:rsidRDefault="00250889" w:rsidP="00E0691D">
            <w:pPr>
              <w:widowControl w:val="0"/>
              <w:autoSpaceDE w:val="0"/>
              <w:autoSpaceDN w:val="0"/>
              <w:adjustRightInd w:val="0"/>
              <w:ind w:right="72"/>
              <w:jc w:val="right"/>
              <w:rPr>
                <w:rFonts w:cs="Arial"/>
              </w:rPr>
            </w:pPr>
            <w:r w:rsidRPr="00345F29">
              <w:rPr>
                <w:rFonts w:cs="Arial"/>
              </w:rPr>
              <w:t>3,916</w:t>
            </w:r>
          </w:p>
        </w:tc>
      </w:tr>
      <w:tr w:rsidR="00E0691D" w:rsidRPr="00345F29" w:rsidTr="00842DF9">
        <w:trPr>
          <w:trHeight w:val="300"/>
          <w:jc w:val="center"/>
        </w:trPr>
        <w:tc>
          <w:tcPr>
            <w:tcW w:w="6096" w:type="dxa"/>
            <w:tcBorders>
              <w:top w:val="nil"/>
              <w:bottom w:val="nil"/>
            </w:tcBorders>
            <w:shd w:val="clear" w:color="auto" w:fill="D9D9D9"/>
            <w:vAlign w:val="bottom"/>
          </w:tcPr>
          <w:p w:rsidR="00E0691D" w:rsidRPr="00345F29" w:rsidRDefault="00E0691D" w:rsidP="00E0691D">
            <w:pPr>
              <w:widowControl w:val="0"/>
              <w:autoSpaceDE w:val="0"/>
              <w:autoSpaceDN w:val="0"/>
              <w:adjustRightInd w:val="0"/>
              <w:ind w:right="-54"/>
              <w:rPr>
                <w:rFonts w:cs="Arial"/>
              </w:rPr>
            </w:pPr>
            <w:r w:rsidRPr="00345F29">
              <w:rPr>
                <w:rFonts w:cs="Arial"/>
              </w:rPr>
              <w:t>Financed By:</w:t>
            </w:r>
          </w:p>
        </w:tc>
        <w:tc>
          <w:tcPr>
            <w:tcW w:w="1314" w:type="dxa"/>
            <w:tcBorders>
              <w:top w:val="nil"/>
              <w:bottom w:val="nil"/>
            </w:tcBorders>
            <w:shd w:val="clear" w:color="auto" w:fill="D9D9D9"/>
            <w:vAlign w:val="bottom"/>
          </w:tcPr>
          <w:p w:rsidR="00E0691D" w:rsidRPr="00345F29" w:rsidRDefault="00E0691D" w:rsidP="00E0691D">
            <w:pPr>
              <w:widowControl w:val="0"/>
              <w:autoSpaceDE w:val="0"/>
              <w:autoSpaceDN w:val="0"/>
              <w:adjustRightInd w:val="0"/>
              <w:ind w:left="-54"/>
              <w:jc w:val="right"/>
              <w:rPr>
                <w:rFonts w:cs="Arial"/>
              </w:rPr>
            </w:pPr>
          </w:p>
        </w:tc>
        <w:tc>
          <w:tcPr>
            <w:tcW w:w="1440" w:type="dxa"/>
            <w:tcBorders>
              <w:top w:val="nil"/>
              <w:bottom w:val="nil"/>
            </w:tcBorders>
            <w:shd w:val="clear" w:color="auto" w:fill="D9D9D9"/>
            <w:vAlign w:val="bottom"/>
          </w:tcPr>
          <w:p w:rsidR="00E0691D" w:rsidRPr="00345F29" w:rsidRDefault="00E0691D" w:rsidP="00E0691D">
            <w:pPr>
              <w:widowControl w:val="0"/>
              <w:autoSpaceDE w:val="0"/>
              <w:autoSpaceDN w:val="0"/>
              <w:adjustRightInd w:val="0"/>
              <w:ind w:right="-54"/>
              <w:jc w:val="right"/>
              <w:rPr>
                <w:rFonts w:cs="Arial"/>
              </w:rPr>
            </w:pPr>
          </w:p>
        </w:tc>
        <w:tc>
          <w:tcPr>
            <w:tcW w:w="1260" w:type="dxa"/>
            <w:tcBorders>
              <w:top w:val="nil"/>
              <w:bottom w:val="nil"/>
            </w:tcBorders>
            <w:shd w:val="clear" w:color="auto" w:fill="D9D9D9"/>
            <w:vAlign w:val="bottom"/>
          </w:tcPr>
          <w:p w:rsidR="00E0691D" w:rsidRPr="00345F29" w:rsidRDefault="00E0691D" w:rsidP="00E0691D">
            <w:pPr>
              <w:widowControl w:val="0"/>
              <w:autoSpaceDE w:val="0"/>
              <w:autoSpaceDN w:val="0"/>
              <w:adjustRightInd w:val="0"/>
              <w:ind w:right="72"/>
              <w:jc w:val="right"/>
              <w:rPr>
                <w:rFonts w:cs="Arial"/>
              </w:rPr>
            </w:pPr>
          </w:p>
        </w:tc>
      </w:tr>
      <w:tr w:rsidR="00E0691D" w:rsidRPr="00345F29" w:rsidTr="00842DF9">
        <w:trPr>
          <w:trHeight w:val="300"/>
          <w:jc w:val="center"/>
        </w:trPr>
        <w:tc>
          <w:tcPr>
            <w:tcW w:w="6096" w:type="dxa"/>
            <w:tcBorders>
              <w:top w:val="nil"/>
              <w:bottom w:val="dashed" w:sz="2" w:space="0" w:color="auto"/>
            </w:tcBorders>
            <w:shd w:val="clear" w:color="auto" w:fill="D9D9D9"/>
            <w:vAlign w:val="bottom"/>
          </w:tcPr>
          <w:p w:rsidR="00E0691D" w:rsidRPr="00345F29" w:rsidRDefault="00E0691D" w:rsidP="00E0691D">
            <w:pPr>
              <w:widowControl w:val="0"/>
              <w:autoSpaceDE w:val="0"/>
              <w:autoSpaceDN w:val="0"/>
              <w:adjustRightInd w:val="0"/>
              <w:ind w:right="-54"/>
              <w:rPr>
                <w:rFonts w:cs="Arial"/>
              </w:rPr>
            </w:pPr>
            <w:r w:rsidRPr="00345F29">
              <w:rPr>
                <w:rFonts w:cs="Arial"/>
              </w:rPr>
              <w:t>Capital receipts</w:t>
            </w:r>
          </w:p>
        </w:tc>
        <w:tc>
          <w:tcPr>
            <w:tcW w:w="1314" w:type="dxa"/>
            <w:tcBorders>
              <w:top w:val="nil"/>
              <w:bottom w:val="dashed" w:sz="2" w:space="0" w:color="auto"/>
            </w:tcBorders>
            <w:shd w:val="clear" w:color="auto" w:fill="D9D9D9"/>
            <w:vAlign w:val="bottom"/>
          </w:tcPr>
          <w:p w:rsidR="00E0691D" w:rsidRPr="00345F29" w:rsidRDefault="00F81879" w:rsidP="00F81879">
            <w:pPr>
              <w:widowControl w:val="0"/>
              <w:autoSpaceDE w:val="0"/>
              <w:autoSpaceDN w:val="0"/>
              <w:adjustRightInd w:val="0"/>
              <w:ind w:left="-54"/>
              <w:jc w:val="right"/>
              <w:rPr>
                <w:rFonts w:cs="Arial"/>
              </w:rPr>
            </w:pPr>
            <w:r w:rsidRPr="00345F29">
              <w:rPr>
                <w:rFonts w:cs="Arial"/>
              </w:rPr>
              <w:t>(1,480</w:t>
            </w:r>
            <w:r w:rsidR="00E0691D" w:rsidRPr="00345F29">
              <w:rPr>
                <w:rFonts w:cs="Arial"/>
              </w:rPr>
              <w:t>)</w:t>
            </w:r>
          </w:p>
        </w:tc>
        <w:tc>
          <w:tcPr>
            <w:tcW w:w="1440" w:type="dxa"/>
            <w:tcBorders>
              <w:top w:val="nil"/>
              <w:bottom w:val="dashed" w:sz="2" w:space="0" w:color="auto"/>
            </w:tcBorders>
            <w:shd w:val="clear" w:color="auto" w:fill="D9D9D9"/>
            <w:vAlign w:val="bottom"/>
          </w:tcPr>
          <w:p w:rsidR="00E0691D" w:rsidRPr="00345F29" w:rsidRDefault="00345F29" w:rsidP="00E0691D">
            <w:pPr>
              <w:widowControl w:val="0"/>
              <w:autoSpaceDE w:val="0"/>
              <w:autoSpaceDN w:val="0"/>
              <w:adjustRightInd w:val="0"/>
              <w:ind w:right="-54"/>
              <w:jc w:val="right"/>
              <w:rPr>
                <w:rFonts w:cs="Arial"/>
              </w:rPr>
            </w:pPr>
            <w:r w:rsidRPr="00345F29">
              <w:rPr>
                <w:rFonts w:cs="Arial"/>
              </w:rPr>
              <w:t>0</w:t>
            </w:r>
          </w:p>
        </w:tc>
        <w:tc>
          <w:tcPr>
            <w:tcW w:w="1260" w:type="dxa"/>
            <w:tcBorders>
              <w:top w:val="nil"/>
              <w:bottom w:val="dashed" w:sz="2" w:space="0" w:color="auto"/>
            </w:tcBorders>
            <w:shd w:val="clear" w:color="auto" w:fill="D9D9D9"/>
            <w:vAlign w:val="bottom"/>
          </w:tcPr>
          <w:p w:rsidR="00E0691D" w:rsidRPr="00345F29" w:rsidRDefault="00345F29" w:rsidP="00E0691D">
            <w:pPr>
              <w:widowControl w:val="0"/>
              <w:autoSpaceDE w:val="0"/>
              <w:autoSpaceDN w:val="0"/>
              <w:adjustRightInd w:val="0"/>
              <w:ind w:right="72"/>
              <w:jc w:val="right"/>
              <w:rPr>
                <w:rFonts w:cs="Arial"/>
              </w:rPr>
            </w:pPr>
            <w:r w:rsidRPr="00345F29">
              <w:rPr>
                <w:rFonts w:cs="Arial"/>
              </w:rPr>
              <w:t>(1,480)</w:t>
            </w:r>
          </w:p>
        </w:tc>
      </w:tr>
      <w:tr w:rsidR="00F81879" w:rsidRPr="00345F29" w:rsidTr="00842DF9">
        <w:trPr>
          <w:trHeight w:val="300"/>
          <w:jc w:val="center"/>
        </w:trPr>
        <w:tc>
          <w:tcPr>
            <w:tcW w:w="6096" w:type="dxa"/>
            <w:tcBorders>
              <w:top w:val="nil"/>
              <w:bottom w:val="dashed" w:sz="2" w:space="0" w:color="auto"/>
            </w:tcBorders>
            <w:shd w:val="clear" w:color="auto" w:fill="D9D9D9"/>
            <w:vAlign w:val="bottom"/>
          </w:tcPr>
          <w:p w:rsidR="00F81879" w:rsidRPr="00345F29" w:rsidRDefault="00F81879" w:rsidP="00E0691D">
            <w:pPr>
              <w:widowControl w:val="0"/>
              <w:autoSpaceDE w:val="0"/>
              <w:autoSpaceDN w:val="0"/>
              <w:adjustRightInd w:val="0"/>
              <w:ind w:right="-54"/>
              <w:rPr>
                <w:rFonts w:cs="Arial"/>
              </w:rPr>
            </w:pPr>
            <w:r w:rsidRPr="00345F29">
              <w:rPr>
                <w:rFonts w:cs="Arial"/>
              </w:rPr>
              <w:t>Earmarked reserves</w:t>
            </w:r>
          </w:p>
        </w:tc>
        <w:tc>
          <w:tcPr>
            <w:tcW w:w="1314" w:type="dxa"/>
            <w:tcBorders>
              <w:top w:val="nil"/>
              <w:bottom w:val="dashed" w:sz="2" w:space="0" w:color="auto"/>
            </w:tcBorders>
            <w:shd w:val="clear" w:color="auto" w:fill="D9D9D9"/>
            <w:vAlign w:val="bottom"/>
          </w:tcPr>
          <w:p w:rsidR="00F81879" w:rsidRPr="00345F29" w:rsidRDefault="00F81879" w:rsidP="00E0691D">
            <w:pPr>
              <w:widowControl w:val="0"/>
              <w:autoSpaceDE w:val="0"/>
              <w:autoSpaceDN w:val="0"/>
              <w:adjustRightInd w:val="0"/>
              <w:ind w:left="-54"/>
              <w:jc w:val="right"/>
              <w:rPr>
                <w:rFonts w:cs="Arial"/>
              </w:rPr>
            </w:pPr>
            <w:r w:rsidRPr="00345F29">
              <w:rPr>
                <w:rFonts w:cs="Arial"/>
              </w:rPr>
              <w:t>(793)</w:t>
            </w:r>
          </w:p>
        </w:tc>
        <w:tc>
          <w:tcPr>
            <w:tcW w:w="1440" w:type="dxa"/>
            <w:tcBorders>
              <w:top w:val="nil"/>
              <w:bottom w:val="dashed" w:sz="2" w:space="0" w:color="auto"/>
            </w:tcBorders>
            <w:shd w:val="clear" w:color="auto" w:fill="D9D9D9"/>
            <w:vAlign w:val="bottom"/>
          </w:tcPr>
          <w:p w:rsidR="00F81879" w:rsidRPr="00345F29" w:rsidRDefault="00345F29" w:rsidP="00E0691D">
            <w:pPr>
              <w:widowControl w:val="0"/>
              <w:autoSpaceDE w:val="0"/>
              <w:autoSpaceDN w:val="0"/>
              <w:adjustRightInd w:val="0"/>
              <w:ind w:right="-54"/>
              <w:jc w:val="right"/>
              <w:rPr>
                <w:rFonts w:cs="Arial"/>
              </w:rPr>
            </w:pPr>
            <w:r w:rsidRPr="00345F29">
              <w:rPr>
                <w:rFonts w:cs="Arial"/>
              </w:rPr>
              <w:t>(248)</w:t>
            </w:r>
          </w:p>
        </w:tc>
        <w:tc>
          <w:tcPr>
            <w:tcW w:w="1260" w:type="dxa"/>
            <w:tcBorders>
              <w:top w:val="nil"/>
              <w:bottom w:val="dashed" w:sz="2" w:space="0" w:color="auto"/>
            </w:tcBorders>
            <w:shd w:val="clear" w:color="auto" w:fill="D9D9D9"/>
            <w:vAlign w:val="bottom"/>
          </w:tcPr>
          <w:p w:rsidR="00F81879" w:rsidRPr="00345F29" w:rsidRDefault="00345F29" w:rsidP="00E0691D">
            <w:pPr>
              <w:widowControl w:val="0"/>
              <w:autoSpaceDE w:val="0"/>
              <w:autoSpaceDN w:val="0"/>
              <w:adjustRightInd w:val="0"/>
              <w:ind w:right="72"/>
              <w:jc w:val="right"/>
              <w:rPr>
                <w:rFonts w:cs="Arial"/>
              </w:rPr>
            </w:pPr>
            <w:r w:rsidRPr="00345F29">
              <w:rPr>
                <w:rFonts w:cs="Arial"/>
              </w:rPr>
              <w:t>(545)</w:t>
            </w:r>
          </w:p>
        </w:tc>
      </w:tr>
      <w:tr w:rsidR="00E0691D" w:rsidRPr="00345F29" w:rsidTr="00842DF9">
        <w:trPr>
          <w:trHeight w:val="300"/>
          <w:jc w:val="center"/>
        </w:trPr>
        <w:tc>
          <w:tcPr>
            <w:tcW w:w="6096" w:type="dxa"/>
            <w:tcBorders>
              <w:top w:val="dashed" w:sz="2" w:space="0" w:color="auto"/>
              <w:bottom w:val="dashed" w:sz="2" w:space="0" w:color="auto"/>
            </w:tcBorders>
            <w:shd w:val="clear" w:color="auto" w:fill="D9D9D9"/>
            <w:vAlign w:val="bottom"/>
          </w:tcPr>
          <w:p w:rsidR="00E0691D" w:rsidRPr="00345F29" w:rsidRDefault="00E0691D" w:rsidP="00E0691D">
            <w:pPr>
              <w:widowControl w:val="0"/>
              <w:autoSpaceDE w:val="0"/>
              <w:autoSpaceDN w:val="0"/>
              <w:adjustRightInd w:val="0"/>
              <w:ind w:right="-54"/>
              <w:rPr>
                <w:rFonts w:cs="Arial"/>
              </w:rPr>
            </w:pPr>
            <w:r w:rsidRPr="00345F29">
              <w:rPr>
                <w:rFonts w:cs="Arial"/>
              </w:rPr>
              <w:t>Grants and contributions</w:t>
            </w:r>
          </w:p>
        </w:tc>
        <w:tc>
          <w:tcPr>
            <w:tcW w:w="1314" w:type="dxa"/>
            <w:tcBorders>
              <w:top w:val="dashed" w:sz="2" w:space="0" w:color="auto"/>
              <w:bottom w:val="dashed" w:sz="2" w:space="0" w:color="auto"/>
            </w:tcBorders>
            <w:shd w:val="clear" w:color="auto" w:fill="D9D9D9"/>
            <w:vAlign w:val="bottom"/>
          </w:tcPr>
          <w:p w:rsidR="00E0691D" w:rsidRPr="00345F29" w:rsidRDefault="00345F29" w:rsidP="00E0691D">
            <w:pPr>
              <w:widowControl w:val="0"/>
              <w:autoSpaceDE w:val="0"/>
              <w:autoSpaceDN w:val="0"/>
              <w:adjustRightInd w:val="0"/>
              <w:ind w:left="-54"/>
              <w:jc w:val="right"/>
              <w:rPr>
                <w:rFonts w:cs="Arial"/>
              </w:rPr>
            </w:pPr>
            <w:r w:rsidRPr="00345F29">
              <w:rPr>
                <w:rFonts w:cs="Arial"/>
              </w:rPr>
              <w:t>(3,232</w:t>
            </w:r>
            <w:r w:rsidR="00E0691D" w:rsidRPr="00345F29">
              <w:rPr>
                <w:rFonts w:cs="Arial"/>
              </w:rPr>
              <w:t>)</w:t>
            </w:r>
          </w:p>
        </w:tc>
        <w:tc>
          <w:tcPr>
            <w:tcW w:w="1440" w:type="dxa"/>
            <w:tcBorders>
              <w:top w:val="dashed" w:sz="2" w:space="0" w:color="auto"/>
              <w:bottom w:val="dashed" w:sz="2" w:space="0" w:color="auto"/>
            </w:tcBorders>
            <w:shd w:val="clear" w:color="auto" w:fill="D9D9D9"/>
            <w:vAlign w:val="bottom"/>
          </w:tcPr>
          <w:p w:rsidR="00E0691D" w:rsidRPr="00345F29" w:rsidRDefault="00345F29" w:rsidP="00E0691D">
            <w:pPr>
              <w:widowControl w:val="0"/>
              <w:autoSpaceDE w:val="0"/>
              <w:autoSpaceDN w:val="0"/>
              <w:adjustRightInd w:val="0"/>
              <w:ind w:right="-54"/>
              <w:jc w:val="right"/>
              <w:rPr>
                <w:rFonts w:cs="Arial"/>
              </w:rPr>
            </w:pPr>
            <w:r w:rsidRPr="00345F29">
              <w:rPr>
                <w:rFonts w:cs="Arial"/>
              </w:rPr>
              <w:t xml:space="preserve"> (1,341</w:t>
            </w:r>
            <w:r w:rsidR="00E0691D" w:rsidRPr="00345F29">
              <w:rPr>
                <w:rFonts w:cs="Arial"/>
              </w:rPr>
              <w:t>)</w:t>
            </w:r>
          </w:p>
        </w:tc>
        <w:tc>
          <w:tcPr>
            <w:tcW w:w="1260" w:type="dxa"/>
            <w:tcBorders>
              <w:top w:val="dashed" w:sz="2" w:space="0" w:color="auto"/>
              <w:bottom w:val="dashed" w:sz="2" w:space="0" w:color="auto"/>
            </w:tcBorders>
            <w:shd w:val="clear" w:color="auto" w:fill="D9D9D9"/>
            <w:vAlign w:val="bottom"/>
          </w:tcPr>
          <w:p w:rsidR="00E0691D" w:rsidRPr="00345F29" w:rsidRDefault="00345F29" w:rsidP="00E0691D">
            <w:pPr>
              <w:widowControl w:val="0"/>
              <w:autoSpaceDE w:val="0"/>
              <w:autoSpaceDN w:val="0"/>
              <w:adjustRightInd w:val="0"/>
              <w:ind w:right="72"/>
              <w:jc w:val="right"/>
              <w:rPr>
                <w:rFonts w:cs="Arial"/>
              </w:rPr>
            </w:pPr>
            <w:r w:rsidRPr="00345F29">
              <w:rPr>
                <w:rFonts w:cs="Arial"/>
              </w:rPr>
              <w:t>(1,891)</w:t>
            </w:r>
          </w:p>
        </w:tc>
      </w:tr>
      <w:tr w:rsidR="00E0691D" w:rsidRPr="00345F29" w:rsidTr="00842DF9">
        <w:trPr>
          <w:trHeight w:val="300"/>
          <w:jc w:val="center"/>
        </w:trPr>
        <w:tc>
          <w:tcPr>
            <w:tcW w:w="6096" w:type="dxa"/>
            <w:tcBorders>
              <w:top w:val="nil"/>
              <w:bottom w:val="thickThinSmallGap" w:sz="12" w:space="0" w:color="993366"/>
            </w:tcBorders>
            <w:shd w:val="clear" w:color="auto" w:fill="D9D9D9"/>
            <w:vAlign w:val="bottom"/>
          </w:tcPr>
          <w:p w:rsidR="00E0691D" w:rsidRPr="00345F29" w:rsidRDefault="00E0691D" w:rsidP="00E0691D">
            <w:pPr>
              <w:widowControl w:val="0"/>
              <w:autoSpaceDE w:val="0"/>
              <w:autoSpaceDN w:val="0"/>
              <w:adjustRightInd w:val="0"/>
              <w:ind w:right="-54"/>
              <w:rPr>
                <w:rFonts w:cs="Arial"/>
              </w:rPr>
            </w:pPr>
            <w:r w:rsidRPr="00345F29">
              <w:rPr>
                <w:rFonts w:cs="Arial"/>
              </w:rPr>
              <w:t>Total Financing</w:t>
            </w:r>
          </w:p>
        </w:tc>
        <w:tc>
          <w:tcPr>
            <w:tcW w:w="1314" w:type="dxa"/>
            <w:tcBorders>
              <w:top w:val="single" w:sz="4" w:space="0" w:color="auto"/>
              <w:bottom w:val="thickThinSmallGap" w:sz="12" w:space="0" w:color="993366"/>
            </w:tcBorders>
            <w:shd w:val="clear" w:color="auto" w:fill="D9D9D9"/>
            <w:vAlign w:val="bottom"/>
          </w:tcPr>
          <w:p w:rsidR="00E0691D" w:rsidRPr="00345F29" w:rsidRDefault="00250889" w:rsidP="00E0691D">
            <w:pPr>
              <w:widowControl w:val="0"/>
              <w:autoSpaceDE w:val="0"/>
              <w:autoSpaceDN w:val="0"/>
              <w:adjustRightInd w:val="0"/>
              <w:ind w:left="-54"/>
              <w:jc w:val="right"/>
              <w:rPr>
                <w:rFonts w:cs="Arial"/>
              </w:rPr>
            </w:pPr>
            <w:r w:rsidRPr="00345F29">
              <w:rPr>
                <w:rFonts w:cs="Arial"/>
              </w:rPr>
              <w:t>(5,505</w:t>
            </w:r>
            <w:r w:rsidR="00E0691D" w:rsidRPr="00345F29">
              <w:rPr>
                <w:rFonts w:cs="Arial"/>
              </w:rPr>
              <w:t>)</w:t>
            </w:r>
          </w:p>
        </w:tc>
        <w:tc>
          <w:tcPr>
            <w:tcW w:w="1440" w:type="dxa"/>
            <w:tcBorders>
              <w:top w:val="single" w:sz="4" w:space="0" w:color="auto"/>
              <w:bottom w:val="thickThinSmallGap" w:sz="12" w:space="0" w:color="993366"/>
            </w:tcBorders>
            <w:shd w:val="clear" w:color="auto" w:fill="D9D9D9"/>
            <w:vAlign w:val="bottom"/>
          </w:tcPr>
          <w:p w:rsidR="00E0691D" w:rsidRPr="00345F29" w:rsidRDefault="00345F29" w:rsidP="00E0691D">
            <w:pPr>
              <w:widowControl w:val="0"/>
              <w:autoSpaceDE w:val="0"/>
              <w:autoSpaceDN w:val="0"/>
              <w:adjustRightInd w:val="0"/>
              <w:ind w:right="-54"/>
              <w:jc w:val="right"/>
              <w:rPr>
                <w:rFonts w:cs="Arial"/>
              </w:rPr>
            </w:pPr>
            <w:r w:rsidRPr="00345F29">
              <w:rPr>
                <w:rFonts w:cs="Arial"/>
              </w:rPr>
              <w:t>(1,589</w:t>
            </w:r>
            <w:r w:rsidR="00E0691D" w:rsidRPr="00345F29">
              <w:rPr>
                <w:rFonts w:cs="Arial"/>
              </w:rPr>
              <w:t>)</w:t>
            </w:r>
          </w:p>
        </w:tc>
        <w:tc>
          <w:tcPr>
            <w:tcW w:w="1260" w:type="dxa"/>
            <w:tcBorders>
              <w:top w:val="single" w:sz="4" w:space="0" w:color="auto"/>
              <w:bottom w:val="thickThinSmallGap" w:sz="12" w:space="0" w:color="993366"/>
            </w:tcBorders>
            <w:shd w:val="clear" w:color="auto" w:fill="D9D9D9"/>
            <w:vAlign w:val="bottom"/>
          </w:tcPr>
          <w:p w:rsidR="00E0691D" w:rsidRPr="00345F29" w:rsidRDefault="00345F29" w:rsidP="00E0691D">
            <w:pPr>
              <w:widowControl w:val="0"/>
              <w:autoSpaceDE w:val="0"/>
              <w:autoSpaceDN w:val="0"/>
              <w:adjustRightInd w:val="0"/>
              <w:ind w:right="72"/>
              <w:jc w:val="right"/>
              <w:rPr>
                <w:rFonts w:cs="Arial"/>
              </w:rPr>
            </w:pPr>
            <w:r w:rsidRPr="00345F29">
              <w:rPr>
                <w:rFonts w:cs="Arial"/>
              </w:rPr>
              <w:t>(3,916)</w:t>
            </w:r>
          </w:p>
        </w:tc>
      </w:tr>
    </w:tbl>
    <w:p w:rsidR="00655F2C" w:rsidRDefault="00655F2C" w:rsidP="004915B2">
      <w:pPr>
        <w:pStyle w:val="PlainText"/>
        <w:jc w:val="both"/>
        <w:rPr>
          <w:rFonts w:ascii="Arial" w:hAnsi="Arial" w:cs="Arial"/>
          <w:sz w:val="24"/>
          <w:szCs w:val="24"/>
        </w:rPr>
      </w:pPr>
    </w:p>
    <w:p w:rsidR="004915B2" w:rsidRPr="00345F29" w:rsidRDefault="00301F13" w:rsidP="004915B2">
      <w:pPr>
        <w:pStyle w:val="PlainText"/>
        <w:jc w:val="both"/>
        <w:rPr>
          <w:rFonts w:ascii="Arial" w:hAnsi="Arial" w:cs="Arial"/>
          <w:sz w:val="24"/>
          <w:szCs w:val="24"/>
        </w:rPr>
      </w:pPr>
      <w:r w:rsidRPr="00345F29">
        <w:rPr>
          <w:rFonts w:ascii="Arial" w:hAnsi="Arial" w:cs="Arial"/>
          <w:sz w:val="24"/>
          <w:szCs w:val="24"/>
        </w:rPr>
        <w:t>E</w:t>
      </w:r>
      <w:r w:rsidR="004915B2" w:rsidRPr="00345F29">
        <w:rPr>
          <w:rFonts w:ascii="Arial" w:hAnsi="Arial" w:cs="Arial"/>
          <w:sz w:val="24"/>
          <w:szCs w:val="24"/>
        </w:rPr>
        <w:t>xplanation</w:t>
      </w:r>
      <w:r w:rsidRPr="00345F29">
        <w:rPr>
          <w:rFonts w:ascii="Arial" w:hAnsi="Arial" w:cs="Arial"/>
          <w:sz w:val="24"/>
          <w:szCs w:val="24"/>
        </w:rPr>
        <w:t>s</w:t>
      </w:r>
      <w:r w:rsidR="004915B2" w:rsidRPr="00345F29">
        <w:rPr>
          <w:rFonts w:ascii="Arial" w:hAnsi="Arial" w:cs="Arial"/>
          <w:sz w:val="24"/>
          <w:szCs w:val="24"/>
        </w:rPr>
        <w:t xml:space="preserve"> of the largest variations between the budgeted and actual capital expenditure for the year </w:t>
      </w:r>
      <w:r w:rsidRPr="00345F29">
        <w:rPr>
          <w:rFonts w:ascii="Arial" w:hAnsi="Arial" w:cs="Arial"/>
          <w:sz w:val="24"/>
          <w:szCs w:val="24"/>
        </w:rPr>
        <w:t>are</w:t>
      </w:r>
      <w:r w:rsidR="004915B2" w:rsidRPr="00345F29">
        <w:rPr>
          <w:rFonts w:ascii="Arial" w:hAnsi="Arial" w:cs="Arial"/>
          <w:sz w:val="24"/>
          <w:szCs w:val="24"/>
        </w:rPr>
        <w:t xml:space="preserve"> as follows:</w:t>
      </w:r>
    </w:p>
    <w:p w:rsidR="00F7405B" w:rsidRPr="00345F29" w:rsidRDefault="00F7405B" w:rsidP="00F7405B">
      <w:pPr>
        <w:autoSpaceDE w:val="0"/>
        <w:autoSpaceDN w:val="0"/>
        <w:adjustRightInd w:val="0"/>
        <w:ind w:left="465"/>
        <w:rPr>
          <w:rFonts w:cs="Arial"/>
          <w:b/>
          <w:lang w:val="en-US" w:eastAsia="en-US"/>
        </w:rPr>
      </w:pPr>
    </w:p>
    <w:p w:rsidR="00F7405B" w:rsidRPr="00345F29" w:rsidRDefault="00F7405B" w:rsidP="009020ED">
      <w:pPr>
        <w:pStyle w:val="PlainText"/>
        <w:numPr>
          <w:ilvl w:val="0"/>
          <w:numId w:val="47"/>
        </w:numPr>
        <w:jc w:val="both"/>
        <w:rPr>
          <w:rFonts w:ascii="Arial" w:hAnsi="Arial" w:cs="Arial"/>
          <w:b/>
          <w:sz w:val="24"/>
          <w:szCs w:val="24"/>
        </w:rPr>
      </w:pPr>
      <w:r w:rsidRPr="00345F29">
        <w:rPr>
          <w:rFonts w:ascii="Arial" w:hAnsi="Arial" w:cs="Arial"/>
          <w:b/>
          <w:sz w:val="24"/>
          <w:szCs w:val="24"/>
        </w:rPr>
        <w:t>Disabled Faciliti</w:t>
      </w:r>
      <w:r w:rsidR="00D728BE" w:rsidRPr="00345F29">
        <w:rPr>
          <w:rFonts w:ascii="Arial" w:hAnsi="Arial" w:cs="Arial"/>
          <w:b/>
          <w:sz w:val="24"/>
          <w:szCs w:val="24"/>
        </w:rPr>
        <w:t>es Grants</w:t>
      </w:r>
    </w:p>
    <w:p w:rsidR="00F7405B" w:rsidRPr="00345F29" w:rsidRDefault="00F7405B" w:rsidP="00906A39">
      <w:pPr>
        <w:pStyle w:val="ListParagraph"/>
        <w:autoSpaceDE w:val="0"/>
        <w:autoSpaceDN w:val="0"/>
        <w:adjustRightInd w:val="0"/>
        <w:jc w:val="both"/>
        <w:rPr>
          <w:rFonts w:cs="Arial"/>
        </w:rPr>
      </w:pPr>
      <w:r w:rsidRPr="00345F29">
        <w:t>At</w:t>
      </w:r>
      <w:r w:rsidR="00C82547" w:rsidRPr="00345F29">
        <w:rPr>
          <w:rFonts w:cs="Arial"/>
        </w:rPr>
        <w:t xml:space="preserve"> 31</w:t>
      </w:r>
      <w:r w:rsidR="00631381" w:rsidRPr="00345F29">
        <w:rPr>
          <w:rFonts w:cs="Arial"/>
          <w:vertAlign w:val="superscript"/>
        </w:rPr>
        <w:t>st</w:t>
      </w:r>
      <w:r w:rsidR="00631381" w:rsidRPr="00345F29">
        <w:rPr>
          <w:rFonts w:cs="Arial"/>
        </w:rPr>
        <w:t xml:space="preserve"> </w:t>
      </w:r>
      <w:r w:rsidR="00345F29" w:rsidRPr="00345F29">
        <w:rPr>
          <w:rFonts w:cs="Arial"/>
        </w:rPr>
        <w:t>March 2021</w:t>
      </w:r>
      <w:r w:rsidRPr="00345F29">
        <w:rPr>
          <w:rFonts w:cs="Arial"/>
        </w:rPr>
        <w:t xml:space="preserve"> the Disabled Facilities</w:t>
      </w:r>
      <w:r w:rsidR="00D728BE" w:rsidRPr="00345F29">
        <w:rPr>
          <w:rFonts w:cs="Arial"/>
        </w:rPr>
        <w:t xml:space="preserve"> Grants </w:t>
      </w:r>
      <w:r w:rsidRPr="00345F29">
        <w:rPr>
          <w:rFonts w:cs="Arial"/>
        </w:rPr>
        <w:t>b</w:t>
      </w:r>
      <w:r w:rsidR="0020304B">
        <w:rPr>
          <w:rFonts w:cs="Arial"/>
        </w:rPr>
        <w:t>udget was underspent by £2.</w:t>
      </w:r>
      <w:r w:rsidR="00345F29" w:rsidRPr="00345F29">
        <w:rPr>
          <w:rFonts w:cs="Arial"/>
        </w:rPr>
        <w:t>023</w:t>
      </w:r>
      <w:r w:rsidR="00AC6FD0" w:rsidRPr="00345F29">
        <w:rPr>
          <w:rFonts w:cs="Arial"/>
        </w:rPr>
        <w:t>m</w:t>
      </w:r>
      <w:r w:rsidRPr="00345F29">
        <w:rPr>
          <w:rFonts w:cs="Arial"/>
        </w:rPr>
        <w:t xml:space="preserve">. There is always a </w:t>
      </w:r>
      <w:r w:rsidR="00554365" w:rsidRPr="00345F29">
        <w:rPr>
          <w:rFonts w:cs="Arial"/>
        </w:rPr>
        <w:t>delay</w:t>
      </w:r>
      <w:r w:rsidRPr="00345F29">
        <w:rPr>
          <w:rFonts w:cs="Arial"/>
        </w:rPr>
        <w:t xml:space="preserve"> between the grant approval and payment </w:t>
      </w:r>
      <w:r w:rsidR="00301F13" w:rsidRPr="00345F29">
        <w:rPr>
          <w:rFonts w:cs="Arial"/>
        </w:rPr>
        <w:t>due to</w:t>
      </w:r>
      <w:r w:rsidRPr="00345F29">
        <w:rPr>
          <w:rFonts w:cs="Arial"/>
        </w:rPr>
        <w:t xml:space="preserve"> the need to commission, undertake and finally inspect the works prior to the release of the grant.</w:t>
      </w:r>
      <w:r w:rsidR="00301F13" w:rsidRPr="00345F29">
        <w:rPr>
          <w:rFonts w:cs="Arial"/>
        </w:rPr>
        <w:t xml:space="preserve"> </w:t>
      </w:r>
      <w:r w:rsidR="00E65488">
        <w:rPr>
          <w:rFonts w:cs="Arial"/>
        </w:rPr>
        <w:t>T</w:t>
      </w:r>
      <w:r w:rsidRPr="00345F29">
        <w:rPr>
          <w:rFonts w:cs="Arial"/>
        </w:rPr>
        <w:t xml:space="preserve">he grant applicant has up to 12 months to undertake the necessary works. </w:t>
      </w:r>
      <w:r w:rsidR="000A1457">
        <w:rPr>
          <w:rFonts w:cs="Arial"/>
        </w:rPr>
        <w:t>In addition the pandemic</w:t>
      </w:r>
      <w:r w:rsidR="00E65488">
        <w:rPr>
          <w:rFonts w:cs="Arial"/>
        </w:rPr>
        <w:t xml:space="preserve"> has resulted in the processes involved taking longer to perform than normally would be the case.</w:t>
      </w:r>
      <w:r w:rsidR="008749F7">
        <w:rPr>
          <w:rFonts w:cs="Arial"/>
        </w:rPr>
        <w:t xml:space="preserve">  In particular</w:t>
      </w:r>
      <w:r w:rsidR="006C0E1A">
        <w:rPr>
          <w:rFonts w:cs="Arial"/>
        </w:rPr>
        <w:t>,</w:t>
      </w:r>
      <w:r w:rsidR="008749F7">
        <w:rPr>
          <w:rFonts w:cs="Arial"/>
        </w:rPr>
        <w:t xml:space="preserve"> spend on the budget was disrupted by the unavailability of building contractors and occupational health officers to undertake the necessary assessments. </w:t>
      </w:r>
      <w:r w:rsidR="00E65488">
        <w:rPr>
          <w:rFonts w:cs="Arial"/>
        </w:rPr>
        <w:t xml:space="preserve"> </w:t>
      </w:r>
      <w:r w:rsidR="00301F13" w:rsidRPr="00345F29">
        <w:rPr>
          <w:rFonts w:cs="Arial"/>
        </w:rPr>
        <w:t>The underspend</w:t>
      </w:r>
      <w:r w:rsidR="00C463A2" w:rsidRPr="00345F29">
        <w:rPr>
          <w:rFonts w:cs="Arial"/>
        </w:rPr>
        <w:t xml:space="preserve"> has been</w:t>
      </w:r>
      <w:r w:rsidR="00345F29" w:rsidRPr="00345F29">
        <w:rPr>
          <w:rFonts w:cs="Arial"/>
        </w:rPr>
        <w:t xml:space="preserve"> carried forward into 2021/22</w:t>
      </w:r>
      <w:r w:rsidRPr="00345F29">
        <w:rPr>
          <w:rFonts w:cs="Arial"/>
        </w:rPr>
        <w:t>.</w:t>
      </w:r>
    </w:p>
    <w:p w:rsidR="00E65488" w:rsidRPr="00FD3838" w:rsidRDefault="00E65488" w:rsidP="00F7405B">
      <w:pPr>
        <w:pStyle w:val="PlainText"/>
        <w:jc w:val="both"/>
        <w:rPr>
          <w:rFonts w:ascii="Arial" w:hAnsi="Arial" w:cs="Arial"/>
          <w:b/>
          <w:color w:val="FF0000"/>
          <w:sz w:val="24"/>
          <w:szCs w:val="24"/>
        </w:rPr>
      </w:pPr>
    </w:p>
    <w:p w:rsidR="00F7405B" w:rsidRPr="00345F29" w:rsidRDefault="00F7405B" w:rsidP="009020ED">
      <w:pPr>
        <w:pStyle w:val="PlainText"/>
        <w:numPr>
          <w:ilvl w:val="0"/>
          <w:numId w:val="47"/>
        </w:numPr>
        <w:jc w:val="both"/>
        <w:rPr>
          <w:rFonts w:ascii="Arial" w:hAnsi="Arial" w:cs="Arial"/>
          <w:b/>
          <w:sz w:val="24"/>
          <w:szCs w:val="24"/>
        </w:rPr>
      </w:pPr>
      <w:r w:rsidRPr="00345F29">
        <w:rPr>
          <w:rFonts w:ascii="Arial" w:hAnsi="Arial" w:cs="Arial"/>
          <w:b/>
          <w:sz w:val="24"/>
          <w:szCs w:val="24"/>
        </w:rPr>
        <w:t>Social Housing</w:t>
      </w:r>
      <w:r w:rsidR="00D728BE" w:rsidRPr="00345F29">
        <w:rPr>
          <w:rFonts w:ascii="Arial" w:hAnsi="Arial" w:cs="Arial"/>
          <w:b/>
          <w:sz w:val="24"/>
          <w:szCs w:val="24"/>
        </w:rPr>
        <w:t xml:space="preserve"> Provision </w:t>
      </w:r>
      <w:r w:rsidR="00301F13" w:rsidRPr="00345F29">
        <w:rPr>
          <w:rFonts w:ascii="Arial" w:hAnsi="Arial" w:cs="Arial"/>
          <w:b/>
          <w:sz w:val="24"/>
          <w:szCs w:val="24"/>
        </w:rPr>
        <w:t>(Grants)</w:t>
      </w:r>
    </w:p>
    <w:p w:rsidR="000D5F68" w:rsidRDefault="00C82547" w:rsidP="00C463A2">
      <w:pPr>
        <w:pStyle w:val="BodyText"/>
        <w:spacing w:after="0"/>
        <w:ind w:left="720"/>
        <w:jc w:val="both"/>
        <w:rPr>
          <w:rFonts w:cs="Arial"/>
        </w:rPr>
      </w:pPr>
      <w:r w:rsidRPr="00345F29">
        <w:rPr>
          <w:rFonts w:cs="Arial"/>
        </w:rPr>
        <w:t>At 31</w:t>
      </w:r>
      <w:r w:rsidR="00631381" w:rsidRPr="00345F29">
        <w:rPr>
          <w:rFonts w:cs="Arial"/>
          <w:vertAlign w:val="superscript"/>
        </w:rPr>
        <w:t>st</w:t>
      </w:r>
      <w:r w:rsidR="00631381" w:rsidRPr="00345F29">
        <w:rPr>
          <w:rFonts w:cs="Arial"/>
        </w:rPr>
        <w:t xml:space="preserve"> </w:t>
      </w:r>
      <w:r w:rsidR="00D51F76" w:rsidRPr="00345F29">
        <w:rPr>
          <w:rFonts w:cs="Arial"/>
        </w:rPr>
        <w:t>March 202</w:t>
      </w:r>
      <w:r w:rsidR="00345F29" w:rsidRPr="00345F29">
        <w:rPr>
          <w:rFonts w:cs="Arial"/>
        </w:rPr>
        <w:t>1</w:t>
      </w:r>
      <w:r w:rsidR="00F7405B" w:rsidRPr="00345F29">
        <w:rPr>
          <w:rFonts w:cs="Arial"/>
        </w:rPr>
        <w:t xml:space="preserve"> the </w:t>
      </w:r>
      <w:r w:rsidR="00B60565" w:rsidRPr="00345F29">
        <w:rPr>
          <w:rFonts w:cs="Arial"/>
        </w:rPr>
        <w:t>Social Housing Provision</w:t>
      </w:r>
      <w:r w:rsidR="00F7405B" w:rsidRPr="00345F29">
        <w:rPr>
          <w:rFonts w:cs="Arial"/>
        </w:rPr>
        <w:t xml:space="preserve"> b</w:t>
      </w:r>
      <w:r w:rsidR="000D5F68" w:rsidRPr="00345F29">
        <w:rPr>
          <w:rFonts w:cs="Arial"/>
        </w:rPr>
        <w:t>udget w</w:t>
      </w:r>
      <w:r w:rsidR="00906A39" w:rsidRPr="00345F29">
        <w:rPr>
          <w:rFonts w:cs="Arial"/>
        </w:rPr>
        <w:t>as underspent by £</w:t>
      </w:r>
      <w:r w:rsidR="00345F29" w:rsidRPr="00345F29">
        <w:rPr>
          <w:rFonts w:cs="Arial"/>
        </w:rPr>
        <w:t>0.18</w:t>
      </w:r>
      <w:r w:rsidR="00D51F76" w:rsidRPr="00345F29">
        <w:rPr>
          <w:rFonts w:cs="Arial"/>
        </w:rPr>
        <w:t>4</w:t>
      </w:r>
      <w:r w:rsidR="00AC6FD0" w:rsidRPr="00345F29">
        <w:rPr>
          <w:rFonts w:cs="Arial"/>
        </w:rPr>
        <w:t>m.</w:t>
      </w:r>
      <w:r w:rsidR="00F7405B" w:rsidRPr="00345F29">
        <w:rPr>
          <w:rFonts w:cs="Arial"/>
        </w:rPr>
        <w:t xml:space="preserve"> The</w:t>
      </w:r>
      <w:r w:rsidR="00624503" w:rsidRPr="00345F29">
        <w:rPr>
          <w:rFonts w:cs="Arial"/>
        </w:rPr>
        <w:t xml:space="preserve"> housing</w:t>
      </w:r>
      <w:r w:rsidR="00F7405B" w:rsidRPr="00345F29">
        <w:rPr>
          <w:rFonts w:cs="Arial"/>
        </w:rPr>
        <w:t xml:space="preserve"> developments</w:t>
      </w:r>
      <w:r w:rsidR="00301F13" w:rsidRPr="00345F29">
        <w:rPr>
          <w:rFonts w:cs="Arial"/>
        </w:rPr>
        <w:t xml:space="preserve"> relating to these grants</w:t>
      </w:r>
      <w:r w:rsidR="00F7405B" w:rsidRPr="00345F29">
        <w:rPr>
          <w:rFonts w:cs="Arial"/>
        </w:rPr>
        <w:t xml:space="preserve"> are du</w:t>
      </w:r>
      <w:r w:rsidR="00345F29" w:rsidRPr="00345F29">
        <w:rPr>
          <w:rFonts w:cs="Arial"/>
        </w:rPr>
        <w:t xml:space="preserve">e to be completed during </w:t>
      </w:r>
      <w:r w:rsidR="00345F29" w:rsidRPr="00FE606E">
        <w:rPr>
          <w:rFonts w:cs="Arial"/>
        </w:rPr>
        <w:t>2021/22</w:t>
      </w:r>
      <w:r w:rsidR="00F7405B" w:rsidRPr="00FE606E">
        <w:rPr>
          <w:rFonts w:cs="Arial"/>
        </w:rPr>
        <w:t xml:space="preserve">. </w:t>
      </w:r>
      <w:r w:rsidR="00301F13" w:rsidRPr="00FE606E">
        <w:rPr>
          <w:rFonts w:cs="Arial"/>
        </w:rPr>
        <w:t>The underspend</w:t>
      </w:r>
      <w:r w:rsidR="00C463A2" w:rsidRPr="00FE606E">
        <w:rPr>
          <w:rFonts w:cs="Arial"/>
        </w:rPr>
        <w:t xml:space="preserve"> has b</w:t>
      </w:r>
      <w:r w:rsidR="00345F29" w:rsidRPr="00FE606E">
        <w:rPr>
          <w:rFonts w:cs="Arial"/>
        </w:rPr>
        <w:t>een carried forward into 2021/22</w:t>
      </w:r>
      <w:r w:rsidR="00C463A2" w:rsidRPr="00FE606E">
        <w:rPr>
          <w:rFonts w:cs="Arial"/>
        </w:rPr>
        <w:t>.</w:t>
      </w:r>
    </w:p>
    <w:p w:rsidR="00E65488" w:rsidRPr="00FE606E" w:rsidRDefault="00E65488" w:rsidP="00C463A2">
      <w:pPr>
        <w:pStyle w:val="BodyText"/>
        <w:spacing w:after="0"/>
        <w:ind w:left="720"/>
        <w:jc w:val="both"/>
        <w:rPr>
          <w:rFonts w:cs="Arial"/>
        </w:rPr>
      </w:pPr>
    </w:p>
    <w:p w:rsidR="000D5F68" w:rsidRPr="00FE606E" w:rsidRDefault="00FE606E" w:rsidP="009020ED">
      <w:pPr>
        <w:pStyle w:val="ListParagraph"/>
        <w:numPr>
          <w:ilvl w:val="0"/>
          <w:numId w:val="47"/>
        </w:numPr>
        <w:autoSpaceDE w:val="0"/>
        <w:autoSpaceDN w:val="0"/>
        <w:adjustRightInd w:val="0"/>
        <w:rPr>
          <w:rFonts w:cs="Arial"/>
          <w:b/>
          <w:lang w:val="en-US" w:eastAsia="en-US"/>
        </w:rPr>
      </w:pPr>
      <w:r w:rsidRPr="00FE606E">
        <w:rPr>
          <w:rFonts w:cs="Arial"/>
          <w:b/>
          <w:lang w:val="en-US" w:eastAsia="en-US"/>
        </w:rPr>
        <w:t>Toll Bar House regeneration</w:t>
      </w:r>
    </w:p>
    <w:p w:rsidR="004915B2" w:rsidRPr="00FE606E" w:rsidRDefault="00C82547" w:rsidP="00C463A2">
      <w:pPr>
        <w:pStyle w:val="ListParagraph"/>
        <w:autoSpaceDE w:val="0"/>
        <w:autoSpaceDN w:val="0"/>
        <w:adjustRightInd w:val="0"/>
        <w:jc w:val="both"/>
        <w:rPr>
          <w:rFonts w:cs="Arial"/>
        </w:rPr>
      </w:pPr>
      <w:r w:rsidRPr="00FE606E">
        <w:rPr>
          <w:rFonts w:cs="Arial"/>
        </w:rPr>
        <w:t>At 31</w:t>
      </w:r>
      <w:r w:rsidR="00631381" w:rsidRPr="00FE606E">
        <w:rPr>
          <w:rFonts w:cs="Arial"/>
          <w:vertAlign w:val="superscript"/>
        </w:rPr>
        <w:t>st</w:t>
      </w:r>
      <w:r w:rsidR="00631381" w:rsidRPr="00FE606E">
        <w:rPr>
          <w:rFonts w:cs="Arial"/>
        </w:rPr>
        <w:t xml:space="preserve"> </w:t>
      </w:r>
      <w:r w:rsidR="001E02FF" w:rsidRPr="00FE606E">
        <w:rPr>
          <w:rFonts w:cs="Arial"/>
        </w:rPr>
        <w:t>March 2021</w:t>
      </w:r>
      <w:r w:rsidR="000D5F68" w:rsidRPr="00FE606E">
        <w:rPr>
          <w:rFonts w:cs="Arial"/>
        </w:rPr>
        <w:t xml:space="preserve"> the </w:t>
      </w:r>
      <w:r w:rsidR="00FE606E" w:rsidRPr="00FE606E">
        <w:rPr>
          <w:rFonts w:cs="Arial"/>
        </w:rPr>
        <w:t>Toll Bar House regeneration</w:t>
      </w:r>
      <w:r w:rsidRPr="00FE606E">
        <w:rPr>
          <w:rFonts w:cs="Arial"/>
        </w:rPr>
        <w:t xml:space="preserve"> project</w:t>
      </w:r>
      <w:r w:rsidR="00D51F76" w:rsidRPr="00FE606E">
        <w:rPr>
          <w:rFonts w:cs="Arial"/>
        </w:rPr>
        <w:t xml:space="preserve"> was</w:t>
      </w:r>
      <w:r w:rsidRPr="00FE606E">
        <w:rPr>
          <w:rFonts w:cs="Arial"/>
        </w:rPr>
        <w:t xml:space="preserve"> u</w:t>
      </w:r>
      <w:r w:rsidR="000D5F68" w:rsidRPr="00FE606E">
        <w:rPr>
          <w:rFonts w:cs="Arial"/>
        </w:rPr>
        <w:t xml:space="preserve">nderspent </w:t>
      </w:r>
      <w:r w:rsidRPr="00FE606E">
        <w:rPr>
          <w:rFonts w:cs="Arial"/>
        </w:rPr>
        <w:t>by £</w:t>
      </w:r>
      <w:r w:rsidR="00AC6FD0" w:rsidRPr="00FE606E">
        <w:rPr>
          <w:rFonts w:cs="Arial"/>
        </w:rPr>
        <w:t>0.</w:t>
      </w:r>
      <w:r w:rsidR="00FE606E" w:rsidRPr="00FE606E">
        <w:rPr>
          <w:rFonts w:cs="Arial"/>
        </w:rPr>
        <w:t>552</w:t>
      </w:r>
      <w:r w:rsidR="00AC6FD0" w:rsidRPr="00FE606E">
        <w:rPr>
          <w:rFonts w:cs="Arial"/>
        </w:rPr>
        <w:t>m</w:t>
      </w:r>
      <w:r w:rsidR="000D5F68" w:rsidRPr="00FE606E">
        <w:rPr>
          <w:rFonts w:cs="Arial"/>
        </w:rPr>
        <w:t xml:space="preserve">. The </w:t>
      </w:r>
      <w:r w:rsidR="00FE606E" w:rsidRPr="00FE606E">
        <w:rPr>
          <w:rFonts w:cs="Arial"/>
        </w:rPr>
        <w:t>project is due to be completed in 2021/22.</w:t>
      </w:r>
      <w:r w:rsidR="000D5F68" w:rsidRPr="00FE606E">
        <w:rPr>
          <w:rFonts w:cs="Arial"/>
        </w:rPr>
        <w:t xml:space="preserve"> </w:t>
      </w:r>
      <w:r w:rsidR="00301F13" w:rsidRPr="00FE606E">
        <w:rPr>
          <w:rFonts w:cs="Arial"/>
        </w:rPr>
        <w:t>The</w:t>
      </w:r>
      <w:r w:rsidR="00772878" w:rsidRPr="00FE606E">
        <w:rPr>
          <w:rFonts w:cs="Arial"/>
        </w:rPr>
        <w:t xml:space="preserve"> </w:t>
      </w:r>
      <w:r w:rsidR="00301F13" w:rsidRPr="00FE606E">
        <w:rPr>
          <w:rFonts w:cs="Arial"/>
        </w:rPr>
        <w:t>underspend</w:t>
      </w:r>
      <w:r w:rsidR="00AD0408" w:rsidRPr="00FE606E">
        <w:rPr>
          <w:rFonts w:cs="Arial"/>
        </w:rPr>
        <w:t xml:space="preserve"> has</w:t>
      </w:r>
      <w:r w:rsidR="00C463A2" w:rsidRPr="00FE606E">
        <w:rPr>
          <w:rFonts w:cs="Arial"/>
        </w:rPr>
        <w:t xml:space="preserve"> been carried forward into</w:t>
      </w:r>
      <w:r w:rsidR="00D51F76" w:rsidRPr="00FE606E">
        <w:rPr>
          <w:rFonts w:cs="Arial"/>
        </w:rPr>
        <w:t xml:space="preserve"> 202</w:t>
      </w:r>
      <w:r w:rsidR="0033521B">
        <w:rPr>
          <w:rFonts w:cs="Arial"/>
        </w:rPr>
        <w:t>1/22</w:t>
      </w:r>
      <w:r w:rsidR="00C463A2" w:rsidRPr="00FE606E">
        <w:rPr>
          <w:rFonts w:cs="Arial"/>
        </w:rPr>
        <w:t>.</w:t>
      </w:r>
    </w:p>
    <w:p w:rsidR="00FE606E" w:rsidRPr="00FE606E" w:rsidRDefault="00FE606E" w:rsidP="00C463A2">
      <w:pPr>
        <w:pStyle w:val="ListParagraph"/>
        <w:autoSpaceDE w:val="0"/>
        <w:autoSpaceDN w:val="0"/>
        <w:adjustRightInd w:val="0"/>
        <w:jc w:val="both"/>
        <w:rPr>
          <w:rFonts w:cs="Arial"/>
        </w:rPr>
      </w:pPr>
    </w:p>
    <w:p w:rsidR="005F3966" w:rsidRPr="00FE606E" w:rsidRDefault="00757151" w:rsidP="005F3966">
      <w:pPr>
        <w:pStyle w:val="PlainText"/>
        <w:rPr>
          <w:rFonts w:ascii="Arial" w:hAnsi="Arial" w:cs="Arial"/>
          <w:b/>
          <w:sz w:val="24"/>
          <w:szCs w:val="24"/>
        </w:rPr>
      </w:pPr>
      <w:r w:rsidRPr="00FE606E">
        <w:rPr>
          <w:rFonts w:ascii="Arial" w:hAnsi="Arial" w:cs="Arial"/>
          <w:b/>
          <w:sz w:val="24"/>
          <w:szCs w:val="24"/>
        </w:rPr>
        <w:t>Bo</w:t>
      </w:r>
      <w:r w:rsidR="005F3966" w:rsidRPr="00FE606E">
        <w:rPr>
          <w:rFonts w:ascii="Arial" w:hAnsi="Arial" w:cs="Arial"/>
          <w:b/>
          <w:sz w:val="24"/>
          <w:szCs w:val="24"/>
        </w:rPr>
        <w:t>rrowing</w:t>
      </w:r>
    </w:p>
    <w:p w:rsidR="005F3966" w:rsidRPr="00FE606E" w:rsidRDefault="00B62CAA" w:rsidP="00F37C88">
      <w:pPr>
        <w:pStyle w:val="PlainText"/>
        <w:jc w:val="both"/>
        <w:rPr>
          <w:rFonts w:ascii="Arial" w:hAnsi="Arial" w:cs="Arial"/>
          <w:sz w:val="24"/>
          <w:szCs w:val="24"/>
        </w:rPr>
      </w:pPr>
      <w:r w:rsidRPr="00FE606E">
        <w:rPr>
          <w:rFonts w:ascii="Arial" w:hAnsi="Arial" w:cs="Arial"/>
          <w:sz w:val="24"/>
          <w:szCs w:val="24"/>
        </w:rPr>
        <w:t>T</w:t>
      </w:r>
      <w:r w:rsidR="00A56FB8" w:rsidRPr="00FE606E">
        <w:rPr>
          <w:rFonts w:ascii="Arial" w:hAnsi="Arial" w:cs="Arial"/>
          <w:sz w:val="24"/>
          <w:szCs w:val="24"/>
        </w:rPr>
        <w:t>he c</w:t>
      </w:r>
      <w:r w:rsidR="005F3966" w:rsidRPr="00FE606E">
        <w:rPr>
          <w:rFonts w:ascii="Arial" w:hAnsi="Arial" w:cs="Arial"/>
          <w:sz w:val="24"/>
          <w:szCs w:val="24"/>
        </w:rPr>
        <w:t>ouncil has a policy of remaining debt free and therefore</w:t>
      </w:r>
      <w:r w:rsidR="00624503" w:rsidRPr="00FE606E">
        <w:rPr>
          <w:rFonts w:ascii="Arial" w:hAnsi="Arial" w:cs="Arial"/>
          <w:sz w:val="24"/>
          <w:szCs w:val="24"/>
        </w:rPr>
        <w:t>,</w:t>
      </w:r>
      <w:r w:rsidR="005F3966" w:rsidRPr="00FE606E">
        <w:rPr>
          <w:rFonts w:ascii="Arial" w:hAnsi="Arial" w:cs="Arial"/>
          <w:sz w:val="24"/>
          <w:szCs w:val="24"/>
        </w:rPr>
        <w:t xml:space="preserve"> does not have any external borrowing. This policy may </w:t>
      </w:r>
      <w:r w:rsidR="00624503" w:rsidRPr="00FE606E">
        <w:rPr>
          <w:rFonts w:ascii="Arial" w:hAnsi="Arial" w:cs="Arial"/>
          <w:sz w:val="24"/>
          <w:szCs w:val="24"/>
        </w:rPr>
        <w:t>need</w:t>
      </w:r>
      <w:r w:rsidR="005F3966" w:rsidRPr="00FE606E">
        <w:rPr>
          <w:rFonts w:ascii="Arial" w:hAnsi="Arial" w:cs="Arial"/>
          <w:sz w:val="24"/>
          <w:szCs w:val="24"/>
        </w:rPr>
        <w:t xml:space="preserve"> to be reviewed in the future as capital resources to fund new projects diminish. All ca</w:t>
      </w:r>
      <w:r w:rsidR="00033F7D" w:rsidRPr="00FE606E">
        <w:rPr>
          <w:rFonts w:ascii="Arial" w:hAnsi="Arial" w:cs="Arial"/>
          <w:sz w:val="24"/>
          <w:szCs w:val="24"/>
        </w:rPr>
        <w:t>pital expenditure during 2020/21</w:t>
      </w:r>
      <w:r w:rsidR="005F3966" w:rsidRPr="00FE606E">
        <w:rPr>
          <w:rFonts w:ascii="Arial" w:hAnsi="Arial" w:cs="Arial"/>
          <w:sz w:val="24"/>
          <w:szCs w:val="24"/>
        </w:rPr>
        <w:t xml:space="preserve"> was financed from </w:t>
      </w:r>
      <w:r w:rsidR="001D0130" w:rsidRPr="00FE606E">
        <w:rPr>
          <w:rFonts w:ascii="Arial" w:hAnsi="Arial" w:cs="Arial"/>
          <w:sz w:val="24"/>
          <w:szCs w:val="24"/>
        </w:rPr>
        <w:t xml:space="preserve">external grants </w:t>
      </w:r>
      <w:r w:rsidR="00A56FB8" w:rsidRPr="00FE606E">
        <w:rPr>
          <w:rFonts w:ascii="Arial" w:hAnsi="Arial" w:cs="Arial"/>
          <w:sz w:val="24"/>
          <w:szCs w:val="24"/>
        </w:rPr>
        <w:t>and the c</w:t>
      </w:r>
      <w:r w:rsidR="005F3966" w:rsidRPr="00FE606E">
        <w:rPr>
          <w:rFonts w:ascii="Arial" w:hAnsi="Arial" w:cs="Arial"/>
          <w:sz w:val="24"/>
          <w:szCs w:val="24"/>
        </w:rPr>
        <w:t>ouncil’s own resources.</w:t>
      </w:r>
    </w:p>
    <w:p w:rsidR="00F37C88" w:rsidRPr="00FE606E" w:rsidRDefault="00F37C88" w:rsidP="005F3966">
      <w:pPr>
        <w:pStyle w:val="PlainText"/>
        <w:rPr>
          <w:rFonts w:ascii="Arial" w:hAnsi="Arial" w:cs="Arial"/>
          <w:b/>
          <w:sz w:val="24"/>
          <w:szCs w:val="24"/>
        </w:rPr>
      </w:pPr>
    </w:p>
    <w:p w:rsidR="00B32668" w:rsidRPr="00FE606E" w:rsidRDefault="00B32668" w:rsidP="005F3966">
      <w:pPr>
        <w:pStyle w:val="PlainText"/>
        <w:rPr>
          <w:rFonts w:ascii="Arial" w:hAnsi="Arial" w:cs="Arial"/>
          <w:b/>
          <w:sz w:val="24"/>
          <w:szCs w:val="24"/>
        </w:rPr>
      </w:pPr>
    </w:p>
    <w:p w:rsidR="005F3966" w:rsidRPr="00FE606E" w:rsidRDefault="005F3966" w:rsidP="005F3966">
      <w:pPr>
        <w:pStyle w:val="PlainText"/>
        <w:rPr>
          <w:rFonts w:ascii="Arial" w:hAnsi="Arial" w:cs="Arial"/>
          <w:b/>
          <w:sz w:val="24"/>
          <w:szCs w:val="24"/>
        </w:rPr>
      </w:pPr>
      <w:r w:rsidRPr="00FE606E">
        <w:rPr>
          <w:rFonts w:ascii="Arial" w:hAnsi="Arial" w:cs="Arial"/>
          <w:b/>
          <w:sz w:val="24"/>
          <w:szCs w:val="24"/>
        </w:rPr>
        <w:t>Provisions, Contingencies and Material Items Written Off</w:t>
      </w:r>
    </w:p>
    <w:p w:rsidR="005F3966" w:rsidRPr="007278EA" w:rsidRDefault="005D5585" w:rsidP="005F3966">
      <w:pPr>
        <w:pStyle w:val="PlainText"/>
        <w:rPr>
          <w:rFonts w:ascii="Arial" w:hAnsi="Arial" w:cs="Arial"/>
          <w:sz w:val="24"/>
          <w:szCs w:val="24"/>
        </w:rPr>
      </w:pPr>
      <w:r w:rsidRPr="00FE606E">
        <w:rPr>
          <w:rFonts w:ascii="Arial" w:hAnsi="Arial" w:cs="Arial"/>
          <w:sz w:val="24"/>
          <w:szCs w:val="24"/>
        </w:rPr>
        <w:t>Fuller details o</w:t>
      </w:r>
      <w:r w:rsidR="005F3966" w:rsidRPr="00FE606E">
        <w:rPr>
          <w:rFonts w:ascii="Arial" w:hAnsi="Arial" w:cs="Arial"/>
          <w:sz w:val="24"/>
          <w:szCs w:val="24"/>
        </w:rPr>
        <w:t xml:space="preserve">f </w:t>
      </w:r>
      <w:r w:rsidR="006A4711" w:rsidRPr="00FE606E">
        <w:rPr>
          <w:rFonts w:ascii="Arial" w:hAnsi="Arial" w:cs="Arial"/>
          <w:sz w:val="24"/>
          <w:szCs w:val="24"/>
        </w:rPr>
        <w:t>provisions</w:t>
      </w:r>
      <w:r w:rsidR="005F3966" w:rsidRPr="00FE606E">
        <w:rPr>
          <w:rFonts w:ascii="Arial" w:hAnsi="Arial" w:cs="Arial"/>
          <w:sz w:val="24"/>
          <w:szCs w:val="24"/>
        </w:rPr>
        <w:t xml:space="preserve"> can </w:t>
      </w:r>
      <w:r w:rsidR="005F3966" w:rsidRPr="007278EA">
        <w:rPr>
          <w:rFonts w:ascii="Arial" w:hAnsi="Arial" w:cs="Arial"/>
          <w:sz w:val="24"/>
          <w:szCs w:val="24"/>
        </w:rPr>
        <w:t xml:space="preserve">be found in </w:t>
      </w:r>
      <w:r w:rsidR="00BA691B" w:rsidRPr="007278EA">
        <w:rPr>
          <w:rFonts w:ascii="Arial" w:hAnsi="Arial" w:cs="Arial"/>
          <w:sz w:val="24"/>
          <w:szCs w:val="24"/>
        </w:rPr>
        <w:t>n</w:t>
      </w:r>
      <w:r w:rsidR="005F3966" w:rsidRPr="007278EA">
        <w:rPr>
          <w:rFonts w:ascii="Arial" w:hAnsi="Arial" w:cs="Arial"/>
          <w:sz w:val="24"/>
          <w:szCs w:val="24"/>
        </w:rPr>
        <w:t xml:space="preserve">ote </w:t>
      </w:r>
      <w:r w:rsidR="007278EA" w:rsidRPr="007278EA">
        <w:rPr>
          <w:rFonts w:ascii="Arial" w:hAnsi="Arial" w:cs="Arial"/>
          <w:sz w:val="24"/>
          <w:szCs w:val="24"/>
        </w:rPr>
        <w:t>20</w:t>
      </w:r>
      <w:r w:rsidR="005F3966" w:rsidRPr="007278EA">
        <w:rPr>
          <w:rFonts w:ascii="Arial" w:hAnsi="Arial" w:cs="Arial"/>
          <w:sz w:val="24"/>
          <w:szCs w:val="24"/>
        </w:rPr>
        <w:t xml:space="preserve"> to the financial statements</w:t>
      </w:r>
      <w:r w:rsidR="006A4711" w:rsidRPr="007278EA">
        <w:rPr>
          <w:rFonts w:ascii="Arial" w:hAnsi="Arial" w:cs="Arial"/>
          <w:sz w:val="24"/>
          <w:szCs w:val="24"/>
        </w:rPr>
        <w:t xml:space="preserve"> </w:t>
      </w:r>
      <w:r w:rsidR="00F1244E" w:rsidRPr="007278EA">
        <w:rPr>
          <w:rFonts w:ascii="Arial" w:hAnsi="Arial" w:cs="Arial"/>
          <w:sz w:val="24"/>
          <w:szCs w:val="24"/>
        </w:rPr>
        <w:t xml:space="preserve">on </w:t>
      </w:r>
      <w:r w:rsidR="006A4711" w:rsidRPr="007278EA">
        <w:rPr>
          <w:rFonts w:ascii="Arial" w:hAnsi="Arial" w:cs="Arial"/>
          <w:sz w:val="24"/>
          <w:szCs w:val="24"/>
        </w:rPr>
        <w:t>p</w:t>
      </w:r>
      <w:r w:rsidR="00F1244E" w:rsidRPr="007278EA">
        <w:rPr>
          <w:rFonts w:ascii="Arial" w:hAnsi="Arial" w:cs="Arial"/>
          <w:sz w:val="24"/>
          <w:szCs w:val="24"/>
        </w:rPr>
        <w:t xml:space="preserve">age </w:t>
      </w:r>
      <w:r w:rsidR="007278EA" w:rsidRPr="007278EA">
        <w:rPr>
          <w:rFonts w:ascii="Arial" w:hAnsi="Arial" w:cs="Arial"/>
          <w:sz w:val="24"/>
          <w:szCs w:val="24"/>
        </w:rPr>
        <w:t>78</w:t>
      </w:r>
      <w:r w:rsidR="005F3966" w:rsidRPr="007278EA">
        <w:rPr>
          <w:rFonts w:ascii="Arial" w:hAnsi="Arial" w:cs="Arial"/>
          <w:sz w:val="24"/>
          <w:szCs w:val="24"/>
        </w:rPr>
        <w:t>.</w:t>
      </w:r>
      <w:r w:rsidR="000213B3" w:rsidRPr="007278EA">
        <w:rPr>
          <w:rFonts w:ascii="Arial" w:hAnsi="Arial" w:cs="Arial"/>
          <w:sz w:val="24"/>
          <w:szCs w:val="24"/>
        </w:rPr>
        <w:t xml:space="preserve"> </w:t>
      </w:r>
      <w:r w:rsidR="005F3966" w:rsidRPr="007278EA">
        <w:rPr>
          <w:rFonts w:ascii="Arial" w:hAnsi="Arial" w:cs="Arial"/>
          <w:sz w:val="24"/>
          <w:szCs w:val="24"/>
        </w:rPr>
        <w:t>There were no material</w:t>
      </w:r>
      <w:r w:rsidR="00A56FB8" w:rsidRPr="007278EA">
        <w:rPr>
          <w:rFonts w:ascii="Arial" w:hAnsi="Arial" w:cs="Arial"/>
          <w:sz w:val="24"/>
          <w:szCs w:val="24"/>
        </w:rPr>
        <w:t xml:space="preserve"> amounts writt</w:t>
      </w:r>
      <w:r w:rsidR="000D5F68" w:rsidRPr="007278EA">
        <w:rPr>
          <w:rFonts w:ascii="Arial" w:hAnsi="Arial" w:cs="Arial"/>
          <w:sz w:val="24"/>
          <w:szCs w:val="24"/>
        </w:rPr>
        <w:t xml:space="preserve">en off </w:t>
      </w:r>
      <w:r w:rsidR="007278EA" w:rsidRPr="007278EA">
        <w:rPr>
          <w:rFonts w:ascii="Arial" w:hAnsi="Arial" w:cs="Arial"/>
          <w:sz w:val="24"/>
          <w:szCs w:val="24"/>
        </w:rPr>
        <w:t>during 2020/21</w:t>
      </w:r>
      <w:r w:rsidR="005F3966" w:rsidRPr="007278EA">
        <w:rPr>
          <w:rFonts w:ascii="Arial" w:hAnsi="Arial" w:cs="Arial"/>
          <w:sz w:val="24"/>
          <w:szCs w:val="24"/>
        </w:rPr>
        <w:t>.</w:t>
      </w:r>
    </w:p>
    <w:p w:rsidR="00871109" w:rsidRPr="00FD3838" w:rsidRDefault="00871109" w:rsidP="005F3966">
      <w:pPr>
        <w:pStyle w:val="PlainText"/>
        <w:rPr>
          <w:rFonts w:ascii="Arial" w:hAnsi="Arial" w:cs="Arial"/>
          <w:b/>
          <w:color w:val="FF0000"/>
          <w:sz w:val="24"/>
          <w:szCs w:val="24"/>
        </w:rPr>
      </w:pPr>
    </w:p>
    <w:p w:rsidR="00E4519E" w:rsidRPr="00FD3838" w:rsidRDefault="00E4519E" w:rsidP="005F3966">
      <w:pPr>
        <w:pStyle w:val="PlainText"/>
        <w:rPr>
          <w:rFonts w:ascii="Arial" w:hAnsi="Arial" w:cs="Arial"/>
          <w:b/>
          <w:color w:val="FF0000"/>
          <w:sz w:val="24"/>
          <w:szCs w:val="24"/>
        </w:rPr>
      </w:pPr>
    </w:p>
    <w:p w:rsidR="00B62CAA" w:rsidRPr="007278EA" w:rsidRDefault="005F3966" w:rsidP="005F3966">
      <w:pPr>
        <w:pStyle w:val="PlainText"/>
        <w:rPr>
          <w:rFonts w:ascii="Arial" w:hAnsi="Arial" w:cs="Arial"/>
          <w:b/>
          <w:sz w:val="24"/>
          <w:szCs w:val="24"/>
        </w:rPr>
      </w:pPr>
      <w:r w:rsidRPr="007278EA">
        <w:rPr>
          <w:rFonts w:ascii="Arial" w:hAnsi="Arial" w:cs="Arial"/>
          <w:b/>
          <w:sz w:val="24"/>
          <w:szCs w:val="24"/>
        </w:rPr>
        <w:t xml:space="preserve">Material </w:t>
      </w:r>
      <w:r w:rsidR="00871109" w:rsidRPr="007278EA">
        <w:rPr>
          <w:rFonts w:ascii="Arial" w:hAnsi="Arial" w:cs="Arial"/>
          <w:b/>
          <w:sz w:val="24"/>
          <w:szCs w:val="24"/>
        </w:rPr>
        <w:t xml:space="preserve">Assets </w:t>
      </w:r>
      <w:r w:rsidR="000213B3" w:rsidRPr="007278EA">
        <w:rPr>
          <w:rFonts w:ascii="Arial" w:hAnsi="Arial" w:cs="Arial"/>
          <w:b/>
          <w:sz w:val="24"/>
          <w:szCs w:val="24"/>
        </w:rPr>
        <w:t>and Material Liabilities</w:t>
      </w:r>
    </w:p>
    <w:p w:rsidR="00B62CAA" w:rsidRPr="007278EA" w:rsidRDefault="00A56FB8" w:rsidP="005F3966">
      <w:pPr>
        <w:pStyle w:val="PlainText"/>
        <w:rPr>
          <w:rFonts w:ascii="Arial" w:hAnsi="Arial" w:cs="Arial"/>
          <w:sz w:val="24"/>
          <w:szCs w:val="24"/>
        </w:rPr>
      </w:pPr>
      <w:r w:rsidRPr="007278EA">
        <w:rPr>
          <w:rFonts w:ascii="Arial" w:hAnsi="Arial" w:cs="Arial"/>
          <w:sz w:val="24"/>
          <w:szCs w:val="24"/>
        </w:rPr>
        <w:t>The c</w:t>
      </w:r>
      <w:r w:rsidR="00B62CAA" w:rsidRPr="007278EA">
        <w:rPr>
          <w:rFonts w:ascii="Arial" w:hAnsi="Arial" w:cs="Arial"/>
          <w:sz w:val="24"/>
          <w:szCs w:val="24"/>
        </w:rPr>
        <w:t>ouncil did not acquire any material assets</w:t>
      </w:r>
      <w:r w:rsidR="003C4EEF" w:rsidRPr="007278EA">
        <w:rPr>
          <w:rFonts w:ascii="Arial" w:hAnsi="Arial" w:cs="Arial"/>
          <w:sz w:val="24"/>
          <w:szCs w:val="24"/>
        </w:rPr>
        <w:t>. Further details of contingent</w:t>
      </w:r>
      <w:r w:rsidR="000213B3" w:rsidRPr="007278EA">
        <w:rPr>
          <w:rFonts w:ascii="Arial" w:hAnsi="Arial" w:cs="Arial"/>
          <w:sz w:val="24"/>
          <w:szCs w:val="24"/>
        </w:rPr>
        <w:t xml:space="preserve"> liabilities </w:t>
      </w:r>
      <w:r w:rsidR="003C4EEF" w:rsidRPr="007278EA">
        <w:rPr>
          <w:rFonts w:ascii="Arial" w:hAnsi="Arial" w:cs="Arial"/>
          <w:sz w:val="24"/>
          <w:szCs w:val="24"/>
        </w:rPr>
        <w:t>can</w:t>
      </w:r>
      <w:r w:rsidR="003276FF" w:rsidRPr="007278EA">
        <w:rPr>
          <w:rFonts w:ascii="Arial" w:hAnsi="Arial" w:cs="Arial"/>
          <w:sz w:val="24"/>
          <w:szCs w:val="24"/>
        </w:rPr>
        <w:t xml:space="preserve"> be found in note 3</w:t>
      </w:r>
      <w:r w:rsidR="007278EA" w:rsidRPr="007278EA">
        <w:rPr>
          <w:rFonts w:ascii="Arial" w:hAnsi="Arial" w:cs="Arial"/>
          <w:sz w:val="24"/>
          <w:szCs w:val="24"/>
        </w:rPr>
        <w:t>0</w:t>
      </w:r>
      <w:r w:rsidR="003C4EEF" w:rsidRPr="007278EA">
        <w:rPr>
          <w:rFonts w:ascii="Arial" w:hAnsi="Arial" w:cs="Arial"/>
          <w:sz w:val="24"/>
          <w:szCs w:val="24"/>
        </w:rPr>
        <w:t xml:space="preserve"> to the financial statements</w:t>
      </w:r>
      <w:r w:rsidR="007278EA" w:rsidRPr="007278EA">
        <w:rPr>
          <w:rFonts w:ascii="Arial" w:hAnsi="Arial" w:cs="Arial"/>
          <w:sz w:val="24"/>
          <w:szCs w:val="24"/>
        </w:rPr>
        <w:t xml:space="preserve"> on page 95</w:t>
      </w:r>
      <w:r w:rsidR="00B62CAA" w:rsidRPr="007278EA">
        <w:rPr>
          <w:rFonts w:ascii="Arial" w:hAnsi="Arial" w:cs="Arial"/>
          <w:sz w:val="24"/>
          <w:szCs w:val="24"/>
        </w:rPr>
        <w:t>.</w:t>
      </w:r>
    </w:p>
    <w:p w:rsidR="00A742DA" w:rsidRPr="00FE606E" w:rsidRDefault="00A742DA" w:rsidP="00F37C88">
      <w:pPr>
        <w:pStyle w:val="PlainText"/>
        <w:jc w:val="both"/>
        <w:rPr>
          <w:rFonts w:ascii="Arial" w:hAnsi="Arial" w:cs="Arial"/>
          <w:sz w:val="24"/>
          <w:szCs w:val="24"/>
        </w:rPr>
      </w:pPr>
    </w:p>
    <w:p w:rsidR="001B7039" w:rsidRPr="00FE606E" w:rsidRDefault="001B7039" w:rsidP="00F37C88">
      <w:pPr>
        <w:pStyle w:val="PlainText"/>
        <w:jc w:val="both"/>
        <w:rPr>
          <w:rFonts w:ascii="Arial" w:hAnsi="Arial" w:cs="Arial"/>
          <w:b/>
          <w:sz w:val="24"/>
          <w:szCs w:val="24"/>
        </w:rPr>
      </w:pPr>
      <w:r w:rsidRPr="00FE606E">
        <w:rPr>
          <w:rFonts w:ascii="Arial" w:hAnsi="Arial" w:cs="Arial"/>
          <w:b/>
          <w:sz w:val="24"/>
          <w:szCs w:val="24"/>
        </w:rPr>
        <w:t>Pensions</w:t>
      </w:r>
    </w:p>
    <w:p w:rsidR="001B7039" w:rsidRPr="00FE606E" w:rsidRDefault="001B7039" w:rsidP="00F37C88">
      <w:pPr>
        <w:pStyle w:val="PlainText"/>
        <w:jc w:val="both"/>
        <w:rPr>
          <w:rFonts w:ascii="Arial" w:hAnsi="Arial" w:cs="Arial"/>
          <w:sz w:val="24"/>
          <w:szCs w:val="24"/>
        </w:rPr>
      </w:pPr>
      <w:r w:rsidRPr="00FE606E">
        <w:rPr>
          <w:rFonts w:ascii="Arial" w:hAnsi="Arial" w:cs="Arial"/>
          <w:sz w:val="24"/>
          <w:szCs w:val="24"/>
        </w:rPr>
        <w:t xml:space="preserve">There is a net shortfall </w:t>
      </w:r>
      <w:r w:rsidR="000A1457">
        <w:rPr>
          <w:rFonts w:ascii="Arial" w:hAnsi="Arial" w:cs="Arial"/>
          <w:sz w:val="24"/>
          <w:szCs w:val="24"/>
        </w:rPr>
        <w:t xml:space="preserve">on the pensions account i.e. predicted liabilities exceed fund assets, </w:t>
      </w:r>
      <w:r w:rsidRPr="00FE606E">
        <w:rPr>
          <w:rFonts w:ascii="Arial" w:hAnsi="Arial" w:cs="Arial"/>
          <w:sz w:val="24"/>
          <w:szCs w:val="24"/>
        </w:rPr>
        <w:t>that will be reviewed periodically by both the Derbyshire County Pension</w:t>
      </w:r>
      <w:r w:rsidR="00554365" w:rsidRPr="00FE606E">
        <w:rPr>
          <w:rFonts w:ascii="Arial" w:hAnsi="Arial" w:cs="Arial"/>
          <w:sz w:val="24"/>
          <w:szCs w:val="24"/>
        </w:rPr>
        <w:t xml:space="preserve"> Fund</w:t>
      </w:r>
      <w:r w:rsidRPr="00FE606E">
        <w:rPr>
          <w:rFonts w:ascii="Arial" w:hAnsi="Arial" w:cs="Arial"/>
          <w:sz w:val="24"/>
          <w:szCs w:val="24"/>
        </w:rPr>
        <w:t xml:space="preserve"> and Nottinghamshire County Pension Fund actuaries</w:t>
      </w:r>
      <w:r w:rsidR="00B34029" w:rsidRPr="00FE606E">
        <w:rPr>
          <w:rFonts w:ascii="Arial" w:hAnsi="Arial" w:cs="Arial"/>
          <w:sz w:val="24"/>
          <w:szCs w:val="24"/>
        </w:rPr>
        <w:t xml:space="preserve"> (Bramcote Bereavement Services Joint Committee only)</w:t>
      </w:r>
      <w:r w:rsidRPr="00FE606E">
        <w:rPr>
          <w:rFonts w:ascii="Arial" w:hAnsi="Arial" w:cs="Arial"/>
          <w:sz w:val="24"/>
          <w:szCs w:val="24"/>
        </w:rPr>
        <w:t xml:space="preserve"> and </w:t>
      </w:r>
      <w:r w:rsidR="00B34029" w:rsidRPr="00FE606E">
        <w:rPr>
          <w:rFonts w:ascii="Arial" w:hAnsi="Arial" w:cs="Arial"/>
          <w:sz w:val="24"/>
          <w:szCs w:val="24"/>
        </w:rPr>
        <w:t xml:space="preserve">measures will be implemented </w:t>
      </w:r>
      <w:r w:rsidRPr="00FE606E">
        <w:rPr>
          <w:rFonts w:ascii="Arial" w:hAnsi="Arial" w:cs="Arial"/>
          <w:sz w:val="24"/>
          <w:szCs w:val="24"/>
        </w:rPr>
        <w:t xml:space="preserve">to address the position. The council’s share of </w:t>
      </w:r>
      <w:r w:rsidR="008D4A1B" w:rsidRPr="00FE606E">
        <w:rPr>
          <w:rFonts w:ascii="Arial" w:hAnsi="Arial" w:cs="Arial"/>
          <w:sz w:val="24"/>
          <w:szCs w:val="24"/>
        </w:rPr>
        <w:t xml:space="preserve">the </w:t>
      </w:r>
      <w:r w:rsidR="00FE606E" w:rsidRPr="00FE606E">
        <w:rPr>
          <w:rFonts w:ascii="Arial" w:hAnsi="Arial" w:cs="Arial"/>
          <w:sz w:val="24"/>
          <w:szCs w:val="24"/>
        </w:rPr>
        <w:t>pension shortfall is £52.543</w:t>
      </w:r>
      <w:r w:rsidRPr="00FE606E">
        <w:rPr>
          <w:rFonts w:ascii="Arial" w:hAnsi="Arial" w:cs="Arial"/>
          <w:sz w:val="24"/>
          <w:szCs w:val="24"/>
        </w:rPr>
        <w:t>m at 31 March 202</w:t>
      </w:r>
      <w:r w:rsidR="00FE606E" w:rsidRPr="00FE606E">
        <w:rPr>
          <w:rFonts w:ascii="Arial" w:hAnsi="Arial" w:cs="Arial"/>
          <w:sz w:val="24"/>
          <w:szCs w:val="24"/>
        </w:rPr>
        <w:t>1</w:t>
      </w:r>
      <w:r w:rsidRPr="00FE606E">
        <w:rPr>
          <w:rFonts w:ascii="Arial" w:hAnsi="Arial" w:cs="Arial"/>
          <w:sz w:val="24"/>
          <w:szCs w:val="24"/>
        </w:rPr>
        <w:t>. Whilst the figure is substantial the following factors should a</w:t>
      </w:r>
      <w:r w:rsidR="000A1457">
        <w:rPr>
          <w:rFonts w:ascii="Arial" w:hAnsi="Arial" w:cs="Arial"/>
          <w:sz w:val="24"/>
          <w:szCs w:val="24"/>
        </w:rPr>
        <w:t>lso be taken into consideration:</w:t>
      </w:r>
    </w:p>
    <w:p w:rsidR="001B7039" w:rsidRPr="00FD3838" w:rsidRDefault="001B7039" w:rsidP="00F37C88">
      <w:pPr>
        <w:pStyle w:val="PlainText"/>
        <w:jc w:val="both"/>
        <w:rPr>
          <w:rFonts w:ascii="Arial" w:hAnsi="Arial" w:cs="Arial"/>
          <w:color w:val="FF0000"/>
          <w:sz w:val="24"/>
          <w:szCs w:val="24"/>
        </w:rPr>
      </w:pPr>
    </w:p>
    <w:p w:rsidR="00A742DA" w:rsidRPr="007278EA" w:rsidRDefault="005C2456" w:rsidP="00B22D15">
      <w:pPr>
        <w:pStyle w:val="PlainText"/>
        <w:numPr>
          <w:ilvl w:val="0"/>
          <w:numId w:val="6"/>
        </w:numPr>
        <w:jc w:val="both"/>
        <w:rPr>
          <w:rFonts w:ascii="Arial" w:hAnsi="Arial" w:cs="Arial"/>
          <w:sz w:val="24"/>
          <w:szCs w:val="24"/>
        </w:rPr>
      </w:pPr>
      <w:r w:rsidRPr="007278EA">
        <w:rPr>
          <w:rFonts w:ascii="Arial" w:hAnsi="Arial" w:cs="Arial"/>
          <w:sz w:val="24"/>
          <w:szCs w:val="24"/>
        </w:rPr>
        <w:t>i</w:t>
      </w:r>
      <w:r w:rsidR="00A742DA" w:rsidRPr="007278EA">
        <w:rPr>
          <w:rFonts w:ascii="Arial" w:hAnsi="Arial" w:cs="Arial"/>
          <w:sz w:val="24"/>
          <w:szCs w:val="24"/>
        </w:rPr>
        <w:t>t is not an immediate deficit that has to be met from existing resources. The sum is the current assessment of the future liabilities for existing pensioners and current employees who are accrui</w:t>
      </w:r>
      <w:r w:rsidR="000A1457">
        <w:rPr>
          <w:rFonts w:ascii="Arial" w:hAnsi="Arial" w:cs="Arial"/>
          <w:sz w:val="24"/>
          <w:szCs w:val="24"/>
        </w:rPr>
        <w:t>ng a pension entitlement</w:t>
      </w:r>
      <w:r w:rsidR="006C0E1A">
        <w:rPr>
          <w:rFonts w:ascii="Arial" w:hAnsi="Arial" w:cs="Arial"/>
          <w:sz w:val="24"/>
          <w:szCs w:val="24"/>
        </w:rPr>
        <w:t>;</w:t>
      </w:r>
    </w:p>
    <w:p w:rsidR="00BE61FA" w:rsidRPr="007278EA" w:rsidRDefault="00BE61FA" w:rsidP="00BE61FA">
      <w:pPr>
        <w:pStyle w:val="PlainText"/>
        <w:ind w:left="360"/>
        <w:jc w:val="both"/>
        <w:rPr>
          <w:rFonts w:ascii="Arial" w:hAnsi="Arial" w:cs="Arial"/>
          <w:sz w:val="24"/>
          <w:szCs w:val="24"/>
        </w:rPr>
      </w:pPr>
    </w:p>
    <w:p w:rsidR="00A742DA" w:rsidRPr="007278EA" w:rsidRDefault="00301F13" w:rsidP="00B22D15">
      <w:pPr>
        <w:pStyle w:val="PlainText"/>
        <w:numPr>
          <w:ilvl w:val="0"/>
          <w:numId w:val="6"/>
        </w:numPr>
        <w:jc w:val="both"/>
        <w:rPr>
          <w:rFonts w:ascii="Arial" w:hAnsi="Arial" w:cs="Arial"/>
          <w:sz w:val="24"/>
          <w:szCs w:val="24"/>
        </w:rPr>
      </w:pPr>
      <w:r w:rsidRPr="007278EA">
        <w:rPr>
          <w:rFonts w:ascii="Arial" w:hAnsi="Arial" w:cs="Arial"/>
          <w:sz w:val="24"/>
          <w:szCs w:val="24"/>
        </w:rPr>
        <w:t xml:space="preserve">the deficit </w:t>
      </w:r>
      <w:r w:rsidR="00A56FB8" w:rsidRPr="007278EA">
        <w:rPr>
          <w:rFonts w:ascii="Arial" w:hAnsi="Arial" w:cs="Arial"/>
          <w:sz w:val="24"/>
          <w:szCs w:val="24"/>
        </w:rPr>
        <w:t>is not unique to this c</w:t>
      </w:r>
      <w:r w:rsidR="00E12929" w:rsidRPr="007278EA">
        <w:rPr>
          <w:rFonts w:ascii="Arial" w:hAnsi="Arial" w:cs="Arial"/>
          <w:sz w:val="24"/>
          <w:szCs w:val="24"/>
        </w:rPr>
        <w:t>ouncil</w:t>
      </w:r>
      <w:r w:rsidRPr="007278EA">
        <w:rPr>
          <w:rFonts w:ascii="Arial" w:hAnsi="Arial" w:cs="Arial"/>
          <w:sz w:val="24"/>
          <w:szCs w:val="24"/>
        </w:rPr>
        <w:t xml:space="preserve"> and</w:t>
      </w:r>
      <w:r w:rsidR="00E12929" w:rsidRPr="007278EA">
        <w:rPr>
          <w:rFonts w:ascii="Arial" w:hAnsi="Arial" w:cs="Arial"/>
          <w:sz w:val="24"/>
          <w:szCs w:val="24"/>
        </w:rPr>
        <w:t xml:space="preserve"> affects most</w:t>
      </w:r>
      <w:r w:rsidR="00A742DA" w:rsidRPr="007278EA">
        <w:rPr>
          <w:rFonts w:ascii="Arial" w:hAnsi="Arial" w:cs="Arial"/>
          <w:sz w:val="24"/>
          <w:szCs w:val="24"/>
        </w:rPr>
        <w:t xml:space="preserve"> councils</w:t>
      </w:r>
      <w:r w:rsidRPr="007278EA">
        <w:rPr>
          <w:rFonts w:ascii="Arial" w:hAnsi="Arial" w:cs="Arial"/>
          <w:sz w:val="24"/>
          <w:szCs w:val="24"/>
        </w:rPr>
        <w:t xml:space="preserve"> and many </w:t>
      </w:r>
      <w:r w:rsidR="00624503" w:rsidRPr="007278EA">
        <w:rPr>
          <w:rFonts w:ascii="Arial" w:hAnsi="Arial" w:cs="Arial"/>
          <w:sz w:val="24"/>
          <w:szCs w:val="24"/>
        </w:rPr>
        <w:t xml:space="preserve">other </w:t>
      </w:r>
      <w:r w:rsidRPr="007278EA">
        <w:rPr>
          <w:rFonts w:ascii="Arial" w:hAnsi="Arial" w:cs="Arial"/>
          <w:sz w:val="24"/>
          <w:szCs w:val="24"/>
        </w:rPr>
        <w:t>organisations</w:t>
      </w:r>
      <w:r w:rsidR="00A742DA" w:rsidRPr="007278EA">
        <w:rPr>
          <w:rFonts w:ascii="Arial" w:hAnsi="Arial" w:cs="Arial"/>
          <w:sz w:val="24"/>
          <w:szCs w:val="24"/>
        </w:rPr>
        <w:t xml:space="preserve"> in the UK</w:t>
      </w:r>
      <w:r w:rsidRPr="007278EA">
        <w:rPr>
          <w:rFonts w:ascii="Arial" w:hAnsi="Arial" w:cs="Arial"/>
          <w:sz w:val="24"/>
          <w:szCs w:val="24"/>
        </w:rPr>
        <w:t>.  T</w:t>
      </w:r>
      <w:r w:rsidR="008E60B3" w:rsidRPr="007278EA">
        <w:rPr>
          <w:rFonts w:ascii="Arial" w:hAnsi="Arial" w:cs="Arial"/>
          <w:sz w:val="24"/>
          <w:szCs w:val="24"/>
        </w:rPr>
        <w:t xml:space="preserve">he basis of the scheme </w:t>
      </w:r>
      <w:r w:rsidR="00624503" w:rsidRPr="007278EA">
        <w:rPr>
          <w:rFonts w:ascii="Arial" w:hAnsi="Arial" w:cs="Arial"/>
          <w:sz w:val="24"/>
          <w:szCs w:val="24"/>
        </w:rPr>
        <w:t>has been changed to</w:t>
      </w:r>
      <w:r w:rsidR="008E60B3" w:rsidRPr="007278EA">
        <w:rPr>
          <w:rFonts w:ascii="Arial" w:hAnsi="Arial" w:cs="Arial"/>
          <w:sz w:val="24"/>
          <w:szCs w:val="24"/>
        </w:rPr>
        <w:t xml:space="preserve"> a career average rather than a final salary basis</w:t>
      </w:r>
      <w:r w:rsidRPr="007278EA">
        <w:rPr>
          <w:rFonts w:ascii="Arial" w:hAnsi="Arial" w:cs="Arial"/>
          <w:sz w:val="24"/>
          <w:szCs w:val="24"/>
        </w:rPr>
        <w:t xml:space="preserve"> in </w:t>
      </w:r>
      <w:r w:rsidR="00624503" w:rsidRPr="007278EA">
        <w:rPr>
          <w:rFonts w:ascii="Arial" w:hAnsi="Arial" w:cs="Arial"/>
          <w:sz w:val="24"/>
          <w:szCs w:val="24"/>
        </w:rPr>
        <w:t>order</w:t>
      </w:r>
      <w:r w:rsidRPr="007278EA">
        <w:rPr>
          <w:rFonts w:ascii="Arial" w:hAnsi="Arial" w:cs="Arial"/>
          <w:sz w:val="24"/>
          <w:szCs w:val="24"/>
        </w:rPr>
        <w:t xml:space="preserve"> to help reduce future liabilities</w:t>
      </w:r>
      <w:r w:rsidR="006C0E1A">
        <w:rPr>
          <w:rFonts w:ascii="Arial" w:hAnsi="Arial" w:cs="Arial"/>
          <w:sz w:val="24"/>
          <w:szCs w:val="24"/>
        </w:rPr>
        <w:t>;</w:t>
      </w:r>
    </w:p>
    <w:p w:rsidR="00BE61FA" w:rsidRPr="007278EA" w:rsidRDefault="00BE61FA" w:rsidP="00BE61FA">
      <w:pPr>
        <w:pStyle w:val="PlainText"/>
        <w:jc w:val="both"/>
        <w:rPr>
          <w:rFonts w:ascii="Arial" w:hAnsi="Arial" w:cs="Arial"/>
          <w:sz w:val="24"/>
          <w:szCs w:val="24"/>
        </w:rPr>
      </w:pPr>
    </w:p>
    <w:p w:rsidR="00A742DA" w:rsidRPr="007278EA" w:rsidRDefault="005C2456" w:rsidP="00B22D15">
      <w:pPr>
        <w:pStyle w:val="PlainText"/>
        <w:numPr>
          <w:ilvl w:val="0"/>
          <w:numId w:val="6"/>
        </w:numPr>
        <w:jc w:val="both"/>
        <w:rPr>
          <w:rFonts w:ascii="Arial" w:hAnsi="Arial" w:cs="Arial"/>
          <w:sz w:val="24"/>
          <w:szCs w:val="24"/>
        </w:rPr>
      </w:pPr>
      <w:r w:rsidRPr="007278EA">
        <w:rPr>
          <w:rFonts w:ascii="Arial" w:hAnsi="Arial" w:cs="Arial"/>
          <w:sz w:val="24"/>
          <w:szCs w:val="24"/>
        </w:rPr>
        <w:t>t</w:t>
      </w:r>
      <w:r w:rsidR="00A742DA" w:rsidRPr="007278EA">
        <w:rPr>
          <w:rFonts w:ascii="Arial" w:hAnsi="Arial" w:cs="Arial"/>
          <w:sz w:val="24"/>
          <w:szCs w:val="24"/>
        </w:rPr>
        <w:t>he</w:t>
      </w:r>
      <w:r w:rsidR="002429A5" w:rsidRPr="007278EA">
        <w:rPr>
          <w:rFonts w:ascii="Arial" w:hAnsi="Arial" w:cs="Arial"/>
          <w:sz w:val="24"/>
          <w:szCs w:val="24"/>
        </w:rPr>
        <w:t xml:space="preserve"> </w:t>
      </w:r>
      <w:r w:rsidR="00A742DA" w:rsidRPr="007278EA">
        <w:rPr>
          <w:rFonts w:ascii="Arial" w:hAnsi="Arial" w:cs="Arial"/>
          <w:sz w:val="24"/>
          <w:szCs w:val="24"/>
        </w:rPr>
        <w:t>Derbyshire County</w:t>
      </w:r>
      <w:r w:rsidR="00B34029" w:rsidRPr="007278EA">
        <w:rPr>
          <w:rFonts w:ascii="Arial" w:hAnsi="Arial" w:cs="Arial"/>
          <w:sz w:val="24"/>
          <w:szCs w:val="24"/>
        </w:rPr>
        <w:t xml:space="preserve"> Pension</w:t>
      </w:r>
      <w:r w:rsidR="00A742DA" w:rsidRPr="007278EA">
        <w:rPr>
          <w:rFonts w:ascii="Arial" w:hAnsi="Arial" w:cs="Arial"/>
          <w:sz w:val="24"/>
          <w:szCs w:val="24"/>
        </w:rPr>
        <w:t xml:space="preserve"> Fund </w:t>
      </w:r>
      <w:r w:rsidR="001B7039" w:rsidRPr="007278EA">
        <w:rPr>
          <w:rFonts w:ascii="Arial" w:hAnsi="Arial" w:cs="Arial"/>
          <w:sz w:val="24"/>
          <w:szCs w:val="24"/>
        </w:rPr>
        <w:t xml:space="preserve">and </w:t>
      </w:r>
      <w:r w:rsidR="008D4A1B" w:rsidRPr="007278EA">
        <w:rPr>
          <w:rFonts w:ascii="Arial" w:hAnsi="Arial" w:cs="Arial"/>
          <w:sz w:val="24"/>
          <w:szCs w:val="24"/>
        </w:rPr>
        <w:t xml:space="preserve">the </w:t>
      </w:r>
      <w:r w:rsidR="001B7039" w:rsidRPr="007278EA">
        <w:rPr>
          <w:rFonts w:ascii="Arial" w:hAnsi="Arial" w:cs="Arial"/>
          <w:sz w:val="24"/>
          <w:szCs w:val="24"/>
        </w:rPr>
        <w:t>Nottinghamshire County</w:t>
      </w:r>
      <w:r w:rsidR="00B34029" w:rsidRPr="007278EA">
        <w:rPr>
          <w:rFonts w:ascii="Arial" w:hAnsi="Arial" w:cs="Arial"/>
          <w:sz w:val="24"/>
          <w:szCs w:val="24"/>
        </w:rPr>
        <w:t xml:space="preserve"> Pension</w:t>
      </w:r>
      <w:r w:rsidR="001B7039" w:rsidRPr="007278EA">
        <w:rPr>
          <w:rFonts w:ascii="Arial" w:hAnsi="Arial" w:cs="Arial"/>
          <w:sz w:val="24"/>
          <w:szCs w:val="24"/>
        </w:rPr>
        <w:t xml:space="preserve"> Fund are </w:t>
      </w:r>
      <w:r w:rsidR="00A742DA" w:rsidRPr="007278EA">
        <w:rPr>
          <w:rFonts w:ascii="Arial" w:hAnsi="Arial" w:cs="Arial"/>
          <w:sz w:val="24"/>
          <w:szCs w:val="24"/>
        </w:rPr>
        <w:t>reviewed</w:t>
      </w:r>
      <w:r w:rsidR="00301F13" w:rsidRPr="007278EA">
        <w:rPr>
          <w:rFonts w:ascii="Arial" w:hAnsi="Arial" w:cs="Arial"/>
          <w:sz w:val="24"/>
          <w:szCs w:val="24"/>
        </w:rPr>
        <w:t xml:space="preserve"> regularly</w:t>
      </w:r>
      <w:r w:rsidR="00A742DA" w:rsidRPr="007278EA">
        <w:rPr>
          <w:rFonts w:ascii="Arial" w:hAnsi="Arial" w:cs="Arial"/>
          <w:sz w:val="24"/>
          <w:szCs w:val="24"/>
        </w:rPr>
        <w:t xml:space="preserve"> and </w:t>
      </w:r>
      <w:r w:rsidR="008E60B3" w:rsidRPr="007278EA">
        <w:rPr>
          <w:rFonts w:ascii="Arial" w:hAnsi="Arial" w:cs="Arial"/>
          <w:sz w:val="24"/>
          <w:szCs w:val="24"/>
        </w:rPr>
        <w:t>rates revised as appropriate.</w:t>
      </w:r>
    </w:p>
    <w:p w:rsidR="00A742DA" w:rsidRPr="007278EA" w:rsidRDefault="00A742DA" w:rsidP="00F37C88">
      <w:pPr>
        <w:pStyle w:val="PlainText"/>
        <w:jc w:val="both"/>
        <w:rPr>
          <w:rFonts w:ascii="Arial" w:hAnsi="Arial" w:cs="Arial"/>
          <w:sz w:val="24"/>
          <w:szCs w:val="24"/>
        </w:rPr>
      </w:pPr>
    </w:p>
    <w:p w:rsidR="00A742DA" w:rsidRPr="007278EA" w:rsidRDefault="00F1244E" w:rsidP="00F37C88">
      <w:pPr>
        <w:pStyle w:val="PlainText"/>
        <w:jc w:val="both"/>
        <w:rPr>
          <w:rFonts w:ascii="Arial" w:hAnsi="Arial" w:cs="Arial"/>
          <w:sz w:val="24"/>
          <w:szCs w:val="24"/>
        </w:rPr>
      </w:pPr>
      <w:r w:rsidRPr="007278EA">
        <w:rPr>
          <w:rFonts w:ascii="Arial" w:hAnsi="Arial" w:cs="Arial"/>
          <w:sz w:val="24"/>
          <w:szCs w:val="24"/>
        </w:rPr>
        <w:t>Full details of the pension</w:t>
      </w:r>
      <w:r w:rsidR="00A742DA" w:rsidRPr="007278EA">
        <w:rPr>
          <w:rFonts w:ascii="Arial" w:hAnsi="Arial" w:cs="Arial"/>
          <w:sz w:val="24"/>
          <w:szCs w:val="24"/>
        </w:rPr>
        <w:t xml:space="preserve"> li</w:t>
      </w:r>
      <w:r w:rsidR="00A07E2F" w:rsidRPr="007278EA">
        <w:rPr>
          <w:rFonts w:ascii="Arial" w:hAnsi="Arial" w:cs="Arial"/>
          <w:sz w:val="24"/>
          <w:szCs w:val="24"/>
        </w:rPr>
        <w:t>ability are contained in n</w:t>
      </w:r>
      <w:r w:rsidR="007278EA" w:rsidRPr="007278EA">
        <w:rPr>
          <w:rFonts w:ascii="Arial" w:hAnsi="Arial" w:cs="Arial"/>
          <w:sz w:val="24"/>
          <w:szCs w:val="24"/>
        </w:rPr>
        <w:t>ote 29</w:t>
      </w:r>
      <w:r w:rsidR="00A742DA" w:rsidRPr="007278EA">
        <w:rPr>
          <w:rFonts w:ascii="Arial" w:hAnsi="Arial" w:cs="Arial"/>
          <w:sz w:val="24"/>
          <w:szCs w:val="24"/>
        </w:rPr>
        <w:t xml:space="preserve"> to the financial statements</w:t>
      </w:r>
      <w:r w:rsidR="006A4711" w:rsidRPr="007278EA">
        <w:rPr>
          <w:rFonts w:ascii="Arial" w:hAnsi="Arial" w:cs="Arial"/>
          <w:sz w:val="24"/>
          <w:szCs w:val="24"/>
        </w:rPr>
        <w:t xml:space="preserve"> </w:t>
      </w:r>
      <w:r w:rsidRPr="007278EA">
        <w:rPr>
          <w:rFonts w:ascii="Arial" w:hAnsi="Arial" w:cs="Arial"/>
          <w:sz w:val="24"/>
          <w:szCs w:val="24"/>
        </w:rPr>
        <w:t xml:space="preserve">on </w:t>
      </w:r>
      <w:r w:rsidR="006A4711" w:rsidRPr="007278EA">
        <w:rPr>
          <w:rFonts w:ascii="Arial" w:hAnsi="Arial" w:cs="Arial"/>
          <w:sz w:val="24"/>
          <w:szCs w:val="24"/>
        </w:rPr>
        <w:t>p</w:t>
      </w:r>
      <w:r w:rsidRPr="007278EA">
        <w:rPr>
          <w:rFonts w:ascii="Arial" w:hAnsi="Arial" w:cs="Arial"/>
          <w:sz w:val="24"/>
          <w:szCs w:val="24"/>
        </w:rPr>
        <w:t xml:space="preserve">age </w:t>
      </w:r>
      <w:r w:rsidR="007278EA" w:rsidRPr="007278EA">
        <w:rPr>
          <w:rFonts w:ascii="Arial" w:hAnsi="Arial" w:cs="Arial"/>
          <w:sz w:val="24"/>
          <w:szCs w:val="24"/>
        </w:rPr>
        <w:t>86</w:t>
      </w:r>
      <w:r w:rsidR="00A742DA" w:rsidRPr="007278EA">
        <w:rPr>
          <w:rFonts w:ascii="Arial" w:hAnsi="Arial" w:cs="Arial"/>
          <w:sz w:val="24"/>
          <w:szCs w:val="24"/>
        </w:rPr>
        <w:t>.</w:t>
      </w:r>
    </w:p>
    <w:p w:rsidR="00E4519E" w:rsidRPr="007278EA" w:rsidRDefault="00E4519E" w:rsidP="00F37C88">
      <w:pPr>
        <w:pStyle w:val="PlainText"/>
        <w:jc w:val="both"/>
        <w:rPr>
          <w:rFonts w:ascii="Arial" w:hAnsi="Arial" w:cs="Arial"/>
          <w:sz w:val="24"/>
          <w:szCs w:val="24"/>
        </w:rPr>
      </w:pPr>
    </w:p>
    <w:p w:rsidR="00B62CAA" w:rsidRPr="007278EA" w:rsidRDefault="00B62CAA" w:rsidP="00F37C88">
      <w:pPr>
        <w:pStyle w:val="PlainText"/>
        <w:jc w:val="both"/>
        <w:rPr>
          <w:rFonts w:ascii="Arial" w:hAnsi="Arial" w:cs="Arial"/>
          <w:b/>
          <w:sz w:val="24"/>
          <w:szCs w:val="24"/>
        </w:rPr>
      </w:pPr>
      <w:r w:rsidRPr="007278EA">
        <w:rPr>
          <w:rFonts w:ascii="Arial" w:hAnsi="Arial" w:cs="Arial"/>
          <w:b/>
          <w:sz w:val="24"/>
          <w:szCs w:val="24"/>
        </w:rPr>
        <w:t>Unusual Charges or Credits</w:t>
      </w:r>
    </w:p>
    <w:p w:rsidR="00B62CAA" w:rsidRPr="007278EA" w:rsidRDefault="00DC7F32" w:rsidP="00F37C88">
      <w:pPr>
        <w:pStyle w:val="PlainText"/>
        <w:jc w:val="both"/>
        <w:rPr>
          <w:rFonts w:ascii="Arial" w:hAnsi="Arial" w:cs="Arial"/>
          <w:sz w:val="24"/>
          <w:szCs w:val="24"/>
        </w:rPr>
      </w:pPr>
      <w:r w:rsidRPr="007278EA">
        <w:rPr>
          <w:rFonts w:ascii="Arial" w:hAnsi="Arial" w:cs="Arial"/>
          <w:sz w:val="24"/>
          <w:szCs w:val="24"/>
        </w:rPr>
        <w:t>There were no unusual charges or credits during the financial year</w:t>
      </w:r>
      <w:r w:rsidR="00126512" w:rsidRPr="007278EA">
        <w:rPr>
          <w:rFonts w:ascii="Arial" w:hAnsi="Arial" w:cs="Arial"/>
          <w:sz w:val="24"/>
          <w:szCs w:val="24"/>
        </w:rPr>
        <w:t>.</w:t>
      </w:r>
    </w:p>
    <w:p w:rsidR="00E4519E" w:rsidRPr="007278EA" w:rsidRDefault="00E4519E" w:rsidP="00F37C88">
      <w:pPr>
        <w:pStyle w:val="PlainText"/>
        <w:jc w:val="both"/>
        <w:rPr>
          <w:rFonts w:ascii="Arial" w:hAnsi="Arial" w:cs="Arial"/>
          <w:b/>
          <w:sz w:val="24"/>
          <w:szCs w:val="24"/>
        </w:rPr>
      </w:pPr>
    </w:p>
    <w:p w:rsidR="00A742DA" w:rsidRPr="007278EA" w:rsidRDefault="00A742DA" w:rsidP="00F37C88">
      <w:pPr>
        <w:pStyle w:val="PlainText"/>
        <w:jc w:val="both"/>
        <w:rPr>
          <w:rFonts w:ascii="Arial" w:hAnsi="Arial" w:cs="Arial"/>
          <w:b/>
          <w:sz w:val="24"/>
          <w:szCs w:val="24"/>
        </w:rPr>
      </w:pPr>
      <w:r w:rsidRPr="007278EA">
        <w:rPr>
          <w:rFonts w:ascii="Arial" w:hAnsi="Arial" w:cs="Arial"/>
          <w:b/>
          <w:sz w:val="24"/>
          <w:szCs w:val="24"/>
        </w:rPr>
        <w:t>Other Liabilities</w:t>
      </w:r>
    </w:p>
    <w:p w:rsidR="00A742DA" w:rsidRPr="007278EA" w:rsidRDefault="005915D6" w:rsidP="00F37C88">
      <w:pPr>
        <w:pStyle w:val="PlainText"/>
        <w:jc w:val="both"/>
        <w:rPr>
          <w:rFonts w:ascii="Arial" w:hAnsi="Arial" w:cs="Arial"/>
          <w:sz w:val="24"/>
          <w:szCs w:val="24"/>
        </w:rPr>
      </w:pPr>
      <w:r w:rsidRPr="007278EA">
        <w:rPr>
          <w:rFonts w:ascii="Arial" w:hAnsi="Arial" w:cs="Arial"/>
          <w:sz w:val="24"/>
          <w:szCs w:val="24"/>
        </w:rPr>
        <w:t>There are no other significant liabilities.</w:t>
      </w:r>
    </w:p>
    <w:p w:rsidR="00E4519E" w:rsidRPr="00FD3838" w:rsidRDefault="00E4519E" w:rsidP="00F37C88">
      <w:pPr>
        <w:pStyle w:val="PlainText"/>
        <w:jc w:val="both"/>
        <w:rPr>
          <w:rFonts w:ascii="Arial" w:hAnsi="Arial" w:cs="Arial"/>
          <w:b/>
          <w:color w:val="FF0000"/>
          <w:sz w:val="24"/>
          <w:szCs w:val="24"/>
        </w:rPr>
      </w:pPr>
    </w:p>
    <w:p w:rsidR="00771487" w:rsidRPr="00C308A3" w:rsidRDefault="00771487" w:rsidP="00771487">
      <w:pPr>
        <w:tabs>
          <w:tab w:val="left" w:pos="284"/>
        </w:tabs>
        <w:rPr>
          <w:rFonts w:cs="Arial"/>
          <w:b/>
        </w:rPr>
      </w:pPr>
    </w:p>
    <w:p w:rsidR="00771487" w:rsidRPr="00C308A3" w:rsidRDefault="00771487" w:rsidP="00771487">
      <w:pPr>
        <w:numPr>
          <w:ilvl w:val="0"/>
          <w:numId w:val="16"/>
        </w:numPr>
        <w:rPr>
          <w:rFonts w:cs="Arial"/>
          <w:b/>
        </w:rPr>
      </w:pPr>
      <w:r w:rsidRPr="00C308A3">
        <w:rPr>
          <w:rFonts w:cs="Arial"/>
          <w:b/>
        </w:rPr>
        <w:t>Budgets and Forecasts - Revenue</w:t>
      </w:r>
    </w:p>
    <w:p w:rsidR="00771487" w:rsidRPr="00FD3838" w:rsidRDefault="00771487" w:rsidP="00771487">
      <w:pPr>
        <w:rPr>
          <w:rFonts w:cs="Arial"/>
          <w:color w:val="FF0000"/>
        </w:rPr>
      </w:pPr>
    </w:p>
    <w:p w:rsidR="00771487" w:rsidRPr="00C308A3" w:rsidRDefault="00771487" w:rsidP="0085387B">
      <w:pPr>
        <w:ind w:left="360"/>
        <w:jc w:val="both"/>
        <w:rPr>
          <w:rFonts w:cs="Arial"/>
        </w:rPr>
      </w:pPr>
      <w:r w:rsidRPr="00C308A3">
        <w:rPr>
          <w:rFonts w:cs="Arial"/>
        </w:rPr>
        <w:t xml:space="preserve">As in recent years, the authority </w:t>
      </w:r>
      <w:r w:rsidR="005C7FA2" w:rsidRPr="00C308A3">
        <w:rPr>
          <w:rFonts w:cs="Arial"/>
        </w:rPr>
        <w:t>set</w:t>
      </w:r>
      <w:r w:rsidRPr="00C308A3">
        <w:rPr>
          <w:rFonts w:cs="Arial"/>
        </w:rPr>
        <w:t xml:space="preserve"> a balanced bu</w:t>
      </w:r>
      <w:r w:rsidR="00C308A3" w:rsidRPr="00C308A3">
        <w:rPr>
          <w:rFonts w:cs="Arial"/>
        </w:rPr>
        <w:t>dget for 2021/22</w:t>
      </w:r>
      <w:r w:rsidRPr="00C308A3">
        <w:rPr>
          <w:rFonts w:cs="Arial"/>
        </w:rPr>
        <w:t xml:space="preserve"> and agreed a comprehensive Medium Term Financial Forecast covering the next three years.</w:t>
      </w:r>
    </w:p>
    <w:p w:rsidR="00771487" w:rsidRPr="00FD3838" w:rsidRDefault="00771487" w:rsidP="00771487">
      <w:pPr>
        <w:tabs>
          <w:tab w:val="left" w:pos="3030"/>
        </w:tabs>
        <w:rPr>
          <w:rFonts w:cs="Arial"/>
          <w:color w:val="FF0000"/>
        </w:rPr>
      </w:pPr>
    </w:p>
    <w:p w:rsidR="00771487" w:rsidRPr="00C308A3" w:rsidRDefault="00B34029" w:rsidP="0085387B">
      <w:pPr>
        <w:tabs>
          <w:tab w:val="left" w:pos="3030"/>
        </w:tabs>
        <w:ind w:left="360"/>
        <w:jc w:val="both"/>
        <w:rPr>
          <w:rFonts w:cs="Arial"/>
        </w:rPr>
      </w:pPr>
      <w:r w:rsidRPr="00C308A3">
        <w:rPr>
          <w:rFonts w:cs="Arial"/>
        </w:rPr>
        <w:t>T</w:t>
      </w:r>
      <w:r w:rsidR="00771487" w:rsidRPr="00C308A3">
        <w:rPr>
          <w:rFonts w:cs="Arial"/>
        </w:rPr>
        <w:t xml:space="preserve">he </w:t>
      </w:r>
      <w:r w:rsidRPr="00C308A3">
        <w:rPr>
          <w:rFonts w:cs="Arial"/>
        </w:rPr>
        <w:t>M</w:t>
      </w:r>
      <w:r w:rsidR="00771487" w:rsidRPr="00C308A3">
        <w:rPr>
          <w:rFonts w:cs="Arial"/>
        </w:rPr>
        <w:t xml:space="preserve">edium </w:t>
      </w:r>
      <w:r w:rsidRPr="00C308A3">
        <w:rPr>
          <w:rFonts w:cs="Arial"/>
        </w:rPr>
        <w:t>T</w:t>
      </w:r>
      <w:r w:rsidR="00771487" w:rsidRPr="00C308A3">
        <w:rPr>
          <w:rFonts w:cs="Arial"/>
        </w:rPr>
        <w:t xml:space="preserve">erm </w:t>
      </w:r>
      <w:r w:rsidRPr="00C308A3">
        <w:rPr>
          <w:rFonts w:cs="Arial"/>
        </w:rPr>
        <w:t>F</w:t>
      </w:r>
      <w:r w:rsidR="00771487" w:rsidRPr="00C308A3">
        <w:rPr>
          <w:rFonts w:cs="Arial"/>
        </w:rPr>
        <w:t xml:space="preserve">inancial </w:t>
      </w:r>
      <w:r w:rsidRPr="00C308A3">
        <w:rPr>
          <w:rFonts w:cs="Arial"/>
        </w:rPr>
        <w:t>F</w:t>
      </w:r>
      <w:r w:rsidR="00771487" w:rsidRPr="00C308A3">
        <w:rPr>
          <w:rFonts w:cs="Arial"/>
        </w:rPr>
        <w:t>orecast indicates that subject to finding furth</w:t>
      </w:r>
      <w:r w:rsidR="00C308A3">
        <w:rPr>
          <w:rFonts w:cs="Arial"/>
        </w:rPr>
        <w:t>er savings of approximately £0.977</w:t>
      </w:r>
      <w:r w:rsidR="00771487" w:rsidRPr="00C308A3">
        <w:rPr>
          <w:rFonts w:cs="Arial"/>
        </w:rPr>
        <w:t xml:space="preserve"> million </w:t>
      </w:r>
      <w:r w:rsidRPr="00C308A3">
        <w:rPr>
          <w:rFonts w:cs="Arial"/>
        </w:rPr>
        <w:t>the council</w:t>
      </w:r>
      <w:r w:rsidR="00771487" w:rsidRPr="00C308A3">
        <w:rPr>
          <w:rFonts w:cs="Arial"/>
        </w:rPr>
        <w:t xml:space="preserve"> can continue to do so</w:t>
      </w:r>
      <w:r w:rsidR="005C7FA2" w:rsidRPr="00C308A3">
        <w:rPr>
          <w:rFonts w:cs="Arial"/>
        </w:rPr>
        <w:t xml:space="preserve"> in the medium term</w:t>
      </w:r>
      <w:r w:rsidR="00771487" w:rsidRPr="00C308A3">
        <w:rPr>
          <w:rFonts w:cs="Arial"/>
        </w:rPr>
        <w:t xml:space="preserve">. Based on the council’s previous performance this savings target </w:t>
      </w:r>
      <w:r w:rsidR="005C7FA2" w:rsidRPr="00C308A3">
        <w:rPr>
          <w:rFonts w:cs="Arial"/>
        </w:rPr>
        <w:t>is</w:t>
      </w:r>
      <w:r w:rsidR="00771487" w:rsidRPr="00C308A3">
        <w:rPr>
          <w:rFonts w:cs="Arial"/>
        </w:rPr>
        <w:t xml:space="preserve"> considered to be achievable</w:t>
      </w:r>
      <w:r w:rsidRPr="00C308A3">
        <w:rPr>
          <w:rFonts w:cs="Arial"/>
        </w:rPr>
        <w:t>.</w:t>
      </w:r>
      <w:r w:rsidR="00771487" w:rsidRPr="00C308A3">
        <w:rPr>
          <w:rFonts w:cs="Arial"/>
        </w:rPr>
        <w:t xml:space="preserve">  </w:t>
      </w:r>
      <w:r w:rsidRPr="00C308A3">
        <w:rPr>
          <w:rFonts w:cs="Arial"/>
        </w:rPr>
        <w:t>A</w:t>
      </w:r>
      <w:r w:rsidR="00771487" w:rsidRPr="00C308A3">
        <w:rPr>
          <w:rFonts w:cs="Arial"/>
        </w:rPr>
        <w:t xml:space="preserve">lthough uncertainties exist including the impact of the Fair Funding Review and timing of the likely introduction of 75% or 100% localisation of business rates, the balance position </w:t>
      </w:r>
      <w:r w:rsidR="005C7FA2" w:rsidRPr="00C308A3">
        <w:rPr>
          <w:rFonts w:cs="Arial"/>
        </w:rPr>
        <w:t>provides the council with</w:t>
      </w:r>
      <w:r w:rsidR="00184BA9" w:rsidRPr="00C308A3">
        <w:rPr>
          <w:rFonts w:cs="Arial"/>
        </w:rPr>
        <w:t xml:space="preserve"> </w:t>
      </w:r>
      <w:r w:rsidR="00771487" w:rsidRPr="00C308A3">
        <w:rPr>
          <w:rFonts w:cs="Arial"/>
        </w:rPr>
        <w:t xml:space="preserve">both the time and resources to deal with any unforeseen expenditures and adjust to the new funding regime. </w:t>
      </w:r>
      <w:r w:rsidR="00184BA9" w:rsidRPr="00C308A3">
        <w:rPr>
          <w:rFonts w:cs="Arial"/>
        </w:rPr>
        <w:t xml:space="preserve"> The</w:t>
      </w:r>
      <w:r w:rsidR="00A4267D" w:rsidRPr="00C308A3">
        <w:rPr>
          <w:rFonts w:cs="Arial"/>
        </w:rPr>
        <w:t>se balances have also enabled</w:t>
      </w:r>
      <w:r w:rsidR="00184BA9" w:rsidRPr="00C308A3">
        <w:rPr>
          <w:rFonts w:cs="Arial"/>
        </w:rPr>
        <w:t xml:space="preserve"> the council to deal</w:t>
      </w:r>
      <w:r w:rsidR="00A4267D" w:rsidRPr="00C308A3">
        <w:rPr>
          <w:rFonts w:cs="Arial"/>
        </w:rPr>
        <w:t xml:space="preserve"> in the short term </w:t>
      </w:r>
      <w:r w:rsidR="00184BA9" w:rsidRPr="00C308A3">
        <w:rPr>
          <w:rFonts w:cs="Arial"/>
        </w:rPr>
        <w:t>with the financial pressures</w:t>
      </w:r>
      <w:r w:rsidR="00A4267D" w:rsidRPr="00C308A3">
        <w:rPr>
          <w:rFonts w:cs="Arial"/>
        </w:rPr>
        <w:t xml:space="preserve"> arising</w:t>
      </w:r>
      <w:r w:rsidR="00184BA9" w:rsidRPr="00C308A3">
        <w:rPr>
          <w:rFonts w:cs="Arial"/>
        </w:rPr>
        <w:t xml:space="preserve"> from the COVID 19 pandemic (see </w:t>
      </w:r>
      <w:r w:rsidR="0033521B">
        <w:rPr>
          <w:rFonts w:cs="Arial"/>
        </w:rPr>
        <w:t>page 8</w:t>
      </w:r>
      <w:r w:rsidR="00184BA9" w:rsidRPr="00C308A3">
        <w:rPr>
          <w:rFonts w:cs="Arial"/>
        </w:rPr>
        <w:t>).</w:t>
      </w:r>
    </w:p>
    <w:p w:rsidR="00771487" w:rsidRPr="00FE606E" w:rsidRDefault="00771487" w:rsidP="00771487">
      <w:pPr>
        <w:tabs>
          <w:tab w:val="left" w:pos="3030"/>
        </w:tabs>
        <w:rPr>
          <w:rFonts w:cs="Arial"/>
        </w:rPr>
      </w:pPr>
    </w:p>
    <w:p w:rsidR="00771487" w:rsidRPr="00FE606E" w:rsidRDefault="00771487" w:rsidP="00771487">
      <w:pPr>
        <w:numPr>
          <w:ilvl w:val="0"/>
          <w:numId w:val="16"/>
        </w:numPr>
        <w:rPr>
          <w:rFonts w:cs="Arial"/>
          <w:b/>
        </w:rPr>
      </w:pPr>
      <w:r w:rsidRPr="00FE606E">
        <w:rPr>
          <w:rFonts w:cs="Arial"/>
          <w:b/>
        </w:rPr>
        <w:t>Capital</w:t>
      </w:r>
    </w:p>
    <w:p w:rsidR="00771487" w:rsidRPr="00FE606E" w:rsidRDefault="00771487" w:rsidP="00771487">
      <w:pPr>
        <w:rPr>
          <w:rFonts w:cs="Arial"/>
        </w:rPr>
      </w:pPr>
    </w:p>
    <w:p w:rsidR="00771487" w:rsidRPr="00FE606E" w:rsidRDefault="00771487" w:rsidP="0085387B">
      <w:pPr>
        <w:ind w:left="360"/>
        <w:jc w:val="both"/>
        <w:rPr>
          <w:rFonts w:cs="Arial"/>
        </w:rPr>
      </w:pPr>
      <w:r w:rsidRPr="00FE606E">
        <w:rPr>
          <w:rFonts w:cs="Arial"/>
          <w:caps/>
        </w:rPr>
        <w:t xml:space="preserve">A </w:t>
      </w:r>
      <w:r w:rsidRPr="00FE606E">
        <w:rPr>
          <w:rFonts w:cs="Arial"/>
        </w:rPr>
        <w:t xml:space="preserve">three year Capital Programme was set in February </w:t>
      </w:r>
      <w:r w:rsidR="006F3266" w:rsidRPr="00FE606E">
        <w:rPr>
          <w:rFonts w:cs="Arial"/>
        </w:rPr>
        <w:t>which is</w:t>
      </w:r>
      <w:r w:rsidRPr="00FE606E">
        <w:rPr>
          <w:rFonts w:cs="Arial"/>
        </w:rPr>
        <w:t xml:space="preserve"> funded by existing capital resources or external grants </w:t>
      </w:r>
      <w:r w:rsidR="00184BA9" w:rsidRPr="00FE606E">
        <w:rPr>
          <w:rFonts w:cs="Arial"/>
        </w:rPr>
        <w:t>with no borrowing requirement</w:t>
      </w:r>
      <w:r w:rsidRPr="00FE606E">
        <w:rPr>
          <w:rFonts w:cs="Arial"/>
        </w:rPr>
        <w:t>. The programme contain</w:t>
      </w:r>
      <w:r w:rsidR="00184BA9" w:rsidRPr="00FE606E">
        <w:rPr>
          <w:rFonts w:cs="Arial"/>
        </w:rPr>
        <w:t>s</w:t>
      </w:r>
      <w:r w:rsidRPr="00FE606E">
        <w:rPr>
          <w:rFonts w:cs="Arial"/>
        </w:rPr>
        <w:t xml:space="preserve"> prioritised schemes, however it also includes a capital contingency fund of £100,000 to allow the Section 151 Officer to manage fluctuations and to allow members to consider invest to save schemes in year.</w:t>
      </w:r>
    </w:p>
    <w:p w:rsidR="00771487" w:rsidRPr="00FD3838" w:rsidRDefault="00771487" w:rsidP="00771487">
      <w:pPr>
        <w:ind w:left="360"/>
        <w:rPr>
          <w:rFonts w:cs="Arial"/>
          <w:color w:val="FF0000"/>
        </w:rPr>
      </w:pPr>
    </w:p>
    <w:p w:rsidR="00771487" w:rsidRPr="00BE0FDE" w:rsidRDefault="00771487" w:rsidP="0085387B">
      <w:pPr>
        <w:ind w:left="360"/>
        <w:jc w:val="both"/>
        <w:rPr>
          <w:rFonts w:cs="Arial"/>
        </w:rPr>
      </w:pPr>
      <w:r w:rsidRPr="00BE0FDE">
        <w:rPr>
          <w:rFonts w:cs="Arial"/>
        </w:rPr>
        <w:t>As highlighted last year, the fleet replacement commence</w:t>
      </w:r>
      <w:r w:rsidR="00BE0FDE" w:rsidRPr="00BE0FDE">
        <w:rPr>
          <w:rFonts w:cs="Arial"/>
        </w:rPr>
        <w:t>d</w:t>
      </w:r>
      <w:r w:rsidRPr="00BE0FDE">
        <w:rPr>
          <w:rFonts w:cs="Arial"/>
        </w:rPr>
        <w:t xml:space="preserve"> in 2020/21 and is planned to continue over the next </w:t>
      </w:r>
      <w:r w:rsidR="00BE0FDE" w:rsidRPr="00BE0FDE">
        <w:rPr>
          <w:rFonts w:cs="Arial"/>
        </w:rPr>
        <w:t>two</w:t>
      </w:r>
      <w:r w:rsidRPr="00BE0FDE">
        <w:rPr>
          <w:rFonts w:cs="Arial"/>
        </w:rPr>
        <w:t xml:space="preserve"> years. There </w:t>
      </w:r>
      <w:r w:rsidR="00184BA9" w:rsidRPr="00BE0FDE">
        <w:rPr>
          <w:rFonts w:cs="Arial"/>
        </w:rPr>
        <w:t>may be a</w:t>
      </w:r>
      <w:r w:rsidRPr="00BE0FDE">
        <w:rPr>
          <w:rFonts w:cs="Arial"/>
        </w:rPr>
        <w:t xml:space="preserve"> need to borrow for capital purposes in the future but this would only be undertaken in the context of affordability by the General Fund. </w:t>
      </w:r>
    </w:p>
    <w:p w:rsidR="00771487" w:rsidRPr="00331488" w:rsidRDefault="00771487" w:rsidP="00771487">
      <w:pPr>
        <w:rPr>
          <w:rFonts w:cs="Arial"/>
          <w:b/>
        </w:rPr>
      </w:pPr>
    </w:p>
    <w:p w:rsidR="00771487" w:rsidRPr="00331488" w:rsidRDefault="00771487" w:rsidP="00771487">
      <w:pPr>
        <w:numPr>
          <w:ilvl w:val="0"/>
          <w:numId w:val="16"/>
        </w:numPr>
        <w:rPr>
          <w:rFonts w:cs="Arial"/>
          <w:b/>
        </w:rPr>
      </w:pPr>
      <w:r w:rsidRPr="00331488">
        <w:rPr>
          <w:rFonts w:cs="Arial"/>
          <w:b/>
        </w:rPr>
        <w:t>Financial Health</w:t>
      </w:r>
      <w:r w:rsidR="0030527E" w:rsidRPr="00331488">
        <w:rPr>
          <w:rFonts w:cs="Arial"/>
          <w:b/>
        </w:rPr>
        <w:t xml:space="preserve"> (also see comments under Budgets and F</w:t>
      </w:r>
      <w:r w:rsidR="00D35FEE" w:rsidRPr="00331488">
        <w:rPr>
          <w:rFonts w:cs="Arial"/>
          <w:b/>
        </w:rPr>
        <w:t>orecasts)</w:t>
      </w:r>
    </w:p>
    <w:p w:rsidR="00771487" w:rsidRPr="00331488" w:rsidRDefault="00771487" w:rsidP="00771487">
      <w:pPr>
        <w:rPr>
          <w:rFonts w:cs="Arial"/>
        </w:rPr>
      </w:pPr>
    </w:p>
    <w:p w:rsidR="00771487" w:rsidRPr="00331488" w:rsidRDefault="00771487" w:rsidP="0085387B">
      <w:pPr>
        <w:ind w:left="360"/>
        <w:jc w:val="both"/>
        <w:rPr>
          <w:rFonts w:cs="Arial"/>
        </w:rPr>
      </w:pPr>
      <w:r w:rsidRPr="00331488">
        <w:rPr>
          <w:rFonts w:cs="Arial"/>
        </w:rPr>
        <w:t>As outlined previously</w:t>
      </w:r>
      <w:r w:rsidR="00EA3D8D">
        <w:rPr>
          <w:rFonts w:cs="Arial"/>
        </w:rPr>
        <w:t>,</w:t>
      </w:r>
      <w:r w:rsidRPr="00331488">
        <w:rPr>
          <w:rFonts w:cs="Arial"/>
        </w:rPr>
        <w:t xml:space="preserve"> the council has significant levels of reserves.</w:t>
      </w:r>
      <w:r w:rsidR="00331488" w:rsidRPr="00331488">
        <w:rPr>
          <w:rFonts w:cs="Arial"/>
        </w:rPr>
        <w:t xml:space="preserve"> Year end balances at </w:t>
      </w:r>
      <w:r w:rsidR="006C0E1A">
        <w:rPr>
          <w:rFonts w:cs="Arial"/>
        </w:rPr>
        <w:t>31</w:t>
      </w:r>
      <w:r w:rsidR="006C0E1A" w:rsidRPr="00B72CC8">
        <w:rPr>
          <w:rFonts w:cs="Arial"/>
          <w:vertAlign w:val="superscript"/>
        </w:rPr>
        <w:t>st</w:t>
      </w:r>
      <w:r w:rsidR="006C0E1A">
        <w:rPr>
          <w:rFonts w:cs="Arial"/>
        </w:rPr>
        <w:t xml:space="preserve"> </w:t>
      </w:r>
      <w:r w:rsidR="00331488" w:rsidRPr="00331488">
        <w:rPr>
          <w:rFonts w:cs="Arial"/>
        </w:rPr>
        <w:t>March 2021</w:t>
      </w:r>
      <w:r w:rsidRPr="00331488">
        <w:rPr>
          <w:rFonts w:cs="Arial"/>
        </w:rPr>
        <w:t xml:space="preserve"> include General Reserves of £5</w:t>
      </w:r>
      <w:r w:rsidR="00331488" w:rsidRPr="00331488">
        <w:rPr>
          <w:rFonts w:cs="Arial"/>
        </w:rPr>
        <w:t>.503</w:t>
      </w:r>
      <w:r w:rsidRPr="00331488">
        <w:rPr>
          <w:rFonts w:cs="Arial"/>
        </w:rPr>
        <w:t>m</w:t>
      </w:r>
      <w:r w:rsidR="00184BA9" w:rsidRPr="00331488">
        <w:rPr>
          <w:rFonts w:cs="Arial"/>
        </w:rPr>
        <w:t>,</w:t>
      </w:r>
      <w:r w:rsidRPr="00331488">
        <w:rPr>
          <w:rFonts w:cs="Arial"/>
        </w:rPr>
        <w:t xml:space="preserve"> Earmark</w:t>
      </w:r>
      <w:r w:rsidR="00B44CA8">
        <w:rPr>
          <w:rFonts w:cs="Arial"/>
        </w:rPr>
        <w:t>ed Revenue Reserves of £5.517</w:t>
      </w:r>
      <w:r w:rsidRPr="00331488">
        <w:rPr>
          <w:rFonts w:cs="Arial"/>
        </w:rPr>
        <w:t>m</w:t>
      </w:r>
      <w:r w:rsidR="00D35FEE" w:rsidRPr="00331488">
        <w:rPr>
          <w:rFonts w:cs="Arial"/>
        </w:rPr>
        <w:t xml:space="preserve"> and a Capital R</w:t>
      </w:r>
      <w:r w:rsidR="00184BA9" w:rsidRPr="00331488">
        <w:rPr>
          <w:rFonts w:cs="Arial"/>
        </w:rPr>
        <w:t>eserve of £</w:t>
      </w:r>
      <w:r w:rsidR="007A1DE9">
        <w:rPr>
          <w:rFonts w:cs="Arial"/>
        </w:rPr>
        <w:t>0.388</w:t>
      </w:r>
      <w:r w:rsidR="00331488" w:rsidRPr="00331488">
        <w:rPr>
          <w:rFonts w:cs="Arial"/>
        </w:rPr>
        <w:t>m</w:t>
      </w:r>
      <w:r w:rsidRPr="00331488">
        <w:rPr>
          <w:rFonts w:cs="Arial"/>
        </w:rPr>
        <w:t>.</w:t>
      </w:r>
      <w:r w:rsidR="006C0E1A">
        <w:rPr>
          <w:rFonts w:cs="Arial"/>
        </w:rPr>
        <w:t xml:space="preserve">  At 31</w:t>
      </w:r>
      <w:r w:rsidR="006C0E1A" w:rsidRPr="00B72CC8">
        <w:rPr>
          <w:rFonts w:cs="Arial"/>
          <w:vertAlign w:val="superscript"/>
        </w:rPr>
        <w:t>st</w:t>
      </w:r>
      <w:r w:rsidR="006C0E1A">
        <w:rPr>
          <w:rFonts w:cs="Arial"/>
        </w:rPr>
        <w:t xml:space="preserve"> March 2021 the General Fud Balance is £3.503m in excess of the estimated minimum balance of £2m.  </w:t>
      </w:r>
      <w:r w:rsidR="00601D0D">
        <w:rPr>
          <w:rFonts w:cs="Arial"/>
        </w:rPr>
        <w:t>The</w:t>
      </w:r>
      <w:r w:rsidR="006C0E1A">
        <w:rPr>
          <w:rFonts w:cs="Arial"/>
        </w:rPr>
        <w:t xml:space="preserve"> predicted General Fund Balance at 1</w:t>
      </w:r>
      <w:r w:rsidR="006C0E1A" w:rsidRPr="00B72CC8">
        <w:rPr>
          <w:rFonts w:cs="Arial"/>
          <w:vertAlign w:val="superscript"/>
        </w:rPr>
        <w:t>st</w:t>
      </w:r>
      <w:r w:rsidR="006C0E1A">
        <w:rPr>
          <w:rFonts w:cs="Arial"/>
        </w:rPr>
        <w:t xml:space="preserve"> April 2023/24 is expected to be in the region of £4m still well </w:t>
      </w:r>
      <w:r w:rsidR="00601D0D">
        <w:rPr>
          <w:rFonts w:cs="Arial"/>
        </w:rPr>
        <w:t>above the minimum balance.  The predicted future General Fund Balance assumes that the savings identified in the Medium Term F</w:t>
      </w:r>
      <w:r w:rsidR="00B44CA8">
        <w:rPr>
          <w:rFonts w:cs="Arial"/>
        </w:rPr>
        <w:t>inancial Forecast are achieved</w:t>
      </w:r>
      <w:r w:rsidR="00601D0D">
        <w:rPr>
          <w:rFonts w:cs="Arial"/>
        </w:rPr>
        <w:t>.</w:t>
      </w:r>
    </w:p>
    <w:p w:rsidR="00771487" w:rsidRDefault="00771487" w:rsidP="00771487">
      <w:pPr>
        <w:ind w:left="360"/>
        <w:rPr>
          <w:rFonts w:cs="Arial"/>
          <w:color w:val="FF0000"/>
        </w:rPr>
      </w:pPr>
    </w:p>
    <w:p w:rsidR="00EA3D8D" w:rsidRDefault="00EA3D8D" w:rsidP="00CA55D3">
      <w:pPr>
        <w:ind w:left="360"/>
        <w:jc w:val="both"/>
        <w:rPr>
          <w:rFonts w:cs="Arial"/>
        </w:rPr>
      </w:pPr>
      <w:r>
        <w:rPr>
          <w:rFonts w:cs="Arial"/>
        </w:rPr>
        <w:t>This relatively strong balance position has been maintained despite the financial effects of the COVID 19 pandemic (see later note).  In addition</w:t>
      </w:r>
      <w:r w:rsidR="00B44CA8">
        <w:rPr>
          <w:rFonts w:cs="Arial"/>
        </w:rPr>
        <w:t>,</w:t>
      </w:r>
      <w:r>
        <w:rPr>
          <w:rFonts w:cs="Arial"/>
        </w:rPr>
        <w:t xml:space="preserve"> the council has been able to produce a sustainable three year financial plan.  </w:t>
      </w:r>
      <w:r w:rsidR="00B44CA8">
        <w:rPr>
          <w:rFonts w:cs="Arial"/>
        </w:rPr>
        <w:t>The balance position provides</w:t>
      </w:r>
      <w:r w:rsidR="00601D0D">
        <w:rPr>
          <w:rFonts w:cs="Arial"/>
        </w:rPr>
        <w:t xml:space="preserve"> the financial capacity for the council to maintain its key services whilst implementing the required reduction in net expenditure to balance the authority’s</w:t>
      </w:r>
      <w:r w:rsidR="00B44CA8">
        <w:rPr>
          <w:rFonts w:cs="Arial"/>
        </w:rPr>
        <w:t xml:space="preserve"> budget in the medium term.  There is a need to find a further £0.977m of savings or additional income in 2022/23.  This level of savings is considered to be achievable and work is currently being undertaken to identify the necessary reductions in expenditure/additional income.  </w:t>
      </w:r>
    </w:p>
    <w:p w:rsidR="00EA3D8D" w:rsidRDefault="00EA3D8D" w:rsidP="00771487">
      <w:pPr>
        <w:ind w:left="360"/>
        <w:rPr>
          <w:rFonts w:cs="Arial"/>
        </w:rPr>
      </w:pPr>
    </w:p>
    <w:p w:rsidR="00B44CA8" w:rsidRDefault="00EA3D8D" w:rsidP="00CA55D3">
      <w:pPr>
        <w:ind w:left="360"/>
        <w:jc w:val="both"/>
        <w:rPr>
          <w:rFonts w:cs="Arial"/>
        </w:rPr>
      </w:pPr>
      <w:r>
        <w:rPr>
          <w:rFonts w:cs="Arial"/>
        </w:rPr>
        <w:t xml:space="preserve">Nevertheless in common </w:t>
      </w:r>
      <w:r w:rsidR="00B25385">
        <w:rPr>
          <w:rFonts w:cs="Arial"/>
        </w:rPr>
        <w:t>with</w:t>
      </w:r>
      <w:r>
        <w:rPr>
          <w:rFonts w:cs="Arial"/>
        </w:rPr>
        <w:t xml:space="preserve"> many councils Erewash continues to face a number of challenges.  </w:t>
      </w:r>
    </w:p>
    <w:p w:rsidR="00B44CA8" w:rsidRDefault="00B44CA8" w:rsidP="00CA55D3">
      <w:pPr>
        <w:ind w:left="360"/>
        <w:jc w:val="both"/>
        <w:rPr>
          <w:rFonts w:cs="Arial"/>
        </w:rPr>
      </w:pPr>
    </w:p>
    <w:p w:rsidR="00EA3D8D" w:rsidRDefault="00B44CA8" w:rsidP="00CA55D3">
      <w:pPr>
        <w:ind w:left="360"/>
        <w:jc w:val="both"/>
        <w:rPr>
          <w:rFonts w:cs="Arial"/>
        </w:rPr>
      </w:pPr>
      <w:r>
        <w:rPr>
          <w:rFonts w:cs="Arial"/>
        </w:rPr>
        <w:t>These</w:t>
      </w:r>
      <w:r w:rsidR="00B25385">
        <w:rPr>
          <w:rFonts w:cs="Arial"/>
        </w:rPr>
        <w:t xml:space="preserve"> challenges relate to the level of uncertainty over the implementation and timing of the government’s Fair Funding Review for local authorities</w:t>
      </w:r>
      <w:r w:rsidR="00601D0D">
        <w:rPr>
          <w:rFonts w:cs="Arial"/>
        </w:rPr>
        <w:t>,</w:t>
      </w:r>
      <w:r w:rsidR="00B25385">
        <w:rPr>
          <w:rFonts w:cs="Arial"/>
        </w:rPr>
        <w:t xml:space="preserve"> </w:t>
      </w:r>
      <w:r w:rsidR="00601D0D">
        <w:rPr>
          <w:rFonts w:cs="Arial"/>
        </w:rPr>
        <w:t>t</w:t>
      </w:r>
      <w:r w:rsidR="00B25385">
        <w:rPr>
          <w:rFonts w:cs="Arial"/>
        </w:rPr>
        <w:t>he implementation of a replacement New Homes Bonus Scheme and the potential 100% localisation of business rates.  The latter is a particular concern given the current continuing volatility o</w:t>
      </w:r>
      <w:r>
        <w:rPr>
          <w:rFonts w:cs="Arial"/>
        </w:rPr>
        <w:t>f</w:t>
      </w:r>
      <w:r w:rsidR="00B25385">
        <w:rPr>
          <w:rFonts w:cs="Arial"/>
        </w:rPr>
        <w:t xml:space="preserve"> rating </w:t>
      </w:r>
      <w:r w:rsidR="00601D0D">
        <w:rPr>
          <w:rFonts w:cs="Arial"/>
        </w:rPr>
        <w:t>income</w:t>
      </w:r>
      <w:r w:rsidR="00B25385">
        <w:rPr>
          <w:rFonts w:cs="Arial"/>
        </w:rPr>
        <w:t xml:space="preserve"> and its long term future as a method of taxation.</w:t>
      </w:r>
    </w:p>
    <w:p w:rsidR="00B25385" w:rsidRDefault="00B25385" w:rsidP="00CA55D3">
      <w:pPr>
        <w:ind w:left="360"/>
        <w:jc w:val="both"/>
        <w:rPr>
          <w:rFonts w:cs="Arial"/>
        </w:rPr>
      </w:pPr>
    </w:p>
    <w:p w:rsidR="00B25385" w:rsidRPr="00EA3D8D" w:rsidRDefault="00B25385" w:rsidP="00CA55D3">
      <w:pPr>
        <w:ind w:left="360"/>
        <w:jc w:val="both"/>
        <w:rPr>
          <w:rFonts w:cs="Arial"/>
        </w:rPr>
      </w:pPr>
      <w:r>
        <w:rPr>
          <w:rFonts w:cs="Arial"/>
        </w:rPr>
        <w:t>Like virtually all local authorities Erewash’s overall financial position in the medium to long term will be significantly affected by the level of external support provided by central government and the freedoms (if any) the government will grant to local authorities to raise additional new local taxes.  Developments relating to the government’s Levelling Up agenda may also impact on the council’s finances.  In relation to the latter the council was invited to bid for Local Towns Funding in 2021 and was notified that its bid for £24.8m had been accepted in principle.</w:t>
      </w:r>
    </w:p>
    <w:p w:rsidR="00EA3D8D" w:rsidRPr="00FD3838" w:rsidRDefault="00EA3D8D" w:rsidP="00CA55D3">
      <w:pPr>
        <w:ind w:left="360"/>
        <w:jc w:val="both"/>
        <w:rPr>
          <w:rFonts w:cs="Arial"/>
          <w:color w:val="FF0000"/>
        </w:rPr>
      </w:pPr>
    </w:p>
    <w:p w:rsidR="00771487" w:rsidRPr="007558E3" w:rsidRDefault="00771487" w:rsidP="00CA55D3">
      <w:pPr>
        <w:ind w:left="360"/>
        <w:jc w:val="both"/>
        <w:rPr>
          <w:rFonts w:cs="Arial"/>
        </w:rPr>
      </w:pPr>
      <w:r w:rsidRPr="007558E3">
        <w:rPr>
          <w:rFonts w:cs="Arial"/>
        </w:rPr>
        <w:t xml:space="preserve">In addition to the self-assessment above the authority has considered the detail of the results generated through CIPFA’s financial resilience index. The general thrust of the negative changes between the two years all derives from the planned use of reserves over the period and needs to be seen in the context of the council’s financial plan. </w:t>
      </w:r>
    </w:p>
    <w:p w:rsidR="00555474" w:rsidRPr="00BE0FDE" w:rsidRDefault="00555474" w:rsidP="00771487">
      <w:pPr>
        <w:rPr>
          <w:rFonts w:cs="Arial"/>
        </w:rPr>
      </w:pPr>
    </w:p>
    <w:p w:rsidR="00771487" w:rsidRPr="00BE0FDE" w:rsidRDefault="00771487" w:rsidP="00555474">
      <w:pPr>
        <w:numPr>
          <w:ilvl w:val="0"/>
          <w:numId w:val="31"/>
        </w:numPr>
        <w:rPr>
          <w:rFonts w:cs="Arial"/>
          <w:b/>
        </w:rPr>
      </w:pPr>
      <w:r w:rsidRPr="00BE0FDE">
        <w:rPr>
          <w:rFonts w:cs="Arial"/>
          <w:b/>
        </w:rPr>
        <w:t>Contingent Liabilities and Provisions</w:t>
      </w:r>
    </w:p>
    <w:p w:rsidR="00771487" w:rsidRPr="00BE0FDE" w:rsidRDefault="00771487" w:rsidP="00771487">
      <w:pPr>
        <w:rPr>
          <w:rFonts w:cs="Arial"/>
        </w:rPr>
      </w:pPr>
    </w:p>
    <w:p w:rsidR="00771487" w:rsidRPr="00BE0FDE" w:rsidRDefault="00771487" w:rsidP="0085387B">
      <w:pPr>
        <w:ind w:left="360"/>
        <w:jc w:val="both"/>
        <w:rPr>
          <w:rFonts w:cs="Arial"/>
        </w:rPr>
      </w:pPr>
      <w:r w:rsidRPr="00BE0FDE">
        <w:rPr>
          <w:rFonts w:cs="Arial"/>
        </w:rPr>
        <w:t>The authority makes an annual assessment of contingent liabilities (and assets) to aid forward planning (</w:t>
      </w:r>
      <w:r w:rsidR="00BE0FDE" w:rsidRPr="00BE0FDE">
        <w:rPr>
          <w:rFonts w:cs="Arial"/>
          <w:lang w:eastAsia="en-US"/>
        </w:rPr>
        <w:t>see note 30 on page 95</w:t>
      </w:r>
      <w:r w:rsidRPr="00BE0FDE">
        <w:rPr>
          <w:rFonts w:cs="Arial"/>
          <w:lang w:eastAsia="en-US"/>
        </w:rPr>
        <w:t xml:space="preserve"> for details</w:t>
      </w:r>
      <w:r w:rsidRPr="00BE0FDE">
        <w:rPr>
          <w:rFonts w:cs="Arial"/>
        </w:rPr>
        <w:t>)</w:t>
      </w:r>
      <w:r w:rsidRPr="00BE0FDE">
        <w:rPr>
          <w:rFonts w:cs="Arial"/>
          <w:lang w:eastAsia="en-US"/>
        </w:rPr>
        <w:t>.</w:t>
      </w:r>
    </w:p>
    <w:p w:rsidR="00771487" w:rsidRPr="00BE0FDE" w:rsidRDefault="00771487" w:rsidP="00771487">
      <w:pPr>
        <w:rPr>
          <w:rFonts w:cs="Arial"/>
        </w:rPr>
      </w:pPr>
    </w:p>
    <w:p w:rsidR="007E1758" w:rsidRDefault="007E1758" w:rsidP="00771487">
      <w:pPr>
        <w:rPr>
          <w:rFonts w:cs="Arial"/>
          <w:b/>
          <w:color w:val="FF0000"/>
        </w:rPr>
      </w:pPr>
    </w:p>
    <w:p w:rsidR="007E1758" w:rsidRPr="008510A2" w:rsidRDefault="007E1758" w:rsidP="00771487">
      <w:pPr>
        <w:rPr>
          <w:rFonts w:cs="Arial"/>
          <w:b/>
        </w:rPr>
      </w:pPr>
      <w:r w:rsidRPr="008510A2">
        <w:rPr>
          <w:rFonts w:cs="Arial"/>
          <w:b/>
        </w:rPr>
        <w:t>Amendments to IAS1 and IAS8: Definition of Materiality</w:t>
      </w:r>
    </w:p>
    <w:p w:rsidR="007E1758" w:rsidRPr="008510A2" w:rsidRDefault="007E1758" w:rsidP="00CA55D3">
      <w:pPr>
        <w:jc w:val="both"/>
        <w:rPr>
          <w:rFonts w:cs="Arial"/>
        </w:rPr>
      </w:pPr>
      <w:r w:rsidRPr="008510A2">
        <w:rPr>
          <w:rFonts w:cs="Arial"/>
        </w:rPr>
        <w:t xml:space="preserve">The council has adopted the </w:t>
      </w:r>
      <w:r w:rsidR="008510A2" w:rsidRPr="008510A2">
        <w:rPr>
          <w:rFonts w:cs="Arial"/>
          <w:i/>
        </w:rPr>
        <w:t>A</w:t>
      </w:r>
      <w:r w:rsidRPr="008510A2">
        <w:rPr>
          <w:rFonts w:cs="Arial"/>
          <w:i/>
        </w:rPr>
        <w:t>mendments to IAS 1 and IAS 8: Definition of material</w:t>
      </w:r>
      <w:r w:rsidRPr="008510A2">
        <w:rPr>
          <w:rFonts w:cs="Arial"/>
        </w:rPr>
        <w:t>. In preparing and presenting the Statement of Accounts the council has ensured that the key messages and material information can be clearly identified and understood, and are not obscured with immaterial information.</w:t>
      </w:r>
      <w:r w:rsidR="008510A2" w:rsidRPr="008510A2">
        <w:rPr>
          <w:rFonts w:cs="Arial"/>
        </w:rPr>
        <w:t xml:space="preserve"> A definition of materiality, as defined by the Code, is provided in the Glossary. </w:t>
      </w:r>
    </w:p>
    <w:p w:rsidR="007E1758" w:rsidRPr="008510A2" w:rsidRDefault="007E1758" w:rsidP="00771487">
      <w:pPr>
        <w:rPr>
          <w:rFonts w:cs="Arial"/>
          <w:b/>
        </w:rPr>
      </w:pPr>
    </w:p>
    <w:p w:rsidR="00771487" w:rsidRPr="00A767C4" w:rsidRDefault="00771487" w:rsidP="00771487">
      <w:pPr>
        <w:rPr>
          <w:rFonts w:cs="Arial"/>
          <w:b/>
        </w:rPr>
      </w:pPr>
      <w:r w:rsidRPr="00A767C4">
        <w:rPr>
          <w:rFonts w:cs="Arial"/>
          <w:b/>
        </w:rPr>
        <w:t>Impact of Coronavirus pandemic</w:t>
      </w:r>
    </w:p>
    <w:p w:rsidR="00771487" w:rsidRPr="00A767C4" w:rsidRDefault="00771487" w:rsidP="00771487">
      <w:pPr>
        <w:rPr>
          <w:rFonts w:cs="Arial"/>
        </w:rPr>
      </w:pPr>
    </w:p>
    <w:p w:rsidR="00555474" w:rsidRPr="00A767C4" w:rsidRDefault="00555474" w:rsidP="00CA55D3">
      <w:pPr>
        <w:pStyle w:val="PlainText"/>
        <w:jc w:val="both"/>
        <w:rPr>
          <w:rFonts w:ascii="Arial" w:hAnsi="Arial" w:cs="Arial"/>
          <w:sz w:val="24"/>
          <w:szCs w:val="24"/>
        </w:rPr>
      </w:pPr>
      <w:r w:rsidRPr="00A767C4">
        <w:rPr>
          <w:rFonts w:ascii="Arial" w:hAnsi="Arial" w:cs="Arial"/>
          <w:sz w:val="24"/>
          <w:szCs w:val="24"/>
        </w:rPr>
        <w:t xml:space="preserve">The COVID 19 pandemic has had an unprecedented impact on the UK economy with substantial falls in </w:t>
      </w:r>
      <w:r w:rsidR="006F3266" w:rsidRPr="00A767C4">
        <w:rPr>
          <w:rFonts w:ascii="Arial" w:hAnsi="Arial" w:cs="Arial"/>
          <w:sz w:val="24"/>
          <w:szCs w:val="24"/>
        </w:rPr>
        <w:t>Gross Domestic Product</w:t>
      </w:r>
      <w:r w:rsidRPr="00A767C4">
        <w:rPr>
          <w:rFonts w:ascii="Arial" w:hAnsi="Arial" w:cs="Arial"/>
          <w:sz w:val="24"/>
          <w:szCs w:val="24"/>
        </w:rPr>
        <w:t>.  The finances of all local authorities have been adversely affect</w:t>
      </w:r>
      <w:r w:rsidR="006F3266" w:rsidRPr="00A767C4">
        <w:rPr>
          <w:rFonts w:ascii="Arial" w:hAnsi="Arial" w:cs="Arial"/>
          <w:sz w:val="24"/>
          <w:szCs w:val="24"/>
        </w:rPr>
        <w:t xml:space="preserve">ed </w:t>
      </w:r>
      <w:r w:rsidR="00645546">
        <w:rPr>
          <w:rFonts w:ascii="Arial" w:hAnsi="Arial" w:cs="Arial"/>
          <w:sz w:val="24"/>
          <w:szCs w:val="24"/>
        </w:rPr>
        <w:t xml:space="preserve">with the recovery of the economy </w:t>
      </w:r>
      <w:r w:rsidR="006F3266" w:rsidRPr="00A767C4">
        <w:rPr>
          <w:rFonts w:ascii="Arial" w:hAnsi="Arial" w:cs="Arial"/>
          <w:sz w:val="24"/>
          <w:szCs w:val="24"/>
        </w:rPr>
        <w:t xml:space="preserve">likely </w:t>
      </w:r>
      <w:r w:rsidR="00371F53">
        <w:rPr>
          <w:rFonts w:ascii="Arial" w:hAnsi="Arial" w:cs="Arial"/>
          <w:sz w:val="24"/>
          <w:szCs w:val="24"/>
        </w:rPr>
        <w:t>to take</w:t>
      </w:r>
      <w:r w:rsidR="00B44CA8">
        <w:rPr>
          <w:rFonts w:ascii="Arial" w:hAnsi="Arial" w:cs="Arial"/>
          <w:sz w:val="24"/>
          <w:szCs w:val="24"/>
        </w:rPr>
        <w:t xml:space="preserve"> a significant period of time</w:t>
      </w:r>
      <w:r w:rsidR="00645546">
        <w:rPr>
          <w:rFonts w:ascii="Arial" w:hAnsi="Arial" w:cs="Arial"/>
          <w:sz w:val="24"/>
          <w:szCs w:val="24"/>
        </w:rPr>
        <w:t>.</w:t>
      </w:r>
      <w:r w:rsidRPr="00A767C4">
        <w:rPr>
          <w:rFonts w:ascii="Arial" w:hAnsi="Arial" w:cs="Arial"/>
          <w:sz w:val="24"/>
          <w:szCs w:val="24"/>
        </w:rPr>
        <w:t xml:space="preserve">  </w:t>
      </w:r>
    </w:p>
    <w:p w:rsidR="00423DDB" w:rsidRPr="00FD3838" w:rsidRDefault="00423DDB" w:rsidP="00DE0914">
      <w:pPr>
        <w:pStyle w:val="PlainText"/>
        <w:rPr>
          <w:rFonts w:ascii="Arial" w:hAnsi="Arial" w:cs="Arial"/>
          <w:color w:val="FF0000"/>
          <w:sz w:val="24"/>
          <w:szCs w:val="24"/>
        </w:rPr>
      </w:pPr>
    </w:p>
    <w:p w:rsidR="00A767C4" w:rsidRDefault="004B26B2" w:rsidP="00CA55D3">
      <w:pPr>
        <w:pStyle w:val="PlainText"/>
        <w:jc w:val="both"/>
        <w:rPr>
          <w:rFonts w:ascii="Arial" w:hAnsi="Arial" w:cs="Arial"/>
          <w:sz w:val="24"/>
          <w:szCs w:val="24"/>
        </w:rPr>
      </w:pPr>
      <w:r>
        <w:rPr>
          <w:rFonts w:ascii="Arial" w:hAnsi="Arial" w:cs="Arial"/>
          <w:sz w:val="24"/>
          <w:szCs w:val="24"/>
        </w:rPr>
        <w:t>At</w:t>
      </w:r>
      <w:r w:rsidR="00423DDB" w:rsidRPr="00A767C4">
        <w:rPr>
          <w:rFonts w:ascii="Arial" w:hAnsi="Arial" w:cs="Arial"/>
          <w:sz w:val="24"/>
          <w:szCs w:val="24"/>
        </w:rPr>
        <w:t xml:space="preserve"> the start of the </w:t>
      </w:r>
      <w:r w:rsidR="00555474" w:rsidRPr="00A767C4">
        <w:rPr>
          <w:rFonts w:ascii="Arial" w:hAnsi="Arial" w:cs="Arial"/>
          <w:sz w:val="24"/>
          <w:szCs w:val="24"/>
        </w:rPr>
        <w:t>pandemic</w:t>
      </w:r>
      <w:r w:rsidR="009D1AF7" w:rsidRPr="00A767C4">
        <w:rPr>
          <w:rFonts w:ascii="Arial" w:hAnsi="Arial" w:cs="Arial"/>
          <w:sz w:val="24"/>
          <w:szCs w:val="24"/>
        </w:rPr>
        <w:t xml:space="preserve"> severe strain </w:t>
      </w:r>
      <w:r>
        <w:rPr>
          <w:rFonts w:ascii="Arial" w:hAnsi="Arial" w:cs="Arial"/>
          <w:sz w:val="24"/>
          <w:szCs w:val="24"/>
        </w:rPr>
        <w:t>was</w:t>
      </w:r>
      <w:r w:rsidR="00423DDB" w:rsidRPr="00A767C4">
        <w:rPr>
          <w:rFonts w:ascii="Arial" w:hAnsi="Arial" w:cs="Arial"/>
          <w:sz w:val="24"/>
          <w:szCs w:val="24"/>
        </w:rPr>
        <w:t xml:space="preserve"> put </w:t>
      </w:r>
      <w:r w:rsidR="009D1AF7" w:rsidRPr="00A767C4">
        <w:rPr>
          <w:rFonts w:ascii="Arial" w:hAnsi="Arial" w:cs="Arial"/>
          <w:sz w:val="24"/>
          <w:szCs w:val="24"/>
        </w:rPr>
        <w:t xml:space="preserve">on the council’s budget in terms of both lost income and increased expenditure.  The </w:t>
      </w:r>
      <w:r>
        <w:rPr>
          <w:rFonts w:ascii="Arial" w:hAnsi="Arial" w:cs="Arial"/>
          <w:sz w:val="24"/>
          <w:szCs w:val="24"/>
        </w:rPr>
        <w:t>latter related</w:t>
      </w:r>
      <w:r w:rsidR="009D1AF7" w:rsidRPr="004B26B2">
        <w:rPr>
          <w:rFonts w:ascii="Arial" w:hAnsi="Arial" w:cs="Arial"/>
          <w:sz w:val="24"/>
          <w:szCs w:val="24"/>
        </w:rPr>
        <w:t xml:space="preserve"> to both the increased cost of maintaining the council’s own services and the cost</w:t>
      </w:r>
      <w:r w:rsidR="009D1AF7" w:rsidRPr="004B26B2">
        <w:rPr>
          <w:rFonts w:ascii="Arial" w:hAnsi="Arial" w:cs="Arial"/>
          <w:i/>
          <w:sz w:val="24"/>
          <w:szCs w:val="24"/>
        </w:rPr>
        <w:t xml:space="preserve"> </w:t>
      </w:r>
      <w:r w:rsidR="009D1AF7" w:rsidRPr="004B26B2">
        <w:rPr>
          <w:rFonts w:ascii="Arial" w:hAnsi="Arial" w:cs="Arial"/>
          <w:sz w:val="24"/>
          <w:szCs w:val="24"/>
        </w:rPr>
        <w:t>of</w:t>
      </w:r>
      <w:r w:rsidR="009D1AF7" w:rsidRPr="004B26B2">
        <w:rPr>
          <w:rFonts w:ascii="Arial" w:hAnsi="Arial" w:cs="Arial"/>
          <w:i/>
          <w:sz w:val="24"/>
          <w:szCs w:val="24"/>
        </w:rPr>
        <w:t xml:space="preserve"> </w:t>
      </w:r>
      <w:r w:rsidR="009D1AF7" w:rsidRPr="004B26B2">
        <w:rPr>
          <w:rFonts w:ascii="Arial" w:hAnsi="Arial" w:cs="Arial"/>
          <w:sz w:val="24"/>
          <w:szCs w:val="24"/>
        </w:rPr>
        <w:t>re</w:t>
      </w:r>
      <w:r w:rsidR="009D1AF7" w:rsidRPr="00A767C4">
        <w:rPr>
          <w:rFonts w:ascii="Arial" w:hAnsi="Arial" w:cs="Arial"/>
          <w:sz w:val="24"/>
          <w:szCs w:val="24"/>
        </w:rPr>
        <w:t xml:space="preserve">sponding to government initiatives aimed at alleviating the economic consequences of the pandemic. </w:t>
      </w:r>
      <w:r>
        <w:rPr>
          <w:rFonts w:ascii="Arial" w:hAnsi="Arial" w:cs="Arial"/>
          <w:sz w:val="24"/>
          <w:szCs w:val="24"/>
        </w:rPr>
        <w:t xml:space="preserve"> The reduction in income related</w:t>
      </w:r>
      <w:r w:rsidR="009D1AF7" w:rsidRPr="00A767C4">
        <w:rPr>
          <w:rFonts w:ascii="Arial" w:hAnsi="Arial" w:cs="Arial"/>
          <w:sz w:val="24"/>
          <w:szCs w:val="24"/>
        </w:rPr>
        <w:t xml:space="preserve"> principally to the decline in fees and charges for services </w:t>
      </w:r>
      <w:r>
        <w:rPr>
          <w:rFonts w:ascii="Arial" w:hAnsi="Arial" w:cs="Arial"/>
          <w:sz w:val="24"/>
          <w:szCs w:val="24"/>
        </w:rPr>
        <w:t xml:space="preserve">and </w:t>
      </w:r>
      <w:r w:rsidR="009D1AF7" w:rsidRPr="00A767C4">
        <w:rPr>
          <w:rFonts w:ascii="Arial" w:hAnsi="Arial" w:cs="Arial"/>
          <w:sz w:val="24"/>
          <w:szCs w:val="24"/>
        </w:rPr>
        <w:t>reduced collection rates for business rates and council tax</w:t>
      </w:r>
      <w:r>
        <w:rPr>
          <w:rFonts w:ascii="Arial" w:hAnsi="Arial" w:cs="Arial"/>
          <w:sz w:val="24"/>
          <w:szCs w:val="24"/>
        </w:rPr>
        <w:t xml:space="preserve">. </w:t>
      </w:r>
      <w:r w:rsidR="009D1AF7" w:rsidRPr="00A767C4">
        <w:rPr>
          <w:rFonts w:ascii="Arial" w:hAnsi="Arial" w:cs="Arial"/>
          <w:sz w:val="24"/>
          <w:szCs w:val="24"/>
        </w:rPr>
        <w:t xml:space="preserve"> </w:t>
      </w:r>
      <w:r>
        <w:rPr>
          <w:rFonts w:ascii="Arial" w:hAnsi="Arial" w:cs="Arial"/>
          <w:sz w:val="24"/>
          <w:szCs w:val="24"/>
        </w:rPr>
        <w:t xml:space="preserve">Nevertheless, the council’s </w:t>
      </w:r>
      <w:r w:rsidR="00A47715">
        <w:rPr>
          <w:rFonts w:ascii="Arial" w:hAnsi="Arial" w:cs="Arial"/>
          <w:sz w:val="24"/>
          <w:szCs w:val="24"/>
        </w:rPr>
        <w:t xml:space="preserve">significant </w:t>
      </w:r>
      <w:r>
        <w:rPr>
          <w:rFonts w:ascii="Arial" w:hAnsi="Arial" w:cs="Arial"/>
          <w:sz w:val="24"/>
          <w:szCs w:val="24"/>
        </w:rPr>
        <w:t>reserves hel</w:t>
      </w:r>
      <w:r w:rsidR="00A47715">
        <w:rPr>
          <w:rFonts w:ascii="Arial" w:hAnsi="Arial" w:cs="Arial"/>
          <w:sz w:val="24"/>
          <w:szCs w:val="24"/>
        </w:rPr>
        <w:t>ped</w:t>
      </w:r>
      <w:r>
        <w:rPr>
          <w:rFonts w:ascii="Arial" w:hAnsi="Arial" w:cs="Arial"/>
          <w:sz w:val="24"/>
          <w:szCs w:val="24"/>
        </w:rPr>
        <w:t xml:space="preserve"> the authority absorb the immediate financial pressures of the COVID 19 pandemic.  The council also adopted revised methods of working which ensured the all essential services were maintained during the pandemic and </w:t>
      </w:r>
      <w:r w:rsidR="00B44CA8">
        <w:rPr>
          <w:rFonts w:ascii="Arial" w:hAnsi="Arial" w:cs="Arial"/>
          <w:sz w:val="24"/>
          <w:szCs w:val="24"/>
        </w:rPr>
        <w:t>that the council was</w:t>
      </w:r>
      <w:r>
        <w:rPr>
          <w:rFonts w:ascii="Arial" w:hAnsi="Arial" w:cs="Arial"/>
          <w:sz w:val="24"/>
          <w:szCs w:val="24"/>
        </w:rPr>
        <w:t xml:space="preserve"> able to deliver successfully additional public services as requested by central government.  </w:t>
      </w:r>
    </w:p>
    <w:p w:rsidR="004B26B2" w:rsidRDefault="004B26B2" w:rsidP="00DE0914">
      <w:pPr>
        <w:pStyle w:val="PlainText"/>
        <w:rPr>
          <w:rFonts w:ascii="Arial" w:hAnsi="Arial" w:cs="Arial"/>
          <w:sz w:val="24"/>
          <w:szCs w:val="24"/>
        </w:rPr>
      </w:pPr>
    </w:p>
    <w:p w:rsidR="004B26B2" w:rsidRDefault="004B26B2" w:rsidP="00CA55D3">
      <w:pPr>
        <w:pStyle w:val="PlainText"/>
        <w:jc w:val="both"/>
        <w:rPr>
          <w:rFonts w:ascii="Arial" w:hAnsi="Arial" w:cs="Arial"/>
          <w:sz w:val="24"/>
          <w:szCs w:val="24"/>
        </w:rPr>
      </w:pPr>
      <w:r>
        <w:rPr>
          <w:rFonts w:ascii="Arial" w:hAnsi="Arial" w:cs="Arial"/>
          <w:sz w:val="24"/>
          <w:szCs w:val="24"/>
        </w:rPr>
        <w:t>In recognition of the financial pressures being experienced by local government, central government introduced a programme of extensive financial support for local councils.  In the case of Erewash this has meant that the majority of the in-year financial pressures caused by the pandemic were alleviated and</w:t>
      </w:r>
      <w:r w:rsidR="00A47715">
        <w:rPr>
          <w:rFonts w:ascii="Arial" w:hAnsi="Arial" w:cs="Arial"/>
          <w:sz w:val="24"/>
          <w:szCs w:val="24"/>
        </w:rPr>
        <w:t xml:space="preserve"> that</w:t>
      </w:r>
      <w:r>
        <w:rPr>
          <w:rFonts w:ascii="Arial" w:hAnsi="Arial" w:cs="Arial"/>
          <w:sz w:val="24"/>
          <w:szCs w:val="24"/>
        </w:rPr>
        <w:t xml:space="preserve"> the council has also been able to set aside significant amounts of funding to deal with the continuing effects of COVID 19 in the 2021</w:t>
      </w:r>
      <w:r w:rsidR="00A47715">
        <w:rPr>
          <w:rFonts w:ascii="Arial" w:hAnsi="Arial" w:cs="Arial"/>
          <w:sz w:val="24"/>
          <w:szCs w:val="24"/>
        </w:rPr>
        <w:t>/22</w:t>
      </w:r>
      <w:r>
        <w:rPr>
          <w:rFonts w:ascii="Arial" w:hAnsi="Arial" w:cs="Arial"/>
          <w:sz w:val="24"/>
          <w:szCs w:val="24"/>
        </w:rPr>
        <w:t xml:space="preserve"> financial year.</w:t>
      </w:r>
      <w:r w:rsidR="004850B1">
        <w:rPr>
          <w:rFonts w:ascii="Arial" w:hAnsi="Arial" w:cs="Arial"/>
          <w:sz w:val="24"/>
          <w:szCs w:val="24"/>
        </w:rPr>
        <w:t xml:space="preserve">  Further support has also been made available by government in 2021/22 however this is only for the first quarter of the financial year.  The long term financial impacts of the pandemic are still uncertain and the situation will be monitored closely in the coming years.</w:t>
      </w:r>
      <w:r w:rsidR="00487528">
        <w:rPr>
          <w:rFonts w:ascii="Arial" w:hAnsi="Arial" w:cs="Arial"/>
          <w:sz w:val="24"/>
          <w:szCs w:val="24"/>
        </w:rPr>
        <w:t xml:space="preserve">  The impact of the pandemic on the council’s finances is dealt with in more detail in Note 1</w:t>
      </w:r>
      <w:r w:rsidR="00C71B53">
        <w:rPr>
          <w:rFonts w:ascii="Arial" w:hAnsi="Arial" w:cs="Arial"/>
          <w:sz w:val="24"/>
          <w:szCs w:val="24"/>
        </w:rPr>
        <w:t xml:space="preserve"> G</w:t>
      </w:r>
      <w:r w:rsidR="00487528">
        <w:rPr>
          <w:rFonts w:ascii="Arial" w:hAnsi="Arial" w:cs="Arial"/>
          <w:sz w:val="24"/>
          <w:szCs w:val="24"/>
        </w:rPr>
        <w:t xml:space="preserve">eneral </w:t>
      </w:r>
      <w:r w:rsidR="00C71B53">
        <w:rPr>
          <w:rFonts w:ascii="Arial" w:hAnsi="Arial" w:cs="Arial"/>
          <w:sz w:val="24"/>
          <w:szCs w:val="24"/>
        </w:rPr>
        <w:t>P</w:t>
      </w:r>
      <w:r w:rsidR="00487528">
        <w:rPr>
          <w:rFonts w:ascii="Arial" w:hAnsi="Arial" w:cs="Arial"/>
          <w:sz w:val="24"/>
          <w:szCs w:val="24"/>
        </w:rPr>
        <w:t xml:space="preserve">rinciples on page 14 – Statement of Accounting Policies. </w:t>
      </w:r>
    </w:p>
    <w:p w:rsidR="005774C6" w:rsidRPr="00FD3838" w:rsidRDefault="005774C6" w:rsidP="00DE0914">
      <w:pPr>
        <w:pStyle w:val="PlainText"/>
        <w:rPr>
          <w:rFonts w:ascii="Arial" w:hAnsi="Arial" w:cs="Arial"/>
          <w:color w:val="FF0000"/>
          <w:sz w:val="24"/>
          <w:szCs w:val="24"/>
        </w:rPr>
      </w:pPr>
    </w:p>
    <w:p w:rsidR="00176468" w:rsidRPr="00BE0FDE" w:rsidRDefault="00176468" w:rsidP="00555474">
      <w:pPr>
        <w:pStyle w:val="PlainText"/>
        <w:rPr>
          <w:rFonts w:ascii="Arial" w:hAnsi="Arial" w:cs="Arial"/>
          <w:b/>
          <w:sz w:val="24"/>
          <w:szCs w:val="24"/>
        </w:rPr>
      </w:pPr>
      <w:r w:rsidRPr="00BE0FDE">
        <w:rPr>
          <w:rFonts w:ascii="Arial" w:hAnsi="Arial" w:cs="Arial"/>
          <w:b/>
          <w:sz w:val="24"/>
          <w:szCs w:val="24"/>
        </w:rPr>
        <w:t>Key Performance Indicators</w:t>
      </w:r>
    </w:p>
    <w:p w:rsidR="00176468" w:rsidRPr="00BE0FDE" w:rsidRDefault="00176468" w:rsidP="00B55784">
      <w:pPr>
        <w:pStyle w:val="PlainText"/>
        <w:rPr>
          <w:rFonts w:ascii="Arial" w:hAnsi="Arial" w:cs="Arial"/>
          <w:sz w:val="24"/>
          <w:szCs w:val="24"/>
        </w:rPr>
      </w:pPr>
    </w:p>
    <w:p w:rsidR="004B2FB4" w:rsidRPr="00BE0FDE" w:rsidRDefault="00176468" w:rsidP="00555474">
      <w:pPr>
        <w:pStyle w:val="PlainText"/>
        <w:jc w:val="both"/>
        <w:rPr>
          <w:rFonts w:ascii="Arial" w:hAnsi="Arial" w:cs="Arial"/>
          <w:sz w:val="24"/>
          <w:szCs w:val="24"/>
        </w:rPr>
      </w:pPr>
      <w:r w:rsidRPr="00BE0FDE">
        <w:rPr>
          <w:rFonts w:ascii="Arial" w:hAnsi="Arial" w:cs="Arial"/>
          <w:sz w:val="24"/>
          <w:szCs w:val="24"/>
        </w:rPr>
        <w:t xml:space="preserve">The </w:t>
      </w:r>
      <w:r w:rsidR="00F621F4" w:rsidRPr="00BE0FDE">
        <w:rPr>
          <w:rFonts w:ascii="Arial" w:hAnsi="Arial" w:cs="Arial"/>
          <w:sz w:val="24"/>
          <w:szCs w:val="24"/>
        </w:rPr>
        <w:t>c</w:t>
      </w:r>
      <w:r w:rsidRPr="00BE0FDE">
        <w:rPr>
          <w:rFonts w:ascii="Arial" w:hAnsi="Arial" w:cs="Arial"/>
          <w:sz w:val="24"/>
          <w:szCs w:val="24"/>
        </w:rPr>
        <w:t xml:space="preserve">ouncil monitors and manages its performance using a number of local indicators which have been developed to ensure effective monitoring against the single data set specified by central government. Progress </w:t>
      </w:r>
      <w:r w:rsidR="00E15585" w:rsidRPr="00BE0FDE">
        <w:rPr>
          <w:rFonts w:ascii="Arial" w:hAnsi="Arial" w:cs="Arial"/>
          <w:sz w:val="24"/>
          <w:szCs w:val="24"/>
        </w:rPr>
        <w:t>is reported and graded as follows;</w:t>
      </w:r>
    </w:p>
    <w:p w:rsidR="00805994" w:rsidRPr="00BE0FDE" w:rsidRDefault="00805994" w:rsidP="00176468">
      <w:pPr>
        <w:pStyle w:val="PlainText"/>
        <w:ind w:left="142"/>
        <w:rPr>
          <w:rFonts w:ascii="Arial" w:hAnsi="Arial" w:cs="Arial"/>
          <w:sz w:val="8"/>
          <w:szCs w:val="8"/>
        </w:rPr>
      </w:pPr>
    </w:p>
    <w:p w:rsidR="00E15585" w:rsidRPr="00BE0FDE" w:rsidRDefault="00E15585" w:rsidP="009020ED">
      <w:pPr>
        <w:pStyle w:val="PlainText"/>
        <w:numPr>
          <w:ilvl w:val="0"/>
          <w:numId w:val="40"/>
        </w:numPr>
        <w:rPr>
          <w:rFonts w:ascii="Arial" w:hAnsi="Arial" w:cs="Arial"/>
          <w:sz w:val="24"/>
          <w:szCs w:val="24"/>
        </w:rPr>
      </w:pPr>
      <w:r w:rsidRPr="00BE0FDE">
        <w:rPr>
          <w:rFonts w:ascii="Arial" w:hAnsi="Arial" w:cs="Arial"/>
          <w:sz w:val="24"/>
          <w:szCs w:val="24"/>
        </w:rPr>
        <w:t>Red – Performance is outside the agreed target and intervention level.</w:t>
      </w:r>
    </w:p>
    <w:p w:rsidR="00E15585" w:rsidRPr="00BE0FDE" w:rsidRDefault="00E15585" w:rsidP="009020ED">
      <w:pPr>
        <w:pStyle w:val="PlainText"/>
        <w:numPr>
          <w:ilvl w:val="0"/>
          <w:numId w:val="40"/>
        </w:numPr>
        <w:rPr>
          <w:rFonts w:ascii="Arial" w:hAnsi="Arial" w:cs="Arial"/>
          <w:sz w:val="24"/>
          <w:szCs w:val="24"/>
        </w:rPr>
      </w:pPr>
      <w:r w:rsidRPr="00BE0FDE">
        <w:rPr>
          <w:rFonts w:ascii="Arial" w:hAnsi="Arial" w:cs="Arial"/>
          <w:sz w:val="24"/>
          <w:szCs w:val="24"/>
        </w:rPr>
        <w:t>Amber – Performance is at an acceptable level.</w:t>
      </w:r>
    </w:p>
    <w:p w:rsidR="004B2FB4" w:rsidRPr="00BE0FDE" w:rsidRDefault="00E15585" w:rsidP="009020ED">
      <w:pPr>
        <w:pStyle w:val="PlainText"/>
        <w:numPr>
          <w:ilvl w:val="0"/>
          <w:numId w:val="40"/>
        </w:numPr>
        <w:rPr>
          <w:rFonts w:ascii="Arial" w:hAnsi="Arial" w:cs="Arial"/>
          <w:b/>
          <w:sz w:val="24"/>
          <w:szCs w:val="24"/>
        </w:rPr>
      </w:pPr>
      <w:r w:rsidRPr="00BE0FDE">
        <w:rPr>
          <w:rFonts w:ascii="Arial" w:hAnsi="Arial" w:cs="Arial"/>
          <w:sz w:val="24"/>
          <w:szCs w:val="24"/>
        </w:rPr>
        <w:t>Green – Performance is on or above target.</w:t>
      </w:r>
    </w:p>
    <w:p w:rsidR="00E15585" w:rsidRPr="00BE0FDE" w:rsidRDefault="00E15585" w:rsidP="00E15585">
      <w:pPr>
        <w:pStyle w:val="PlainText"/>
        <w:ind w:firstLine="142"/>
        <w:rPr>
          <w:rFonts w:ascii="Arial" w:hAnsi="Arial" w:cs="Arial"/>
          <w:sz w:val="8"/>
          <w:szCs w:val="8"/>
        </w:rPr>
      </w:pPr>
    </w:p>
    <w:p w:rsidR="00E15585" w:rsidRPr="00BE0FDE" w:rsidRDefault="00E15585" w:rsidP="00555474">
      <w:pPr>
        <w:pStyle w:val="PlainText"/>
        <w:rPr>
          <w:rFonts w:ascii="Arial" w:hAnsi="Arial" w:cs="Arial"/>
          <w:sz w:val="24"/>
          <w:szCs w:val="24"/>
        </w:rPr>
      </w:pPr>
      <w:r w:rsidRPr="00BE0FDE">
        <w:rPr>
          <w:rFonts w:ascii="Arial" w:hAnsi="Arial" w:cs="Arial"/>
          <w:sz w:val="24"/>
          <w:szCs w:val="24"/>
        </w:rPr>
        <w:t xml:space="preserve">The table below shows </w:t>
      </w:r>
      <w:r w:rsidR="001A6EEF" w:rsidRPr="00BE0FDE">
        <w:rPr>
          <w:rFonts w:ascii="Arial" w:hAnsi="Arial" w:cs="Arial"/>
          <w:sz w:val="24"/>
          <w:szCs w:val="24"/>
        </w:rPr>
        <w:t xml:space="preserve">some of </w:t>
      </w:r>
      <w:r w:rsidRPr="00BE0FDE">
        <w:rPr>
          <w:rFonts w:ascii="Arial" w:hAnsi="Arial" w:cs="Arial"/>
          <w:sz w:val="24"/>
          <w:szCs w:val="24"/>
        </w:rPr>
        <w:t>the key pe</w:t>
      </w:r>
      <w:r w:rsidR="00E4519E" w:rsidRPr="00BE0FDE">
        <w:rPr>
          <w:rFonts w:ascii="Arial" w:hAnsi="Arial" w:cs="Arial"/>
          <w:sz w:val="24"/>
          <w:szCs w:val="24"/>
        </w:rPr>
        <w:t>rformance</w:t>
      </w:r>
      <w:r w:rsidR="00A62DCB" w:rsidRPr="00BE0FDE">
        <w:rPr>
          <w:rFonts w:ascii="Arial" w:hAnsi="Arial" w:cs="Arial"/>
          <w:sz w:val="24"/>
          <w:szCs w:val="24"/>
        </w:rPr>
        <w:t xml:space="preserve"> indicators f</w:t>
      </w:r>
      <w:r w:rsidR="00BE0FDE" w:rsidRPr="00BE0FDE">
        <w:rPr>
          <w:rFonts w:ascii="Arial" w:hAnsi="Arial" w:cs="Arial"/>
          <w:sz w:val="24"/>
          <w:szCs w:val="24"/>
        </w:rPr>
        <w:t>or 2020/21</w:t>
      </w:r>
      <w:r w:rsidRPr="00BE0FDE">
        <w:rPr>
          <w:rFonts w:ascii="Arial" w:hAnsi="Arial" w:cs="Arial"/>
          <w:sz w:val="24"/>
          <w:szCs w:val="24"/>
        </w:rPr>
        <w:t>.</w:t>
      </w:r>
    </w:p>
    <w:p w:rsidR="00BE7165" w:rsidRPr="00FD3838" w:rsidRDefault="00BE7165" w:rsidP="00E15585">
      <w:pPr>
        <w:pStyle w:val="PlainText"/>
        <w:ind w:firstLine="142"/>
        <w:rPr>
          <w:rFonts w:ascii="Arial" w:hAnsi="Arial" w:cs="Arial"/>
          <w:color w:val="FF0000"/>
          <w:sz w:val="24"/>
          <w:szCs w:val="24"/>
        </w:rPr>
      </w:pPr>
    </w:p>
    <w:tbl>
      <w:tblPr>
        <w:tblW w:w="4903"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7301"/>
        <w:gridCol w:w="1955"/>
      </w:tblGrid>
      <w:tr w:rsidR="00FD3838" w:rsidRPr="00823AAA" w:rsidTr="008D7D61">
        <w:trPr>
          <w:trHeight w:val="384"/>
        </w:trPr>
        <w:tc>
          <w:tcPr>
            <w:tcW w:w="3944" w:type="pct"/>
            <w:tcBorders>
              <w:bottom w:val="nil"/>
            </w:tcBorders>
            <w:shd w:val="clear" w:color="auto" w:fill="E0E0E0"/>
          </w:tcPr>
          <w:p w:rsidR="00C26CB5" w:rsidRDefault="00C26CB5" w:rsidP="00A34199">
            <w:pPr>
              <w:widowControl w:val="0"/>
              <w:autoSpaceDE w:val="0"/>
              <w:autoSpaceDN w:val="0"/>
              <w:adjustRightInd w:val="0"/>
              <w:rPr>
                <w:rFonts w:cs="Arial"/>
                <w:b/>
              </w:rPr>
            </w:pPr>
          </w:p>
          <w:p w:rsidR="001B66B1" w:rsidRPr="00823AAA" w:rsidRDefault="001B66B1" w:rsidP="00A34199">
            <w:pPr>
              <w:widowControl w:val="0"/>
              <w:autoSpaceDE w:val="0"/>
              <w:autoSpaceDN w:val="0"/>
              <w:adjustRightInd w:val="0"/>
              <w:rPr>
                <w:rFonts w:cs="Arial"/>
                <w:b/>
              </w:rPr>
            </w:pPr>
          </w:p>
        </w:tc>
        <w:tc>
          <w:tcPr>
            <w:tcW w:w="1056" w:type="pct"/>
            <w:tcBorders>
              <w:bottom w:val="nil"/>
            </w:tcBorders>
            <w:shd w:val="clear" w:color="auto" w:fill="E0E0E0"/>
          </w:tcPr>
          <w:p w:rsidR="00C26CB5" w:rsidRPr="00823AAA" w:rsidRDefault="00A34199" w:rsidP="00A34199">
            <w:pPr>
              <w:widowControl w:val="0"/>
              <w:autoSpaceDE w:val="0"/>
              <w:autoSpaceDN w:val="0"/>
              <w:adjustRightInd w:val="0"/>
              <w:jc w:val="center"/>
              <w:rPr>
                <w:rFonts w:cs="Arial"/>
                <w:b/>
              </w:rPr>
            </w:pPr>
            <w:r w:rsidRPr="00823AAA">
              <w:rPr>
                <w:rFonts w:cs="Arial"/>
                <w:b/>
              </w:rPr>
              <w:t>Performance</w:t>
            </w:r>
          </w:p>
        </w:tc>
      </w:tr>
      <w:tr w:rsidR="00FD3838" w:rsidRPr="00823AAA" w:rsidTr="006761E2">
        <w:trPr>
          <w:trHeight w:val="289"/>
        </w:trPr>
        <w:tc>
          <w:tcPr>
            <w:tcW w:w="3944" w:type="pct"/>
            <w:tcBorders>
              <w:bottom w:val="nil"/>
            </w:tcBorders>
            <w:shd w:val="clear" w:color="auto" w:fill="E0E0E0"/>
          </w:tcPr>
          <w:p w:rsidR="006761E2" w:rsidRPr="00823AAA" w:rsidRDefault="006761E2" w:rsidP="006761E2">
            <w:pPr>
              <w:tabs>
                <w:tab w:val="left" w:pos="576"/>
                <w:tab w:val="left" w:pos="1152"/>
                <w:tab w:val="left" w:pos="5184"/>
                <w:tab w:val="left" w:pos="6192"/>
                <w:tab w:val="left" w:pos="7920"/>
              </w:tabs>
              <w:jc w:val="both"/>
              <w:rPr>
                <w:rFonts w:cs="Arial"/>
              </w:rPr>
            </w:pPr>
            <w:r w:rsidRPr="00823AAA">
              <w:rPr>
                <w:rFonts w:cs="Arial"/>
              </w:rPr>
              <w:t>Overall satisfaction with the council</w:t>
            </w:r>
          </w:p>
        </w:tc>
        <w:tc>
          <w:tcPr>
            <w:tcW w:w="1056" w:type="pct"/>
            <w:tcBorders>
              <w:bottom w:val="nil"/>
            </w:tcBorders>
            <w:shd w:val="clear" w:color="auto" w:fill="E0E0E0"/>
          </w:tcPr>
          <w:p w:rsidR="006761E2" w:rsidRPr="00823AAA" w:rsidRDefault="006761E2" w:rsidP="006761E2">
            <w:pPr>
              <w:tabs>
                <w:tab w:val="left" w:pos="576"/>
                <w:tab w:val="left" w:pos="1152"/>
                <w:tab w:val="left" w:pos="5184"/>
                <w:tab w:val="left" w:pos="6192"/>
                <w:tab w:val="left" w:pos="7920"/>
              </w:tabs>
              <w:jc w:val="center"/>
              <w:rPr>
                <w:rFonts w:cs="Arial"/>
                <w:b/>
              </w:rPr>
            </w:pPr>
            <w:r w:rsidRPr="00823AAA">
              <w:rPr>
                <w:rFonts w:cs="Arial"/>
                <w:b/>
              </w:rPr>
              <w:t>Green</w:t>
            </w:r>
          </w:p>
        </w:tc>
      </w:tr>
      <w:tr w:rsidR="00FD3838" w:rsidRPr="00823AAA" w:rsidTr="008D7D61">
        <w:trPr>
          <w:trHeight w:val="149"/>
        </w:trPr>
        <w:tc>
          <w:tcPr>
            <w:tcW w:w="3944" w:type="pct"/>
            <w:tcBorders>
              <w:top w:val="dashed" w:sz="4" w:space="0" w:color="auto"/>
              <w:bottom w:val="dashed" w:sz="4" w:space="0" w:color="auto"/>
            </w:tcBorders>
            <w:shd w:val="clear" w:color="auto" w:fill="E0E0E0"/>
          </w:tcPr>
          <w:p w:rsidR="00467B66" w:rsidRPr="00823AAA" w:rsidRDefault="00823AAA" w:rsidP="00E905FA">
            <w:pPr>
              <w:tabs>
                <w:tab w:val="left" w:pos="576"/>
                <w:tab w:val="left" w:pos="1152"/>
                <w:tab w:val="left" w:pos="5184"/>
                <w:tab w:val="left" w:pos="6192"/>
                <w:tab w:val="left" w:pos="7920"/>
              </w:tabs>
              <w:jc w:val="both"/>
              <w:rPr>
                <w:rFonts w:cs="Arial"/>
              </w:rPr>
            </w:pPr>
            <w:r w:rsidRPr="00823AAA">
              <w:rPr>
                <w:rFonts w:cs="Arial"/>
              </w:rPr>
              <w:t>Residents satisfaction with the cleanliness of the borough</w:t>
            </w:r>
          </w:p>
        </w:tc>
        <w:tc>
          <w:tcPr>
            <w:tcW w:w="1056" w:type="pct"/>
            <w:tcBorders>
              <w:top w:val="dashed" w:sz="4" w:space="0" w:color="auto"/>
              <w:bottom w:val="dashed" w:sz="4" w:space="0" w:color="auto"/>
            </w:tcBorders>
            <w:shd w:val="clear" w:color="auto" w:fill="E0E0E0"/>
            <w:vAlign w:val="bottom"/>
          </w:tcPr>
          <w:p w:rsidR="00467B66" w:rsidRPr="00823AAA" w:rsidRDefault="00467B66" w:rsidP="00A34199">
            <w:pPr>
              <w:widowControl w:val="0"/>
              <w:autoSpaceDE w:val="0"/>
              <w:autoSpaceDN w:val="0"/>
              <w:adjustRightInd w:val="0"/>
              <w:jc w:val="center"/>
              <w:rPr>
                <w:rFonts w:cs="Arial"/>
                <w:b/>
              </w:rPr>
            </w:pPr>
            <w:r w:rsidRPr="00823AAA">
              <w:rPr>
                <w:rFonts w:cs="Arial"/>
                <w:b/>
              </w:rPr>
              <w:t>Green</w:t>
            </w:r>
          </w:p>
        </w:tc>
      </w:tr>
      <w:tr w:rsidR="00FD3838" w:rsidRPr="00823AAA" w:rsidTr="008D7D61">
        <w:trPr>
          <w:trHeight w:val="149"/>
        </w:trPr>
        <w:tc>
          <w:tcPr>
            <w:tcW w:w="3944" w:type="pct"/>
            <w:tcBorders>
              <w:top w:val="dashed" w:sz="4" w:space="0" w:color="auto"/>
              <w:bottom w:val="dashed" w:sz="4" w:space="0" w:color="auto"/>
            </w:tcBorders>
            <w:shd w:val="clear" w:color="auto" w:fill="E0E0E0"/>
          </w:tcPr>
          <w:p w:rsidR="008D7D61" w:rsidRPr="00823AAA" w:rsidRDefault="00823AAA" w:rsidP="00E905FA">
            <w:pPr>
              <w:tabs>
                <w:tab w:val="left" w:pos="576"/>
                <w:tab w:val="left" w:pos="1152"/>
                <w:tab w:val="left" w:pos="5184"/>
                <w:tab w:val="left" w:pos="6192"/>
                <w:tab w:val="left" w:pos="7920"/>
              </w:tabs>
              <w:jc w:val="both"/>
              <w:rPr>
                <w:rFonts w:cs="Arial"/>
              </w:rPr>
            </w:pPr>
            <w:r w:rsidRPr="00823AAA">
              <w:rPr>
                <w:rFonts w:cs="Arial"/>
              </w:rPr>
              <w:t>Residents satisfaction with parks and open spaces</w:t>
            </w:r>
          </w:p>
        </w:tc>
        <w:tc>
          <w:tcPr>
            <w:tcW w:w="1056" w:type="pct"/>
            <w:tcBorders>
              <w:top w:val="dashed" w:sz="4" w:space="0" w:color="auto"/>
              <w:bottom w:val="dashed" w:sz="4" w:space="0" w:color="auto"/>
            </w:tcBorders>
            <w:shd w:val="clear" w:color="auto" w:fill="E0E0E0"/>
            <w:vAlign w:val="bottom"/>
          </w:tcPr>
          <w:p w:rsidR="008D7D61" w:rsidRPr="00823AAA" w:rsidRDefault="00823AAA" w:rsidP="00A34199">
            <w:pPr>
              <w:widowControl w:val="0"/>
              <w:autoSpaceDE w:val="0"/>
              <w:autoSpaceDN w:val="0"/>
              <w:adjustRightInd w:val="0"/>
              <w:jc w:val="center"/>
              <w:rPr>
                <w:rFonts w:cs="Arial"/>
                <w:b/>
              </w:rPr>
            </w:pPr>
            <w:r w:rsidRPr="00823AAA">
              <w:rPr>
                <w:rFonts w:cs="Arial"/>
                <w:b/>
              </w:rPr>
              <w:t>Green</w:t>
            </w:r>
          </w:p>
        </w:tc>
      </w:tr>
      <w:tr w:rsidR="00FD3838" w:rsidRPr="00823AAA" w:rsidTr="008D7D61">
        <w:trPr>
          <w:trHeight w:val="149"/>
        </w:trPr>
        <w:tc>
          <w:tcPr>
            <w:tcW w:w="3944" w:type="pct"/>
            <w:tcBorders>
              <w:top w:val="dashed" w:sz="4" w:space="0" w:color="auto"/>
              <w:bottom w:val="dashed" w:sz="4" w:space="0" w:color="auto"/>
            </w:tcBorders>
            <w:shd w:val="clear" w:color="auto" w:fill="E0E0E0"/>
          </w:tcPr>
          <w:p w:rsidR="00C26CB5" w:rsidRPr="00823AAA" w:rsidRDefault="00A34199" w:rsidP="00E905FA">
            <w:pPr>
              <w:ind w:right="244"/>
              <w:jc w:val="both"/>
              <w:rPr>
                <w:rFonts w:cs="Arial"/>
              </w:rPr>
            </w:pPr>
            <w:r w:rsidRPr="00823AAA">
              <w:rPr>
                <w:rFonts w:cs="Arial"/>
              </w:rPr>
              <w:t>Time taken to process housing benefit claims</w:t>
            </w:r>
          </w:p>
        </w:tc>
        <w:tc>
          <w:tcPr>
            <w:tcW w:w="1056" w:type="pct"/>
            <w:tcBorders>
              <w:top w:val="dashed" w:sz="4" w:space="0" w:color="auto"/>
              <w:bottom w:val="dashed" w:sz="4" w:space="0" w:color="auto"/>
            </w:tcBorders>
            <w:shd w:val="clear" w:color="auto" w:fill="E0E0E0"/>
            <w:vAlign w:val="bottom"/>
          </w:tcPr>
          <w:p w:rsidR="00C26CB5" w:rsidRPr="00823AAA" w:rsidRDefault="00A34199" w:rsidP="00A34199">
            <w:pPr>
              <w:widowControl w:val="0"/>
              <w:autoSpaceDE w:val="0"/>
              <w:autoSpaceDN w:val="0"/>
              <w:adjustRightInd w:val="0"/>
              <w:jc w:val="center"/>
              <w:rPr>
                <w:rFonts w:cs="Arial"/>
              </w:rPr>
            </w:pPr>
            <w:r w:rsidRPr="00823AAA">
              <w:rPr>
                <w:rFonts w:cs="Arial"/>
                <w:b/>
              </w:rPr>
              <w:t>Green</w:t>
            </w:r>
          </w:p>
        </w:tc>
      </w:tr>
      <w:tr w:rsidR="00FD3838" w:rsidRPr="00823AAA" w:rsidTr="008D7D61">
        <w:trPr>
          <w:trHeight w:val="149"/>
        </w:trPr>
        <w:tc>
          <w:tcPr>
            <w:tcW w:w="3944" w:type="pct"/>
            <w:tcBorders>
              <w:top w:val="dashed" w:sz="4" w:space="0" w:color="auto"/>
              <w:bottom w:val="nil"/>
            </w:tcBorders>
            <w:shd w:val="clear" w:color="auto" w:fill="E0E0E0"/>
          </w:tcPr>
          <w:p w:rsidR="00C26CB5" w:rsidRPr="00823AAA" w:rsidRDefault="008D7D61" w:rsidP="00E905FA">
            <w:pPr>
              <w:ind w:right="244"/>
              <w:jc w:val="both"/>
              <w:rPr>
                <w:rFonts w:cs="Arial"/>
              </w:rPr>
            </w:pPr>
            <w:r w:rsidRPr="00823AAA">
              <w:rPr>
                <w:rFonts w:cs="Arial"/>
              </w:rPr>
              <w:t>Major</w:t>
            </w:r>
            <w:r w:rsidR="00823AAA" w:rsidRPr="00823AAA">
              <w:rPr>
                <w:rFonts w:cs="Arial"/>
              </w:rPr>
              <w:t>/Minor</w:t>
            </w:r>
            <w:r w:rsidRPr="00823AAA">
              <w:rPr>
                <w:rFonts w:cs="Arial"/>
              </w:rPr>
              <w:t xml:space="preserve"> planning applications processed in the prescribed timescale</w:t>
            </w:r>
          </w:p>
        </w:tc>
        <w:tc>
          <w:tcPr>
            <w:tcW w:w="1056" w:type="pct"/>
            <w:tcBorders>
              <w:top w:val="dashed" w:sz="4" w:space="0" w:color="auto"/>
              <w:bottom w:val="nil"/>
            </w:tcBorders>
            <w:shd w:val="clear" w:color="auto" w:fill="E0E0E0"/>
            <w:vAlign w:val="bottom"/>
          </w:tcPr>
          <w:p w:rsidR="00C26CB5" w:rsidRPr="00823AAA" w:rsidRDefault="00A34199" w:rsidP="00A34199">
            <w:pPr>
              <w:widowControl w:val="0"/>
              <w:autoSpaceDE w:val="0"/>
              <w:autoSpaceDN w:val="0"/>
              <w:adjustRightInd w:val="0"/>
              <w:jc w:val="center"/>
              <w:rPr>
                <w:rFonts w:cs="Arial"/>
              </w:rPr>
            </w:pPr>
            <w:r w:rsidRPr="00823AAA">
              <w:rPr>
                <w:rFonts w:cs="Arial"/>
                <w:b/>
              </w:rPr>
              <w:t>Green</w:t>
            </w:r>
          </w:p>
        </w:tc>
      </w:tr>
      <w:tr w:rsidR="00FD3838" w:rsidRPr="00823AAA" w:rsidTr="008D7D61">
        <w:trPr>
          <w:trHeight w:val="68"/>
        </w:trPr>
        <w:tc>
          <w:tcPr>
            <w:tcW w:w="3944" w:type="pct"/>
            <w:tcBorders>
              <w:top w:val="nil"/>
            </w:tcBorders>
            <w:shd w:val="clear" w:color="auto" w:fill="E0E0E0"/>
          </w:tcPr>
          <w:p w:rsidR="00C26CB5" w:rsidRPr="00823AAA" w:rsidRDefault="00C26CB5" w:rsidP="00E905FA">
            <w:pPr>
              <w:tabs>
                <w:tab w:val="left" w:pos="576"/>
                <w:tab w:val="left" w:pos="1152"/>
                <w:tab w:val="left" w:pos="5184"/>
                <w:tab w:val="left" w:pos="6192"/>
                <w:tab w:val="left" w:pos="7920"/>
              </w:tabs>
              <w:jc w:val="both"/>
              <w:rPr>
                <w:rFonts w:cs="Arial"/>
                <w:sz w:val="8"/>
                <w:szCs w:val="8"/>
              </w:rPr>
            </w:pPr>
          </w:p>
        </w:tc>
        <w:tc>
          <w:tcPr>
            <w:tcW w:w="1056" w:type="pct"/>
            <w:tcBorders>
              <w:top w:val="nil"/>
            </w:tcBorders>
            <w:shd w:val="clear" w:color="auto" w:fill="E0E0E0"/>
          </w:tcPr>
          <w:p w:rsidR="00C26CB5" w:rsidRPr="00823AAA" w:rsidRDefault="00C26CB5" w:rsidP="00E905FA">
            <w:pPr>
              <w:widowControl w:val="0"/>
              <w:autoSpaceDE w:val="0"/>
              <w:autoSpaceDN w:val="0"/>
              <w:adjustRightInd w:val="0"/>
              <w:jc w:val="right"/>
              <w:rPr>
                <w:rFonts w:cs="Arial"/>
                <w:sz w:val="8"/>
                <w:szCs w:val="8"/>
              </w:rPr>
            </w:pPr>
          </w:p>
        </w:tc>
      </w:tr>
    </w:tbl>
    <w:p w:rsidR="00A34199" w:rsidRPr="00FD3838" w:rsidRDefault="00A34199" w:rsidP="00B55784">
      <w:pPr>
        <w:pStyle w:val="PlainText"/>
        <w:outlineLvl w:val="0"/>
        <w:rPr>
          <w:rFonts w:ascii="Arial" w:hAnsi="Arial" w:cs="Arial"/>
          <w:b/>
          <w:color w:val="FF0000"/>
          <w:sz w:val="24"/>
          <w:szCs w:val="24"/>
        </w:rPr>
      </w:pPr>
    </w:p>
    <w:p w:rsidR="000C25DF" w:rsidRPr="00BE0FDE" w:rsidRDefault="00AB4E4B" w:rsidP="00884A09">
      <w:pPr>
        <w:pStyle w:val="PlainText"/>
        <w:outlineLvl w:val="0"/>
        <w:rPr>
          <w:rFonts w:ascii="Arial" w:hAnsi="Arial" w:cs="Arial"/>
          <w:sz w:val="24"/>
          <w:szCs w:val="24"/>
        </w:rPr>
      </w:pPr>
      <w:r w:rsidRPr="00BE0FDE">
        <w:rPr>
          <w:rFonts w:ascii="Arial" w:hAnsi="Arial" w:cs="Arial"/>
          <w:sz w:val="24"/>
          <w:szCs w:val="24"/>
        </w:rPr>
        <w:t xml:space="preserve">Details of all of the council’s performance indicators can be viewed in the quarterly Performance and Budget Monitoring reports </w:t>
      </w:r>
      <w:r w:rsidR="00B726A3" w:rsidRPr="00BE0FDE">
        <w:rPr>
          <w:rFonts w:ascii="Arial" w:hAnsi="Arial" w:cs="Arial"/>
          <w:sz w:val="24"/>
          <w:szCs w:val="24"/>
        </w:rPr>
        <w:t>to</w:t>
      </w:r>
      <w:r w:rsidRPr="00BE0FDE">
        <w:rPr>
          <w:rFonts w:ascii="Arial" w:hAnsi="Arial" w:cs="Arial"/>
          <w:sz w:val="24"/>
          <w:szCs w:val="24"/>
        </w:rPr>
        <w:t xml:space="preserve"> Council Executive</w:t>
      </w:r>
      <w:r w:rsidR="00B726A3" w:rsidRPr="00BE0FDE">
        <w:rPr>
          <w:rFonts w:ascii="Arial" w:hAnsi="Arial" w:cs="Arial"/>
          <w:sz w:val="24"/>
          <w:szCs w:val="24"/>
        </w:rPr>
        <w:t xml:space="preserve"> available on the council’s website.</w:t>
      </w:r>
    </w:p>
    <w:p w:rsidR="000C25DF" w:rsidRPr="00BE0FDE" w:rsidRDefault="000C25DF" w:rsidP="00884A09">
      <w:pPr>
        <w:pStyle w:val="PlainText"/>
        <w:outlineLvl w:val="0"/>
        <w:rPr>
          <w:rFonts w:ascii="Arial" w:hAnsi="Arial" w:cs="Arial"/>
          <w:sz w:val="24"/>
          <w:szCs w:val="24"/>
        </w:rPr>
      </w:pPr>
    </w:p>
    <w:p w:rsidR="000C25DF" w:rsidRPr="00FD3838" w:rsidRDefault="000C25DF" w:rsidP="00884A09">
      <w:pPr>
        <w:pStyle w:val="PlainText"/>
        <w:outlineLvl w:val="0"/>
        <w:rPr>
          <w:rFonts w:ascii="Arial" w:hAnsi="Arial" w:cs="Arial"/>
          <w:color w:val="FF0000"/>
          <w:sz w:val="24"/>
          <w:szCs w:val="24"/>
        </w:rPr>
      </w:pPr>
    </w:p>
    <w:p w:rsidR="003C0280" w:rsidRPr="00FD3838" w:rsidRDefault="003C0280" w:rsidP="00884A09">
      <w:pPr>
        <w:pStyle w:val="PlainText"/>
        <w:outlineLvl w:val="0"/>
        <w:rPr>
          <w:rFonts w:cs="Arial"/>
          <w:b/>
          <w:color w:val="FF0000"/>
        </w:rPr>
        <w:sectPr w:rsidR="003C0280" w:rsidRPr="00FD3838" w:rsidSect="00FD3CEF">
          <w:headerReference w:type="even" r:id="rId9"/>
          <w:headerReference w:type="default" r:id="rId10"/>
          <w:footerReference w:type="default" r:id="rId11"/>
          <w:headerReference w:type="first" r:id="rId12"/>
          <w:pgSz w:w="11906" w:h="16838"/>
          <w:pgMar w:top="1440" w:right="1286" w:bottom="1440" w:left="1151" w:header="709" w:footer="709" w:gutter="0"/>
          <w:pgNumType w:start="1"/>
          <w:cols w:space="708"/>
          <w:docGrid w:linePitch="360"/>
        </w:sectPr>
      </w:pPr>
    </w:p>
    <w:p w:rsidR="003C4CF3" w:rsidRPr="00FD3838" w:rsidRDefault="003C4CF3" w:rsidP="00884A09">
      <w:pPr>
        <w:pStyle w:val="PlainText"/>
        <w:outlineLvl w:val="0"/>
        <w:rPr>
          <w:rFonts w:ascii="Arial" w:hAnsi="Arial" w:cs="Arial"/>
          <w:b/>
          <w:color w:val="FF0000"/>
          <w:sz w:val="24"/>
          <w:szCs w:val="24"/>
        </w:rPr>
      </w:pPr>
      <w:r w:rsidRPr="00FD3838">
        <w:rPr>
          <w:rFonts w:cs="Arial"/>
          <w:b/>
          <w:color w:val="FF0000"/>
        </w:rPr>
        <w:br w:type="page"/>
      </w:r>
    </w:p>
    <w:p w:rsidR="00CA4910" w:rsidRPr="00B64CF5" w:rsidRDefault="00CA4910" w:rsidP="00B55784">
      <w:pPr>
        <w:pStyle w:val="PlainText"/>
        <w:outlineLvl w:val="0"/>
        <w:rPr>
          <w:rFonts w:ascii="Arial" w:hAnsi="Arial" w:cs="Arial"/>
          <w:b/>
          <w:sz w:val="24"/>
          <w:szCs w:val="24"/>
        </w:rPr>
      </w:pPr>
      <w:r w:rsidRPr="00B64CF5">
        <w:rPr>
          <w:rFonts w:ascii="Arial" w:hAnsi="Arial" w:cs="Arial"/>
          <w:b/>
          <w:sz w:val="24"/>
          <w:szCs w:val="24"/>
        </w:rPr>
        <w:t xml:space="preserve">The </w:t>
      </w:r>
      <w:r w:rsidR="00B12061" w:rsidRPr="00B64CF5">
        <w:rPr>
          <w:rFonts w:ascii="Arial" w:hAnsi="Arial" w:cs="Arial"/>
          <w:b/>
          <w:sz w:val="24"/>
          <w:szCs w:val="24"/>
        </w:rPr>
        <w:t>Council’s</w:t>
      </w:r>
      <w:r w:rsidRPr="00B64CF5">
        <w:rPr>
          <w:rFonts w:ascii="Arial" w:hAnsi="Arial" w:cs="Arial"/>
          <w:b/>
          <w:sz w:val="24"/>
          <w:szCs w:val="24"/>
        </w:rPr>
        <w:t xml:space="preserve"> Responsibilities</w:t>
      </w:r>
    </w:p>
    <w:p w:rsidR="007A3772" w:rsidRPr="00B64CF5" w:rsidRDefault="007A3772" w:rsidP="00B55784">
      <w:pPr>
        <w:pStyle w:val="PlainText"/>
        <w:rPr>
          <w:rFonts w:ascii="Arial" w:hAnsi="Arial" w:cs="Arial"/>
          <w:sz w:val="8"/>
          <w:szCs w:val="8"/>
        </w:rPr>
      </w:pPr>
    </w:p>
    <w:p w:rsidR="00504E55" w:rsidRPr="00B64CF5" w:rsidRDefault="00BA691B" w:rsidP="00504E55">
      <w:pPr>
        <w:pStyle w:val="PlainText"/>
        <w:jc w:val="both"/>
        <w:rPr>
          <w:rFonts w:ascii="Arial" w:hAnsi="Arial" w:cs="Arial"/>
          <w:sz w:val="24"/>
          <w:szCs w:val="24"/>
        </w:rPr>
      </w:pPr>
      <w:r w:rsidRPr="00B64CF5">
        <w:rPr>
          <w:rFonts w:ascii="Arial" w:hAnsi="Arial" w:cs="Arial"/>
          <w:sz w:val="24"/>
          <w:szCs w:val="24"/>
        </w:rPr>
        <w:t>The c</w:t>
      </w:r>
      <w:r w:rsidR="00DA1EED" w:rsidRPr="00B64CF5">
        <w:rPr>
          <w:rFonts w:ascii="Arial" w:hAnsi="Arial" w:cs="Arial"/>
          <w:sz w:val="24"/>
          <w:szCs w:val="24"/>
        </w:rPr>
        <w:t>ouncil is required</w:t>
      </w:r>
      <w:r w:rsidR="00CA4910" w:rsidRPr="00B64CF5">
        <w:rPr>
          <w:rFonts w:ascii="Arial" w:hAnsi="Arial" w:cs="Arial"/>
          <w:sz w:val="24"/>
          <w:szCs w:val="24"/>
        </w:rPr>
        <w:t xml:space="preserve"> to</w:t>
      </w:r>
      <w:r w:rsidR="00504E55" w:rsidRPr="00B64CF5">
        <w:rPr>
          <w:rFonts w:ascii="Arial" w:hAnsi="Arial" w:cs="Arial"/>
          <w:sz w:val="24"/>
          <w:szCs w:val="24"/>
        </w:rPr>
        <w:t>:</w:t>
      </w:r>
    </w:p>
    <w:p w:rsidR="00504E55" w:rsidRPr="00B64CF5" w:rsidRDefault="00504E55" w:rsidP="00504E55">
      <w:pPr>
        <w:pStyle w:val="PlainText"/>
        <w:jc w:val="both"/>
        <w:rPr>
          <w:rFonts w:ascii="Arial" w:hAnsi="Arial" w:cs="Arial"/>
          <w:sz w:val="8"/>
          <w:szCs w:val="8"/>
        </w:rPr>
      </w:pPr>
    </w:p>
    <w:p w:rsidR="00CA4910" w:rsidRPr="00B64CF5" w:rsidRDefault="00504E55" w:rsidP="009020ED">
      <w:pPr>
        <w:pStyle w:val="PlainText"/>
        <w:numPr>
          <w:ilvl w:val="2"/>
          <w:numId w:val="16"/>
        </w:numPr>
        <w:tabs>
          <w:tab w:val="clear" w:pos="1800"/>
        </w:tabs>
        <w:ind w:left="720"/>
        <w:jc w:val="both"/>
        <w:rPr>
          <w:rFonts w:ascii="Arial" w:hAnsi="Arial" w:cs="Arial"/>
          <w:sz w:val="24"/>
          <w:szCs w:val="24"/>
        </w:rPr>
      </w:pPr>
      <w:r w:rsidRPr="00B64CF5">
        <w:rPr>
          <w:rFonts w:ascii="Arial" w:hAnsi="Arial" w:cs="Arial"/>
          <w:sz w:val="24"/>
          <w:szCs w:val="24"/>
        </w:rPr>
        <w:t>M</w:t>
      </w:r>
      <w:r w:rsidR="00CA4910" w:rsidRPr="00B64CF5">
        <w:rPr>
          <w:rFonts w:ascii="Arial" w:hAnsi="Arial" w:cs="Arial"/>
          <w:sz w:val="24"/>
          <w:szCs w:val="24"/>
        </w:rPr>
        <w:t>ake arrangements for the proper administration of</w:t>
      </w:r>
      <w:r w:rsidR="00EE38B8" w:rsidRPr="00B64CF5">
        <w:rPr>
          <w:rFonts w:ascii="Arial" w:hAnsi="Arial" w:cs="Arial"/>
          <w:sz w:val="24"/>
          <w:szCs w:val="24"/>
        </w:rPr>
        <w:t xml:space="preserve"> its financial affairs and to ens</w:t>
      </w:r>
      <w:r w:rsidR="00CA4910" w:rsidRPr="00B64CF5">
        <w:rPr>
          <w:rFonts w:ascii="Arial" w:hAnsi="Arial" w:cs="Arial"/>
          <w:sz w:val="24"/>
          <w:szCs w:val="24"/>
        </w:rPr>
        <w:t xml:space="preserve">ure that one of its officers has the responsibility for the administration of those affairs. In this </w:t>
      </w:r>
      <w:r w:rsidR="00BA691B" w:rsidRPr="00B64CF5">
        <w:rPr>
          <w:rFonts w:ascii="Arial" w:hAnsi="Arial" w:cs="Arial"/>
          <w:sz w:val="24"/>
          <w:szCs w:val="24"/>
        </w:rPr>
        <w:t>c</w:t>
      </w:r>
      <w:r w:rsidR="0012206D" w:rsidRPr="00B64CF5">
        <w:rPr>
          <w:rFonts w:ascii="Arial" w:hAnsi="Arial" w:cs="Arial"/>
          <w:sz w:val="24"/>
          <w:szCs w:val="24"/>
        </w:rPr>
        <w:t>ouncil</w:t>
      </w:r>
      <w:r w:rsidR="00CA4910" w:rsidRPr="00B64CF5">
        <w:rPr>
          <w:rFonts w:ascii="Arial" w:hAnsi="Arial" w:cs="Arial"/>
          <w:sz w:val="24"/>
          <w:szCs w:val="24"/>
        </w:rPr>
        <w:t>, that officer is the</w:t>
      </w:r>
      <w:r w:rsidR="00195C36" w:rsidRPr="00B64CF5">
        <w:rPr>
          <w:rFonts w:ascii="Arial" w:hAnsi="Arial" w:cs="Arial"/>
          <w:sz w:val="24"/>
          <w:szCs w:val="24"/>
        </w:rPr>
        <w:t xml:space="preserve"> </w:t>
      </w:r>
      <w:r w:rsidR="008D53D6" w:rsidRPr="00B64CF5">
        <w:rPr>
          <w:rFonts w:ascii="Arial" w:hAnsi="Arial" w:cs="Arial"/>
          <w:sz w:val="24"/>
          <w:szCs w:val="24"/>
        </w:rPr>
        <w:t xml:space="preserve">Director </w:t>
      </w:r>
      <w:r w:rsidR="00BA691B" w:rsidRPr="00B64CF5">
        <w:rPr>
          <w:rFonts w:ascii="Arial" w:hAnsi="Arial" w:cs="Arial"/>
          <w:sz w:val="24"/>
          <w:szCs w:val="24"/>
        </w:rPr>
        <w:t>of</w:t>
      </w:r>
      <w:r w:rsidR="008D53D6" w:rsidRPr="00B64CF5">
        <w:rPr>
          <w:rFonts w:ascii="Arial" w:hAnsi="Arial" w:cs="Arial"/>
          <w:sz w:val="24"/>
          <w:szCs w:val="24"/>
        </w:rPr>
        <w:t xml:space="preserve"> Resources</w:t>
      </w:r>
      <w:r w:rsidR="00195C36" w:rsidRPr="00B64CF5">
        <w:rPr>
          <w:rFonts w:ascii="Arial" w:hAnsi="Arial" w:cs="Arial"/>
          <w:sz w:val="24"/>
          <w:szCs w:val="24"/>
        </w:rPr>
        <w:t>.</w:t>
      </w:r>
      <w:r w:rsidR="00CA4910" w:rsidRPr="00B64CF5">
        <w:rPr>
          <w:rFonts w:ascii="Arial" w:hAnsi="Arial" w:cs="Arial"/>
          <w:sz w:val="24"/>
          <w:szCs w:val="24"/>
        </w:rPr>
        <w:t xml:space="preserve"> </w:t>
      </w:r>
    </w:p>
    <w:p w:rsidR="00CA4910" w:rsidRPr="00B64CF5" w:rsidRDefault="00CA4910" w:rsidP="00504E55">
      <w:pPr>
        <w:pStyle w:val="PlainText"/>
        <w:jc w:val="both"/>
        <w:rPr>
          <w:rFonts w:ascii="Arial" w:hAnsi="Arial" w:cs="Arial"/>
          <w:sz w:val="8"/>
          <w:szCs w:val="8"/>
        </w:rPr>
      </w:pPr>
    </w:p>
    <w:p w:rsidR="00CA4910" w:rsidRPr="00B64CF5" w:rsidRDefault="00504E55" w:rsidP="009020ED">
      <w:pPr>
        <w:pStyle w:val="PlainText"/>
        <w:numPr>
          <w:ilvl w:val="5"/>
          <w:numId w:val="16"/>
        </w:numPr>
        <w:tabs>
          <w:tab w:val="clear" w:pos="3960"/>
          <w:tab w:val="num" w:pos="720"/>
        </w:tabs>
        <w:ind w:left="720"/>
        <w:jc w:val="both"/>
        <w:rPr>
          <w:rFonts w:ascii="Arial" w:hAnsi="Arial" w:cs="Arial"/>
          <w:sz w:val="24"/>
          <w:szCs w:val="24"/>
        </w:rPr>
      </w:pPr>
      <w:r w:rsidRPr="00B64CF5">
        <w:rPr>
          <w:rFonts w:ascii="Arial" w:hAnsi="Arial" w:cs="Arial"/>
          <w:sz w:val="24"/>
          <w:szCs w:val="24"/>
        </w:rPr>
        <w:t>M</w:t>
      </w:r>
      <w:r w:rsidR="00CA4910" w:rsidRPr="00B64CF5">
        <w:rPr>
          <w:rFonts w:ascii="Arial" w:hAnsi="Arial" w:cs="Arial"/>
          <w:sz w:val="24"/>
          <w:szCs w:val="24"/>
        </w:rPr>
        <w:t>anage its affairs to secure economic, efficient and effective use of resources and safeguard its assets.</w:t>
      </w:r>
    </w:p>
    <w:p w:rsidR="007A3772" w:rsidRPr="00B64CF5" w:rsidRDefault="007A3772" w:rsidP="00504E55">
      <w:pPr>
        <w:pStyle w:val="PlainText"/>
        <w:jc w:val="both"/>
        <w:rPr>
          <w:rFonts w:ascii="Arial" w:hAnsi="Arial" w:cs="Arial"/>
          <w:sz w:val="8"/>
          <w:szCs w:val="8"/>
        </w:rPr>
      </w:pPr>
    </w:p>
    <w:p w:rsidR="00CA4910" w:rsidRPr="00B64CF5" w:rsidRDefault="00666BF9" w:rsidP="009020ED">
      <w:pPr>
        <w:pStyle w:val="PlainText"/>
        <w:numPr>
          <w:ilvl w:val="8"/>
          <w:numId w:val="16"/>
        </w:numPr>
        <w:tabs>
          <w:tab w:val="clear" w:pos="6120"/>
          <w:tab w:val="num" w:pos="720"/>
        </w:tabs>
        <w:ind w:hanging="5760"/>
        <w:jc w:val="both"/>
        <w:rPr>
          <w:rFonts w:ascii="Arial" w:hAnsi="Arial" w:cs="Arial"/>
          <w:i/>
          <w:sz w:val="24"/>
          <w:szCs w:val="24"/>
        </w:rPr>
      </w:pPr>
      <w:r w:rsidRPr="00B64CF5">
        <w:rPr>
          <w:rFonts w:ascii="Arial" w:hAnsi="Arial" w:cs="Arial"/>
          <w:sz w:val="24"/>
          <w:szCs w:val="24"/>
        </w:rPr>
        <w:t>Make</w:t>
      </w:r>
      <w:r w:rsidR="00F621F4" w:rsidRPr="00B64CF5">
        <w:rPr>
          <w:rFonts w:ascii="Arial" w:hAnsi="Arial" w:cs="Arial"/>
          <w:sz w:val="24"/>
          <w:szCs w:val="24"/>
        </w:rPr>
        <w:t xml:space="preserve"> arrangements for the</w:t>
      </w:r>
      <w:r w:rsidR="00BE61FA" w:rsidRPr="00B64CF5">
        <w:rPr>
          <w:rFonts w:ascii="Arial" w:hAnsi="Arial" w:cs="Arial"/>
          <w:sz w:val="24"/>
          <w:szCs w:val="24"/>
        </w:rPr>
        <w:t xml:space="preserve"> </w:t>
      </w:r>
      <w:r w:rsidRPr="00B64CF5">
        <w:rPr>
          <w:rFonts w:ascii="Arial" w:hAnsi="Arial" w:cs="Arial"/>
          <w:sz w:val="24"/>
          <w:szCs w:val="24"/>
        </w:rPr>
        <w:t xml:space="preserve">proper </w:t>
      </w:r>
      <w:r w:rsidR="00BE61FA" w:rsidRPr="00B64CF5">
        <w:rPr>
          <w:rFonts w:ascii="Arial" w:hAnsi="Arial" w:cs="Arial"/>
          <w:sz w:val="24"/>
          <w:szCs w:val="24"/>
        </w:rPr>
        <w:t>approval of</w:t>
      </w:r>
      <w:r w:rsidR="001D0130" w:rsidRPr="00B64CF5">
        <w:rPr>
          <w:rFonts w:ascii="Arial" w:hAnsi="Arial" w:cs="Arial"/>
          <w:sz w:val="24"/>
          <w:szCs w:val="24"/>
        </w:rPr>
        <w:t xml:space="preserve"> the Statement of Accounts</w:t>
      </w:r>
      <w:r w:rsidR="00AE04A0" w:rsidRPr="00B64CF5">
        <w:rPr>
          <w:rFonts w:ascii="Arial" w:hAnsi="Arial" w:cs="Arial"/>
          <w:sz w:val="24"/>
          <w:szCs w:val="24"/>
        </w:rPr>
        <w:t>.</w:t>
      </w:r>
      <w:r w:rsidR="000851B6" w:rsidRPr="00B64CF5">
        <w:rPr>
          <w:rFonts w:ascii="Arial" w:hAnsi="Arial" w:cs="Arial"/>
          <w:sz w:val="24"/>
          <w:szCs w:val="24"/>
        </w:rPr>
        <w:t xml:space="preserve"> </w:t>
      </w:r>
    </w:p>
    <w:p w:rsidR="00AD1786" w:rsidRPr="00B64CF5" w:rsidRDefault="00AD1786" w:rsidP="00B55784">
      <w:pPr>
        <w:pStyle w:val="PlainText"/>
        <w:rPr>
          <w:rFonts w:ascii="Arial" w:hAnsi="Arial" w:cs="Arial"/>
          <w:b/>
          <w:sz w:val="24"/>
          <w:szCs w:val="24"/>
        </w:rPr>
      </w:pPr>
    </w:p>
    <w:p w:rsidR="00CA4910" w:rsidRPr="00B64CF5" w:rsidRDefault="00AD1786" w:rsidP="00B55784">
      <w:pPr>
        <w:pStyle w:val="PlainText"/>
        <w:outlineLvl w:val="0"/>
        <w:rPr>
          <w:rFonts w:ascii="Arial" w:hAnsi="Arial" w:cs="Arial"/>
          <w:b/>
          <w:sz w:val="24"/>
          <w:szCs w:val="24"/>
        </w:rPr>
      </w:pPr>
      <w:r w:rsidRPr="00B64CF5">
        <w:rPr>
          <w:rFonts w:ascii="Arial" w:hAnsi="Arial" w:cs="Arial"/>
          <w:b/>
          <w:sz w:val="24"/>
          <w:szCs w:val="24"/>
        </w:rPr>
        <w:t>Th</w:t>
      </w:r>
      <w:r w:rsidR="00CA4910" w:rsidRPr="00B64CF5">
        <w:rPr>
          <w:rFonts w:ascii="Arial" w:hAnsi="Arial" w:cs="Arial"/>
          <w:b/>
          <w:sz w:val="24"/>
          <w:szCs w:val="24"/>
        </w:rPr>
        <w:t xml:space="preserve">e </w:t>
      </w:r>
      <w:r w:rsidR="008A2A28" w:rsidRPr="00B64CF5">
        <w:rPr>
          <w:rFonts w:ascii="Arial" w:hAnsi="Arial" w:cs="Arial"/>
          <w:b/>
          <w:sz w:val="24"/>
          <w:szCs w:val="24"/>
        </w:rPr>
        <w:t xml:space="preserve">Director </w:t>
      </w:r>
      <w:r w:rsidR="00BA691B" w:rsidRPr="00B64CF5">
        <w:rPr>
          <w:rFonts w:ascii="Arial" w:hAnsi="Arial" w:cs="Arial"/>
          <w:b/>
          <w:sz w:val="24"/>
          <w:szCs w:val="24"/>
        </w:rPr>
        <w:t>of</w:t>
      </w:r>
      <w:r w:rsidR="008A2A28" w:rsidRPr="00B64CF5">
        <w:rPr>
          <w:rFonts w:ascii="Arial" w:hAnsi="Arial" w:cs="Arial"/>
          <w:b/>
          <w:sz w:val="24"/>
          <w:szCs w:val="24"/>
        </w:rPr>
        <w:t xml:space="preserve"> </w:t>
      </w:r>
      <w:r w:rsidR="00A6008D" w:rsidRPr="00B64CF5">
        <w:rPr>
          <w:rFonts w:ascii="Arial" w:hAnsi="Arial" w:cs="Arial"/>
          <w:b/>
          <w:sz w:val="24"/>
          <w:szCs w:val="24"/>
        </w:rPr>
        <w:t>Resources</w:t>
      </w:r>
      <w:r w:rsidR="00D14EF2" w:rsidRPr="00B64CF5">
        <w:rPr>
          <w:rFonts w:ascii="Arial" w:hAnsi="Arial" w:cs="Arial"/>
          <w:b/>
          <w:sz w:val="24"/>
          <w:szCs w:val="24"/>
        </w:rPr>
        <w:t xml:space="preserve"> </w:t>
      </w:r>
      <w:r w:rsidR="00CA4910" w:rsidRPr="00B64CF5">
        <w:rPr>
          <w:rFonts w:ascii="Arial" w:hAnsi="Arial" w:cs="Arial"/>
          <w:b/>
          <w:sz w:val="24"/>
          <w:szCs w:val="24"/>
        </w:rPr>
        <w:t>Responsibilities</w:t>
      </w:r>
    </w:p>
    <w:p w:rsidR="007A3772" w:rsidRPr="00B64CF5" w:rsidRDefault="007A3772" w:rsidP="00B55784">
      <w:pPr>
        <w:pStyle w:val="PlainText"/>
        <w:rPr>
          <w:rFonts w:ascii="Arial" w:hAnsi="Arial" w:cs="Arial"/>
          <w:b/>
          <w:sz w:val="8"/>
          <w:szCs w:val="8"/>
        </w:rPr>
      </w:pPr>
    </w:p>
    <w:p w:rsidR="00CA4910" w:rsidRPr="00B64CF5" w:rsidRDefault="00CA4910" w:rsidP="006A4711">
      <w:pPr>
        <w:pStyle w:val="PlainText"/>
        <w:jc w:val="both"/>
        <w:rPr>
          <w:rFonts w:ascii="Arial" w:hAnsi="Arial" w:cs="Arial"/>
          <w:sz w:val="24"/>
          <w:szCs w:val="24"/>
        </w:rPr>
      </w:pPr>
      <w:r w:rsidRPr="00B64CF5">
        <w:rPr>
          <w:rFonts w:ascii="Arial" w:hAnsi="Arial" w:cs="Arial"/>
          <w:sz w:val="24"/>
          <w:szCs w:val="24"/>
        </w:rPr>
        <w:t xml:space="preserve">The </w:t>
      </w:r>
      <w:r w:rsidR="00BA691B" w:rsidRPr="00B64CF5">
        <w:rPr>
          <w:rFonts w:ascii="Arial" w:hAnsi="Arial" w:cs="Arial"/>
          <w:sz w:val="24"/>
          <w:szCs w:val="24"/>
        </w:rPr>
        <w:t>Director of</w:t>
      </w:r>
      <w:r w:rsidR="008D53D6" w:rsidRPr="00B64CF5">
        <w:rPr>
          <w:rFonts w:ascii="Arial" w:hAnsi="Arial" w:cs="Arial"/>
          <w:sz w:val="24"/>
          <w:szCs w:val="24"/>
        </w:rPr>
        <w:t xml:space="preserve"> Resources</w:t>
      </w:r>
      <w:r w:rsidR="00195C36" w:rsidRPr="00B64CF5">
        <w:rPr>
          <w:rFonts w:ascii="Arial" w:hAnsi="Arial" w:cs="Arial"/>
          <w:sz w:val="24"/>
          <w:szCs w:val="24"/>
        </w:rPr>
        <w:t xml:space="preserve"> </w:t>
      </w:r>
      <w:r w:rsidRPr="00B64CF5">
        <w:rPr>
          <w:rFonts w:ascii="Arial" w:hAnsi="Arial" w:cs="Arial"/>
          <w:sz w:val="24"/>
          <w:szCs w:val="24"/>
        </w:rPr>
        <w:t xml:space="preserve">is responsible for the preparation of the </w:t>
      </w:r>
      <w:r w:rsidR="00BA691B" w:rsidRPr="00B64CF5">
        <w:rPr>
          <w:rFonts w:ascii="Arial" w:hAnsi="Arial" w:cs="Arial"/>
          <w:sz w:val="24"/>
          <w:szCs w:val="24"/>
        </w:rPr>
        <w:t>c</w:t>
      </w:r>
      <w:r w:rsidR="0012206D" w:rsidRPr="00B64CF5">
        <w:rPr>
          <w:rFonts w:ascii="Arial" w:hAnsi="Arial" w:cs="Arial"/>
          <w:sz w:val="24"/>
          <w:szCs w:val="24"/>
        </w:rPr>
        <w:t>ouncil’s</w:t>
      </w:r>
      <w:r w:rsidR="005A6B8B" w:rsidRPr="00B64CF5">
        <w:rPr>
          <w:rFonts w:ascii="Arial" w:hAnsi="Arial" w:cs="Arial"/>
          <w:sz w:val="24"/>
          <w:szCs w:val="24"/>
        </w:rPr>
        <w:t xml:space="preserve"> Statement of A</w:t>
      </w:r>
      <w:r w:rsidRPr="00B64CF5">
        <w:rPr>
          <w:rFonts w:ascii="Arial" w:hAnsi="Arial" w:cs="Arial"/>
          <w:sz w:val="24"/>
          <w:szCs w:val="24"/>
        </w:rPr>
        <w:t>ccounts in accordance with proper practices as set out in the CIPFA/LASAAC Code of Practice on Local Authority Accounting in the United Kingdom</w:t>
      </w:r>
      <w:r w:rsidR="0046394D" w:rsidRPr="00B64CF5">
        <w:rPr>
          <w:rFonts w:ascii="Arial" w:hAnsi="Arial" w:cs="Arial"/>
          <w:sz w:val="24"/>
          <w:szCs w:val="24"/>
        </w:rPr>
        <w:t xml:space="preserve"> (the Code</w:t>
      </w:r>
      <w:r w:rsidRPr="00B64CF5">
        <w:rPr>
          <w:rFonts w:ascii="Arial" w:hAnsi="Arial" w:cs="Arial"/>
          <w:sz w:val="24"/>
          <w:szCs w:val="24"/>
        </w:rPr>
        <w:t>)</w:t>
      </w:r>
      <w:r w:rsidR="004F50DA" w:rsidRPr="00B64CF5">
        <w:rPr>
          <w:rFonts w:ascii="Arial" w:hAnsi="Arial" w:cs="Arial"/>
          <w:sz w:val="24"/>
          <w:szCs w:val="24"/>
        </w:rPr>
        <w:t xml:space="preserve">. The accounts </w:t>
      </w:r>
      <w:r w:rsidR="00A32298" w:rsidRPr="00B64CF5">
        <w:rPr>
          <w:rFonts w:ascii="Arial" w:hAnsi="Arial" w:cs="Arial"/>
          <w:sz w:val="24"/>
          <w:szCs w:val="24"/>
        </w:rPr>
        <w:t xml:space="preserve">should </w:t>
      </w:r>
      <w:r w:rsidR="004F50DA" w:rsidRPr="00B64CF5">
        <w:rPr>
          <w:rFonts w:ascii="Arial" w:hAnsi="Arial" w:cs="Arial"/>
          <w:sz w:val="24"/>
          <w:szCs w:val="24"/>
        </w:rPr>
        <w:t xml:space="preserve">present </w:t>
      </w:r>
      <w:r w:rsidR="00BF5B3F" w:rsidRPr="00B64CF5">
        <w:rPr>
          <w:rFonts w:ascii="Arial" w:hAnsi="Arial" w:cs="Arial"/>
          <w:sz w:val="24"/>
          <w:szCs w:val="24"/>
        </w:rPr>
        <w:t xml:space="preserve">a true and fair view of the financial position of the </w:t>
      </w:r>
      <w:r w:rsidR="00BA691B" w:rsidRPr="00B64CF5">
        <w:rPr>
          <w:rFonts w:ascii="Arial" w:hAnsi="Arial" w:cs="Arial"/>
          <w:sz w:val="24"/>
          <w:szCs w:val="24"/>
        </w:rPr>
        <w:t>c</w:t>
      </w:r>
      <w:r w:rsidR="00F00E4B" w:rsidRPr="00B64CF5">
        <w:rPr>
          <w:rFonts w:ascii="Arial" w:hAnsi="Arial" w:cs="Arial"/>
          <w:sz w:val="24"/>
          <w:szCs w:val="24"/>
        </w:rPr>
        <w:t>ouncil</w:t>
      </w:r>
      <w:r w:rsidR="00BF5B3F" w:rsidRPr="00B64CF5">
        <w:rPr>
          <w:rFonts w:ascii="Arial" w:hAnsi="Arial" w:cs="Arial"/>
          <w:sz w:val="24"/>
          <w:szCs w:val="24"/>
        </w:rPr>
        <w:t xml:space="preserve"> at the accounting date and its income and expenditure </w:t>
      </w:r>
      <w:r w:rsidR="00B64CF5">
        <w:rPr>
          <w:rFonts w:ascii="Arial" w:hAnsi="Arial" w:cs="Arial"/>
          <w:sz w:val="24"/>
          <w:szCs w:val="24"/>
        </w:rPr>
        <w:t>for the year ended 31 March 2021</w:t>
      </w:r>
      <w:r w:rsidR="00BF5B3F" w:rsidRPr="00B64CF5">
        <w:rPr>
          <w:rFonts w:ascii="Arial" w:hAnsi="Arial" w:cs="Arial"/>
          <w:sz w:val="24"/>
          <w:szCs w:val="24"/>
        </w:rPr>
        <w:t>.</w:t>
      </w:r>
    </w:p>
    <w:p w:rsidR="007A3772" w:rsidRPr="00B64CF5" w:rsidRDefault="007A3772" w:rsidP="00B55784">
      <w:pPr>
        <w:pStyle w:val="PlainText"/>
        <w:rPr>
          <w:rFonts w:ascii="Arial" w:hAnsi="Arial" w:cs="Arial"/>
          <w:sz w:val="24"/>
          <w:szCs w:val="24"/>
        </w:rPr>
      </w:pPr>
    </w:p>
    <w:p w:rsidR="00CA4910" w:rsidRPr="00B64CF5" w:rsidRDefault="00CA4910" w:rsidP="00B55784">
      <w:pPr>
        <w:pStyle w:val="PlainText"/>
        <w:rPr>
          <w:rFonts w:ascii="Arial" w:hAnsi="Arial" w:cs="Arial"/>
          <w:sz w:val="24"/>
          <w:szCs w:val="24"/>
        </w:rPr>
      </w:pPr>
      <w:r w:rsidRPr="00B64CF5">
        <w:rPr>
          <w:rFonts w:ascii="Arial" w:hAnsi="Arial" w:cs="Arial"/>
          <w:sz w:val="24"/>
          <w:szCs w:val="24"/>
        </w:rPr>
        <w:t xml:space="preserve">In preparing this </w:t>
      </w:r>
      <w:r w:rsidR="005A6B8B" w:rsidRPr="00B64CF5">
        <w:rPr>
          <w:rFonts w:ascii="Arial" w:hAnsi="Arial" w:cs="Arial"/>
          <w:sz w:val="24"/>
          <w:szCs w:val="24"/>
        </w:rPr>
        <w:t>Statement of A</w:t>
      </w:r>
      <w:r w:rsidRPr="00B64CF5">
        <w:rPr>
          <w:rFonts w:ascii="Arial" w:hAnsi="Arial" w:cs="Arial"/>
          <w:sz w:val="24"/>
          <w:szCs w:val="24"/>
        </w:rPr>
        <w:t xml:space="preserve">ccounts the </w:t>
      </w:r>
      <w:r w:rsidR="008D53D6" w:rsidRPr="00B64CF5">
        <w:rPr>
          <w:rFonts w:ascii="Arial" w:hAnsi="Arial" w:cs="Arial"/>
          <w:sz w:val="24"/>
          <w:szCs w:val="24"/>
        </w:rPr>
        <w:t xml:space="preserve">Director </w:t>
      </w:r>
      <w:r w:rsidR="00BA691B" w:rsidRPr="00B64CF5">
        <w:rPr>
          <w:rFonts w:ascii="Arial" w:hAnsi="Arial" w:cs="Arial"/>
          <w:sz w:val="24"/>
          <w:szCs w:val="24"/>
        </w:rPr>
        <w:t>of</w:t>
      </w:r>
      <w:r w:rsidR="008D53D6" w:rsidRPr="00B64CF5">
        <w:rPr>
          <w:rFonts w:ascii="Arial" w:hAnsi="Arial" w:cs="Arial"/>
          <w:sz w:val="24"/>
          <w:szCs w:val="24"/>
        </w:rPr>
        <w:t xml:space="preserve"> Resources</w:t>
      </w:r>
      <w:r w:rsidR="008A2A28" w:rsidRPr="00B64CF5">
        <w:rPr>
          <w:rFonts w:ascii="Arial" w:hAnsi="Arial" w:cs="Arial"/>
          <w:sz w:val="24"/>
          <w:szCs w:val="24"/>
        </w:rPr>
        <w:t xml:space="preserve"> </w:t>
      </w:r>
      <w:r w:rsidRPr="00B64CF5">
        <w:rPr>
          <w:rFonts w:ascii="Arial" w:hAnsi="Arial" w:cs="Arial"/>
          <w:sz w:val="24"/>
          <w:szCs w:val="24"/>
        </w:rPr>
        <w:t xml:space="preserve">has: </w:t>
      </w:r>
    </w:p>
    <w:p w:rsidR="0046394D" w:rsidRPr="00B64CF5" w:rsidRDefault="0046394D" w:rsidP="00B55784">
      <w:pPr>
        <w:pStyle w:val="PlainText"/>
        <w:rPr>
          <w:rFonts w:ascii="Arial" w:hAnsi="Arial" w:cs="Arial"/>
          <w:sz w:val="24"/>
          <w:szCs w:val="24"/>
        </w:rPr>
      </w:pPr>
    </w:p>
    <w:p w:rsidR="00CA4910" w:rsidRPr="00B64CF5" w:rsidRDefault="00CA4910" w:rsidP="0046394D">
      <w:pPr>
        <w:pStyle w:val="PlainText"/>
        <w:numPr>
          <w:ilvl w:val="0"/>
          <w:numId w:val="2"/>
        </w:numPr>
        <w:tabs>
          <w:tab w:val="clear" w:pos="900"/>
          <w:tab w:val="num" w:pos="360"/>
        </w:tabs>
        <w:ind w:left="360" w:firstLine="0"/>
        <w:rPr>
          <w:rFonts w:ascii="Arial" w:hAnsi="Arial" w:cs="Arial"/>
          <w:sz w:val="24"/>
          <w:szCs w:val="24"/>
        </w:rPr>
      </w:pPr>
      <w:r w:rsidRPr="00B64CF5">
        <w:rPr>
          <w:rFonts w:ascii="Arial" w:hAnsi="Arial" w:cs="Arial"/>
          <w:sz w:val="24"/>
          <w:szCs w:val="24"/>
        </w:rPr>
        <w:t>selected suitable accounting policies and then applied them consistently</w:t>
      </w:r>
      <w:r w:rsidR="0046394D" w:rsidRPr="00B64CF5">
        <w:rPr>
          <w:rFonts w:ascii="Arial" w:hAnsi="Arial" w:cs="Arial"/>
          <w:sz w:val="24"/>
          <w:szCs w:val="24"/>
        </w:rPr>
        <w:t>;</w:t>
      </w:r>
    </w:p>
    <w:p w:rsidR="0046394D" w:rsidRPr="00B64CF5" w:rsidRDefault="0046394D" w:rsidP="0046394D">
      <w:pPr>
        <w:pStyle w:val="PlainText"/>
        <w:ind w:left="360"/>
        <w:rPr>
          <w:rFonts w:ascii="Arial" w:hAnsi="Arial" w:cs="Arial"/>
          <w:sz w:val="8"/>
          <w:szCs w:val="8"/>
        </w:rPr>
      </w:pPr>
    </w:p>
    <w:p w:rsidR="00CA4910" w:rsidRPr="00B64CF5" w:rsidRDefault="00CA4910" w:rsidP="0046394D">
      <w:pPr>
        <w:pStyle w:val="PlainText"/>
        <w:numPr>
          <w:ilvl w:val="0"/>
          <w:numId w:val="2"/>
        </w:numPr>
        <w:tabs>
          <w:tab w:val="clear" w:pos="900"/>
          <w:tab w:val="num" w:pos="360"/>
        </w:tabs>
        <w:ind w:left="360" w:firstLine="0"/>
        <w:rPr>
          <w:rFonts w:ascii="Arial" w:hAnsi="Arial" w:cs="Arial"/>
          <w:sz w:val="24"/>
          <w:szCs w:val="24"/>
        </w:rPr>
      </w:pPr>
      <w:r w:rsidRPr="00B64CF5">
        <w:rPr>
          <w:rFonts w:ascii="Arial" w:hAnsi="Arial" w:cs="Arial"/>
          <w:sz w:val="24"/>
          <w:szCs w:val="24"/>
        </w:rPr>
        <w:t>made judgements and estimates that were reasonable and prudent</w:t>
      </w:r>
      <w:r w:rsidR="0046394D" w:rsidRPr="00B64CF5">
        <w:rPr>
          <w:rFonts w:ascii="Arial" w:hAnsi="Arial" w:cs="Arial"/>
          <w:sz w:val="24"/>
          <w:szCs w:val="24"/>
        </w:rPr>
        <w:t>;</w:t>
      </w:r>
    </w:p>
    <w:p w:rsidR="0046394D" w:rsidRPr="00B64CF5" w:rsidRDefault="0046394D" w:rsidP="0046394D">
      <w:pPr>
        <w:pStyle w:val="PlainText"/>
        <w:ind w:left="360"/>
        <w:rPr>
          <w:rFonts w:ascii="Arial" w:hAnsi="Arial" w:cs="Arial"/>
          <w:sz w:val="8"/>
          <w:szCs w:val="8"/>
        </w:rPr>
      </w:pPr>
    </w:p>
    <w:p w:rsidR="00CA4910" w:rsidRPr="00B64CF5" w:rsidRDefault="00CA4910" w:rsidP="0046394D">
      <w:pPr>
        <w:pStyle w:val="PlainText"/>
        <w:numPr>
          <w:ilvl w:val="0"/>
          <w:numId w:val="2"/>
        </w:numPr>
        <w:tabs>
          <w:tab w:val="clear" w:pos="900"/>
          <w:tab w:val="num" w:pos="360"/>
        </w:tabs>
        <w:ind w:left="360" w:firstLine="0"/>
        <w:rPr>
          <w:rFonts w:ascii="Arial" w:hAnsi="Arial" w:cs="Arial"/>
          <w:sz w:val="24"/>
          <w:szCs w:val="24"/>
        </w:rPr>
      </w:pPr>
      <w:r w:rsidRPr="00B64CF5">
        <w:rPr>
          <w:rFonts w:ascii="Arial" w:hAnsi="Arial" w:cs="Arial"/>
          <w:sz w:val="24"/>
          <w:szCs w:val="24"/>
        </w:rPr>
        <w:t>co</w:t>
      </w:r>
      <w:r w:rsidR="005A6B8B" w:rsidRPr="00B64CF5">
        <w:rPr>
          <w:rFonts w:ascii="Arial" w:hAnsi="Arial" w:cs="Arial"/>
          <w:sz w:val="24"/>
          <w:szCs w:val="24"/>
        </w:rPr>
        <w:t xml:space="preserve">mplied with the </w:t>
      </w:r>
      <w:r w:rsidR="00BF5B3F" w:rsidRPr="00B64CF5">
        <w:rPr>
          <w:rFonts w:ascii="Arial" w:hAnsi="Arial" w:cs="Arial"/>
          <w:sz w:val="24"/>
          <w:szCs w:val="24"/>
        </w:rPr>
        <w:t>Code of Practice on Local Authority Accounting</w:t>
      </w:r>
      <w:r w:rsidR="0046394D" w:rsidRPr="00B64CF5">
        <w:rPr>
          <w:rFonts w:ascii="Arial" w:hAnsi="Arial" w:cs="Arial"/>
          <w:sz w:val="24"/>
          <w:szCs w:val="24"/>
        </w:rPr>
        <w:t>;</w:t>
      </w:r>
    </w:p>
    <w:p w:rsidR="0046394D" w:rsidRPr="00B64CF5" w:rsidRDefault="0046394D" w:rsidP="0046394D">
      <w:pPr>
        <w:pStyle w:val="PlainText"/>
        <w:ind w:left="360"/>
        <w:rPr>
          <w:rFonts w:ascii="Arial" w:hAnsi="Arial" w:cs="Arial"/>
          <w:sz w:val="8"/>
          <w:szCs w:val="8"/>
        </w:rPr>
      </w:pPr>
    </w:p>
    <w:p w:rsidR="00CA4910" w:rsidRPr="00B64CF5" w:rsidRDefault="00CA4910" w:rsidP="0046394D">
      <w:pPr>
        <w:pStyle w:val="PlainText"/>
        <w:numPr>
          <w:ilvl w:val="0"/>
          <w:numId w:val="3"/>
        </w:numPr>
        <w:tabs>
          <w:tab w:val="clear" w:pos="900"/>
          <w:tab w:val="num" w:pos="360"/>
        </w:tabs>
        <w:ind w:left="360" w:firstLine="0"/>
        <w:rPr>
          <w:rFonts w:ascii="Arial" w:hAnsi="Arial" w:cs="Arial"/>
          <w:sz w:val="24"/>
          <w:szCs w:val="24"/>
        </w:rPr>
      </w:pPr>
      <w:r w:rsidRPr="00B64CF5">
        <w:rPr>
          <w:rFonts w:ascii="Arial" w:hAnsi="Arial" w:cs="Arial"/>
          <w:sz w:val="24"/>
          <w:szCs w:val="24"/>
        </w:rPr>
        <w:t>kept proper accounting records which were up to d</w:t>
      </w:r>
      <w:r w:rsidR="0046394D" w:rsidRPr="00B64CF5">
        <w:rPr>
          <w:rFonts w:ascii="Arial" w:hAnsi="Arial" w:cs="Arial"/>
          <w:sz w:val="24"/>
          <w:szCs w:val="24"/>
        </w:rPr>
        <w:t>ate;</w:t>
      </w:r>
    </w:p>
    <w:p w:rsidR="0046394D" w:rsidRPr="00B64CF5" w:rsidRDefault="0046394D" w:rsidP="0046394D">
      <w:pPr>
        <w:pStyle w:val="PlainText"/>
        <w:ind w:left="360"/>
        <w:rPr>
          <w:rFonts w:ascii="Arial" w:hAnsi="Arial" w:cs="Arial"/>
          <w:sz w:val="8"/>
          <w:szCs w:val="8"/>
        </w:rPr>
      </w:pPr>
    </w:p>
    <w:p w:rsidR="0046394D" w:rsidRPr="00B64CF5" w:rsidRDefault="00CA4910" w:rsidP="0046394D">
      <w:pPr>
        <w:pStyle w:val="PlainText"/>
        <w:numPr>
          <w:ilvl w:val="0"/>
          <w:numId w:val="3"/>
        </w:numPr>
        <w:tabs>
          <w:tab w:val="clear" w:pos="900"/>
          <w:tab w:val="num" w:pos="720"/>
        </w:tabs>
        <w:ind w:left="720"/>
        <w:rPr>
          <w:rFonts w:ascii="Arial" w:hAnsi="Arial" w:cs="Arial"/>
          <w:sz w:val="24"/>
          <w:szCs w:val="24"/>
        </w:rPr>
      </w:pPr>
      <w:r w:rsidRPr="00B64CF5">
        <w:rPr>
          <w:rFonts w:ascii="Arial" w:hAnsi="Arial" w:cs="Arial"/>
          <w:sz w:val="24"/>
          <w:szCs w:val="24"/>
        </w:rPr>
        <w:t>taken reasonable steps for the prevention and detection of</w:t>
      </w:r>
      <w:r w:rsidR="0046394D" w:rsidRPr="00B64CF5">
        <w:rPr>
          <w:rFonts w:ascii="Arial" w:hAnsi="Arial" w:cs="Arial"/>
          <w:sz w:val="24"/>
          <w:szCs w:val="24"/>
        </w:rPr>
        <w:t xml:space="preserve"> fraud and other </w:t>
      </w:r>
    </w:p>
    <w:p w:rsidR="00CA4910" w:rsidRPr="00B64CF5" w:rsidRDefault="0046394D" w:rsidP="0046394D">
      <w:pPr>
        <w:pStyle w:val="PlainText"/>
        <w:ind w:left="360" w:firstLine="360"/>
        <w:rPr>
          <w:rFonts w:ascii="Arial" w:hAnsi="Arial" w:cs="Arial"/>
          <w:sz w:val="24"/>
          <w:szCs w:val="24"/>
        </w:rPr>
      </w:pPr>
      <w:r w:rsidRPr="00B64CF5">
        <w:rPr>
          <w:rFonts w:ascii="Arial" w:hAnsi="Arial" w:cs="Arial"/>
          <w:sz w:val="24"/>
          <w:szCs w:val="24"/>
        </w:rPr>
        <w:t>irregularities;</w:t>
      </w:r>
    </w:p>
    <w:p w:rsidR="0046394D" w:rsidRPr="00B64CF5" w:rsidRDefault="0046394D" w:rsidP="0046394D">
      <w:pPr>
        <w:pStyle w:val="PlainText"/>
        <w:ind w:left="360"/>
        <w:rPr>
          <w:rFonts w:ascii="Arial" w:hAnsi="Arial" w:cs="Arial"/>
          <w:sz w:val="8"/>
          <w:szCs w:val="8"/>
        </w:rPr>
      </w:pPr>
    </w:p>
    <w:p w:rsidR="00820FA4" w:rsidRPr="00FD3838" w:rsidRDefault="000A7FE3" w:rsidP="0046394D">
      <w:pPr>
        <w:pStyle w:val="PlainText"/>
        <w:numPr>
          <w:ilvl w:val="0"/>
          <w:numId w:val="3"/>
        </w:numPr>
        <w:tabs>
          <w:tab w:val="clear" w:pos="900"/>
          <w:tab w:val="num" w:pos="360"/>
        </w:tabs>
        <w:ind w:left="360" w:firstLine="0"/>
        <w:rPr>
          <w:rFonts w:ascii="Arial" w:hAnsi="Arial" w:cs="Arial"/>
          <w:color w:val="FF0000"/>
          <w:sz w:val="24"/>
          <w:szCs w:val="24"/>
        </w:rPr>
      </w:pPr>
      <w:r w:rsidRPr="00B64CF5">
        <w:rPr>
          <w:rFonts w:ascii="Arial" w:hAnsi="Arial" w:cs="Arial"/>
          <w:sz w:val="24"/>
          <w:szCs w:val="24"/>
        </w:rPr>
        <w:t>c</w:t>
      </w:r>
      <w:r w:rsidR="00820FA4" w:rsidRPr="00B64CF5">
        <w:rPr>
          <w:rFonts w:ascii="Arial" w:hAnsi="Arial" w:cs="Arial"/>
          <w:sz w:val="24"/>
          <w:szCs w:val="24"/>
        </w:rPr>
        <w:t xml:space="preserve">onsidered and disclosed all material </w:t>
      </w:r>
      <w:r w:rsidR="000851B6" w:rsidRPr="00B64CF5">
        <w:rPr>
          <w:rFonts w:ascii="Arial" w:hAnsi="Arial" w:cs="Arial"/>
          <w:sz w:val="24"/>
          <w:szCs w:val="24"/>
        </w:rPr>
        <w:t xml:space="preserve">events </w:t>
      </w:r>
      <w:r w:rsidR="000045CF" w:rsidRPr="00B64CF5">
        <w:rPr>
          <w:rFonts w:ascii="Arial" w:hAnsi="Arial" w:cs="Arial"/>
          <w:sz w:val="24"/>
          <w:szCs w:val="24"/>
        </w:rPr>
        <w:t>up to</w:t>
      </w:r>
      <w:r w:rsidR="00622A77">
        <w:rPr>
          <w:rFonts w:ascii="Arial" w:hAnsi="Arial" w:cs="Arial"/>
          <w:sz w:val="24"/>
          <w:szCs w:val="24"/>
        </w:rPr>
        <w:t xml:space="preserve"> </w:t>
      </w:r>
      <w:r w:rsidR="00F2129E">
        <w:rPr>
          <w:rFonts w:ascii="Arial" w:hAnsi="Arial" w:cs="Arial"/>
          <w:sz w:val="24"/>
          <w:szCs w:val="24"/>
        </w:rPr>
        <w:t>27</w:t>
      </w:r>
      <w:r w:rsidR="00F2129E" w:rsidRPr="00F2129E">
        <w:rPr>
          <w:rFonts w:ascii="Arial" w:hAnsi="Arial" w:cs="Arial"/>
          <w:sz w:val="24"/>
          <w:szCs w:val="24"/>
          <w:vertAlign w:val="superscript"/>
        </w:rPr>
        <w:t>th</w:t>
      </w:r>
      <w:r w:rsidR="00F2129E">
        <w:rPr>
          <w:rFonts w:ascii="Arial" w:hAnsi="Arial" w:cs="Arial"/>
          <w:sz w:val="24"/>
          <w:szCs w:val="24"/>
        </w:rPr>
        <w:t xml:space="preserve"> </w:t>
      </w:r>
      <w:r w:rsidR="00CA55D3">
        <w:rPr>
          <w:rFonts w:ascii="Arial" w:hAnsi="Arial" w:cs="Arial"/>
          <w:sz w:val="24"/>
          <w:szCs w:val="24"/>
        </w:rPr>
        <w:t>July 2021</w:t>
      </w:r>
      <w:r w:rsidR="00EE51E8" w:rsidRPr="00FD3838">
        <w:rPr>
          <w:rFonts w:ascii="Arial" w:hAnsi="Arial" w:cs="Arial"/>
          <w:color w:val="FF0000"/>
          <w:sz w:val="24"/>
          <w:szCs w:val="24"/>
        </w:rPr>
        <w:t>.</w:t>
      </w:r>
    </w:p>
    <w:p w:rsidR="007515FD" w:rsidRPr="00FD3838" w:rsidRDefault="007515FD" w:rsidP="005F0182">
      <w:pPr>
        <w:jc w:val="both"/>
        <w:rPr>
          <w:b/>
          <w:bCs/>
          <w:color w:val="FF0000"/>
        </w:rPr>
      </w:pPr>
    </w:p>
    <w:p w:rsidR="00761A1F" w:rsidRPr="00B64CF5" w:rsidRDefault="00761A1F" w:rsidP="005F0182">
      <w:pPr>
        <w:jc w:val="both"/>
        <w:rPr>
          <w:b/>
          <w:bCs/>
        </w:rPr>
      </w:pPr>
      <w:r w:rsidRPr="00B64CF5">
        <w:rPr>
          <w:b/>
          <w:bCs/>
        </w:rPr>
        <w:t>Certification of Accounts</w:t>
      </w:r>
    </w:p>
    <w:p w:rsidR="00761A1F" w:rsidRPr="00B64CF5" w:rsidRDefault="00761A1F" w:rsidP="005F0182">
      <w:pPr>
        <w:jc w:val="both"/>
        <w:rPr>
          <w:b/>
          <w:bCs/>
          <w:sz w:val="8"/>
          <w:szCs w:val="8"/>
        </w:rPr>
      </w:pPr>
    </w:p>
    <w:p w:rsidR="00761A1F" w:rsidRPr="00B64CF5" w:rsidRDefault="00761A1F" w:rsidP="005F0182">
      <w:pPr>
        <w:jc w:val="both"/>
        <w:rPr>
          <w:bCs/>
        </w:rPr>
      </w:pPr>
      <w:r w:rsidRPr="00B64CF5">
        <w:rPr>
          <w:bCs/>
        </w:rPr>
        <w:t>I certify that the Statement of Accounts give a true and fair view of the</w:t>
      </w:r>
      <w:r w:rsidR="00B67F05" w:rsidRPr="00B64CF5">
        <w:rPr>
          <w:bCs/>
        </w:rPr>
        <w:t xml:space="preserve"> financial position of Erewash B</w:t>
      </w:r>
      <w:r w:rsidRPr="00B64CF5">
        <w:rPr>
          <w:bCs/>
        </w:rPr>
        <w:t xml:space="preserve">orough Council </w:t>
      </w:r>
      <w:r w:rsidR="00BE082A" w:rsidRPr="00B64CF5">
        <w:rPr>
          <w:bCs/>
        </w:rPr>
        <w:t>as at 31</w:t>
      </w:r>
      <w:r w:rsidR="00631381" w:rsidRPr="00B64CF5">
        <w:rPr>
          <w:bCs/>
          <w:vertAlign w:val="superscript"/>
        </w:rPr>
        <w:t>st</w:t>
      </w:r>
      <w:r w:rsidR="00631381" w:rsidRPr="00B64CF5">
        <w:rPr>
          <w:bCs/>
        </w:rPr>
        <w:t xml:space="preserve"> </w:t>
      </w:r>
      <w:r w:rsidR="00B64CF5" w:rsidRPr="00B64CF5">
        <w:rPr>
          <w:bCs/>
        </w:rPr>
        <w:t>March 2021</w:t>
      </w:r>
      <w:r w:rsidR="00A2712C" w:rsidRPr="00B64CF5">
        <w:rPr>
          <w:bCs/>
        </w:rPr>
        <w:t xml:space="preserve"> </w:t>
      </w:r>
      <w:r w:rsidRPr="00B64CF5">
        <w:rPr>
          <w:bCs/>
        </w:rPr>
        <w:t>and its income and expenditure for the year then ended.</w:t>
      </w:r>
    </w:p>
    <w:p w:rsidR="004C0365" w:rsidRPr="00B64CF5" w:rsidRDefault="00F2129E" w:rsidP="005F0182">
      <w:pPr>
        <w:jc w:val="both"/>
        <w:rPr>
          <w:bCs/>
        </w:rPr>
      </w:pPr>
      <w:r w:rsidRPr="00F2129E">
        <w:rPr>
          <w:bCs/>
          <w:noProof/>
        </w:rPr>
        <w:drawing>
          <wp:inline distT="0" distB="0" distL="0" distR="0" wp14:anchorId="41E48C48" wp14:editId="74241F57">
            <wp:extent cx="6012815" cy="1901190"/>
            <wp:effectExtent l="0" t="0" r="6985" b="3810"/>
            <wp:docPr id="2" name="Picture 2" descr="Ian Sankey BA Hons CPFA, Director of Resources&#10;" title="Signature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2815" cy="1901190"/>
                    </a:xfrm>
                    <a:prstGeom prst="rect">
                      <a:avLst/>
                    </a:prstGeom>
                  </pic:spPr>
                </pic:pic>
              </a:graphicData>
            </a:graphic>
          </wp:inline>
        </w:drawing>
      </w:r>
    </w:p>
    <w:p w:rsidR="004C0365" w:rsidRDefault="004C0365" w:rsidP="005F0182">
      <w:pPr>
        <w:jc w:val="both"/>
        <w:rPr>
          <w:noProof/>
          <w:color w:val="FF0000"/>
        </w:rPr>
      </w:pPr>
    </w:p>
    <w:p w:rsidR="00033F7D" w:rsidRDefault="00033F7D" w:rsidP="005F0182">
      <w:pPr>
        <w:jc w:val="both"/>
        <w:rPr>
          <w:noProof/>
          <w:color w:val="FF0000"/>
        </w:rPr>
      </w:pPr>
    </w:p>
    <w:p w:rsidR="004C0365" w:rsidRPr="00FD3838" w:rsidRDefault="004C0365" w:rsidP="003C0280">
      <w:pPr>
        <w:jc w:val="both"/>
        <w:rPr>
          <w:noProof/>
          <w:color w:val="FF0000"/>
        </w:rPr>
      </w:pPr>
    </w:p>
    <w:p w:rsidR="004C0365" w:rsidRPr="00FD3838" w:rsidRDefault="004C0365" w:rsidP="003C0280">
      <w:pPr>
        <w:jc w:val="both"/>
        <w:rPr>
          <w:noProof/>
          <w:color w:val="FF0000"/>
        </w:rPr>
      </w:pPr>
    </w:p>
    <w:p w:rsidR="004C0365" w:rsidRPr="00FD3838" w:rsidRDefault="004C0365" w:rsidP="003C0280">
      <w:pPr>
        <w:jc w:val="both"/>
        <w:rPr>
          <w:noProof/>
          <w:color w:val="FF0000"/>
        </w:rPr>
      </w:pPr>
    </w:p>
    <w:p w:rsidR="004C0365" w:rsidRPr="00FD3838" w:rsidRDefault="004C0365" w:rsidP="003C0280">
      <w:pPr>
        <w:jc w:val="both"/>
        <w:rPr>
          <w:noProof/>
          <w:color w:val="FF0000"/>
        </w:rPr>
        <w:sectPr w:rsidR="004C0365" w:rsidRPr="00FD3838" w:rsidSect="003C0280">
          <w:headerReference w:type="default" r:id="rId14"/>
          <w:type w:val="continuous"/>
          <w:pgSz w:w="11906" w:h="16838"/>
          <w:pgMar w:top="1440" w:right="1286" w:bottom="1440" w:left="1151" w:header="709" w:footer="709" w:gutter="0"/>
          <w:cols w:space="708"/>
          <w:docGrid w:linePitch="360"/>
        </w:sectPr>
      </w:pPr>
    </w:p>
    <w:p w:rsidR="001A213A" w:rsidRPr="00FD3838" w:rsidRDefault="001A213A" w:rsidP="00AB7ADA">
      <w:pPr>
        <w:rPr>
          <w:b/>
          <w:color w:val="FF0000"/>
          <w:sz w:val="22"/>
          <w:szCs w:val="22"/>
        </w:rPr>
      </w:pPr>
    </w:p>
    <w:p w:rsidR="001A213A" w:rsidRPr="00FD3838" w:rsidRDefault="001A213A" w:rsidP="00AB7ADA">
      <w:pPr>
        <w:rPr>
          <w:b/>
          <w:color w:val="FF0000"/>
          <w:sz w:val="22"/>
          <w:szCs w:val="22"/>
        </w:rPr>
      </w:pPr>
    </w:p>
    <w:p w:rsidR="001A213A" w:rsidRPr="00FD3838" w:rsidRDefault="001A213A" w:rsidP="00AB7ADA">
      <w:pPr>
        <w:rPr>
          <w:b/>
          <w:color w:val="FF0000"/>
          <w:sz w:val="22"/>
          <w:szCs w:val="22"/>
        </w:rPr>
      </w:pPr>
    </w:p>
    <w:p w:rsidR="001A213A" w:rsidRPr="00FD3838" w:rsidRDefault="001A213A" w:rsidP="001A213A">
      <w:pPr>
        <w:jc w:val="center"/>
        <w:rPr>
          <w:b/>
          <w:color w:val="FF0000"/>
          <w:sz w:val="52"/>
          <w:szCs w:val="22"/>
        </w:rPr>
      </w:pPr>
      <w:r w:rsidRPr="00FD3838">
        <w:rPr>
          <w:b/>
          <w:color w:val="FF0000"/>
          <w:sz w:val="52"/>
          <w:szCs w:val="22"/>
        </w:rPr>
        <w:t>Audit report to be issued upon conclusion of the audit of the Statement of Accounts</w:t>
      </w: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r w:rsidRPr="00FD3838">
        <w:rPr>
          <w:b/>
          <w:color w:val="FF0000"/>
          <w:sz w:val="52"/>
          <w:szCs w:val="22"/>
        </w:rPr>
        <w:t>Audit report to be issued upon conclusion of the audit of the Statement of Accounts</w:t>
      </w: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p>
    <w:p w:rsidR="001A213A" w:rsidRPr="00FD3838" w:rsidRDefault="001A213A" w:rsidP="001A213A">
      <w:pPr>
        <w:jc w:val="center"/>
        <w:rPr>
          <w:b/>
          <w:color w:val="FF0000"/>
          <w:sz w:val="52"/>
          <w:szCs w:val="22"/>
        </w:rPr>
      </w:pPr>
      <w:r w:rsidRPr="00FD3838">
        <w:rPr>
          <w:b/>
          <w:color w:val="FF0000"/>
          <w:sz w:val="52"/>
          <w:szCs w:val="22"/>
        </w:rPr>
        <w:t>Audit report to be issued upon conclusion of the audit of the Statement of Accounts</w:t>
      </w:r>
    </w:p>
    <w:p w:rsidR="001A213A" w:rsidRPr="00FD3838" w:rsidRDefault="001A213A" w:rsidP="001A213A">
      <w:pPr>
        <w:jc w:val="center"/>
        <w:rPr>
          <w:b/>
          <w:color w:val="FF0000"/>
          <w:sz w:val="52"/>
          <w:szCs w:val="22"/>
        </w:rPr>
      </w:pPr>
    </w:p>
    <w:p w:rsidR="0069409C" w:rsidRPr="00FD3838" w:rsidRDefault="0069409C" w:rsidP="00AB7ADA">
      <w:pPr>
        <w:jc w:val="both"/>
        <w:rPr>
          <w:color w:val="FF0000"/>
          <w:sz w:val="22"/>
          <w:szCs w:val="22"/>
        </w:rPr>
      </w:pPr>
    </w:p>
    <w:p w:rsidR="00C64A25" w:rsidRPr="00FD3838" w:rsidRDefault="00C64A25" w:rsidP="00AB7ADA">
      <w:pPr>
        <w:rPr>
          <w:noProof/>
          <w:color w:val="FF0000"/>
        </w:rPr>
      </w:pPr>
    </w:p>
    <w:p w:rsidR="00C64A25" w:rsidRPr="00FD3838" w:rsidRDefault="00C64A25" w:rsidP="00AB7ADA">
      <w:pPr>
        <w:rPr>
          <w:rFonts w:eastAsia="Swiss721BT-Italic" w:cs="Calibri"/>
          <w:i/>
          <w:iCs/>
          <w:color w:val="FF0000"/>
          <w:sz w:val="22"/>
          <w:szCs w:val="22"/>
        </w:rPr>
      </w:pPr>
    </w:p>
    <w:p w:rsidR="00AB7ADA" w:rsidRPr="00FD3838" w:rsidRDefault="00AB7ADA" w:rsidP="00AB7ADA">
      <w:pPr>
        <w:rPr>
          <w:rFonts w:cs="Calibri"/>
          <w:color w:val="FF0000"/>
          <w:sz w:val="22"/>
          <w:szCs w:val="22"/>
        </w:rPr>
      </w:pPr>
      <w:r w:rsidRPr="00FD3838">
        <w:rPr>
          <w:rFonts w:cs="Calibri"/>
          <w:color w:val="FF0000"/>
          <w:sz w:val="18"/>
          <w:szCs w:val="18"/>
        </w:rPr>
        <w:t xml:space="preserve"> </w:t>
      </w:r>
      <w:r w:rsidRPr="00FD3838">
        <w:rPr>
          <w:rFonts w:cs="Calibri"/>
          <w:color w:val="FF0000"/>
          <w:sz w:val="22"/>
          <w:szCs w:val="22"/>
        </w:rPr>
        <w:t xml:space="preserve"> </w:t>
      </w:r>
    </w:p>
    <w:p w:rsidR="001A213A" w:rsidRPr="00FD3838" w:rsidRDefault="001A213A" w:rsidP="00AB7ADA">
      <w:pPr>
        <w:rPr>
          <w:rFonts w:cs="Calibri"/>
          <w:color w:val="FF0000"/>
          <w:sz w:val="22"/>
          <w:szCs w:val="22"/>
        </w:rPr>
      </w:pPr>
    </w:p>
    <w:p w:rsidR="001A213A" w:rsidRPr="00FD3838" w:rsidRDefault="001A213A" w:rsidP="00AB7ADA">
      <w:pPr>
        <w:rPr>
          <w:rFonts w:cs="Calibri"/>
          <w:color w:val="FF0000"/>
          <w:sz w:val="22"/>
          <w:szCs w:val="22"/>
        </w:rPr>
      </w:pPr>
    </w:p>
    <w:p w:rsidR="001A213A" w:rsidRPr="00FD3838" w:rsidRDefault="001A213A" w:rsidP="00AB7ADA">
      <w:pPr>
        <w:rPr>
          <w:rFonts w:cs="Calibri"/>
          <w:color w:val="FF0000"/>
          <w:sz w:val="22"/>
          <w:szCs w:val="22"/>
        </w:rPr>
      </w:pPr>
    </w:p>
    <w:p w:rsidR="001A213A" w:rsidRPr="00FD3838" w:rsidRDefault="001A213A" w:rsidP="00AB7ADA">
      <w:pPr>
        <w:rPr>
          <w:rFonts w:cs="Calibri"/>
          <w:color w:val="FF0000"/>
          <w:sz w:val="22"/>
          <w:szCs w:val="22"/>
        </w:rPr>
      </w:pPr>
    </w:p>
    <w:p w:rsidR="001A213A" w:rsidRPr="00FD3838" w:rsidRDefault="001A213A" w:rsidP="00AB7ADA">
      <w:pPr>
        <w:rPr>
          <w:rFonts w:cs="Calibri"/>
          <w:color w:val="FF0000"/>
          <w:sz w:val="22"/>
          <w:szCs w:val="22"/>
        </w:rPr>
      </w:pPr>
    </w:p>
    <w:p w:rsidR="001A213A" w:rsidRPr="00FD3838" w:rsidRDefault="001A213A" w:rsidP="00AB7ADA">
      <w:pPr>
        <w:rPr>
          <w:rFonts w:cs="Calibri"/>
          <w:color w:val="FF0000"/>
          <w:sz w:val="22"/>
          <w:szCs w:val="22"/>
        </w:rPr>
        <w:sectPr w:rsidR="001A213A" w:rsidRPr="00FD3838" w:rsidSect="0005492D">
          <w:headerReference w:type="default" r:id="rId15"/>
          <w:type w:val="continuous"/>
          <w:pgSz w:w="11906" w:h="16838"/>
          <w:pgMar w:top="1440" w:right="1286" w:bottom="1440" w:left="1151" w:header="709" w:footer="709" w:gutter="0"/>
          <w:cols w:space="708"/>
          <w:docGrid w:linePitch="360"/>
        </w:sectPr>
      </w:pPr>
    </w:p>
    <w:p w:rsidR="00BE2B75" w:rsidRPr="00B64CF5" w:rsidRDefault="00BE2B75" w:rsidP="00BE2B75">
      <w:pPr>
        <w:pStyle w:val="ListParagraph"/>
        <w:numPr>
          <w:ilvl w:val="0"/>
          <w:numId w:val="49"/>
        </w:numPr>
        <w:ind w:left="426" w:hanging="426"/>
        <w:jc w:val="both"/>
        <w:rPr>
          <w:b/>
        </w:rPr>
      </w:pPr>
      <w:r w:rsidRPr="00B64CF5">
        <w:rPr>
          <w:b/>
        </w:rPr>
        <w:t>General Principles</w:t>
      </w:r>
    </w:p>
    <w:p w:rsidR="00BE2B75" w:rsidRPr="00B64CF5" w:rsidRDefault="00BE2B75" w:rsidP="00BE2B75">
      <w:pPr>
        <w:tabs>
          <w:tab w:val="left" w:pos="547"/>
          <w:tab w:val="left" w:pos="5490"/>
          <w:tab w:val="decimal" w:pos="8640"/>
        </w:tabs>
        <w:rPr>
          <w:b/>
        </w:rPr>
      </w:pPr>
    </w:p>
    <w:p w:rsidR="00BE2B75" w:rsidRPr="00B64CF5" w:rsidRDefault="00BE2B75" w:rsidP="00BE2B75">
      <w:pPr>
        <w:tabs>
          <w:tab w:val="left" w:pos="547"/>
          <w:tab w:val="left" w:pos="5490"/>
          <w:tab w:val="decimal" w:pos="8640"/>
        </w:tabs>
        <w:jc w:val="both"/>
      </w:pPr>
      <w:r w:rsidRPr="00B64CF5">
        <w:t>The Statement of Accounts summarises the council’s transactions f</w:t>
      </w:r>
      <w:r>
        <w:t>or the 2020/21</w:t>
      </w:r>
      <w:r w:rsidRPr="00B64CF5">
        <w:t xml:space="preserve"> financial year and its financial position at the end of that year. The council is required to prepare an annual Statement of Accounts by the Accounts and Audit Regulations 201</w:t>
      </w:r>
      <w:r>
        <w:t>5</w:t>
      </w:r>
      <w:r w:rsidRPr="00B64CF5">
        <w:t xml:space="preserve">, and those Regulations require the Statement of Accounts to be prepared in accordance with proper accounting practices. </w:t>
      </w:r>
    </w:p>
    <w:p w:rsidR="00BE2B75" w:rsidRPr="00B64CF5" w:rsidRDefault="00BE2B75" w:rsidP="00BE2B75">
      <w:pPr>
        <w:tabs>
          <w:tab w:val="left" w:pos="547"/>
          <w:tab w:val="left" w:pos="5490"/>
          <w:tab w:val="decimal" w:pos="8640"/>
        </w:tabs>
        <w:jc w:val="both"/>
      </w:pPr>
    </w:p>
    <w:p w:rsidR="00BE2B75" w:rsidRPr="00B64CF5" w:rsidRDefault="00BE2B75" w:rsidP="00BE2B75">
      <w:pPr>
        <w:jc w:val="both"/>
      </w:pPr>
      <w:r w:rsidRPr="00B64CF5">
        <w:t xml:space="preserve">These accounting practices under Section 21 of the Local Government 2003 Act comprise primarily the </w:t>
      </w:r>
      <w:r w:rsidRPr="00B64CF5">
        <w:rPr>
          <w:i/>
        </w:rPr>
        <w:t>Code of Practice on Local Authority Accounting in the United Kingdom 2020/21</w:t>
      </w:r>
      <w:r w:rsidRPr="00B64CF5">
        <w:t>,</w:t>
      </w:r>
      <w:r w:rsidRPr="00B64CF5">
        <w:rPr>
          <w:rFonts w:cs="Arial"/>
          <w:i/>
        </w:rPr>
        <w:t xml:space="preserve"> </w:t>
      </w:r>
      <w:r w:rsidRPr="00B64CF5">
        <w:t xml:space="preserve">supported by International Financial Reporting Standards (IFRS). </w:t>
      </w:r>
    </w:p>
    <w:p w:rsidR="00BE2B75" w:rsidRPr="00B64CF5" w:rsidRDefault="00BE2B75" w:rsidP="00BE2B75">
      <w:pPr>
        <w:tabs>
          <w:tab w:val="left" w:pos="547"/>
          <w:tab w:val="left" w:pos="5490"/>
          <w:tab w:val="decimal" w:pos="8640"/>
        </w:tabs>
        <w:jc w:val="both"/>
      </w:pPr>
    </w:p>
    <w:p w:rsidR="00BE2B75" w:rsidRPr="00B64CF5" w:rsidRDefault="00BE2B75" w:rsidP="00BE2B75">
      <w:pPr>
        <w:tabs>
          <w:tab w:val="left" w:pos="547"/>
          <w:tab w:val="left" w:pos="5490"/>
          <w:tab w:val="decimal" w:pos="8640"/>
        </w:tabs>
        <w:jc w:val="both"/>
      </w:pPr>
      <w:r w:rsidRPr="00B64CF5">
        <w:t>The accounting convention adopted in the Statement of Accounts is principally historical cost, modified by the revaluation of certain categories of non current assets and financial instruments.</w:t>
      </w:r>
    </w:p>
    <w:p w:rsidR="00BE2B75" w:rsidRPr="00B64CF5" w:rsidRDefault="00BE2B75" w:rsidP="00BE2B75">
      <w:pPr>
        <w:tabs>
          <w:tab w:val="left" w:pos="547"/>
          <w:tab w:val="left" w:pos="5490"/>
          <w:tab w:val="decimal" w:pos="8640"/>
        </w:tabs>
        <w:jc w:val="both"/>
      </w:pPr>
    </w:p>
    <w:p w:rsidR="00BE2B75" w:rsidRDefault="00BE2B75" w:rsidP="00BE2B75">
      <w:pPr>
        <w:jc w:val="both"/>
        <w:rPr>
          <w:rFonts w:cs="Arial"/>
        </w:rPr>
      </w:pPr>
      <w:r w:rsidRPr="00511922">
        <w:rPr>
          <w:rFonts w:cs="Arial"/>
        </w:rPr>
        <w:t>The concept of a going concern assumes that the functions of the Council will continue in operational existence for the foreseeable future. The provisions in the Code (Code Of Practice On Local Authority Accounting In The United Kingdom 20</w:t>
      </w:r>
      <w:r w:rsidR="00CA55D3">
        <w:rPr>
          <w:rFonts w:cs="Arial"/>
        </w:rPr>
        <w:t>2</w:t>
      </w:r>
      <w:r w:rsidRPr="00511922">
        <w:rPr>
          <w:rFonts w:cs="Arial"/>
        </w:rPr>
        <w:t>0</w:t>
      </w:r>
      <w:r w:rsidR="00CA55D3">
        <w:rPr>
          <w:rFonts w:cs="Arial"/>
        </w:rPr>
        <w:t>/21</w:t>
      </w:r>
      <w:r w:rsidRPr="00511922">
        <w:rPr>
          <w:rFonts w:cs="Arial"/>
        </w:rPr>
        <w:t xml:space="preserve">) in respect of going concern reporting requirements reflect the economic and statutory environment in which the Council operates.    </w:t>
      </w:r>
    </w:p>
    <w:p w:rsidR="00BE2B75" w:rsidRPr="00511922" w:rsidRDefault="00BE2B75" w:rsidP="00BE2B75">
      <w:pPr>
        <w:jc w:val="both"/>
        <w:rPr>
          <w:rFonts w:cs="Arial"/>
        </w:rPr>
      </w:pPr>
    </w:p>
    <w:p w:rsidR="00BE2B75" w:rsidRPr="00B84464" w:rsidRDefault="00BE2B75" w:rsidP="00BE2B75">
      <w:pPr>
        <w:jc w:val="both"/>
        <w:rPr>
          <w:rFonts w:cs="Arial"/>
          <w:color w:val="FF0000"/>
        </w:rPr>
      </w:pPr>
      <w:r w:rsidRPr="0039410E">
        <w:rPr>
          <w:rFonts w:cs="Arial"/>
        </w:rPr>
        <w:t xml:space="preserve">The COVID 19 pandemic has had an unprecedented impact on the UK economy with substantial falls in Gross Domestic Product. The length and extent of the economic impact remains </w:t>
      </w:r>
      <w:r w:rsidRPr="00FE21EF">
        <w:rPr>
          <w:rFonts w:cs="Arial"/>
        </w:rPr>
        <w:t xml:space="preserve">uncertain however the finances of all local authorities have been adversely affected and these effects are likely to continue post 2021/22. </w:t>
      </w:r>
      <w:r>
        <w:rPr>
          <w:rFonts w:cs="Arial"/>
        </w:rPr>
        <w:t xml:space="preserve">In recognition of these pressures the government put in place a significant programme of financial assistance for councils in 2020/21.  Grants received </w:t>
      </w:r>
      <w:r w:rsidR="00A47715">
        <w:rPr>
          <w:rFonts w:cs="Arial"/>
        </w:rPr>
        <w:t xml:space="preserve">by the council </w:t>
      </w:r>
      <w:r>
        <w:rPr>
          <w:rFonts w:cs="Arial"/>
        </w:rPr>
        <w:t xml:space="preserve">from central government to help mitigate the impact of the pandemic included £2.268m in respect of expenditure pressures while grants to cover income losses during 2020/21 totalled £0.687m.  A further £0.100m in respect of lost income is anticipated in relation to 2021/22.  </w:t>
      </w:r>
    </w:p>
    <w:p w:rsidR="00BE2B75" w:rsidRPr="00B84464" w:rsidRDefault="00BE2B75" w:rsidP="00BE2B75">
      <w:pPr>
        <w:rPr>
          <w:rFonts w:cs="Arial"/>
          <w:color w:val="FF0000"/>
        </w:rPr>
      </w:pPr>
    </w:p>
    <w:p w:rsidR="00BE2B75" w:rsidRDefault="00BE2B75" w:rsidP="00BE2B75">
      <w:pPr>
        <w:jc w:val="both"/>
        <w:rPr>
          <w:rFonts w:cs="Arial"/>
        </w:rPr>
      </w:pPr>
      <w:r w:rsidRPr="00FE21EF">
        <w:rPr>
          <w:rFonts w:cs="Arial"/>
        </w:rPr>
        <w:t xml:space="preserve">The pandemic continues to put pressures on the council’s 2021/22 budget in terms of both lost income and increased expenditure. The latter relates to both the increased cost of maintaining the council’s own services and the cost of responding to government initiatives aimed at alleviating the economic consequences of the pandemic. The reduction in income relates principally to the decline in fees and charges for services although it is anticipated that reduced collection rates for business rates and council tax will also have a negative impact on the council’s finances. </w:t>
      </w:r>
      <w:r>
        <w:rPr>
          <w:rFonts w:cs="Arial"/>
        </w:rPr>
        <w:t xml:space="preserve">The financial support from government in 2020/21 is currently only for the first quarter of the financial year and further assistance is not anticipated.  </w:t>
      </w:r>
    </w:p>
    <w:p w:rsidR="00BE2B75" w:rsidRDefault="00BE2B75" w:rsidP="00BE2B75">
      <w:pPr>
        <w:jc w:val="both"/>
        <w:rPr>
          <w:rFonts w:cs="Arial"/>
        </w:rPr>
      </w:pPr>
    </w:p>
    <w:p w:rsidR="00BE2B75" w:rsidRDefault="00BE2B75" w:rsidP="00BE2B75">
      <w:pPr>
        <w:jc w:val="both"/>
        <w:rPr>
          <w:rFonts w:cs="Arial"/>
        </w:rPr>
      </w:pPr>
      <w:r>
        <w:rPr>
          <w:rFonts w:cs="Arial"/>
        </w:rPr>
        <w:t xml:space="preserve">Despite the pandemic the grants received </w:t>
      </w:r>
      <w:r w:rsidR="00A47715">
        <w:rPr>
          <w:rFonts w:cs="Arial"/>
        </w:rPr>
        <w:t xml:space="preserve">from </w:t>
      </w:r>
      <w:r w:rsidR="00B44CA8">
        <w:rPr>
          <w:rFonts w:cs="Arial"/>
        </w:rPr>
        <w:t xml:space="preserve">central </w:t>
      </w:r>
      <w:r w:rsidR="00A47715">
        <w:rPr>
          <w:rFonts w:cs="Arial"/>
        </w:rPr>
        <w:t xml:space="preserve">government </w:t>
      </w:r>
      <w:r>
        <w:rPr>
          <w:rFonts w:cs="Arial"/>
        </w:rPr>
        <w:t xml:space="preserve">and the council’s prudent reserve policy enabled the council to set aside £650,000 from the General Fund in 2021/22 to help alleviate the one-off financial pressures arising from the impact of the pandemic in 2021/22.  In addition a further £500,000 was set aside by way of contingency to deal with unexpected pressures. </w:t>
      </w:r>
    </w:p>
    <w:p w:rsidR="00BE2B75" w:rsidRDefault="00BE2B75" w:rsidP="00BE2B75">
      <w:pPr>
        <w:jc w:val="both"/>
        <w:rPr>
          <w:rFonts w:cs="Arial"/>
        </w:rPr>
      </w:pPr>
    </w:p>
    <w:p w:rsidR="00BE2B75" w:rsidRDefault="00BE2B75" w:rsidP="00BE2B75">
      <w:pPr>
        <w:jc w:val="both"/>
        <w:rPr>
          <w:rFonts w:cs="Arial"/>
        </w:rPr>
      </w:pPr>
      <w:r>
        <w:rPr>
          <w:rFonts w:cs="Arial"/>
        </w:rPr>
        <w:t>The council has also been able to produce a new sustainable three year financial plan.  Although this plan requires the council to achieve £0.</w:t>
      </w:r>
      <w:r w:rsidR="00A47715">
        <w:rPr>
          <w:rFonts w:cs="Arial"/>
        </w:rPr>
        <w:t>9</w:t>
      </w:r>
      <w:r>
        <w:rPr>
          <w:rFonts w:cs="Arial"/>
        </w:rPr>
        <w:t xml:space="preserve">77m of savings/additional income in 2022/23, based on the council’s previous record, this level of savings is considered achievable.  </w:t>
      </w:r>
    </w:p>
    <w:p w:rsidR="00BE2B75" w:rsidRDefault="00BE2B75" w:rsidP="00BE2B75">
      <w:pPr>
        <w:jc w:val="both"/>
        <w:rPr>
          <w:rFonts w:cs="Arial"/>
        </w:rPr>
      </w:pPr>
    </w:p>
    <w:p w:rsidR="00BE2B75" w:rsidRPr="00B84464" w:rsidRDefault="00BE2B75" w:rsidP="00BE2B75">
      <w:pPr>
        <w:jc w:val="both"/>
        <w:rPr>
          <w:rFonts w:cs="Arial"/>
          <w:color w:val="FF0000"/>
        </w:rPr>
      </w:pPr>
      <w:r>
        <w:rPr>
          <w:rFonts w:cs="Arial"/>
        </w:rPr>
        <w:t>The council’s financial position is underpinned by its overall level of reserves.  At the 31</w:t>
      </w:r>
      <w:r w:rsidR="00B72CC8" w:rsidRPr="00B72CC8">
        <w:rPr>
          <w:rFonts w:cs="Arial"/>
          <w:vertAlign w:val="superscript"/>
        </w:rPr>
        <w:t>st</w:t>
      </w:r>
      <w:r w:rsidR="00B72CC8">
        <w:rPr>
          <w:rFonts w:cs="Arial"/>
        </w:rPr>
        <w:t xml:space="preserve"> </w:t>
      </w:r>
      <w:r>
        <w:rPr>
          <w:rFonts w:cs="Arial"/>
        </w:rPr>
        <w:t>March 2020/2</w:t>
      </w:r>
      <w:r w:rsidR="00B44CA8">
        <w:rPr>
          <w:rFonts w:cs="Arial"/>
        </w:rPr>
        <w:t>1 the General Fund reserve</w:t>
      </w:r>
      <w:r>
        <w:rPr>
          <w:rFonts w:cs="Arial"/>
        </w:rPr>
        <w:t xml:space="preserve"> was</w:t>
      </w:r>
      <w:r w:rsidR="00B44CA8">
        <w:rPr>
          <w:rFonts w:cs="Arial"/>
        </w:rPr>
        <w:t xml:space="preserve"> approximately</w:t>
      </w:r>
      <w:r>
        <w:rPr>
          <w:rFonts w:cs="Arial"/>
        </w:rPr>
        <w:t xml:space="preserve"> £5.5m.  These reserves provide the council with the capacity to finance the delivery of services whilst the necessary </w:t>
      </w:r>
      <w:r w:rsidR="00A47715">
        <w:rPr>
          <w:rFonts w:cs="Arial"/>
        </w:rPr>
        <w:t xml:space="preserve">net </w:t>
      </w:r>
      <w:r>
        <w:rPr>
          <w:rFonts w:cs="Arial"/>
        </w:rPr>
        <w:t xml:space="preserve">savings are achieved.  </w:t>
      </w:r>
    </w:p>
    <w:p w:rsidR="00BE2B75" w:rsidRPr="00B84464" w:rsidRDefault="00BE2B75" w:rsidP="00BE2B75">
      <w:pPr>
        <w:jc w:val="both"/>
        <w:rPr>
          <w:rFonts w:cs="Arial"/>
          <w:color w:val="FF0000"/>
        </w:rPr>
      </w:pPr>
    </w:p>
    <w:p w:rsidR="00A47715" w:rsidRDefault="00BE2B75" w:rsidP="00BE2B75">
      <w:pPr>
        <w:jc w:val="both"/>
        <w:rPr>
          <w:rFonts w:cs="Arial"/>
          <w:iCs/>
        </w:rPr>
      </w:pPr>
      <w:r>
        <w:rPr>
          <w:rFonts w:cs="Arial"/>
        </w:rPr>
        <w:t>In accordance with the latest Medium Term Financial Forecast at the start of the 2023/24 financial year the General Fund</w:t>
      </w:r>
      <w:r w:rsidR="00A47715">
        <w:rPr>
          <w:rFonts w:cs="Arial"/>
        </w:rPr>
        <w:t xml:space="preserve"> </w:t>
      </w:r>
      <w:r w:rsidR="00B44CA8">
        <w:rPr>
          <w:rFonts w:cs="Arial"/>
        </w:rPr>
        <w:t>balance</w:t>
      </w:r>
      <w:r>
        <w:rPr>
          <w:rFonts w:cs="Arial"/>
        </w:rPr>
        <w:t xml:space="preserve"> is budgeted to be £3.943m which is nearly £2m above the minimum level.  </w:t>
      </w:r>
      <w:r w:rsidRPr="00E872AF">
        <w:rPr>
          <w:rFonts w:cs="Arial"/>
          <w:iCs/>
        </w:rPr>
        <w:t xml:space="preserve">The Council has </w:t>
      </w:r>
      <w:r w:rsidR="00A47715">
        <w:rPr>
          <w:rFonts w:cs="Arial"/>
          <w:iCs/>
        </w:rPr>
        <w:t xml:space="preserve">also </w:t>
      </w:r>
      <w:r w:rsidRPr="00E872AF">
        <w:rPr>
          <w:rFonts w:cs="Arial"/>
          <w:iCs/>
        </w:rPr>
        <w:t>undertaken cash flow m</w:t>
      </w:r>
      <w:r w:rsidRPr="0035011A">
        <w:rPr>
          <w:rFonts w:cs="Arial"/>
          <w:iCs/>
        </w:rPr>
        <w:t xml:space="preserve">odelling through to </w:t>
      </w:r>
      <w:r>
        <w:rPr>
          <w:rFonts w:cs="Arial"/>
          <w:iCs/>
        </w:rPr>
        <w:t>September 2022</w:t>
      </w:r>
      <w:r w:rsidRPr="0035011A">
        <w:rPr>
          <w:rFonts w:cs="Arial"/>
          <w:iCs/>
        </w:rPr>
        <w:t xml:space="preserve"> which demonstrates the Council’s ability to work within its Capital Financing Requirement and Cash management framework, with a minimum cash balance forecast </w:t>
      </w:r>
      <w:r>
        <w:rPr>
          <w:rFonts w:cs="Arial"/>
          <w:iCs/>
        </w:rPr>
        <w:t>during the period of £7m</w:t>
      </w:r>
      <w:r w:rsidRPr="00D4465A">
        <w:rPr>
          <w:rFonts w:cs="Arial"/>
          <w:iCs/>
        </w:rPr>
        <w:t>.</w:t>
      </w:r>
      <w:r>
        <w:rPr>
          <w:rFonts w:cs="Arial"/>
          <w:iCs/>
        </w:rPr>
        <w:t xml:space="preserve">  </w:t>
      </w:r>
    </w:p>
    <w:p w:rsidR="00A47715" w:rsidRDefault="00A47715" w:rsidP="00BE2B75">
      <w:pPr>
        <w:jc w:val="both"/>
        <w:rPr>
          <w:rFonts w:cs="Arial"/>
          <w:iCs/>
        </w:rPr>
      </w:pPr>
    </w:p>
    <w:p w:rsidR="00BE2B75" w:rsidRPr="00B84464" w:rsidRDefault="00BE2B75" w:rsidP="00BE2B75">
      <w:pPr>
        <w:jc w:val="both"/>
        <w:rPr>
          <w:rFonts w:cs="Arial"/>
          <w:color w:val="FF0000"/>
        </w:rPr>
      </w:pPr>
      <w:r>
        <w:rPr>
          <w:rFonts w:cs="Arial"/>
          <w:iCs/>
        </w:rPr>
        <w:t>Taking all of the above into account</w:t>
      </w:r>
      <w:r w:rsidR="00B44CA8">
        <w:rPr>
          <w:rFonts w:cs="Arial"/>
          <w:iCs/>
        </w:rPr>
        <w:t>,</w:t>
      </w:r>
      <w:r>
        <w:rPr>
          <w:rFonts w:cs="Arial"/>
          <w:iCs/>
        </w:rPr>
        <w:t xml:space="preserve"> the council’s </w:t>
      </w:r>
      <w:r w:rsidR="00A47715">
        <w:rPr>
          <w:rFonts w:cs="Arial"/>
          <w:iCs/>
        </w:rPr>
        <w:t xml:space="preserve">statutory </w:t>
      </w:r>
      <w:r>
        <w:rPr>
          <w:rFonts w:cs="Arial"/>
          <w:iCs/>
        </w:rPr>
        <w:t>accounts</w:t>
      </w:r>
      <w:r w:rsidR="00A47715">
        <w:rPr>
          <w:rFonts w:cs="Arial"/>
          <w:iCs/>
        </w:rPr>
        <w:t xml:space="preserve"> for 2020/21</w:t>
      </w:r>
      <w:r>
        <w:rPr>
          <w:rFonts w:cs="Arial"/>
          <w:iCs/>
        </w:rPr>
        <w:t xml:space="preserve"> have been prepared on a going concern basis. </w:t>
      </w:r>
    </w:p>
    <w:p w:rsidR="00B84464" w:rsidRPr="0013635D" w:rsidRDefault="00B84464" w:rsidP="00B84464">
      <w:pPr>
        <w:jc w:val="both"/>
        <w:rPr>
          <w:rFonts w:cs="Arial"/>
        </w:rPr>
      </w:pPr>
    </w:p>
    <w:p w:rsidR="00DD58EE" w:rsidRPr="00B64CF5" w:rsidRDefault="00DD58EE" w:rsidP="00E31230">
      <w:pPr>
        <w:tabs>
          <w:tab w:val="left" w:pos="547"/>
          <w:tab w:val="left" w:pos="5490"/>
          <w:tab w:val="decimal" w:pos="8640"/>
        </w:tabs>
        <w:jc w:val="both"/>
      </w:pPr>
    </w:p>
    <w:p w:rsidR="00DD58EE" w:rsidRPr="00B64CF5" w:rsidRDefault="00DD58EE" w:rsidP="009020ED">
      <w:pPr>
        <w:numPr>
          <w:ilvl w:val="0"/>
          <w:numId w:val="49"/>
        </w:numPr>
        <w:ind w:left="426" w:hanging="426"/>
        <w:jc w:val="both"/>
        <w:rPr>
          <w:rFonts w:cs="Arial"/>
          <w:b/>
        </w:rPr>
      </w:pPr>
      <w:r w:rsidRPr="00B64CF5">
        <w:rPr>
          <w:rFonts w:cs="Arial"/>
          <w:b/>
        </w:rPr>
        <w:t>Prior Period Adjustments, Changes in Accounting Policies and Estimates and Errors</w:t>
      </w:r>
    </w:p>
    <w:p w:rsidR="00DD58EE" w:rsidRPr="00B64CF5" w:rsidRDefault="00DD58EE" w:rsidP="00DD58EE">
      <w:pPr>
        <w:jc w:val="both"/>
        <w:rPr>
          <w:rFonts w:cs="Arial"/>
          <w:b/>
        </w:rPr>
      </w:pPr>
    </w:p>
    <w:p w:rsidR="00DD58EE" w:rsidRPr="00B64CF5" w:rsidRDefault="00DD58EE" w:rsidP="00DD58EE">
      <w:pPr>
        <w:jc w:val="both"/>
        <w:rPr>
          <w:rFonts w:cs="Arial"/>
        </w:rPr>
      </w:pPr>
      <w:r w:rsidRPr="00B64CF5">
        <w:rPr>
          <w:rFonts w:cs="Arial"/>
        </w:rPr>
        <w:t>Prior period adjustments may arise as a result of a change in accounting policies or to correct a material error. Changes in accounting estimates are accounted for prospectively in the current and future years affected by the change and do not give rise to a prior period adjustment.</w:t>
      </w:r>
    </w:p>
    <w:p w:rsidR="00DD58EE" w:rsidRPr="00B64CF5" w:rsidRDefault="00DD58EE" w:rsidP="00DD58EE">
      <w:pPr>
        <w:jc w:val="both"/>
        <w:rPr>
          <w:rFonts w:cs="Arial"/>
        </w:rPr>
      </w:pPr>
    </w:p>
    <w:p w:rsidR="00DD58EE" w:rsidRPr="00B64CF5" w:rsidRDefault="00DD58EE" w:rsidP="00DD58EE">
      <w:pPr>
        <w:jc w:val="both"/>
        <w:rPr>
          <w:rFonts w:cs="Arial"/>
        </w:rPr>
      </w:pPr>
      <w:r w:rsidRPr="00B64CF5">
        <w:rPr>
          <w:rFonts w:cs="Arial"/>
        </w:rPr>
        <w:t xml:space="preserve">Changes in accounting policies are only made when required by proper accounting practices or the change provides more reliable or relevant information about the effect of transactions, other events </w:t>
      </w:r>
      <w:r w:rsidR="00D23EAD" w:rsidRPr="00B64CF5">
        <w:rPr>
          <w:rFonts w:cs="Arial"/>
        </w:rPr>
        <w:t>and conditions on the c</w:t>
      </w:r>
      <w:r w:rsidRPr="00B64CF5">
        <w:rPr>
          <w:rFonts w:cs="Arial"/>
        </w:rPr>
        <w:t>ouncil’s financial position or financial performance. When a change is made, it is applied retrospectively (unless stated otherwise) by adjusting opening balances and comparative amounts for the period as if the new policy had always been applied.</w:t>
      </w:r>
    </w:p>
    <w:p w:rsidR="00DD58EE" w:rsidRPr="00B64CF5" w:rsidRDefault="00DD58EE" w:rsidP="00DD58EE">
      <w:pPr>
        <w:jc w:val="both"/>
        <w:rPr>
          <w:rFonts w:cs="Arial"/>
        </w:rPr>
      </w:pPr>
    </w:p>
    <w:p w:rsidR="00DD58EE" w:rsidRPr="00B64CF5" w:rsidRDefault="00DD58EE" w:rsidP="00DD58EE">
      <w:pPr>
        <w:jc w:val="both"/>
        <w:rPr>
          <w:rFonts w:cs="Arial"/>
        </w:rPr>
      </w:pPr>
      <w:r w:rsidRPr="00B64CF5">
        <w:rPr>
          <w:rFonts w:cs="Arial"/>
        </w:rPr>
        <w:t>Material errors discovered in prior period figures are corrected retrospectively by amending opening balances and comparative amounts for the prior period.</w:t>
      </w:r>
    </w:p>
    <w:p w:rsidR="00DD58EE" w:rsidRPr="00B64CF5" w:rsidRDefault="00DD58EE" w:rsidP="00DD58EE">
      <w:pPr>
        <w:rPr>
          <w:rFonts w:cs="Arial"/>
        </w:rPr>
      </w:pPr>
    </w:p>
    <w:p w:rsidR="00DD58EE" w:rsidRPr="00B64CF5" w:rsidRDefault="00DD58EE" w:rsidP="00DD58EE">
      <w:pPr>
        <w:rPr>
          <w:rFonts w:cs="Arial"/>
        </w:rPr>
      </w:pPr>
    </w:p>
    <w:p w:rsidR="00DD58EE" w:rsidRPr="00B64CF5" w:rsidRDefault="00DD58EE" w:rsidP="009020ED">
      <w:pPr>
        <w:numPr>
          <w:ilvl w:val="0"/>
          <w:numId w:val="49"/>
        </w:numPr>
        <w:tabs>
          <w:tab w:val="left" w:pos="567"/>
          <w:tab w:val="left" w:pos="5490"/>
          <w:tab w:val="decimal" w:pos="8640"/>
        </w:tabs>
        <w:ind w:left="426" w:hanging="426"/>
        <w:jc w:val="both"/>
        <w:rPr>
          <w:b/>
        </w:rPr>
      </w:pPr>
      <w:r w:rsidRPr="00B64CF5">
        <w:rPr>
          <w:b/>
        </w:rPr>
        <w:t xml:space="preserve">Revenue </w:t>
      </w:r>
      <w:r w:rsidR="008F469F" w:rsidRPr="00B64CF5">
        <w:rPr>
          <w:b/>
        </w:rPr>
        <w:t xml:space="preserve">and Expenditure </w:t>
      </w:r>
      <w:r w:rsidRPr="00B64CF5">
        <w:rPr>
          <w:b/>
        </w:rPr>
        <w:t>Recognition</w:t>
      </w:r>
    </w:p>
    <w:p w:rsidR="00DD58EE" w:rsidRPr="00B64CF5" w:rsidRDefault="00DD58EE" w:rsidP="00DD58EE">
      <w:pPr>
        <w:tabs>
          <w:tab w:val="left" w:pos="547"/>
          <w:tab w:val="left" w:pos="5490"/>
          <w:tab w:val="decimal" w:pos="8640"/>
        </w:tabs>
        <w:jc w:val="both"/>
        <w:rPr>
          <w:b/>
        </w:rPr>
      </w:pPr>
    </w:p>
    <w:p w:rsidR="00DD58EE" w:rsidRPr="00B64CF5" w:rsidRDefault="00DD58EE" w:rsidP="00DD58EE">
      <w:pPr>
        <w:tabs>
          <w:tab w:val="left" w:pos="547"/>
          <w:tab w:val="left" w:pos="5490"/>
          <w:tab w:val="decimal" w:pos="8640"/>
        </w:tabs>
        <w:jc w:val="both"/>
      </w:pPr>
      <w:r w:rsidRPr="00B64CF5">
        <w:t>Revenue is the gross inflow of econ</w:t>
      </w:r>
      <w:r w:rsidR="00E10BFE" w:rsidRPr="00B64CF5">
        <w:t>omic benefits, cash receivables or</w:t>
      </w:r>
      <w:r w:rsidRPr="00B64CF5">
        <w:t xml:space="preserve"> other asset</w:t>
      </w:r>
      <w:r w:rsidR="00E10BFE" w:rsidRPr="00B64CF5">
        <w:t>s,</w:t>
      </w:r>
      <w:r w:rsidRPr="00B64CF5">
        <w:t xml:space="preserve"> arising from the ordina</w:t>
      </w:r>
      <w:r w:rsidR="00D23EAD" w:rsidRPr="00B64CF5">
        <w:t>ry operating activities of the c</w:t>
      </w:r>
      <w:r w:rsidRPr="00B64CF5">
        <w:t xml:space="preserve">ouncil, such as sales of goods, sales of services and interest. </w:t>
      </w:r>
    </w:p>
    <w:p w:rsidR="00DD58EE" w:rsidRPr="00B64CF5" w:rsidRDefault="00DD58EE" w:rsidP="00DD58EE">
      <w:pPr>
        <w:tabs>
          <w:tab w:val="left" w:pos="547"/>
          <w:tab w:val="left" w:pos="5490"/>
          <w:tab w:val="decimal" w:pos="8640"/>
        </w:tabs>
        <w:jc w:val="both"/>
        <w:rPr>
          <w:b/>
        </w:rPr>
      </w:pPr>
    </w:p>
    <w:p w:rsidR="00DD58EE" w:rsidRPr="00B64CF5" w:rsidRDefault="00DD58EE" w:rsidP="00DD58EE">
      <w:pPr>
        <w:tabs>
          <w:tab w:val="left" w:pos="547"/>
          <w:tab w:val="left" w:pos="5490"/>
          <w:tab w:val="decimal" w:pos="8640"/>
        </w:tabs>
        <w:jc w:val="both"/>
      </w:pPr>
      <w:r w:rsidRPr="00B64CF5">
        <w:t xml:space="preserve">Revenue is recognised and accounted for, in accordance with </w:t>
      </w:r>
      <w:r w:rsidRPr="00B64CF5">
        <w:rPr>
          <w:i/>
        </w:rPr>
        <w:t>IAS 18: Revenue</w:t>
      </w:r>
      <w:r w:rsidRPr="00B64CF5">
        <w:t>, in the year that it takes place, not simply when cash payments are made or received. In particular:</w:t>
      </w:r>
    </w:p>
    <w:p w:rsidR="00DD58EE" w:rsidRPr="00B64CF5" w:rsidRDefault="00DD58EE" w:rsidP="00DD58EE">
      <w:pPr>
        <w:tabs>
          <w:tab w:val="left" w:pos="547"/>
          <w:tab w:val="left" w:pos="5490"/>
          <w:tab w:val="decimal" w:pos="8640"/>
        </w:tabs>
        <w:jc w:val="both"/>
        <w:rPr>
          <w:sz w:val="16"/>
        </w:rPr>
      </w:pPr>
    </w:p>
    <w:p w:rsidR="00DD58EE" w:rsidRPr="00B64CF5" w:rsidRDefault="00C5237A" w:rsidP="009020ED">
      <w:pPr>
        <w:numPr>
          <w:ilvl w:val="0"/>
          <w:numId w:val="11"/>
        </w:numPr>
        <w:tabs>
          <w:tab w:val="clear" w:pos="360"/>
          <w:tab w:val="num" w:pos="709"/>
          <w:tab w:val="decimal" w:pos="8640"/>
        </w:tabs>
        <w:ind w:left="709" w:hanging="425"/>
        <w:jc w:val="both"/>
      </w:pPr>
      <w:r w:rsidRPr="00B64CF5">
        <w:t>R</w:t>
      </w:r>
      <w:r w:rsidR="00DD58EE" w:rsidRPr="00B64CF5">
        <w:t>evenue from the s</w:t>
      </w:r>
      <w:r w:rsidR="00AF1C17" w:rsidRPr="00B64CF5">
        <w:t xml:space="preserve">ale of goods is recognised when </w:t>
      </w:r>
      <w:r w:rsidR="00D23EAD" w:rsidRPr="00B64CF5">
        <w:t>the c</w:t>
      </w:r>
      <w:r w:rsidR="00DD58EE" w:rsidRPr="00B64CF5">
        <w:t>ouncil transfers the significant risks and rewards of owne</w:t>
      </w:r>
      <w:r w:rsidR="00AF1C17" w:rsidRPr="00B64CF5">
        <w:t xml:space="preserve">rship to the purchaser and </w:t>
      </w:r>
      <w:r w:rsidR="00DD58EE" w:rsidRPr="00B64CF5">
        <w:t xml:space="preserve">it is probable that economic benefits </w:t>
      </w:r>
      <w:r w:rsidR="00AF1C17" w:rsidRPr="00B64CF5">
        <w:t>or service potential associated with th</w:t>
      </w:r>
      <w:r w:rsidR="008330E8" w:rsidRPr="00B64CF5">
        <w:t>e transaction will flow to the c</w:t>
      </w:r>
      <w:r w:rsidR="00AF1C17" w:rsidRPr="00B64CF5">
        <w:t>ouncil</w:t>
      </w:r>
      <w:r w:rsidR="00DD58EE" w:rsidRPr="00B64CF5">
        <w:t>.</w:t>
      </w:r>
    </w:p>
    <w:p w:rsidR="00B71D8B" w:rsidRPr="00B64CF5" w:rsidRDefault="00B71D8B" w:rsidP="00B71D8B">
      <w:pPr>
        <w:tabs>
          <w:tab w:val="decimal" w:pos="8640"/>
        </w:tabs>
        <w:ind w:left="709"/>
        <w:jc w:val="both"/>
        <w:rPr>
          <w:sz w:val="8"/>
        </w:rPr>
      </w:pPr>
    </w:p>
    <w:p w:rsidR="00DD58EE" w:rsidRPr="00B64CF5" w:rsidRDefault="00C5237A" w:rsidP="009020ED">
      <w:pPr>
        <w:numPr>
          <w:ilvl w:val="0"/>
          <w:numId w:val="11"/>
        </w:numPr>
        <w:tabs>
          <w:tab w:val="clear" w:pos="360"/>
          <w:tab w:val="num" w:pos="709"/>
        </w:tabs>
        <w:ind w:left="709" w:hanging="425"/>
        <w:jc w:val="both"/>
      </w:pPr>
      <w:r w:rsidRPr="00B64CF5">
        <w:t>R</w:t>
      </w:r>
      <w:r w:rsidR="00DD58EE" w:rsidRPr="00B64CF5">
        <w:t xml:space="preserve">evenue from the provision of services is recognised </w:t>
      </w:r>
      <w:r w:rsidR="00D23EAD" w:rsidRPr="00B64CF5">
        <w:t>when the c</w:t>
      </w:r>
      <w:r w:rsidR="00064E08" w:rsidRPr="00B64CF5">
        <w:t>ouncil</w:t>
      </w:r>
      <w:r w:rsidRPr="00B64CF5">
        <w:t xml:space="preserve"> can measure</w:t>
      </w:r>
      <w:r w:rsidR="00DD58EE" w:rsidRPr="00B64CF5">
        <w:t xml:space="preserve"> reliably</w:t>
      </w:r>
      <w:r w:rsidRPr="00B64CF5">
        <w:t xml:space="preserve"> the percentage completion of the transaction and </w:t>
      </w:r>
      <w:r w:rsidR="00DD58EE" w:rsidRPr="00B64CF5">
        <w:t>it is probable that economic benefits</w:t>
      </w:r>
      <w:r w:rsidRPr="00B64CF5">
        <w:t xml:space="preserve"> or service potential associated with the transaction</w:t>
      </w:r>
      <w:r w:rsidR="00D23EAD" w:rsidRPr="00B64CF5">
        <w:t xml:space="preserve"> will flow to the c</w:t>
      </w:r>
      <w:r w:rsidR="00DD58EE" w:rsidRPr="00B64CF5">
        <w:t>ouncil.</w:t>
      </w:r>
    </w:p>
    <w:p w:rsidR="00DD58EE" w:rsidRPr="00B64CF5" w:rsidRDefault="00DD58EE" w:rsidP="00C5237A">
      <w:pPr>
        <w:tabs>
          <w:tab w:val="left" w:pos="547"/>
          <w:tab w:val="left" w:pos="5490"/>
          <w:tab w:val="decimal" w:pos="8640"/>
        </w:tabs>
        <w:ind w:left="720" w:hanging="425"/>
        <w:jc w:val="both"/>
        <w:rPr>
          <w:sz w:val="8"/>
          <w:szCs w:val="8"/>
        </w:rPr>
      </w:pPr>
    </w:p>
    <w:p w:rsidR="00DD58EE" w:rsidRPr="00B64CF5" w:rsidRDefault="00C5237A" w:rsidP="009020ED">
      <w:pPr>
        <w:numPr>
          <w:ilvl w:val="0"/>
          <w:numId w:val="11"/>
        </w:numPr>
        <w:tabs>
          <w:tab w:val="clear" w:pos="360"/>
          <w:tab w:val="num" w:pos="720"/>
          <w:tab w:val="left" w:pos="5490"/>
          <w:tab w:val="decimal" w:pos="8640"/>
        </w:tabs>
        <w:ind w:left="720" w:hanging="425"/>
        <w:jc w:val="both"/>
      </w:pPr>
      <w:r w:rsidRPr="00B64CF5">
        <w:t>S</w:t>
      </w:r>
      <w:r w:rsidR="00DD58EE" w:rsidRPr="00B64CF5">
        <w:t>upplies are recorded as expenditure when they are consumed.  Where there is a gap between the date supplies are received and their consumption, they are carried as i</w:t>
      </w:r>
      <w:r w:rsidR="00B76A44" w:rsidRPr="00B64CF5">
        <w:t>nventories in the Balance Sheet.</w:t>
      </w:r>
    </w:p>
    <w:p w:rsidR="00DD58EE" w:rsidRPr="00B64CF5" w:rsidRDefault="00DD58EE" w:rsidP="00C5237A">
      <w:pPr>
        <w:tabs>
          <w:tab w:val="num" w:pos="720"/>
          <w:tab w:val="left" w:pos="5490"/>
          <w:tab w:val="decimal" w:pos="8640"/>
        </w:tabs>
        <w:ind w:left="720" w:hanging="425"/>
        <w:jc w:val="both"/>
        <w:rPr>
          <w:sz w:val="8"/>
          <w:szCs w:val="8"/>
        </w:rPr>
      </w:pPr>
    </w:p>
    <w:p w:rsidR="00DD58EE" w:rsidRPr="00B64CF5" w:rsidRDefault="00C5237A" w:rsidP="009020ED">
      <w:pPr>
        <w:numPr>
          <w:ilvl w:val="0"/>
          <w:numId w:val="11"/>
        </w:numPr>
        <w:tabs>
          <w:tab w:val="clear" w:pos="360"/>
          <w:tab w:val="num" w:pos="720"/>
          <w:tab w:val="left" w:pos="5490"/>
          <w:tab w:val="decimal" w:pos="8640"/>
        </w:tabs>
        <w:ind w:left="720" w:hanging="425"/>
        <w:jc w:val="both"/>
      </w:pPr>
      <w:r w:rsidRPr="00B64CF5">
        <w:t>E</w:t>
      </w:r>
      <w:r w:rsidR="00DD58EE" w:rsidRPr="00B64CF5">
        <w:t>xpenses in relation to services received (including services provided by employees) are recorded as expenditure when the services are receive</w:t>
      </w:r>
      <w:r w:rsidR="00B76A44" w:rsidRPr="00B64CF5">
        <w:t>d rather when payments are made.</w:t>
      </w:r>
    </w:p>
    <w:p w:rsidR="00DD58EE" w:rsidRPr="00B64CF5" w:rsidRDefault="00DD58EE" w:rsidP="00C5237A">
      <w:pPr>
        <w:tabs>
          <w:tab w:val="num" w:pos="720"/>
          <w:tab w:val="left" w:pos="5490"/>
          <w:tab w:val="decimal" w:pos="8640"/>
        </w:tabs>
        <w:ind w:left="720" w:hanging="425"/>
        <w:jc w:val="both"/>
        <w:rPr>
          <w:sz w:val="8"/>
          <w:szCs w:val="8"/>
        </w:rPr>
      </w:pPr>
    </w:p>
    <w:p w:rsidR="00DD58EE" w:rsidRPr="00B64CF5" w:rsidRDefault="00C5237A" w:rsidP="009020ED">
      <w:pPr>
        <w:numPr>
          <w:ilvl w:val="0"/>
          <w:numId w:val="11"/>
        </w:numPr>
        <w:tabs>
          <w:tab w:val="clear" w:pos="360"/>
          <w:tab w:val="num" w:pos="720"/>
          <w:tab w:val="left" w:pos="5490"/>
          <w:tab w:val="decimal" w:pos="8640"/>
        </w:tabs>
        <w:ind w:left="720" w:hanging="425"/>
        <w:jc w:val="both"/>
        <w:rPr>
          <w:rFonts w:cs="Arial"/>
          <w:b/>
          <w:bCs/>
        </w:rPr>
      </w:pPr>
      <w:r w:rsidRPr="00B64CF5">
        <w:t>I</w:t>
      </w:r>
      <w:r w:rsidR="00DD58EE" w:rsidRPr="00B64CF5">
        <w:t>nterest receivable on investments is accounted for as income on the basis of the effective interest rate for the relevant financial instrument rather than the cash flows fixed or determined by the contract.</w:t>
      </w:r>
    </w:p>
    <w:p w:rsidR="00C5237A" w:rsidRPr="00B64CF5" w:rsidRDefault="00C5237A" w:rsidP="00C5237A">
      <w:pPr>
        <w:pStyle w:val="ListParagraph"/>
        <w:rPr>
          <w:rFonts w:cs="Arial"/>
          <w:b/>
          <w:bCs/>
          <w:sz w:val="8"/>
          <w:szCs w:val="8"/>
        </w:rPr>
      </w:pPr>
    </w:p>
    <w:p w:rsidR="00C5237A" w:rsidRPr="00B64CF5" w:rsidRDefault="00C5237A" w:rsidP="009020ED">
      <w:pPr>
        <w:numPr>
          <w:ilvl w:val="0"/>
          <w:numId w:val="11"/>
        </w:numPr>
        <w:tabs>
          <w:tab w:val="clear" w:pos="360"/>
          <w:tab w:val="num" w:pos="720"/>
          <w:tab w:val="left" w:pos="5490"/>
          <w:tab w:val="decimal" w:pos="8640"/>
        </w:tabs>
        <w:ind w:left="720" w:hanging="425"/>
        <w:jc w:val="both"/>
        <w:rPr>
          <w:rFonts w:cs="Arial"/>
          <w:bCs/>
        </w:rPr>
      </w:pPr>
      <w:r w:rsidRPr="00B64CF5">
        <w:rPr>
          <w:rFonts w:cs="Arial"/>
          <w:bCs/>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may not be collected.</w:t>
      </w:r>
    </w:p>
    <w:p w:rsidR="00A40D68" w:rsidRPr="00B64CF5" w:rsidRDefault="00A40D68" w:rsidP="00A40D68">
      <w:pPr>
        <w:pStyle w:val="ListParagraph"/>
        <w:rPr>
          <w:rFonts w:cs="Arial"/>
          <w:bCs/>
          <w:sz w:val="8"/>
        </w:rPr>
      </w:pPr>
    </w:p>
    <w:p w:rsidR="00C5655D" w:rsidRPr="00B64CF5" w:rsidRDefault="00A40D68" w:rsidP="009020ED">
      <w:pPr>
        <w:numPr>
          <w:ilvl w:val="0"/>
          <w:numId w:val="11"/>
        </w:numPr>
        <w:tabs>
          <w:tab w:val="clear" w:pos="360"/>
          <w:tab w:val="num" w:pos="720"/>
          <w:tab w:val="left" w:pos="5490"/>
          <w:tab w:val="decimal" w:pos="8640"/>
        </w:tabs>
        <w:ind w:left="720" w:hanging="425"/>
        <w:jc w:val="both"/>
        <w:rPr>
          <w:rFonts w:cs="Arial"/>
          <w:bCs/>
        </w:rPr>
      </w:pPr>
      <w:r w:rsidRPr="00B64CF5">
        <w:rPr>
          <w:rFonts w:cs="Arial"/>
          <w:bCs/>
        </w:rPr>
        <w:t xml:space="preserve">Revenue from </w:t>
      </w:r>
      <w:r w:rsidR="0062000A" w:rsidRPr="00B64CF5">
        <w:rPr>
          <w:rFonts w:cs="Arial"/>
          <w:bCs/>
        </w:rPr>
        <w:t xml:space="preserve">business rates is recognised on a full accruals basis. The surplus or deficit on the Collection Fund is </w:t>
      </w:r>
      <w:r w:rsidR="001170ED" w:rsidRPr="00B64CF5">
        <w:rPr>
          <w:rFonts w:cs="Arial"/>
          <w:bCs/>
        </w:rPr>
        <w:t>allocated</w:t>
      </w:r>
      <w:r w:rsidR="0062000A" w:rsidRPr="00B64CF5">
        <w:rPr>
          <w:rFonts w:cs="Arial"/>
          <w:bCs/>
        </w:rPr>
        <w:t xml:space="preserve"> in full between Erewash Borough Council </w:t>
      </w:r>
      <w:r w:rsidR="001170ED" w:rsidRPr="00B64CF5">
        <w:rPr>
          <w:rFonts w:cs="Arial"/>
          <w:bCs/>
        </w:rPr>
        <w:t>(</w:t>
      </w:r>
      <w:r w:rsidR="0062000A" w:rsidRPr="00B64CF5">
        <w:rPr>
          <w:rFonts w:cs="Arial"/>
          <w:bCs/>
        </w:rPr>
        <w:t>the billing authority</w:t>
      </w:r>
      <w:r w:rsidR="001170ED" w:rsidRPr="00B64CF5">
        <w:rPr>
          <w:rFonts w:cs="Arial"/>
          <w:bCs/>
        </w:rPr>
        <w:t>)</w:t>
      </w:r>
      <w:r w:rsidR="0062000A" w:rsidRPr="00B64CF5">
        <w:rPr>
          <w:rFonts w:cs="Arial"/>
          <w:bCs/>
        </w:rPr>
        <w:t xml:space="preserve"> and the precepting authorities at the end of the year, even though it will be distributed to, or recovered from, the relevant authorities in a subsequent financial year. The difference between the accrued income included in the Comprehensive Income and Expenditure Statement and the estimated income share or demand</w:t>
      </w:r>
      <w:r w:rsidR="001170ED" w:rsidRPr="00B64CF5">
        <w:rPr>
          <w:rFonts w:cs="Arial"/>
          <w:bCs/>
        </w:rPr>
        <w:t>,</w:t>
      </w:r>
      <w:r w:rsidR="0062000A" w:rsidRPr="00B64CF5">
        <w:rPr>
          <w:rFonts w:cs="Arial"/>
          <w:bCs/>
        </w:rPr>
        <w:t xml:space="preserve"> is reversed out via the Movement in Reserves Statement, and transferred to the Collection Fund Adjustment Account.</w:t>
      </w:r>
      <w:r w:rsidR="005B3DE4" w:rsidRPr="00B64CF5">
        <w:rPr>
          <w:rFonts w:cs="Arial"/>
          <w:bCs/>
        </w:rPr>
        <w:t xml:space="preserve"> The Balance Sheet now reflects the Council’s share of debtor/creditor balances in respect of income collectable from ratepayers along with balances due to central government and the major preceptors.</w:t>
      </w:r>
    </w:p>
    <w:p w:rsidR="008F469F" w:rsidRPr="00B64CF5" w:rsidRDefault="008F469F" w:rsidP="008F469F">
      <w:pPr>
        <w:tabs>
          <w:tab w:val="left" w:pos="5490"/>
          <w:tab w:val="decimal" w:pos="8640"/>
        </w:tabs>
        <w:ind w:left="720"/>
        <w:jc w:val="both"/>
        <w:rPr>
          <w:rFonts w:cs="Arial"/>
          <w:bCs/>
        </w:rPr>
      </w:pPr>
    </w:p>
    <w:p w:rsidR="00F146EF" w:rsidRPr="00B64CF5" w:rsidRDefault="00F146EF" w:rsidP="00F146EF">
      <w:pPr>
        <w:pStyle w:val="headd"/>
        <w:spacing w:before="0" w:beforeAutospacing="0" w:after="0" w:afterAutospacing="0"/>
        <w:ind w:right="109"/>
        <w:jc w:val="both"/>
        <w:rPr>
          <w:rFonts w:ascii="Arial" w:hAnsi="Arial" w:cs="Arial"/>
          <w:b/>
          <w:bCs/>
          <w:i w:val="0"/>
          <w:sz w:val="24"/>
          <w:szCs w:val="24"/>
        </w:rPr>
      </w:pPr>
    </w:p>
    <w:p w:rsidR="0062653B" w:rsidRPr="00B64CF5" w:rsidRDefault="0062653B" w:rsidP="009020ED">
      <w:pPr>
        <w:pStyle w:val="headd"/>
        <w:numPr>
          <w:ilvl w:val="0"/>
          <w:numId w:val="49"/>
        </w:numPr>
        <w:spacing w:before="0" w:beforeAutospacing="0" w:after="0" w:afterAutospacing="0"/>
        <w:ind w:left="426" w:right="109" w:hanging="426"/>
        <w:jc w:val="both"/>
        <w:rPr>
          <w:rFonts w:ascii="Arial" w:hAnsi="Arial" w:cs="Arial"/>
          <w:b/>
          <w:bCs/>
          <w:i w:val="0"/>
          <w:sz w:val="24"/>
          <w:szCs w:val="24"/>
        </w:rPr>
      </w:pPr>
      <w:r w:rsidRPr="00B64CF5">
        <w:rPr>
          <w:rFonts w:ascii="Arial" w:hAnsi="Arial" w:cs="Arial"/>
          <w:b/>
          <w:bCs/>
          <w:i w:val="0"/>
          <w:sz w:val="24"/>
          <w:szCs w:val="24"/>
        </w:rPr>
        <w:t>Fair Value Measurement</w:t>
      </w:r>
    </w:p>
    <w:p w:rsidR="0062653B" w:rsidRPr="00B64CF5" w:rsidRDefault="0062653B" w:rsidP="0062653B">
      <w:pPr>
        <w:pStyle w:val="headd"/>
        <w:spacing w:before="0" w:beforeAutospacing="0" w:after="0" w:afterAutospacing="0"/>
        <w:ind w:left="720" w:right="109"/>
        <w:jc w:val="both"/>
        <w:rPr>
          <w:rFonts w:ascii="Arial" w:hAnsi="Arial" w:cs="Arial"/>
          <w:b/>
          <w:bCs/>
          <w:i w:val="0"/>
          <w:sz w:val="24"/>
          <w:szCs w:val="24"/>
        </w:rPr>
      </w:pPr>
    </w:p>
    <w:p w:rsidR="0062653B" w:rsidRPr="00B64CF5" w:rsidRDefault="00904DE0"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 xml:space="preserve">The council measures some of its non-financial assets such as surplus assets and investment properties at fair value at each reporting date. </w:t>
      </w:r>
      <w:r w:rsidR="00F6716C" w:rsidRPr="00B64CF5">
        <w:rPr>
          <w:rFonts w:ascii="Arial" w:hAnsi="Arial" w:cs="Arial"/>
          <w:i w:val="0"/>
          <w:sz w:val="24"/>
          <w:szCs w:val="24"/>
        </w:rPr>
        <w:t xml:space="preserve">Fair value </w:t>
      </w:r>
      <w:r w:rsidR="0062653B" w:rsidRPr="00B64CF5">
        <w:rPr>
          <w:rFonts w:ascii="Arial" w:hAnsi="Arial" w:cs="Arial"/>
          <w:i w:val="0"/>
          <w:sz w:val="24"/>
          <w:szCs w:val="24"/>
        </w:rPr>
        <w:t>is the price that would be received to sell an asset or paid to transfer a liability</w:t>
      </w:r>
      <w:r w:rsidRPr="00B64CF5">
        <w:rPr>
          <w:rFonts w:ascii="Arial" w:hAnsi="Arial" w:cs="Arial"/>
          <w:i w:val="0"/>
          <w:sz w:val="24"/>
          <w:szCs w:val="24"/>
        </w:rPr>
        <w:t xml:space="preserve"> in an ordinary transaction between market participants</w:t>
      </w:r>
      <w:r w:rsidR="0062653B" w:rsidRPr="00B64CF5">
        <w:rPr>
          <w:rFonts w:ascii="Arial" w:hAnsi="Arial" w:cs="Arial"/>
          <w:i w:val="0"/>
          <w:sz w:val="24"/>
          <w:szCs w:val="24"/>
        </w:rPr>
        <w:t xml:space="preserve"> </w:t>
      </w:r>
      <w:r w:rsidR="003E76A4" w:rsidRPr="00B64CF5">
        <w:rPr>
          <w:rFonts w:ascii="Arial" w:hAnsi="Arial" w:cs="Arial"/>
          <w:i w:val="0"/>
          <w:sz w:val="24"/>
          <w:szCs w:val="24"/>
        </w:rPr>
        <w:t>at the measurement date. The fair value measurement assumes that the transaction to sell the asset or transfer the liability takes place either:</w:t>
      </w:r>
    </w:p>
    <w:p w:rsidR="003E76A4" w:rsidRPr="00B64CF5" w:rsidRDefault="003E76A4" w:rsidP="003E76A4">
      <w:pPr>
        <w:pStyle w:val="headd"/>
        <w:spacing w:before="0" w:beforeAutospacing="0" w:after="0" w:afterAutospacing="0"/>
        <w:ind w:right="109"/>
        <w:jc w:val="both"/>
        <w:rPr>
          <w:rFonts w:ascii="Arial" w:hAnsi="Arial" w:cs="Arial"/>
          <w:i w:val="0"/>
          <w:sz w:val="16"/>
          <w:szCs w:val="24"/>
        </w:rPr>
      </w:pPr>
    </w:p>
    <w:p w:rsidR="003E76A4" w:rsidRPr="00B64CF5" w:rsidRDefault="003E76A4"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ab/>
        <w:t>a) in the principal market for the asset or liability, or</w:t>
      </w:r>
    </w:p>
    <w:p w:rsidR="003E76A4" w:rsidRPr="00B64CF5" w:rsidRDefault="003E76A4" w:rsidP="003E76A4">
      <w:pPr>
        <w:pStyle w:val="headd"/>
        <w:spacing w:before="0" w:beforeAutospacing="0" w:after="0" w:afterAutospacing="0"/>
        <w:ind w:left="709" w:right="109" w:hanging="283"/>
        <w:jc w:val="both"/>
        <w:rPr>
          <w:rFonts w:ascii="Arial" w:hAnsi="Arial" w:cs="Arial"/>
          <w:i w:val="0"/>
          <w:sz w:val="24"/>
          <w:szCs w:val="24"/>
        </w:rPr>
      </w:pPr>
      <w:r w:rsidRPr="00B64CF5">
        <w:rPr>
          <w:rFonts w:ascii="Arial" w:hAnsi="Arial" w:cs="Arial"/>
          <w:i w:val="0"/>
          <w:sz w:val="24"/>
          <w:szCs w:val="24"/>
        </w:rPr>
        <w:tab/>
        <w:t>b) in the absence of a principal market, in the most advantageous market for the asset or liability.</w:t>
      </w:r>
    </w:p>
    <w:p w:rsidR="003E76A4" w:rsidRPr="00B64CF5" w:rsidRDefault="003E76A4" w:rsidP="003E76A4">
      <w:pPr>
        <w:pStyle w:val="headd"/>
        <w:spacing w:before="0" w:beforeAutospacing="0" w:after="0" w:afterAutospacing="0"/>
        <w:ind w:right="109"/>
        <w:jc w:val="both"/>
        <w:rPr>
          <w:rFonts w:ascii="Arial" w:hAnsi="Arial" w:cs="Arial"/>
          <w:i w:val="0"/>
          <w:sz w:val="24"/>
          <w:szCs w:val="24"/>
        </w:rPr>
      </w:pPr>
    </w:p>
    <w:p w:rsidR="00904DE0" w:rsidRPr="00B64CF5" w:rsidRDefault="00904DE0"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The council measures the fair value of an asset or liability using the assumptions that market participants would use when pricing the asset or liability, assuming that market participants act in their economic best interest.</w:t>
      </w:r>
    </w:p>
    <w:p w:rsidR="00DB3951" w:rsidRPr="00B64CF5" w:rsidRDefault="00DB3951" w:rsidP="003E76A4">
      <w:pPr>
        <w:pStyle w:val="headd"/>
        <w:spacing w:before="0" w:beforeAutospacing="0" w:after="0" w:afterAutospacing="0"/>
        <w:ind w:right="109"/>
        <w:jc w:val="both"/>
        <w:rPr>
          <w:rFonts w:ascii="Arial" w:hAnsi="Arial" w:cs="Arial"/>
          <w:i w:val="0"/>
          <w:sz w:val="24"/>
          <w:szCs w:val="24"/>
        </w:rPr>
      </w:pPr>
    </w:p>
    <w:p w:rsidR="00904DE0" w:rsidRPr="00B64CF5" w:rsidRDefault="00904DE0"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When measuring the fair value of a non-financial asset, the authority takes into account a market participant’s ability to generate economic benefits by using the asset in its highest and best use or by selling it to another market participant that would use the asset in its highest and best use.</w:t>
      </w:r>
    </w:p>
    <w:p w:rsidR="00904DE0" w:rsidRPr="00B64CF5" w:rsidRDefault="00904DE0" w:rsidP="003E76A4">
      <w:pPr>
        <w:pStyle w:val="headd"/>
        <w:spacing w:before="0" w:beforeAutospacing="0" w:after="0" w:afterAutospacing="0"/>
        <w:ind w:right="109"/>
        <w:jc w:val="both"/>
        <w:rPr>
          <w:rFonts w:ascii="Arial" w:hAnsi="Arial" w:cs="Arial"/>
          <w:i w:val="0"/>
          <w:sz w:val="24"/>
          <w:szCs w:val="24"/>
        </w:rPr>
      </w:pPr>
    </w:p>
    <w:p w:rsidR="003E76A4" w:rsidRPr="00B64CF5" w:rsidRDefault="00462D98"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The council uses external v</w:t>
      </w:r>
      <w:r w:rsidR="003E76A4" w:rsidRPr="00B64CF5">
        <w:rPr>
          <w:rFonts w:ascii="Arial" w:hAnsi="Arial" w:cs="Arial"/>
          <w:i w:val="0"/>
          <w:sz w:val="24"/>
          <w:szCs w:val="24"/>
        </w:rPr>
        <w:t>aluers to provide a valuation of its assets and liabilities in line with the highest and best use definition within the accounting standard. The highest and best use of the asset or liability being valued is considered from the perspective of a market participant.</w:t>
      </w:r>
    </w:p>
    <w:p w:rsidR="003E76A4" w:rsidRPr="00B64CF5" w:rsidRDefault="003E76A4" w:rsidP="003E76A4">
      <w:pPr>
        <w:pStyle w:val="headd"/>
        <w:spacing w:before="0" w:beforeAutospacing="0" w:after="0" w:afterAutospacing="0"/>
        <w:ind w:right="109"/>
        <w:jc w:val="both"/>
        <w:rPr>
          <w:rFonts w:ascii="Arial" w:hAnsi="Arial" w:cs="Arial"/>
          <w:i w:val="0"/>
          <w:sz w:val="24"/>
          <w:szCs w:val="24"/>
        </w:rPr>
      </w:pPr>
    </w:p>
    <w:p w:rsidR="003E76A4" w:rsidRPr="00B64CF5" w:rsidRDefault="003E76A4" w:rsidP="003E76A4">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Inputs to the valuation techniques in respect of the council’s fair value measurement of its assets and liabilities ar</w:t>
      </w:r>
      <w:r w:rsidR="00FA3670" w:rsidRPr="00B64CF5">
        <w:rPr>
          <w:rFonts w:ascii="Arial" w:hAnsi="Arial" w:cs="Arial"/>
          <w:i w:val="0"/>
          <w:sz w:val="24"/>
          <w:szCs w:val="24"/>
        </w:rPr>
        <w:t>e</w:t>
      </w:r>
      <w:r w:rsidRPr="00B64CF5">
        <w:rPr>
          <w:rFonts w:ascii="Arial" w:hAnsi="Arial" w:cs="Arial"/>
          <w:i w:val="0"/>
          <w:sz w:val="24"/>
          <w:szCs w:val="24"/>
        </w:rPr>
        <w:t xml:space="preserve"> categorised within the fair value hierarchy as follows:</w:t>
      </w:r>
    </w:p>
    <w:p w:rsidR="003E76A4" w:rsidRPr="00B64CF5" w:rsidRDefault="003E76A4" w:rsidP="003E76A4">
      <w:pPr>
        <w:pStyle w:val="headd"/>
        <w:spacing w:before="0" w:beforeAutospacing="0" w:after="0" w:afterAutospacing="0"/>
        <w:ind w:right="109"/>
        <w:jc w:val="both"/>
        <w:rPr>
          <w:rFonts w:ascii="Arial" w:hAnsi="Arial" w:cs="Arial"/>
          <w:i w:val="0"/>
          <w:sz w:val="16"/>
          <w:szCs w:val="24"/>
        </w:rPr>
      </w:pPr>
    </w:p>
    <w:p w:rsidR="003E76A4" w:rsidRPr="00B64CF5" w:rsidRDefault="003E76A4" w:rsidP="00F476F9">
      <w:pPr>
        <w:pStyle w:val="headd"/>
        <w:spacing w:before="0" w:beforeAutospacing="0" w:after="0" w:afterAutospacing="0"/>
        <w:ind w:left="709" w:right="109"/>
        <w:jc w:val="both"/>
        <w:rPr>
          <w:rFonts w:ascii="Arial" w:hAnsi="Arial" w:cs="Arial"/>
          <w:i w:val="0"/>
          <w:sz w:val="24"/>
          <w:szCs w:val="24"/>
        </w:rPr>
      </w:pPr>
      <w:r w:rsidRPr="00B64CF5">
        <w:rPr>
          <w:rFonts w:ascii="Arial" w:hAnsi="Arial" w:cs="Arial"/>
          <w:i w:val="0"/>
          <w:sz w:val="24"/>
          <w:szCs w:val="24"/>
        </w:rPr>
        <w:t>Level 1 – quoted prices (unadjusted) in active markets for identical assets or liabilities that the authority can access at the measurement date.</w:t>
      </w:r>
    </w:p>
    <w:p w:rsidR="003E76A4" w:rsidRPr="00B64CF5" w:rsidRDefault="003E76A4" w:rsidP="00F476F9">
      <w:pPr>
        <w:pStyle w:val="headd"/>
        <w:spacing w:before="0" w:beforeAutospacing="0" w:after="0" w:afterAutospacing="0"/>
        <w:ind w:left="709" w:right="109"/>
        <w:jc w:val="both"/>
        <w:rPr>
          <w:rFonts w:ascii="Arial" w:hAnsi="Arial" w:cs="Arial"/>
          <w:i w:val="0"/>
          <w:sz w:val="8"/>
          <w:szCs w:val="16"/>
        </w:rPr>
      </w:pPr>
    </w:p>
    <w:p w:rsidR="003E76A4" w:rsidRPr="00B64CF5" w:rsidRDefault="003E76A4" w:rsidP="00F476F9">
      <w:pPr>
        <w:pStyle w:val="headd"/>
        <w:spacing w:before="0" w:beforeAutospacing="0" w:after="0" w:afterAutospacing="0"/>
        <w:ind w:left="709" w:right="109"/>
        <w:jc w:val="both"/>
        <w:rPr>
          <w:rFonts w:ascii="Arial" w:hAnsi="Arial" w:cs="Arial"/>
          <w:i w:val="0"/>
          <w:sz w:val="24"/>
          <w:szCs w:val="24"/>
        </w:rPr>
      </w:pPr>
      <w:r w:rsidRPr="00B64CF5">
        <w:rPr>
          <w:rFonts w:ascii="Arial" w:hAnsi="Arial" w:cs="Arial"/>
          <w:i w:val="0"/>
          <w:sz w:val="24"/>
          <w:szCs w:val="24"/>
        </w:rPr>
        <w:t>Level 2 – inputs other than quoted prices included within Level 1 that are observable for the asset</w:t>
      </w:r>
      <w:r w:rsidR="00F476F9" w:rsidRPr="00B64CF5">
        <w:rPr>
          <w:rFonts w:ascii="Arial" w:hAnsi="Arial" w:cs="Arial"/>
          <w:i w:val="0"/>
          <w:sz w:val="24"/>
          <w:szCs w:val="24"/>
        </w:rPr>
        <w:t xml:space="preserve"> or liability, either directly or indirectly.</w:t>
      </w:r>
    </w:p>
    <w:p w:rsidR="00F476F9" w:rsidRPr="00B64CF5" w:rsidRDefault="00F476F9" w:rsidP="00F476F9">
      <w:pPr>
        <w:pStyle w:val="headd"/>
        <w:spacing w:before="0" w:beforeAutospacing="0" w:after="0" w:afterAutospacing="0"/>
        <w:ind w:left="709" w:right="109"/>
        <w:jc w:val="both"/>
        <w:rPr>
          <w:rFonts w:ascii="Arial" w:hAnsi="Arial" w:cs="Arial"/>
          <w:i w:val="0"/>
          <w:sz w:val="8"/>
          <w:szCs w:val="16"/>
        </w:rPr>
      </w:pPr>
    </w:p>
    <w:p w:rsidR="00F476F9" w:rsidRPr="00B64CF5" w:rsidRDefault="00F476F9" w:rsidP="00F476F9">
      <w:pPr>
        <w:pStyle w:val="headd"/>
        <w:spacing w:before="0" w:beforeAutospacing="0" w:after="0" w:afterAutospacing="0"/>
        <w:ind w:left="709" w:right="109"/>
        <w:jc w:val="both"/>
        <w:rPr>
          <w:rFonts w:ascii="Arial" w:hAnsi="Arial" w:cs="Arial"/>
          <w:i w:val="0"/>
          <w:sz w:val="24"/>
          <w:szCs w:val="24"/>
        </w:rPr>
      </w:pPr>
      <w:r w:rsidRPr="00B64CF5">
        <w:rPr>
          <w:rFonts w:ascii="Arial" w:hAnsi="Arial" w:cs="Arial"/>
          <w:i w:val="0"/>
          <w:sz w:val="24"/>
          <w:szCs w:val="24"/>
        </w:rPr>
        <w:t>Level 3 – unobservable inputs for the asset or liability.</w:t>
      </w:r>
    </w:p>
    <w:p w:rsidR="0062653B" w:rsidRPr="00B64CF5" w:rsidRDefault="0062653B" w:rsidP="00904DE0">
      <w:pPr>
        <w:pStyle w:val="headd"/>
        <w:spacing w:before="0" w:beforeAutospacing="0" w:after="0" w:afterAutospacing="0"/>
        <w:ind w:right="109"/>
        <w:jc w:val="both"/>
        <w:rPr>
          <w:rFonts w:ascii="Arial" w:hAnsi="Arial" w:cs="Arial"/>
          <w:b/>
          <w:bCs/>
          <w:i w:val="0"/>
          <w:sz w:val="22"/>
          <w:szCs w:val="24"/>
        </w:rPr>
      </w:pPr>
    </w:p>
    <w:p w:rsidR="00F476F9" w:rsidRPr="00B64CF5" w:rsidRDefault="00F476F9" w:rsidP="0062653B">
      <w:pPr>
        <w:pStyle w:val="headd"/>
        <w:spacing w:before="0" w:beforeAutospacing="0" w:after="0" w:afterAutospacing="0"/>
        <w:ind w:left="720" w:right="109"/>
        <w:jc w:val="both"/>
        <w:rPr>
          <w:rFonts w:ascii="Arial" w:hAnsi="Arial" w:cs="Arial"/>
          <w:b/>
          <w:bCs/>
          <w:i w:val="0"/>
          <w:sz w:val="24"/>
          <w:szCs w:val="24"/>
        </w:rPr>
      </w:pPr>
    </w:p>
    <w:p w:rsidR="00DD58EE" w:rsidRPr="00B64CF5" w:rsidRDefault="00DD58EE" w:rsidP="009020ED">
      <w:pPr>
        <w:pStyle w:val="headd"/>
        <w:numPr>
          <w:ilvl w:val="0"/>
          <w:numId w:val="49"/>
        </w:numPr>
        <w:spacing w:before="0" w:beforeAutospacing="0" w:after="0" w:afterAutospacing="0"/>
        <w:ind w:left="426" w:right="109" w:hanging="426"/>
        <w:jc w:val="both"/>
        <w:rPr>
          <w:rFonts w:ascii="Arial" w:hAnsi="Arial" w:cs="Arial"/>
          <w:b/>
          <w:bCs/>
          <w:i w:val="0"/>
          <w:sz w:val="24"/>
          <w:szCs w:val="24"/>
        </w:rPr>
      </w:pPr>
      <w:r w:rsidRPr="00B64CF5">
        <w:rPr>
          <w:rFonts w:ascii="Arial" w:hAnsi="Arial" w:cs="Arial"/>
          <w:b/>
          <w:bCs/>
          <w:i w:val="0"/>
          <w:sz w:val="24"/>
          <w:szCs w:val="24"/>
        </w:rPr>
        <w:t xml:space="preserve">Property, Plant and Equipment </w:t>
      </w:r>
    </w:p>
    <w:p w:rsidR="00DD58EE" w:rsidRPr="00B64CF5" w:rsidRDefault="00DD58EE" w:rsidP="00DD58EE">
      <w:pPr>
        <w:pStyle w:val="headd"/>
        <w:spacing w:before="0" w:beforeAutospacing="0" w:after="0" w:afterAutospacing="0"/>
        <w:ind w:right="109"/>
        <w:jc w:val="both"/>
        <w:rPr>
          <w:rFonts w:ascii="Arial" w:hAnsi="Arial" w:cs="Arial"/>
          <w:bCs/>
          <w:i w:val="0"/>
          <w:sz w:val="24"/>
          <w:szCs w:val="24"/>
        </w:rPr>
      </w:pPr>
    </w:p>
    <w:p w:rsidR="00DD58EE" w:rsidRPr="00B64CF5" w:rsidRDefault="00DD58EE" w:rsidP="00DD58EE">
      <w:pPr>
        <w:pStyle w:val="headd"/>
        <w:spacing w:before="0" w:beforeAutospacing="0" w:after="0" w:afterAutospacing="0"/>
        <w:ind w:right="109"/>
        <w:jc w:val="both"/>
        <w:rPr>
          <w:rFonts w:ascii="Arial" w:hAnsi="Arial" w:cs="Arial"/>
          <w:i w:val="0"/>
          <w:sz w:val="24"/>
          <w:szCs w:val="24"/>
        </w:rPr>
      </w:pPr>
      <w:r w:rsidRPr="00B64CF5">
        <w:rPr>
          <w:rFonts w:ascii="Arial" w:hAnsi="Arial" w:cs="Arial"/>
          <w:i w:val="0"/>
          <w:sz w:val="24"/>
          <w:szCs w:val="24"/>
        </w:rPr>
        <w:t xml:space="preserve">Property, plant and equipment are tangible assets (i.e. assets with physical substance) that are held for use in the supply of goods and services, for administrative purposes and are expected to be used during more than one financial year. </w:t>
      </w:r>
      <w:r w:rsidR="0059099F" w:rsidRPr="00B64CF5">
        <w:rPr>
          <w:rFonts w:ascii="Arial" w:hAnsi="Arial" w:cs="Arial"/>
          <w:i w:val="0"/>
          <w:sz w:val="24"/>
          <w:szCs w:val="24"/>
        </w:rPr>
        <w:t xml:space="preserve">Only land and property transactions costing more than £10,000 and £3,500 in respect of the acquisition of vehicles, plant and equipment have been capitalised. Any costs below these limits are </w:t>
      </w:r>
      <w:r w:rsidR="00720416" w:rsidRPr="00B64CF5">
        <w:rPr>
          <w:rFonts w:ascii="Arial" w:hAnsi="Arial" w:cs="Arial"/>
          <w:i w:val="0"/>
          <w:sz w:val="24"/>
          <w:szCs w:val="24"/>
        </w:rPr>
        <w:t xml:space="preserve">not </w:t>
      </w:r>
      <w:r w:rsidR="00720416" w:rsidRPr="00720416">
        <w:rPr>
          <w:rFonts w:ascii="Arial" w:hAnsi="Arial" w:cs="Arial"/>
          <w:i w:val="0"/>
          <w:sz w:val="24"/>
          <w:szCs w:val="24"/>
        </w:rPr>
        <w:t>considered to be material and</w:t>
      </w:r>
      <w:r w:rsidR="00720416">
        <w:rPr>
          <w:rFonts w:ascii="Arial" w:hAnsi="Arial" w:cs="Arial"/>
          <w:i w:val="0"/>
          <w:sz w:val="24"/>
          <w:szCs w:val="24"/>
        </w:rPr>
        <w:t xml:space="preserve"> are </w:t>
      </w:r>
      <w:r w:rsidR="0059099F" w:rsidRPr="00B64CF5">
        <w:rPr>
          <w:rFonts w:ascii="Arial" w:hAnsi="Arial" w:cs="Arial"/>
          <w:i w:val="0"/>
          <w:sz w:val="24"/>
          <w:szCs w:val="24"/>
        </w:rPr>
        <w:t xml:space="preserve">not capitalised </w:t>
      </w:r>
      <w:r w:rsidR="00720416">
        <w:rPr>
          <w:rFonts w:ascii="Arial" w:hAnsi="Arial" w:cs="Arial"/>
          <w:i w:val="0"/>
          <w:sz w:val="24"/>
          <w:szCs w:val="24"/>
        </w:rPr>
        <w:t xml:space="preserve">so they do not obscure the </w:t>
      </w:r>
      <w:r w:rsidR="0059099F" w:rsidRPr="00B64CF5">
        <w:rPr>
          <w:rFonts w:ascii="Arial" w:hAnsi="Arial" w:cs="Arial"/>
          <w:i w:val="0"/>
          <w:sz w:val="24"/>
          <w:szCs w:val="24"/>
        </w:rPr>
        <w:t>fair presentation of the financial position.</w:t>
      </w:r>
    </w:p>
    <w:p w:rsidR="00DD58EE" w:rsidRPr="00B64CF5" w:rsidRDefault="00DD58EE" w:rsidP="00DD58EE">
      <w:pPr>
        <w:pStyle w:val="exampletext0"/>
        <w:spacing w:before="0" w:beforeAutospacing="0" w:after="0" w:afterAutospacing="0"/>
        <w:ind w:right="109"/>
        <w:jc w:val="both"/>
        <w:rPr>
          <w:rStyle w:val="bold1"/>
          <w:rFonts w:ascii="Arial" w:hAnsi="Arial" w:cs="Arial"/>
          <w:b w:val="0"/>
          <w:color w:val="auto"/>
          <w:sz w:val="24"/>
          <w:szCs w:val="24"/>
          <w:u w:val="single"/>
        </w:rPr>
      </w:pPr>
    </w:p>
    <w:p w:rsidR="00DD58EE" w:rsidRPr="00B64CF5" w:rsidRDefault="00DD58EE" w:rsidP="00DD58EE">
      <w:pPr>
        <w:pStyle w:val="exampletext0"/>
        <w:spacing w:before="0" w:beforeAutospacing="0" w:after="0" w:afterAutospacing="0"/>
        <w:ind w:right="109"/>
        <w:jc w:val="both"/>
        <w:rPr>
          <w:rFonts w:ascii="Arial" w:hAnsi="Arial" w:cs="Arial"/>
          <w:b/>
          <w:color w:val="auto"/>
          <w:sz w:val="24"/>
          <w:szCs w:val="24"/>
          <w:u w:val="single"/>
        </w:rPr>
      </w:pPr>
      <w:r w:rsidRPr="00B64CF5">
        <w:rPr>
          <w:rStyle w:val="bold1"/>
          <w:rFonts w:ascii="Arial" w:hAnsi="Arial" w:cs="Arial"/>
          <w:b w:val="0"/>
          <w:color w:val="auto"/>
          <w:sz w:val="24"/>
          <w:szCs w:val="24"/>
          <w:u w:val="single"/>
        </w:rPr>
        <w:t>Recognition</w:t>
      </w:r>
    </w:p>
    <w:p w:rsidR="00DD58EE" w:rsidRPr="00B64CF5" w:rsidRDefault="00DD58EE" w:rsidP="00DD58EE">
      <w:pPr>
        <w:pStyle w:val="exampletext0"/>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Expenditure on the acquisition, creation or enhancement of Property, Plant and Equipment is capitalised on an accruals basis, provided that it is probable that the future economic benefits or service potential associated </w:t>
      </w:r>
      <w:r w:rsidR="008330E8" w:rsidRPr="00B64CF5">
        <w:rPr>
          <w:rFonts w:ascii="Arial" w:hAnsi="Arial" w:cs="Arial"/>
          <w:color w:val="auto"/>
          <w:sz w:val="24"/>
          <w:szCs w:val="24"/>
        </w:rPr>
        <w:t>with the item will flow to the c</w:t>
      </w:r>
      <w:r w:rsidRPr="00B64CF5">
        <w:rPr>
          <w:rFonts w:ascii="Arial" w:hAnsi="Arial" w:cs="Arial"/>
          <w:color w:val="auto"/>
          <w:sz w:val="24"/>
          <w:szCs w:val="24"/>
        </w:rPr>
        <w:t>ouncil and the cost of the item can be measured reliably.</w:t>
      </w:r>
    </w:p>
    <w:p w:rsidR="00DD58EE" w:rsidRPr="00B64CF5" w:rsidRDefault="00DD58EE" w:rsidP="00DD58EE">
      <w:pPr>
        <w:pStyle w:val="exampletext0"/>
        <w:spacing w:before="0" w:beforeAutospacing="0" w:after="0" w:afterAutospacing="0"/>
        <w:ind w:right="109"/>
        <w:jc w:val="both"/>
        <w:rPr>
          <w:rFonts w:ascii="Arial" w:hAnsi="Arial" w:cs="Arial"/>
          <w:color w:val="auto"/>
          <w:sz w:val="24"/>
          <w:szCs w:val="24"/>
        </w:rPr>
      </w:pPr>
    </w:p>
    <w:p w:rsidR="00DD58EE" w:rsidRPr="00B64CF5" w:rsidRDefault="00DD58EE" w:rsidP="00DD58EE">
      <w:pPr>
        <w:pStyle w:val="BodyText2"/>
        <w:ind w:right="109"/>
        <w:jc w:val="both"/>
        <w:rPr>
          <w:rFonts w:cs="Arial"/>
          <w:sz w:val="24"/>
        </w:rPr>
      </w:pPr>
      <w:r w:rsidRPr="00B64CF5">
        <w:rPr>
          <w:rFonts w:cs="Arial"/>
          <w:sz w:val="24"/>
        </w:rPr>
        <w:t>Expenditure that maintains but does not add to an asset’s potential to deliver future economic benefits or service potential (</w:t>
      </w:r>
      <w:r w:rsidR="00AD0408" w:rsidRPr="00B64CF5">
        <w:rPr>
          <w:rFonts w:cs="Arial"/>
          <w:sz w:val="24"/>
        </w:rPr>
        <w:t>i.e.</w:t>
      </w:r>
      <w:r w:rsidRPr="00B64CF5">
        <w:rPr>
          <w:rFonts w:cs="Arial"/>
          <w:sz w:val="24"/>
        </w:rPr>
        <w:t xml:space="preserve"> repairs and maintenance) is charged as an expense when it is incurred</w:t>
      </w:r>
      <w:r w:rsidR="00A965E5" w:rsidRPr="00B64CF5">
        <w:rPr>
          <w:rFonts w:cs="Arial"/>
          <w:sz w:val="24"/>
        </w:rPr>
        <w:t xml:space="preserve"> to the relevant service</w:t>
      </w:r>
      <w:r w:rsidR="00E6442A" w:rsidRPr="00B64CF5">
        <w:rPr>
          <w:rFonts w:cs="Arial"/>
          <w:sz w:val="24"/>
        </w:rPr>
        <w:t xml:space="preserve"> segment</w:t>
      </w:r>
      <w:r w:rsidR="00A965E5" w:rsidRPr="00B64CF5">
        <w:rPr>
          <w:rFonts w:cs="Arial"/>
          <w:sz w:val="24"/>
        </w:rPr>
        <w:t xml:space="preserve"> in the Comprehensive Income and Expenditure </w:t>
      </w:r>
      <w:r w:rsidR="00481D9A" w:rsidRPr="00B64CF5">
        <w:rPr>
          <w:rFonts w:cs="Arial"/>
          <w:sz w:val="24"/>
        </w:rPr>
        <w:t>Statement</w:t>
      </w:r>
      <w:r w:rsidRPr="00B64CF5">
        <w:rPr>
          <w:rFonts w:cs="Arial"/>
          <w:sz w:val="24"/>
        </w:rPr>
        <w:t>.</w:t>
      </w:r>
    </w:p>
    <w:p w:rsidR="00DD58EE" w:rsidRPr="00B64CF5" w:rsidRDefault="00DD58EE" w:rsidP="00DD58EE">
      <w:pPr>
        <w:pStyle w:val="BodyText2"/>
        <w:ind w:right="109"/>
        <w:jc w:val="both"/>
        <w:rPr>
          <w:rFonts w:cs="Arial"/>
          <w:sz w:val="24"/>
        </w:rPr>
      </w:pPr>
    </w:p>
    <w:p w:rsidR="00DD58EE" w:rsidRPr="00B64CF5" w:rsidRDefault="00DD58EE" w:rsidP="00DD58EE">
      <w:pPr>
        <w:pStyle w:val="BodyText2"/>
        <w:ind w:right="109"/>
        <w:jc w:val="both"/>
        <w:rPr>
          <w:rFonts w:cs="Arial"/>
          <w:b/>
          <w:sz w:val="24"/>
        </w:rPr>
      </w:pPr>
      <w:r w:rsidRPr="00B64CF5">
        <w:rPr>
          <w:rFonts w:cs="Arial"/>
          <w:sz w:val="24"/>
        </w:rPr>
        <w:t>Where a component is replaced or enhanced, the carrying amount of the old component is derecognised to avoid double counting and the new component reflected in the carrying amount, subject to the recognition principles, as set out above, being met</w:t>
      </w:r>
      <w:r w:rsidRPr="00B64CF5">
        <w:rPr>
          <w:rFonts w:cs="Arial"/>
          <w:b/>
          <w:sz w:val="24"/>
        </w:rPr>
        <w:t xml:space="preserve">. </w:t>
      </w:r>
    </w:p>
    <w:p w:rsidR="00DD58EE" w:rsidRPr="00B64CF5" w:rsidRDefault="00DD58EE" w:rsidP="00DD58EE">
      <w:pPr>
        <w:autoSpaceDE w:val="0"/>
        <w:autoSpaceDN w:val="0"/>
        <w:adjustRightInd w:val="0"/>
        <w:ind w:right="-567"/>
        <w:rPr>
          <w:rFonts w:cs="Arial"/>
          <w:b/>
          <w:lang w:val="en-US"/>
        </w:rPr>
      </w:pPr>
      <w:r w:rsidRPr="00B64CF5">
        <w:rPr>
          <w:rFonts w:cs="Arial"/>
          <w:b/>
          <w:lang w:val="en-US"/>
        </w:rPr>
        <w:t xml:space="preserve">                                                                                            </w:t>
      </w:r>
    </w:p>
    <w:p w:rsidR="00DD58EE" w:rsidRPr="00B64CF5" w:rsidRDefault="00DD58EE" w:rsidP="00DD58EE">
      <w:pPr>
        <w:pStyle w:val="exampletext0"/>
        <w:spacing w:before="0" w:beforeAutospacing="0" w:after="0" w:afterAutospacing="0"/>
        <w:ind w:right="-567"/>
        <w:rPr>
          <w:rFonts w:ascii="Arial" w:hAnsi="Arial" w:cs="Arial"/>
          <w:b/>
          <w:color w:val="auto"/>
          <w:sz w:val="24"/>
          <w:szCs w:val="24"/>
          <w:u w:val="single"/>
        </w:rPr>
      </w:pPr>
      <w:r w:rsidRPr="00B64CF5">
        <w:rPr>
          <w:rStyle w:val="bold1"/>
          <w:rFonts w:ascii="Arial" w:hAnsi="Arial" w:cs="Arial"/>
          <w:b w:val="0"/>
          <w:color w:val="auto"/>
          <w:sz w:val="24"/>
          <w:szCs w:val="24"/>
          <w:u w:val="single"/>
        </w:rPr>
        <w:t>Measurement</w:t>
      </w:r>
    </w:p>
    <w:p w:rsidR="00DD58EE" w:rsidRPr="00B64CF5" w:rsidRDefault="00DD58EE" w:rsidP="00DD58EE">
      <w:pPr>
        <w:pStyle w:val="examplebullet"/>
        <w:spacing w:after="0" w:afterAutospacing="0"/>
        <w:ind w:right="109"/>
        <w:jc w:val="both"/>
        <w:rPr>
          <w:rFonts w:ascii="Arial" w:hAnsi="Arial" w:cs="Arial"/>
          <w:color w:val="auto"/>
          <w:sz w:val="24"/>
          <w:szCs w:val="24"/>
        </w:rPr>
      </w:pPr>
      <w:r w:rsidRPr="00B64CF5">
        <w:rPr>
          <w:rFonts w:ascii="Arial" w:hAnsi="Arial" w:cs="Arial"/>
          <w:color w:val="auto"/>
          <w:sz w:val="24"/>
          <w:szCs w:val="24"/>
        </w:rPr>
        <w:t>An item of property, plant and equipment is initially measured at cost, comprising</w:t>
      </w:r>
      <w:r w:rsidR="00653677" w:rsidRPr="00B64CF5">
        <w:rPr>
          <w:rFonts w:ascii="Arial" w:hAnsi="Arial" w:cs="Arial"/>
          <w:color w:val="auto"/>
          <w:sz w:val="24"/>
          <w:szCs w:val="24"/>
        </w:rPr>
        <w:t>:</w:t>
      </w:r>
      <w:r w:rsidRPr="00B64CF5">
        <w:rPr>
          <w:rFonts w:ascii="Arial" w:hAnsi="Arial" w:cs="Arial"/>
          <w:color w:val="auto"/>
          <w:sz w:val="24"/>
          <w:szCs w:val="24"/>
        </w:rPr>
        <w:t xml:space="preserve"> </w:t>
      </w:r>
    </w:p>
    <w:p w:rsidR="00DD58EE" w:rsidRPr="00B64CF5" w:rsidRDefault="00DD58EE" w:rsidP="00DD58EE">
      <w:pPr>
        <w:pStyle w:val="examplebullet"/>
        <w:spacing w:after="0" w:afterAutospacing="0"/>
        <w:ind w:right="109"/>
        <w:jc w:val="both"/>
        <w:rPr>
          <w:rFonts w:ascii="Arial" w:hAnsi="Arial" w:cs="Arial"/>
          <w:color w:val="auto"/>
          <w:sz w:val="16"/>
          <w:szCs w:val="24"/>
        </w:rPr>
      </w:pPr>
    </w:p>
    <w:p w:rsidR="00DD58EE" w:rsidRPr="00B64CF5" w:rsidRDefault="00653677"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B64CF5">
        <w:rPr>
          <w:rFonts w:ascii="Arial" w:hAnsi="Arial" w:cs="Arial"/>
          <w:color w:val="auto"/>
          <w:sz w:val="24"/>
          <w:szCs w:val="24"/>
        </w:rPr>
        <w:t>the purchase price;</w:t>
      </w:r>
    </w:p>
    <w:p w:rsidR="00DD58EE" w:rsidRPr="00B64CF5" w:rsidRDefault="00DD58EE"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B64CF5">
        <w:rPr>
          <w:rFonts w:ascii="Arial" w:hAnsi="Arial" w:cs="Arial"/>
          <w:color w:val="auto"/>
          <w:sz w:val="24"/>
          <w:szCs w:val="24"/>
        </w:rPr>
        <w:t>any costs attributable to bringing the asset to the location and condition necessary for it to be capable of operating in th</w:t>
      </w:r>
      <w:r w:rsidR="00653677" w:rsidRPr="00B64CF5">
        <w:rPr>
          <w:rFonts w:ascii="Arial" w:hAnsi="Arial" w:cs="Arial"/>
          <w:color w:val="auto"/>
          <w:sz w:val="24"/>
          <w:szCs w:val="24"/>
        </w:rPr>
        <w:t>e manner intended by management;</w:t>
      </w:r>
      <w:r w:rsidRPr="00B64CF5">
        <w:rPr>
          <w:rFonts w:ascii="Arial" w:hAnsi="Arial" w:cs="Arial"/>
          <w:color w:val="auto"/>
          <w:sz w:val="24"/>
          <w:szCs w:val="24"/>
        </w:rPr>
        <w:t xml:space="preserve"> </w:t>
      </w:r>
    </w:p>
    <w:p w:rsidR="00DD58EE" w:rsidRPr="00B64CF5" w:rsidRDefault="00DD58EE" w:rsidP="009020ED">
      <w:pPr>
        <w:pStyle w:val="examplebullet"/>
        <w:numPr>
          <w:ilvl w:val="2"/>
          <w:numId w:val="16"/>
        </w:numPr>
        <w:tabs>
          <w:tab w:val="clear" w:pos="1800"/>
          <w:tab w:val="num" w:pos="720"/>
        </w:tabs>
        <w:spacing w:after="0" w:afterAutospacing="0"/>
        <w:ind w:left="720" w:right="109"/>
        <w:jc w:val="both"/>
        <w:rPr>
          <w:rFonts w:ascii="Arial" w:hAnsi="Arial" w:cs="Arial"/>
          <w:color w:val="auto"/>
          <w:sz w:val="24"/>
          <w:szCs w:val="24"/>
        </w:rPr>
      </w:pPr>
      <w:r w:rsidRPr="00B64CF5">
        <w:rPr>
          <w:rFonts w:ascii="Arial" w:hAnsi="Arial" w:cs="Arial"/>
          <w:color w:val="auto"/>
          <w:sz w:val="24"/>
          <w:szCs w:val="24"/>
        </w:rPr>
        <w:t xml:space="preserve">the initial estimate of the costs of dismantling and removing the item and restoring </w:t>
      </w:r>
      <w:r w:rsidR="00F44565" w:rsidRPr="00B64CF5">
        <w:rPr>
          <w:rFonts w:ascii="Arial" w:hAnsi="Arial" w:cs="Arial"/>
          <w:color w:val="auto"/>
          <w:sz w:val="24"/>
          <w:szCs w:val="24"/>
        </w:rPr>
        <w:t xml:space="preserve">it at </w:t>
      </w:r>
      <w:r w:rsidRPr="00B64CF5">
        <w:rPr>
          <w:rFonts w:ascii="Arial" w:hAnsi="Arial" w:cs="Arial"/>
          <w:color w:val="auto"/>
          <w:sz w:val="24"/>
          <w:szCs w:val="24"/>
        </w:rPr>
        <w:t>the site on which it is located.</w:t>
      </w:r>
    </w:p>
    <w:p w:rsidR="00B11CDF" w:rsidRPr="00B64CF5" w:rsidRDefault="00B11CDF" w:rsidP="00B11CDF">
      <w:pPr>
        <w:pStyle w:val="examplebullet"/>
        <w:spacing w:after="0" w:afterAutospacing="0"/>
        <w:ind w:right="109"/>
        <w:jc w:val="both"/>
        <w:rPr>
          <w:rFonts w:ascii="Arial" w:hAnsi="Arial" w:cs="Arial"/>
          <w:color w:val="auto"/>
          <w:sz w:val="24"/>
          <w:szCs w:val="24"/>
        </w:rPr>
      </w:pPr>
    </w:p>
    <w:p w:rsidR="00DD58EE" w:rsidRPr="00B64CF5" w:rsidRDefault="00DD58EE" w:rsidP="00DD58EE">
      <w:pPr>
        <w:pStyle w:val="examplebullet"/>
        <w:spacing w:after="0" w:afterAutospacing="0"/>
        <w:ind w:right="109"/>
        <w:jc w:val="both"/>
        <w:rPr>
          <w:rFonts w:ascii="Arial" w:hAnsi="Arial" w:cs="Arial"/>
          <w:color w:val="auto"/>
          <w:sz w:val="24"/>
          <w:szCs w:val="24"/>
        </w:rPr>
      </w:pPr>
      <w:r w:rsidRPr="00B64CF5">
        <w:rPr>
          <w:rFonts w:ascii="Arial" w:hAnsi="Arial" w:cs="Arial"/>
          <w:color w:val="auto"/>
          <w:sz w:val="24"/>
          <w:szCs w:val="24"/>
        </w:rPr>
        <w:t>The cost of property, plant and equipment acquired other than by purchase is deemed to be its fair value, unless the acquisition does not have commercial substance, in which case, where an asset is acquired via an exchange, the cost of the acquisition is the carrying amoun</w:t>
      </w:r>
      <w:r w:rsidR="00D23EAD" w:rsidRPr="00B64CF5">
        <w:rPr>
          <w:rFonts w:ascii="Arial" w:hAnsi="Arial" w:cs="Arial"/>
          <w:color w:val="auto"/>
          <w:sz w:val="24"/>
          <w:szCs w:val="24"/>
        </w:rPr>
        <w:t>t of the asset given up by the c</w:t>
      </w:r>
      <w:r w:rsidRPr="00B64CF5">
        <w:rPr>
          <w:rFonts w:ascii="Arial" w:hAnsi="Arial" w:cs="Arial"/>
          <w:color w:val="auto"/>
          <w:sz w:val="24"/>
          <w:szCs w:val="24"/>
        </w:rPr>
        <w:t xml:space="preserve">ouncil. </w:t>
      </w:r>
    </w:p>
    <w:p w:rsidR="00DD58EE" w:rsidRPr="00B64CF5" w:rsidRDefault="00DD58EE" w:rsidP="00DD58EE">
      <w:pPr>
        <w:pStyle w:val="examplebullet"/>
        <w:spacing w:after="0" w:afterAutospacing="0"/>
        <w:ind w:right="-567"/>
        <w:rPr>
          <w:rFonts w:ascii="Arial" w:hAnsi="Arial" w:cs="Arial"/>
          <w:color w:val="auto"/>
          <w:sz w:val="24"/>
          <w:szCs w:val="24"/>
        </w:rPr>
      </w:pPr>
    </w:p>
    <w:p w:rsidR="00DD58EE" w:rsidRPr="00B64CF5" w:rsidRDefault="00DD58EE" w:rsidP="00DD58EE">
      <w:pPr>
        <w:pStyle w:val="examplebullet"/>
        <w:spacing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Donated assets are measured initially at fair value. The difference between fair value and any consideration paid is credited to the Taxation and Non-specific Grant Income line of the Comprehensive </w:t>
      </w:r>
      <w:r w:rsidR="0060719F" w:rsidRPr="00B64CF5">
        <w:rPr>
          <w:rFonts w:ascii="Arial" w:hAnsi="Arial" w:cs="Arial"/>
          <w:color w:val="auto"/>
          <w:sz w:val="24"/>
          <w:szCs w:val="24"/>
        </w:rPr>
        <w:t xml:space="preserve">Income </w:t>
      </w:r>
      <w:r w:rsidRPr="00B64CF5">
        <w:rPr>
          <w:rFonts w:ascii="Arial" w:hAnsi="Arial" w:cs="Arial"/>
          <w:color w:val="auto"/>
          <w:sz w:val="24"/>
          <w:szCs w:val="24"/>
        </w:rPr>
        <w:t>and Expenditure Statement, unless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p>
    <w:p w:rsidR="00DD58EE" w:rsidRPr="00B64CF5" w:rsidRDefault="00DD58EE" w:rsidP="00DD58EE">
      <w:pPr>
        <w:pStyle w:val="examplebullet"/>
        <w:spacing w:after="0" w:afterAutospacing="0"/>
        <w:jc w:val="both"/>
        <w:rPr>
          <w:rFonts w:ascii="Arial" w:hAnsi="Arial" w:cs="Arial"/>
          <w:color w:val="auto"/>
          <w:sz w:val="24"/>
          <w:szCs w:val="24"/>
        </w:rPr>
      </w:pPr>
    </w:p>
    <w:p w:rsidR="00DD58EE" w:rsidRPr="00B64CF5" w:rsidRDefault="00DD58EE" w:rsidP="00DD58EE">
      <w:pPr>
        <w:pStyle w:val="examplebullet"/>
        <w:spacing w:after="0" w:afterAutospacing="0"/>
        <w:jc w:val="both"/>
        <w:rPr>
          <w:rFonts w:ascii="Arial" w:hAnsi="Arial" w:cs="Arial"/>
          <w:color w:val="auto"/>
          <w:sz w:val="24"/>
          <w:szCs w:val="24"/>
        </w:rPr>
      </w:pPr>
      <w:r w:rsidRPr="00B64CF5">
        <w:rPr>
          <w:rFonts w:ascii="Arial" w:hAnsi="Arial" w:cs="Arial"/>
          <w:color w:val="auto"/>
          <w:sz w:val="24"/>
          <w:szCs w:val="24"/>
        </w:rPr>
        <w:t xml:space="preserve">Subsequently, items of property, plant and equipment are carried in the Balance Sheet using the following measurement bases: </w:t>
      </w:r>
    </w:p>
    <w:p w:rsidR="00DD58EE" w:rsidRPr="00B64CF5" w:rsidRDefault="00DD58EE" w:rsidP="00DD58EE">
      <w:pPr>
        <w:pStyle w:val="examplebullet"/>
        <w:spacing w:after="0" w:afterAutospacing="0"/>
        <w:jc w:val="both"/>
        <w:rPr>
          <w:rFonts w:ascii="Arial" w:hAnsi="Arial" w:cs="Arial"/>
          <w:color w:val="auto"/>
          <w:sz w:val="16"/>
          <w:szCs w:val="24"/>
        </w:rPr>
      </w:pPr>
    </w:p>
    <w:p w:rsidR="00DD58EE" w:rsidRPr="00B64CF5" w:rsidRDefault="00DD58EE" w:rsidP="009020ED">
      <w:pPr>
        <w:numPr>
          <w:ilvl w:val="0"/>
          <w:numId w:val="8"/>
        </w:numPr>
        <w:tabs>
          <w:tab w:val="clear" w:pos="360"/>
          <w:tab w:val="num" w:pos="720"/>
        </w:tabs>
        <w:ind w:left="720"/>
        <w:jc w:val="both"/>
        <w:rPr>
          <w:rFonts w:cs="Arial"/>
        </w:rPr>
      </w:pPr>
      <w:r w:rsidRPr="00B64CF5">
        <w:rPr>
          <w:rFonts w:cs="Arial"/>
          <w:i/>
          <w:u w:val="single"/>
          <w:lang w:val="en-US"/>
        </w:rPr>
        <w:t>Land and buildings</w:t>
      </w:r>
      <w:r w:rsidRPr="00B64CF5">
        <w:rPr>
          <w:rFonts w:cs="Arial"/>
          <w:lang w:val="en-US"/>
        </w:rPr>
        <w:t>: Fair value (the amount that would be paid for land and buildings in their existing use)</w:t>
      </w:r>
      <w:r w:rsidR="00653677" w:rsidRPr="00B64CF5">
        <w:rPr>
          <w:rFonts w:cs="Arial"/>
          <w:lang w:val="en-US"/>
        </w:rPr>
        <w:t>;</w:t>
      </w:r>
    </w:p>
    <w:p w:rsidR="00DD58EE" w:rsidRPr="00B64CF5" w:rsidRDefault="00DD58EE" w:rsidP="00DD58EE">
      <w:pPr>
        <w:tabs>
          <w:tab w:val="num" w:pos="720"/>
        </w:tabs>
        <w:ind w:left="720" w:hanging="360"/>
        <w:jc w:val="both"/>
        <w:rPr>
          <w:rFonts w:cs="Arial"/>
          <w:sz w:val="16"/>
          <w:szCs w:val="16"/>
        </w:rPr>
      </w:pPr>
    </w:p>
    <w:p w:rsidR="00DD58EE" w:rsidRPr="00B64CF5" w:rsidRDefault="00DD58EE" w:rsidP="009020ED">
      <w:pPr>
        <w:numPr>
          <w:ilvl w:val="0"/>
          <w:numId w:val="8"/>
        </w:numPr>
        <w:tabs>
          <w:tab w:val="clear" w:pos="360"/>
          <w:tab w:val="num" w:pos="720"/>
        </w:tabs>
        <w:ind w:left="720"/>
        <w:jc w:val="both"/>
        <w:rPr>
          <w:rFonts w:cs="Arial"/>
          <w:lang w:val="en-US"/>
        </w:rPr>
      </w:pPr>
      <w:r w:rsidRPr="00B64CF5">
        <w:rPr>
          <w:rFonts w:cs="Arial"/>
          <w:i/>
          <w:u w:val="single"/>
        </w:rPr>
        <w:t>Items of a specialised nature (where no market-based evidence is available)</w:t>
      </w:r>
      <w:r w:rsidRPr="00B64CF5">
        <w:rPr>
          <w:rFonts w:cs="Arial"/>
        </w:rPr>
        <w:t>: Depreciated replacement cost</w:t>
      </w:r>
      <w:r w:rsidR="00653677" w:rsidRPr="00B64CF5">
        <w:rPr>
          <w:rFonts w:cs="Arial"/>
        </w:rPr>
        <w:t>;</w:t>
      </w:r>
    </w:p>
    <w:p w:rsidR="00DD58EE" w:rsidRPr="00B64CF5" w:rsidRDefault="00DD58EE" w:rsidP="00DD58EE">
      <w:pPr>
        <w:tabs>
          <w:tab w:val="num" w:pos="720"/>
        </w:tabs>
        <w:ind w:left="720" w:hanging="360"/>
        <w:jc w:val="both"/>
        <w:rPr>
          <w:rFonts w:cs="Arial"/>
          <w:sz w:val="16"/>
          <w:szCs w:val="16"/>
          <w:lang w:val="en-US"/>
        </w:rPr>
      </w:pPr>
    </w:p>
    <w:p w:rsidR="00DD58EE" w:rsidRPr="00B64CF5" w:rsidRDefault="00DD58EE" w:rsidP="009020ED">
      <w:pPr>
        <w:numPr>
          <w:ilvl w:val="0"/>
          <w:numId w:val="7"/>
        </w:numPr>
        <w:tabs>
          <w:tab w:val="clear" w:pos="360"/>
          <w:tab w:val="num" w:pos="720"/>
        </w:tabs>
        <w:ind w:left="720"/>
        <w:jc w:val="both"/>
        <w:rPr>
          <w:rFonts w:cs="Arial"/>
          <w:lang w:val="en-US"/>
        </w:rPr>
      </w:pPr>
      <w:r w:rsidRPr="00B64CF5">
        <w:rPr>
          <w:rFonts w:cs="Arial"/>
          <w:bCs/>
          <w:i/>
          <w:u w:val="single"/>
        </w:rPr>
        <w:t>Infrastructure assets and community assets</w:t>
      </w:r>
      <w:r w:rsidRPr="00B64CF5">
        <w:rPr>
          <w:rFonts w:cs="Arial"/>
          <w:bCs/>
        </w:rPr>
        <w:t xml:space="preserve">: Depreciated </w:t>
      </w:r>
      <w:r w:rsidRPr="00B64CF5">
        <w:rPr>
          <w:rFonts w:cs="Arial"/>
          <w:lang w:val="en-US"/>
        </w:rPr>
        <w:t>historical cost</w:t>
      </w:r>
      <w:r w:rsidR="00653677" w:rsidRPr="00B64CF5">
        <w:rPr>
          <w:rFonts w:cs="Arial"/>
          <w:lang w:val="en-US"/>
        </w:rPr>
        <w:t>;</w:t>
      </w:r>
    </w:p>
    <w:p w:rsidR="00DD58EE" w:rsidRPr="00B64CF5" w:rsidRDefault="00DD58EE" w:rsidP="00DD58EE">
      <w:pPr>
        <w:ind w:left="360"/>
        <w:jc w:val="both"/>
        <w:rPr>
          <w:rFonts w:cs="Arial"/>
          <w:sz w:val="16"/>
          <w:szCs w:val="16"/>
          <w:lang w:val="en-US"/>
        </w:rPr>
      </w:pPr>
    </w:p>
    <w:p w:rsidR="00DD58EE" w:rsidRPr="00B64CF5" w:rsidRDefault="00DD58EE" w:rsidP="009020ED">
      <w:pPr>
        <w:numPr>
          <w:ilvl w:val="0"/>
          <w:numId w:val="7"/>
        </w:numPr>
        <w:tabs>
          <w:tab w:val="clear" w:pos="360"/>
          <w:tab w:val="num" w:pos="720"/>
        </w:tabs>
        <w:ind w:left="720"/>
        <w:jc w:val="both"/>
        <w:rPr>
          <w:rFonts w:cs="Arial"/>
          <w:lang w:val="en-US"/>
        </w:rPr>
      </w:pPr>
      <w:r w:rsidRPr="00B64CF5">
        <w:rPr>
          <w:rFonts w:cs="Arial"/>
          <w:i/>
          <w:u w:val="single"/>
        </w:rPr>
        <w:t>Non-property assets with short useful lives and/or low values</w:t>
      </w:r>
      <w:r w:rsidRPr="00B64CF5">
        <w:rPr>
          <w:rFonts w:cs="Arial"/>
        </w:rPr>
        <w:t>:  Depreciated historical cost</w:t>
      </w:r>
      <w:r w:rsidR="00653677" w:rsidRPr="00B64CF5">
        <w:rPr>
          <w:rFonts w:cs="Arial"/>
        </w:rPr>
        <w:t>;</w:t>
      </w:r>
    </w:p>
    <w:p w:rsidR="00DD58EE" w:rsidRPr="00B64CF5" w:rsidRDefault="00DD58EE" w:rsidP="00DD58EE">
      <w:pPr>
        <w:ind w:left="360"/>
        <w:jc w:val="both"/>
        <w:rPr>
          <w:rFonts w:cs="Arial"/>
          <w:sz w:val="16"/>
          <w:szCs w:val="16"/>
          <w:lang w:val="en-US"/>
        </w:rPr>
      </w:pPr>
    </w:p>
    <w:p w:rsidR="00DD58EE" w:rsidRPr="00B64CF5" w:rsidRDefault="00DD58EE" w:rsidP="009020ED">
      <w:pPr>
        <w:numPr>
          <w:ilvl w:val="0"/>
          <w:numId w:val="7"/>
        </w:numPr>
        <w:tabs>
          <w:tab w:val="clear" w:pos="360"/>
          <w:tab w:val="num" w:pos="720"/>
        </w:tabs>
        <w:ind w:left="720"/>
        <w:rPr>
          <w:rFonts w:cs="Arial"/>
        </w:rPr>
      </w:pPr>
      <w:r w:rsidRPr="00B64CF5">
        <w:rPr>
          <w:rFonts w:cs="Arial"/>
          <w:i/>
          <w:u w:val="single"/>
          <w:lang w:val="en-US"/>
        </w:rPr>
        <w:t>All other classes of property, plant and equipment</w:t>
      </w:r>
      <w:r w:rsidRPr="00B64CF5">
        <w:rPr>
          <w:rFonts w:cs="Arial"/>
          <w:lang w:val="en-US"/>
        </w:rPr>
        <w:t>: Fair value (the amount for which an asset could be exchanged in an arms-length transaction).</w:t>
      </w:r>
      <w:r w:rsidRPr="00B64CF5">
        <w:rPr>
          <w:rFonts w:cs="Arial"/>
          <w:lang w:val="en-US"/>
        </w:rPr>
        <w:br/>
      </w:r>
    </w:p>
    <w:p w:rsidR="00DD58EE" w:rsidRPr="00B64CF5" w:rsidRDefault="00DD58EE" w:rsidP="00DD58EE">
      <w:pPr>
        <w:pStyle w:val="exampletext0"/>
        <w:spacing w:before="0" w:beforeAutospacing="0" w:after="0" w:afterAutospacing="0"/>
        <w:jc w:val="both"/>
        <w:rPr>
          <w:rFonts w:ascii="Arial" w:hAnsi="Arial" w:cs="Arial"/>
          <w:color w:val="auto"/>
          <w:sz w:val="24"/>
          <w:szCs w:val="24"/>
        </w:rPr>
      </w:pPr>
      <w:r w:rsidRPr="00B64CF5">
        <w:rPr>
          <w:rFonts w:ascii="Arial" w:hAnsi="Arial" w:cs="Arial"/>
          <w:color w:val="auto"/>
          <w:sz w:val="24"/>
          <w:szCs w:val="24"/>
        </w:rPr>
        <w:t>Where non-property assets have short useful lives or low values (or both), depreciated historical cost is used as a proxy for fair value.</w:t>
      </w:r>
    </w:p>
    <w:p w:rsidR="00DD58EE" w:rsidRPr="00B64CF5" w:rsidRDefault="00DD58EE" w:rsidP="00DD58EE">
      <w:pPr>
        <w:pStyle w:val="exampletext0"/>
        <w:spacing w:before="0" w:beforeAutospacing="0" w:after="0" w:afterAutospacing="0"/>
        <w:jc w:val="both"/>
        <w:rPr>
          <w:rFonts w:ascii="Arial" w:hAnsi="Arial" w:cs="Arial"/>
          <w:color w:val="auto"/>
          <w:sz w:val="24"/>
          <w:szCs w:val="24"/>
        </w:rPr>
      </w:pPr>
    </w:p>
    <w:p w:rsidR="00DD58EE" w:rsidRPr="00B64CF5" w:rsidRDefault="004552AC" w:rsidP="004552AC">
      <w:pPr>
        <w:pStyle w:val="exampletext0"/>
        <w:spacing w:before="0" w:beforeAutospacing="0" w:after="0" w:afterAutospacing="0"/>
        <w:jc w:val="both"/>
        <w:rPr>
          <w:rFonts w:ascii="Arial" w:hAnsi="Arial" w:cs="Arial"/>
          <w:color w:val="auto"/>
          <w:sz w:val="24"/>
          <w:szCs w:val="24"/>
        </w:rPr>
      </w:pPr>
      <w:r w:rsidRPr="00B64CF5">
        <w:rPr>
          <w:rFonts w:ascii="Arial" w:hAnsi="Arial" w:cs="Arial"/>
          <w:color w:val="auto"/>
          <w:sz w:val="24"/>
          <w:szCs w:val="24"/>
        </w:rPr>
        <w:t xml:space="preserve">All items within a class of property, plant and equipment are revalued simultaneously to avoid selective revaluations and </w:t>
      </w:r>
      <w:r w:rsidR="00DD58EE" w:rsidRPr="00B64CF5">
        <w:rPr>
          <w:rFonts w:ascii="Arial" w:hAnsi="Arial" w:cs="Arial"/>
          <w:color w:val="auto"/>
          <w:sz w:val="24"/>
          <w:szCs w:val="24"/>
        </w:rPr>
        <w:t xml:space="preserve">are revalued at intervals of no more than five years. </w:t>
      </w:r>
      <w:r w:rsidRPr="00B64CF5">
        <w:rPr>
          <w:rFonts w:ascii="Arial" w:hAnsi="Arial" w:cs="Arial"/>
          <w:color w:val="auto"/>
          <w:sz w:val="24"/>
          <w:szCs w:val="24"/>
        </w:rPr>
        <w:t xml:space="preserve"> </w:t>
      </w:r>
      <w:r w:rsidR="00DD58EE" w:rsidRPr="00B64CF5">
        <w:rPr>
          <w:rFonts w:ascii="Arial" w:hAnsi="Arial" w:cs="Arial"/>
          <w:color w:val="auto"/>
          <w:sz w:val="24"/>
          <w:szCs w:val="24"/>
        </w:rPr>
        <w:t>Valuations are undertaken on a rolling basis by professionally qualified valuers</w:t>
      </w:r>
      <w:r w:rsidRPr="00B64CF5">
        <w:rPr>
          <w:rFonts w:ascii="Arial" w:hAnsi="Arial" w:cs="Arial"/>
          <w:color w:val="auto"/>
          <w:sz w:val="24"/>
          <w:szCs w:val="24"/>
        </w:rPr>
        <w:t xml:space="preserve"> who also </w:t>
      </w:r>
      <w:r w:rsidR="007B4434" w:rsidRPr="00B64CF5">
        <w:rPr>
          <w:rFonts w:ascii="Arial" w:hAnsi="Arial" w:cs="Arial"/>
          <w:color w:val="auto"/>
          <w:sz w:val="24"/>
          <w:szCs w:val="24"/>
        </w:rPr>
        <w:t>consider</w:t>
      </w:r>
      <w:r w:rsidRPr="00B64CF5">
        <w:rPr>
          <w:rFonts w:ascii="Arial" w:hAnsi="Arial" w:cs="Arial"/>
          <w:color w:val="auto"/>
          <w:sz w:val="24"/>
          <w:szCs w:val="24"/>
        </w:rPr>
        <w:t xml:space="preserve"> the valuation of assets not being revalued</w:t>
      </w:r>
      <w:r w:rsidR="001D2C26" w:rsidRPr="00B64CF5">
        <w:rPr>
          <w:rFonts w:ascii="Arial" w:hAnsi="Arial" w:cs="Arial"/>
          <w:color w:val="auto"/>
          <w:sz w:val="24"/>
          <w:szCs w:val="24"/>
        </w:rPr>
        <w:t xml:space="preserve"> to ensure valuations are kept up to date</w:t>
      </w:r>
      <w:r w:rsidR="00DD58EE" w:rsidRPr="00B64CF5">
        <w:rPr>
          <w:rFonts w:ascii="Arial" w:hAnsi="Arial" w:cs="Arial"/>
          <w:color w:val="auto"/>
          <w:sz w:val="24"/>
          <w:szCs w:val="24"/>
        </w:rPr>
        <w:t xml:space="preserve">. </w:t>
      </w:r>
    </w:p>
    <w:p w:rsidR="00DD58EE" w:rsidRPr="00B64CF5" w:rsidRDefault="00DD58EE" w:rsidP="00DD58EE">
      <w:pPr>
        <w:pStyle w:val="exampletext0"/>
        <w:spacing w:before="0" w:beforeAutospacing="0" w:after="0" w:afterAutospacing="0"/>
        <w:jc w:val="both"/>
        <w:rPr>
          <w:rFonts w:ascii="Arial" w:hAnsi="Arial" w:cs="Arial"/>
          <w:color w:val="auto"/>
          <w:sz w:val="24"/>
          <w:szCs w:val="24"/>
        </w:rPr>
      </w:pPr>
    </w:p>
    <w:p w:rsidR="00DD58EE" w:rsidRPr="00B64CF5" w:rsidRDefault="00DD58EE" w:rsidP="00DD58EE">
      <w:pPr>
        <w:pStyle w:val="exampletext0"/>
        <w:spacing w:before="0" w:beforeAutospacing="0" w:after="0" w:afterAutospacing="0"/>
        <w:jc w:val="both"/>
        <w:rPr>
          <w:rFonts w:ascii="Arial" w:hAnsi="Arial" w:cs="Arial"/>
          <w:color w:val="auto"/>
          <w:sz w:val="24"/>
          <w:szCs w:val="24"/>
        </w:rPr>
      </w:pPr>
      <w:r w:rsidRPr="00B64CF5">
        <w:rPr>
          <w:rFonts w:ascii="Arial" w:hAnsi="Arial" w:cs="Arial"/>
          <w:color w:val="auto"/>
          <w:sz w:val="24"/>
          <w:szCs w:val="24"/>
        </w:rPr>
        <w:t xml:space="preserve">Where the carrying amount of an item of property, plant and equipment is increased as a result of a revaluation, the increase is recognised in the Revaluation Reserve, unless the increase is reversing an impairment loss or a revaluation decrease on the same asset, previously charged to the Comprehensive Income and Expenditure Statement. </w:t>
      </w:r>
    </w:p>
    <w:p w:rsidR="00DD58EE" w:rsidRPr="00B64CF5" w:rsidRDefault="00DD58EE" w:rsidP="00DD58EE">
      <w:pPr>
        <w:pStyle w:val="exampletext0"/>
        <w:spacing w:before="0" w:beforeAutospacing="0" w:after="0" w:afterAutospacing="0"/>
        <w:jc w:val="both"/>
        <w:rPr>
          <w:rFonts w:ascii="Arial" w:hAnsi="Arial" w:cs="Arial"/>
          <w:color w:val="auto"/>
          <w:sz w:val="24"/>
          <w:szCs w:val="24"/>
        </w:rPr>
      </w:pPr>
    </w:p>
    <w:p w:rsidR="00DD58EE" w:rsidRPr="00B64CF5" w:rsidRDefault="00DD58EE" w:rsidP="00DD58EE">
      <w:pPr>
        <w:pStyle w:val="BodyText3"/>
        <w:spacing w:after="0"/>
        <w:jc w:val="both"/>
        <w:rPr>
          <w:rFonts w:ascii="Arial" w:hAnsi="Arial" w:cs="Arial"/>
          <w:sz w:val="24"/>
          <w:szCs w:val="24"/>
        </w:rPr>
      </w:pPr>
      <w:r w:rsidRPr="00B64CF5">
        <w:rPr>
          <w:rFonts w:ascii="Arial" w:hAnsi="Arial" w:cs="Arial"/>
          <w:sz w:val="24"/>
          <w:szCs w:val="24"/>
        </w:rPr>
        <w:t>Where decreases in value are identified, they are accounted for by:</w:t>
      </w:r>
    </w:p>
    <w:p w:rsidR="00DD58EE" w:rsidRPr="00B64CF5" w:rsidRDefault="00DD58EE" w:rsidP="00DD58EE">
      <w:pPr>
        <w:pStyle w:val="BodyText3"/>
        <w:spacing w:after="0"/>
        <w:jc w:val="both"/>
        <w:rPr>
          <w:rFonts w:ascii="Arial" w:hAnsi="Arial" w:cs="Arial"/>
          <w:szCs w:val="24"/>
        </w:rPr>
      </w:pPr>
    </w:p>
    <w:p w:rsidR="00DD58EE" w:rsidRPr="00B64CF5" w:rsidRDefault="00DD58EE" w:rsidP="009020ED">
      <w:pPr>
        <w:pStyle w:val="BodyText3"/>
        <w:numPr>
          <w:ilvl w:val="2"/>
          <w:numId w:val="16"/>
        </w:numPr>
        <w:tabs>
          <w:tab w:val="clear" w:pos="1800"/>
          <w:tab w:val="num" w:pos="720"/>
        </w:tabs>
        <w:spacing w:after="0"/>
        <w:ind w:left="720"/>
        <w:jc w:val="both"/>
        <w:rPr>
          <w:rFonts w:ascii="Arial" w:hAnsi="Arial" w:cs="Arial"/>
          <w:sz w:val="24"/>
          <w:szCs w:val="24"/>
        </w:rPr>
      </w:pPr>
      <w:r w:rsidRPr="00B64CF5">
        <w:rPr>
          <w:rFonts w:ascii="Arial" w:hAnsi="Arial" w:cs="Arial"/>
          <w:sz w:val="24"/>
          <w:szCs w:val="24"/>
        </w:rPr>
        <w:t>where there is a balance of revaluation gains for the asset in the Revaluation Reserve, the carrying amount of the asset is written down against the balance (up to the amount of the accumulated gains)</w:t>
      </w:r>
      <w:r w:rsidR="001D1B02">
        <w:rPr>
          <w:rFonts w:ascii="Arial" w:hAnsi="Arial" w:cs="Arial"/>
          <w:sz w:val="24"/>
          <w:szCs w:val="24"/>
          <w:lang w:val="en-GB"/>
        </w:rPr>
        <w:t>;</w:t>
      </w:r>
      <w:r w:rsidRPr="00B64CF5">
        <w:rPr>
          <w:rFonts w:ascii="Arial" w:hAnsi="Arial" w:cs="Arial"/>
          <w:sz w:val="24"/>
          <w:szCs w:val="24"/>
        </w:rPr>
        <w:t xml:space="preserve"> </w:t>
      </w:r>
    </w:p>
    <w:p w:rsidR="00DD58EE" w:rsidRPr="00B64CF5" w:rsidRDefault="00DD58EE" w:rsidP="00DD58EE">
      <w:pPr>
        <w:pStyle w:val="BodyText3"/>
        <w:spacing w:after="0"/>
        <w:ind w:left="360"/>
        <w:jc w:val="both"/>
        <w:rPr>
          <w:rFonts w:ascii="Arial" w:hAnsi="Arial" w:cs="Arial"/>
          <w:sz w:val="8"/>
          <w:szCs w:val="24"/>
        </w:rPr>
      </w:pPr>
    </w:p>
    <w:p w:rsidR="00DD58EE" w:rsidRPr="00B64CF5" w:rsidRDefault="00DD58EE" w:rsidP="009020ED">
      <w:pPr>
        <w:pStyle w:val="BodyText3"/>
        <w:numPr>
          <w:ilvl w:val="2"/>
          <w:numId w:val="16"/>
        </w:numPr>
        <w:tabs>
          <w:tab w:val="clear" w:pos="1800"/>
          <w:tab w:val="num" w:pos="720"/>
        </w:tabs>
        <w:spacing w:after="0"/>
        <w:ind w:left="720"/>
        <w:jc w:val="both"/>
        <w:rPr>
          <w:rFonts w:ascii="Arial" w:hAnsi="Arial" w:cs="Arial"/>
          <w:sz w:val="24"/>
          <w:szCs w:val="24"/>
        </w:rPr>
      </w:pPr>
      <w:r w:rsidRPr="00B64CF5">
        <w:rPr>
          <w:rFonts w:ascii="Arial" w:hAnsi="Arial" w:cs="Arial"/>
          <w:sz w:val="24"/>
          <w:szCs w:val="24"/>
        </w:rPr>
        <w:t>where there is no balance in the Revaluation Reserve or an insufficient balance, the carrying amount of the asset is written down against the r</w:t>
      </w:r>
      <w:r w:rsidR="004436AB" w:rsidRPr="00B64CF5">
        <w:rPr>
          <w:rFonts w:ascii="Arial" w:hAnsi="Arial" w:cs="Arial"/>
          <w:sz w:val="24"/>
          <w:szCs w:val="24"/>
        </w:rPr>
        <w:t>elevant service line(s)</w:t>
      </w:r>
      <w:r w:rsidRPr="00B64CF5">
        <w:rPr>
          <w:rFonts w:ascii="Arial" w:hAnsi="Arial" w:cs="Arial"/>
          <w:sz w:val="24"/>
          <w:szCs w:val="24"/>
        </w:rPr>
        <w:t xml:space="preserve"> in the Comprehensive Income and Expenditure Statement.</w:t>
      </w:r>
    </w:p>
    <w:p w:rsidR="00DD58EE" w:rsidRPr="00B64CF5" w:rsidRDefault="00DD58EE" w:rsidP="00DD58EE">
      <w:pPr>
        <w:pStyle w:val="BodyText3"/>
        <w:spacing w:after="0"/>
        <w:jc w:val="both"/>
        <w:rPr>
          <w:rFonts w:ascii="Arial" w:hAnsi="Arial" w:cs="Arial"/>
          <w:sz w:val="24"/>
          <w:szCs w:val="24"/>
        </w:rPr>
      </w:pPr>
    </w:p>
    <w:p w:rsidR="00DD58EE" w:rsidRPr="00B64CF5" w:rsidRDefault="00DD58EE" w:rsidP="00DD58EE">
      <w:pPr>
        <w:pStyle w:val="BodyText3"/>
        <w:spacing w:after="0"/>
        <w:jc w:val="both"/>
        <w:rPr>
          <w:rFonts w:ascii="Arial" w:hAnsi="Arial" w:cs="Arial"/>
          <w:sz w:val="24"/>
          <w:szCs w:val="24"/>
        </w:rPr>
      </w:pPr>
      <w:r w:rsidRPr="00B64CF5">
        <w:rPr>
          <w:rFonts w:ascii="Arial" w:hAnsi="Arial" w:cs="Arial"/>
          <w:sz w:val="24"/>
          <w:szCs w:val="24"/>
        </w:rPr>
        <w:t xml:space="preserve">The Revaluation </w:t>
      </w:r>
      <w:r w:rsidR="008C1528" w:rsidRPr="00B64CF5">
        <w:rPr>
          <w:rFonts w:ascii="Arial" w:hAnsi="Arial" w:cs="Arial"/>
          <w:sz w:val="24"/>
          <w:szCs w:val="24"/>
        </w:rPr>
        <w:t>R</w:t>
      </w:r>
      <w:r w:rsidRPr="00B64CF5">
        <w:rPr>
          <w:rFonts w:ascii="Arial" w:hAnsi="Arial" w:cs="Arial"/>
          <w:sz w:val="24"/>
          <w:szCs w:val="24"/>
        </w:rPr>
        <w:t>eserve contains revaluation g</w:t>
      </w:r>
      <w:r w:rsidR="0060719F" w:rsidRPr="00B64CF5">
        <w:rPr>
          <w:rFonts w:ascii="Arial" w:hAnsi="Arial" w:cs="Arial"/>
          <w:sz w:val="24"/>
          <w:szCs w:val="24"/>
        </w:rPr>
        <w:t>a</w:t>
      </w:r>
      <w:r w:rsidRPr="00B64CF5">
        <w:rPr>
          <w:rFonts w:ascii="Arial" w:hAnsi="Arial" w:cs="Arial"/>
          <w:sz w:val="24"/>
          <w:szCs w:val="24"/>
        </w:rPr>
        <w:t>ins recognised since 1 April 2007 only, the date of its formal implementation. Gains arising before that date have been consolidated into the Capital Adjustment Account.</w:t>
      </w:r>
    </w:p>
    <w:p w:rsidR="00DD58EE" w:rsidRPr="00B64CF5" w:rsidRDefault="00DD58EE" w:rsidP="00DD58EE">
      <w:pPr>
        <w:pStyle w:val="exampletext0"/>
        <w:spacing w:before="0" w:beforeAutospacing="0" w:after="0" w:afterAutospacing="0"/>
        <w:ind w:right="109"/>
        <w:jc w:val="both"/>
        <w:rPr>
          <w:rFonts w:ascii="Arial" w:hAnsi="Arial" w:cs="Arial"/>
          <w:color w:val="auto"/>
          <w:sz w:val="24"/>
          <w:szCs w:val="24"/>
        </w:rPr>
      </w:pPr>
    </w:p>
    <w:p w:rsidR="00DD58EE" w:rsidRPr="00B64CF5" w:rsidRDefault="00DD58EE" w:rsidP="00DD58EE">
      <w:pPr>
        <w:pStyle w:val="exampletext0"/>
        <w:spacing w:before="0" w:beforeAutospacing="0" w:after="0" w:afterAutospacing="0"/>
        <w:ind w:right="109"/>
        <w:jc w:val="both"/>
        <w:rPr>
          <w:rFonts w:ascii="Arial" w:hAnsi="Arial" w:cs="Arial"/>
          <w:b/>
          <w:color w:val="auto"/>
          <w:sz w:val="24"/>
          <w:szCs w:val="24"/>
          <w:u w:val="single"/>
        </w:rPr>
      </w:pPr>
      <w:r w:rsidRPr="00B64CF5">
        <w:rPr>
          <w:rStyle w:val="bold1"/>
          <w:rFonts w:ascii="Arial" w:hAnsi="Arial" w:cs="Arial"/>
          <w:b w:val="0"/>
          <w:color w:val="auto"/>
          <w:sz w:val="24"/>
          <w:szCs w:val="24"/>
          <w:u w:val="single"/>
        </w:rPr>
        <w:t>Impairment</w:t>
      </w:r>
    </w:p>
    <w:p w:rsidR="00DD58EE" w:rsidRPr="00B64CF5" w:rsidRDefault="00DD58EE" w:rsidP="00DD58EE">
      <w:pPr>
        <w:pStyle w:val="exampletext0"/>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Assets are assessed at each year end as to whether there is any indication that an item of property, plant and equipment may be impaired. Where indications exist and any possible differences are estimated to be material, the recoverable amount of the asset is estima</w:t>
      </w:r>
      <w:r w:rsidR="00A965E5" w:rsidRPr="00B64CF5">
        <w:rPr>
          <w:rFonts w:ascii="Arial" w:hAnsi="Arial" w:cs="Arial"/>
          <w:color w:val="auto"/>
          <w:sz w:val="24"/>
          <w:szCs w:val="24"/>
        </w:rPr>
        <w:t>ted and, where this is less than</w:t>
      </w:r>
      <w:r w:rsidRPr="00B64CF5">
        <w:rPr>
          <w:rFonts w:ascii="Arial" w:hAnsi="Arial" w:cs="Arial"/>
          <w:color w:val="auto"/>
          <w:sz w:val="24"/>
          <w:szCs w:val="24"/>
        </w:rPr>
        <w:t xml:space="preserve"> the carrying amount of the asset, an impairment loss is recognised for the shortfall.</w:t>
      </w:r>
    </w:p>
    <w:p w:rsidR="00DD58EE" w:rsidRPr="00B64CF5" w:rsidRDefault="00DD58EE" w:rsidP="00DD58EE">
      <w:pPr>
        <w:pStyle w:val="exampletext0"/>
        <w:spacing w:before="0" w:beforeAutospacing="0" w:after="0" w:afterAutospacing="0"/>
        <w:ind w:right="-567"/>
        <w:rPr>
          <w:rFonts w:ascii="Arial" w:hAnsi="Arial" w:cs="Arial"/>
          <w:color w:val="auto"/>
          <w:sz w:val="24"/>
          <w:szCs w:val="24"/>
        </w:rPr>
      </w:pPr>
      <w:r w:rsidRPr="00B64CF5">
        <w:rPr>
          <w:rFonts w:ascii="Arial" w:hAnsi="Arial" w:cs="Arial"/>
          <w:color w:val="auto"/>
          <w:sz w:val="24"/>
          <w:szCs w:val="24"/>
        </w:rPr>
        <w:t xml:space="preserve">   </w:t>
      </w:r>
    </w:p>
    <w:p w:rsidR="00DD58EE" w:rsidRPr="00B64CF5" w:rsidRDefault="00DD58EE" w:rsidP="00DD58EE">
      <w:pPr>
        <w:ind w:right="-567"/>
        <w:rPr>
          <w:rFonts w:cs="Arial"/>
        </w:rPr>
      </w:pPr>
      <w:r w:rsidRPr="00B64CF5">
        <w:rPr>
          <w:rFonts w:cs="Arial"/>
        </w:rPr>
        <w:t>Where impai</w:t>
      </w:r>
      <w:r w:rsidR="006A4711" w:rsidRPr="00B64CF5">
        <w:rPr>
          <w:rFonts w:cs="Arial"/>
        </w:rPr>
        <w:t>rment losses are identified, the</w:t>
      </w:r>
      <w:r w:rsidRPr="00B64CF5">
        <w:rPr>
          <w:rFonts w:cs="Arial"/>
        </w:rPr>
        <w:t>y are accounted for by:</w:t>
      </w:r>
    </w:p>
    <w:p w:rsidR="00DD58EE" w:rsidRPr="00B64CF5" w:rsidRDefault="00DD58EE" w:rsidP="00DD58EE">
      <w:pPr>
        <w:ind w:right="-567"/>
        <w:rPr>
          <w:rFonts w:cs="Arial"/>
          <w:sz w:val="16"/>
        </w:rPr>
      </w:pPr>
    </w:p>
    <w:p w:rsidR="00701522" w:rsidRPr="00B64CF5" w:rsidRDefault="00DD58EE" w:rsidP="009020ED">
      <w:pPr>
        <w:pStyle w:val="BodyText3"/>
        <w:numPr>
          <w:ilvl w:val="2"/>
          <w:numId w:val="16"/>
        </w:numPr>
        <w:tabs>
          <w:tab w:val="clear" w:pos="1800"/>
          <w:tab w:val="num" w:pos="720"/>
        </w:tabs>
        <w:spacing w:after="0"/>
        <w:ind w:left="720" w:right="109"/>
        <w:jc w:val="both"/>
        <w:rPr>
          <w:rFonts w:ascii="Arial" w:hAnsi="Arial" w:cs="Arial"/>
          <w:sz w:val="24"/>
          <w:szCs w:val="24"/>
        </w:rPr>
      </w:pPr>
      <w:r w:rsidRPr="00B64CF5">
        <w:rPr>
          <w:rFonts w:ascii="Arial" w:hAnsi="Arial" w:cs="Arial"/>
          <w:sz w:val="24"/>
          <w:szCs w:val="24"/>
        </w:rPr>
        <w:t>where there is a balance of revaluation gains for the asset in the Revaluation Reserve, the carrying amount of the asset is written down against the balance (up to the amount of the accumulated gains)</w:t>
      </w:r>
      <w:r w:rsidR="001D1B02">
        <w:rPr>
          <w:rFonts w:ascii="Arial" w:hAnsi="Arial" w:cs="Arial"/>
          <w:sz w:val="24"/>
          <w:szCs w:val="24"/>
          <w:lang w:val="en-GB"/>
        </w:rPr>
        <w:t>;</w:t>
      </w:r>
    </w:p>
    <w:p w:rsidR="00DD58EE" w:rsidRPr="00B64CF5" w:rsidRDefault="00DD58EE" w:rsidP="00DD58EE">
      <w:pPr>
        <w:pStyle w:val="BodyText3"/>
        <w:spacing w:after="0"/>
        <w:ind w:left="360"/>
        <w:jc w:val="both"/>
        <w:rPr>
          <w:rFonts w:ascii="Arial" w:hAnsi="Arial" w:cs="Arial"/>
          <w:sz w:val="8"/>
        </w:rPr>
      </w:pPr>
    </w:p>
    <w:p w:rsidR="00DD58EE" w:rsidRPr="00B64CF5" w:rsidRDefault="00DD58EE" w:rsidP="009020ED">
      <w:pPr>
        <w:pStyle w:val="BodyText3"/>
        <w:numPr>
          <w:ilvl w:val="2"/>
          <w:numId w:val="16"/>
        </w:numPr>
        <w:tabs>
          <w:tab w:val="clear" w:pos="1800"/>
          <w:tab w:val="num" w:pos="720"/>
        </w:tabs>
        <w:spacing w:after="0"/>
        <w:ind w:left="720" w:right="109"/>
        <w:jc w:val="both"/>
        <w:rPr>
          <w:rFonts w:ascii="Arial" w:hAnsi="Arial" w:cs="Arial"/>
          <w:sz w:val="24"/>
          <w:szCs w:val="24"/>
        </w:rPr>
      </w:pPr>
      <w:r w:rsidRPr="00B64CF5">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rsidR="00DD58EE" w:rsidRPr="00B64CF5" w:rsidRDefault="00DD58EE" w:rsidP="00DD58EE">
      <w:pPr>
        <w:pStyle w:val="BodyText3"/>
        <w:spacing w:after="0"/>
        <w:jc w:val="both"/>
        <w:rPr>
          <w:rFonts w:ascii="Arial" w:hAnsi="Arial" w:cs="Arial"/>
          <w:sz w:val="24"/>
          <w:szCs w:val="24"/>
        </w:rPr>
      </w:pPr>
    </w:p>
    <w:p w:rsidR="00DD58EE" w:rsidRPr="00B64CF5" w:rsidRDefault="00DD58EE" w:rsidP="00DD58EE">
      <w:pPr>
        <w:pStyle w:val="BodyText3"/>
        <w:spacing w:after="0"/>
        <w:ind w:right="109"/>
        <w:jc w:val="both"/>
        <w:rPr>
          <w:rStyle w:val="bold1"/>
          <w:rFonts w:ascii="Arial" w:hAnsi="Arial" w:cs="Arial"/>
          <w:b w:val="0"/>
          <w:bCs w:val="0"/>
          <w:sz w:val="24"/>
          <w:szCs w:val="24"/>
        </w:rPr>
      </w:pPr>
      <w:r w:rsidRPr="00B64CF5">
        <w:rPr>
          <w:rFonts w:ascii="Arial" w:hAnsi="Arial" w:cs="Arial"/>
          <w:sz w:val="24"/>
          <w:szCs w:val="24"/>
        </w:rPr>
        <w:t>Where an impairment loss is subsequently reversed, the reversal is credited to the relevant service line(s) in the Comprehensive Income and Expenditure Statement, up to the amount of the original loss, adjusted for depreciation that would have been charged if the loss had not been recognised. Any excess of the impairment loss reversed above this carrying amount is charged to the Revaluation Reserve.</w:t>
      </w:r>
    </w:p>
    <w:p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p>
    <w:p w:rsidR="00600DC4" w:rsidRPr="00B64CF5" w:rsidRDefault="006828FC" w:rsidP="00600DC4">
      <w:pPr>
        <w:pStyle w:val="BodyText3"/>
        <w:spacing w:after="0"/>
        <w:ind w:right="109"/>
        <w:jc w:val="both"/>
        <w:rPr>
          <w:rFonts w:ascii="Arial" w:hAnsi="Arial" w:cs="Arial"/>
          <w:bCs/>
          <w:sz w:val="24"/>
          <w:szCs w:val="24"/>
          <w:u w:val="single"/>
          <w:lang w:val="en-GB"/>
        </w:rPr>
      </w:pPr>
      <w:r w:rsidRPr="00B64CF5">
        <w:rPr>
          <w:rStyle w:val="bold1"/>
          <w:rFonts w:ascii="Arial" w:hAnsi="Arial" w:cs="Arial"/>
          <w:b w:val="0"/>
          <w:sz w:val="24"/>
          <w:szCs w:val="24"/>
          <w:u w:val="single"/>
        </w:rPr>
        <w:t>Depreciation</w:t>
      </w:r>
    </w:p>
    <w:p w:rsidR="006828FC" w:rsidRPr="00B64CF5" w:rsidRDefault="006828FC" w:rsidP="006828FC">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 xml:space="preserve">Depreciation applies to all items of property, plant and equipment </w:t>
      </w:r>
      <w:r w:rsidRPr="00B64CF5">
        <w:rPr>
          <w:rFonts w:ascii="Arial" w:hAnsi="Arial" w:cs="Arial"/>
          <w:color w:val="auto"/>
          <w:sz w:val="24"/>
          <w:szCs w:val="24"/>
          <w:lang w:val="en-US"/>
        </w:rPr>
        <w:t xml:space="preserve">with the exception of assets under construction, community assets and land without a determinable finite useful life. </w:t>
      </w:r>
      <w:r w:rsidRPr="00B64CF5">
        <w:rPr>
          <w:rFonts w:ascii="Arial" w:hAnsi="Arial" w:cs="Arial"/>
          <w:color w:val="auto"/>
          <w:sz w:val="24"/>
          <w:szCs w:val="24"/>
        </w:rPr>
        <w:t xml:space="preserve"> The methods of depreciation that reflect the pattern in which the future economic benefits or service potential of different items of property, plant and equipment are expected to be consumed, are determined as follows:</w:t>
      </w:r>
    </w:p>
    <w:p w:rsidR="006828FC" w:rsidRPr="00B64CF5" w:rsidRDefault="006828FC" w:rsidP="006828FC">
      <w:pPr>
        <w:pStyle w:val="exampletext0"/>
        <w:spacing w:before="0" w:beforeAutospacing="0" w:after="0" w:afterAutospacing="0"/>
        <w:ind w:right="108"/>
        <w:jc w:val="both"/>
        <w:rPr>
          <w:rFonts w:ascii="Arial" w:hAnsi="Arial" w:cs="Arial"/>
          <w:color w:val="auto"/>
          <w:sz w:val="24"/>
          <w:szCs w:val="24"/>
        </w:rPr>
      </w:pPr>
    </w:p>
    <w:p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buildings (including components)</w:t>
      </w:r>
      <w:r w:rsidRPr="00B64CF5">
        <w:rPr>
          <w:rFonts w:ascii="Arial" w:hAnsi="Arial" w:cs="Arial"/>
          <w:color w:val="auto"/>
          <w:sz w:val="24"/>
          <w:szCs w:val="24"/>
        </w:rPr>
        <w:t>: Straight-line allocation over the life of the property (between 7 and 81 years)</w:t>
      </w:r>
      <w:r w:rsidR="004F1187" w:rsidRPr="00B64CF5">
        <w:rPr>
          <w:rFonts w:ascii="Arial" w:hAnsi="Arial" w:cs="Arial"/>
          <w:color w:val="auto"/>
          <w:sz w:val="24"/>
          <w:szCs w:val="24"/>
        </w:rPr>
        <w:t>;</w:t>
      </w:r>
    </w:p>
    <w:p w:rsidR="006828FC" w:rsidRPr="00B64CF5" w:rsidRDefault="006828FC" w:rsidP="006828FC">
      <w:pPr>
        <w:pStyle w:val="examplebullet"/>
        <w:spacing w:after="0" w:afterAutospacing="0"/>
        <w:ind w:left="360" w:right="108"/>
        <w:jc w:val="both"/>
        <w:rPr>
          <w:rFonts w:ascii="Arial" w:hAnsi="Arial" w:cs="Arial"/>
          <w:color w:val="auto"/>
          <w:sz w:val="16"/>
          <w:szCs w:val="16"/>
        </w:rPr>
      </w:pPr>
    </w:p>
    <w:p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vehicles, plant and equipment</w:t>
      </w:r>
      <w:r w:rsidRPr="00B64CF5">
        <w:rPr>
          <w:rFonts w:ascii="Arial" w:hAnsi="Arial" w:cs="Arial"/>
          <w:color w:val="auto"/>
          <w:sz w:val="24"/>
          <w:szCs w:val="24"/>
        </w:rPr>
        <w:t>: Straight-line allocation over the life of the asset (between 2 and 25 years)</w:t>
      </w:r>
      <w:r w:rsidR="004F1187" w:rsidRPr="00B64CF5">
        <w:rPr>
          <w:rFonts w:ascii="Arial" w:hAnsi="Arial" w:cs="Arial"/>
          <w:color w:val="auto"/>
          <w:sz w:val="24"/>
          <w:szCs w:val="24"/>
        </w:rPr>
        <w:t>;</w:t>
      </w:r>
    </w:p>
    <w:p w:rsidR="006828FC" w:rsidRPr="00B64CF5" w:rsidRDefault="006828FC" w:rsidP="006828FC">
      <w:pPr>
        <w:pStyle w:val="examplebullet"/>
        <w:spacing w:after="0" w:afterAutospacing="0"/>
        <w:ind w:right="108"/>
        <w:jc w:val="both"/>
        <w:rPr>
          <w:rFonts w:ascii="Arial" w:hAnsi="Arial" w:cs="Arial"/>
          <w:color w:val="auto"/>
          <w:sz w:val="16"/>
          <w:szCs w:val="16"/>
        </w:rPr>
      </w:pPr>
    </w:p>
    <w:p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infrastructure</w:t>
      </w:r>
      <w:r w:rsidRPr="00B64CF5">
        <w:rPr>
          <w:rFonts w:ascii="Arial" w:hAnsi="Arial" w:cs="Arial"/>
          <w:color w:val="auto"/>
          <w:sz w:val="24"/>
          <w:szCs w:val="24"/>
        </w:rPr>
        <w:t>: Straight-line allocation over the life of asset (between 10 and 20 years)</w:t>
      </w:r>
      <w:r w:rsidR="004F1187" w:rsidRPr="00B64CF5">
        <w:rPr>
          <w:rFonts w:ascii="Arial" w:hAnsi="Arial" w:cs="Arial"/>
          <w:color w:val="auto"/>
          <w:sz w:val="24"/>
          <w:szCs w:val="24"/>
        </w:rPr>
        <w:t>;</w:t>
      </w:r>
    </w:p>
    <w:p w:rsidR="006828FC" w:rsidRPr="00B64CF5" w:rsidRDefault="006828FC" w:rsidP="006828FC">
      <w:pPr>
        <w:pStyle w:val="examplebullet"/>
        <w:spacing w:after="0" w:afterAutospacing="0"/>
        <w:ind w:right="108"/>
        <w:jc w:val="both"/>
        <w:rPr>
          <w:rFonts w:ascii="Arial" w:hAnsi="Arial" w:cs="Arial"/>
          <w:color w:val="auto"/>
          <w:sz w:val="16"/>
          <w:szCs w:val="16"/>
        </w:rPr>
      </w:pPr>
    </w:p>
    <w:p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community assets</w:t>
      </w:r>
      <w:r w:rsidRPr="00B64CF5">
        <w:rPr>
          <w:rFonts w:ascii="Arial" w:hAnsi="Arial" w:cs="Arial"/>
          <w:color w:val="auto"/>
          <w:sz w:val="24"/>
          <w:szCs w:val="24"/>
        </w:rPr>
        <w:t>: Not depreciated as their life is non-determinable</w:t>
      </w:r>
      <w:r w:rsidR="004F1187" w:rsidRPr="00B64CF5">
        <w:rPr>
          <w:rFonts w:ascii="Arial" w:hAnsi="Arial" w:cs="Arial"/>
          <w:color w:val="auto"/>
          <w:sz w:val="24"/>
          <w:szCs w:val="24"/>
        </w:rPr>
        <w:t>;</w:t>
      </w:r>
    </w:p>
    <w:p w:rsidR="006828FC" w:rsidRPr="00B64CF5" w:rsidRDefault="006828FC" w:rsidP="006828FC">
      <w:pPr>
        <w:pStyle w:val="examplebullet"/>
        <w:tabs>
          <w:tab w:val="num" w:pos="720"/>
        </w:tabs>
        <w:spacing w:after="0" w:afterAutospacing="0"/>
        <w:ind w:left="720" w:right="108" w:hanging="360"/>
        <w:jc w:val="both"/>
        <w:rPr>
          <w:rFonts w:ascii="Arial" w:hAnsi="Arial" w:cs="Arial"/>
          <w:color w:val="auto"/>
          <w:sz w:val="16"/>
          <w:szCs w:val="16"/>
        </w:rPr>
      </w:pPr>
    </w:p>
    <w:p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land, surplus assets not held for sale (land) and assets under construction</w:t>
      </w:r>
      <w:r w:rsidRPr="00B64CF5">
        <w:rPr>
          <w:rFonts w:ascii="Arial" w:hAnsi="Arial" w:cs="Arial"/>
          <w:color w:val="auto"/>
          <w:sz w:val="24"/>
          <w:szCs w:val="24"/>
        </w:rPr>
        <w:t>: are not depreciated</w:t>
      </w:r>
      <w:r w:rsidR="004F1187" w:rsidRPr="00B64CF5">
        <w:rPr>
          <w:rFonts w:ascii="Arial" w:hAnsi="Arial" w:cs="Arial"/>
          <w:color w:val="auto"/>
          <w:sz w:val="24"/>
          <w:szCs w:val="24"/>
        </w:rPr>
        <w:t>;</w:t>
      </w:r>
    </w:p>
    <w:p w:rsidR="006828FC" w:rsidRPr="00B64CF5" w:rsidRDefault="006828FC" w:rsidP="006828FC">
      <w:pPr>
        <w:pStyle w:val="examplebullet"/>
        <w:spacing w:after="0" w:afterAutospacing="0"/>
        <w:ind w:right="108"/>
        <w:jc w:val="both"/>
        <w:rPr>
          <w:rFonts w:ascii="Arial" w:hAnsi="Arial" w:cs="Arial"/>
          <w:color w:val="auto"/>
          <w:sz w:val="16"/>
          <w:szCs w:val="16"/>
        </w:rPr>
      </w:pPr>
    </w:p>
    <w:p w:rsidR="006828FC" w:rsidRPr="00B64CF5" w:rsidRDefault="006828FC" w:rsidP="009020ED">
      <w:pPr>
        <w:pStyle w:val="examplebullet"/>
        <w:numPr>
          <w:ilvl w:val="0"/>
          <w:numId w:val="9"/>
        </w:numPr>
        <w:tabs>
          <w:tab w:val="clear" w:pos="360"/>
          <w:tab w:val="num" w:pos="720"/>
        </w:tabs>
        <w:spacing w:after="0" w:afterAutospacing="0"/>
        <w:ind w:left="720" w:right="108"/>
        <w:jc w:val="both"/>
        <w:rPr>
          <w:rFonts w:ascii="Arial" w:hAnsi="Arial" w:cs="Arial"/>
          <w:color w:val="auto"/>
          <w:sz w:val="24"/>
          <w:szCs w:val="24"/>
        </w:rPr>
      </w:pPr>
      <w:r w:rsidRPr="00B64CF5">
        <w:rPr>
          <w:rFonts w:ascii="Arial" w:hAnsi="Arial" w:cs="Arial"/>
          <w:i/>
          <w:color w:val="auto"/>
          <w:sz w:val="24"/>
          <w:szCs w:val="24"/>
          <w:u w:val="single"/>
        </w:rPr>
        <w:t>surplus assets not held for sale (property)</w:t>
      </w:r>
      <w:r w:rsidRPr="00B64CF5">
        <w:rPr>
          <w:rFonts w:ascii="Arial" w:hAnsi="Arial" w:cs="Arial"/>
          <w:color w:val="auto"/>
          <w:sz w:val="24"/>
          <w:szCs w:val="24"/>
        </w:rPr>
        <w:t>: Straight-line allocation over the life of the property (between 10 and 45 years).</w:t>
      </w:r>
    </w:p>
    <w:p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p>
    <w:p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Items of property, plant and equipment are not depreciated until they become available for use (i.e. when the asset is in the location and condition necessary for it to be capable of operating in the manner intended by management). Depreciation ceases at the earlier of the date that items of property, plant and equipment are classified as held for sale and the date they are derecognised.</w:t>
      </w:r>
    </w:p>
    <w:p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p>
    <w:p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Each major component of an item of property, plant and equipment whose cost is significant in relation to the total cost of the item is depreciated separately</w:t>
      </w:r>
      <w:r w:rsidR="008F0010" w:rsidRPr="00B64CF5">
        <w:rPr>
          <w:rFonts w:ascii="Arial" w:hAnsi="Arial" w:cs="Arial"/>
          <w:color w:val="auto"/>
          <w:sz w:val="24"/>
          <w:szCs w:val="24"/>
        </w:rPr>
        <w:t xml:space="preserve"> and has its own useful life.</w:t>
      </w:r>
      <w:r w:rsidR="00D410C7" w:rsidRPr="00B64CF5">
        <w:rPr>
          <w:rFonts w:ascii="Arial" w:hAnsi="Arial" w:cs="Arial"/>
          <w:color w:val="auto"/>
          <w:sz w:val="24"/>
          <w:szCs w:val="24"/>
        </w:rPr>
        <w:t xml:space="preserve">  The Council deems “significant” to be assets with a total valuation of over £200,000</w:t>
      </w:r>
      <w:r w:rsidR="008942D9" w:rsidRPr="00B64CF5">
        <w:rPr>
          <w:rFonts w:ascii="Arial" w:hAnsi="Arial" w:cs="Arial"/>
          <w:color w:val="auto"/>
          <w:sz w:val="24"/>
          <w:szCs w:val="24"/>
        </w:rPr>
        <w:t>, therefore assets less than this are not componentised.</w:t>
      </w:r>
      <w:r w:rsidR="00D410C7" w:rsidRPr="00B64CF5">
        <w:rPr>
          <w:rFonts w:ascii="Arial" w:hAnsi="Arial" w:cs="Arial"/>
          <w:color w:val="auto"/>
          <w:sz w:val="24"/>
          <w:szCs w:val="24"/>
        </w:rPr>
        <w:t xml:space="preserve">  </w:t>
      </w:r>
    </w:p>
    <w:p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p>
    <w:p w:rsidR="00DD58EE" w:rsidRPr="00B64CF5" w:rsidRDefault="00DD58EE" w:rsidP="00DD58EE">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The residual value of an item of property, plant and equipment, its useful life and depreciation method are</w:t>
      </w:r>
      <w:r w:rsidR="001379C6" w:rsidRPr="00B64CF5">
        <w:rPr>
          <w:rFonts w:ascii="Arial" w:hAnsi="Arial" w:cs="Arial"/>
          <w:color w:val="auto"/>
          <w:sz w:val="24"/>
          <w:szCs w:val="24"/>
        </w:rPr>
        <w:t>, as a minimum,</w:t>
      </w:r>
      <w:r w:rsidRPr="00B64CF5">
        <w:rPr>
          <w:rFonts w:ascii="Arial" w:hAnsi="Arial" w:cs="Arial"/>
          <w:color w:val="auto"/>
          <w:sz w:val="24"/>
          <w:szCs w:val="24"/>
        </w:rPr>
        <w:t xml:space="preserve"> reviewed at each financial year end and, if expectations differ from previous reviews or there has been a significant change in the pattern of consumption of the future economic benefits or service potential, the change is accounted for as a change in accounting estimate. </w:t>
      </w:r>
    </w:p>
    <w:p w:rsidR="00DD58EE" w:rsidRPr="00B64CF5" w:rsidRDefault="00DD58EE" w:rsidP="00DD58EE">
      <w:pPr>
        <w:pStyle w:val="exampletext0"/>
        <w:spacing w:before="0" w:beforeAutospacing="0" w:after="0" w:afterAutospacing="0"/>
        <w:ind w:right="108"/>
        <w:rPr>
          <w:rStyle w:val="bold1"/>
          <w:rFonts w:ascii="Arial Narrow" w:hAnsi="Arial Narrow"/>
          <w:color w:val="auto"/>
          <w:sz w:val="20"/>
          <w:u w:val="single"/>
        </w:rPr>
      </w:pPr>
    </w:p>
    <w:p w:rsidR="006A4711" w:rsidRPr="00B64CF5" w:rsidRDefault="00DD58EE" w:rsidP="00DD58EE">
      <w:pPr>
        <w:pStyle w:val="exampletext0"/>
        <w:spacing w:before="0" w:beforeAutospacing="0" w:after="0" w:afterAutospacing="0"/>
        <w:ind w:right="108"/>
        <w:jc w:val="both"/>
        <w:rPr>
          <w:rStyle w:val="bold1"/>
          <w:rFonts w:ascii="Arial" w:hAnsi="Arial" w:cs="Arial"/>
          <w:b w:val="0"/>
          <w:color w:val="auto"/>
          <w:sz w:val="24"/>
          <w:szCs w:val="24"/>
        </w:rPr>
      </w:pPr>
      <w:r w:rsidRPr="00B64CF5">
        <w:rPr>
          <w:rStyle w:val="bold1"/>
          <w:rFonts w:ascii="Arial" w:hAnsi="Arial" w:cs="Arial"/>
          <w:b w:val="0"/>
          <w:color w:val="auto"/>
          <w:sz w:val="24"/>
          <w:szCs w:val="24"/>
        </w:rPr>
        <w:t>Revaluation gains are also depreciated, with an amount equal to the difference between current value depreciation charged on assets and the depreciation that would have been chargeable based on the historical cost being transferred each year from the Revaluation Reserve to the Capital Adjustment Account.</w:t>
      </w:r>
    </w:p>
    <w:p w:rsidR="006A4711" w:rsidRPr="00B64CF5" w:rsidRDefault="006A4711" w:rsidP="00DD58EE">
      <w:pPr>
        <w:pStyle w:val="exampletext0"/>
        <w:spacing w:before="0" w:beforeAutospacing="0" w:after="0" w:afterAutospacing="0"/>
        <w:ind w:right="108"/>
        <w:jc w:val="both"/>
        <w:rPr>
          <w:rStyle w:val="bold1"/>
          <w:rFonts w:ascii="Arial" w:hAnsi="Arial" w:cs="Arial"/>
          <w:b w:val="0"/>
          <w:color w:val="auto"/>
          <w:sz w:val="24"/>
          <w:szCs w:val="24"/>
        </w:rPr>
      </w:pPr>
    </w:p>
    <w:p w:rsidR="00DD58EE" w:rsidRPr="00B64CF5" w:rsidRDefault="00DD58EE" w:rsidP="00DD58EE">
      <w:pPr>
        <w:pStyle w:val="exampletext0"/>
        <w:spacing w:before="0" w:beforeAutospacing="0" w:after="0" w:afterAutospacing="0"/>
        <w:ind w:right="108"/>
        <w:jc w:val="both"/>
        <w:rPr>
          <w:rFonts w:ascii="Arial" w:hAnsi="Arial" w:cs="Arial"/>
          <w:b/>
          <w:color w:val="auto"/>
          <w:sz w:val="24"/>
          <w:szCs w:val="24"/>
          <w:u w:val="single"/>
        </w:rPr>
      </w:pPr>
      <w:r w:rsidRPr="00B64CF5">
        <w:rPr>
          <w:rStyle w:val="bold1"/>
          <w:rFonts w:ascii="Arial" w:hAnsi="Arial" w:cs="Arial"/>
          <w:b w:val="0"/>
          <w:color w:val="auto"/>
          <w:sz w:val="24"/>
          <w:szCs w:val="24"/>
          <w:u w:val="single"/>
        </w:rPr>
        <w:t>Derecognition</w:t>
      </w:r>
    </w:p>
    <w:p w:rsidR="00DD58EE" w:rsidRPr="00B64CF5" w:rsidRDefault="00DD58EE" w:rsidP="005629E3">
      <w:pPr>
        <w:pStyle w:val="exampletext0"/>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The carrying amount of an item of property, plant and equipment is derecognised on disposal or when no future economic benefits or service potential are expected from its use or disposal.</w:t>
      </w:r>
      <w:r w:rsidR="005629E3" w:rsidRPr="00B64CF5">
        <w:rPr>
          <w:rFonts w:ascii="Arial" w:hAnsi="Arial" w:cs="Arial"/>
          <w:color w:val="auto"/>
          <w:sz w:val="24"/>
          <w:szCs w:val="24"/>
        </w:rPr>
        <w:t xml:space="preserve"> </w:t>
      </w:r>
      <w:r w:rsidRPr="00B64CF5">
        <w:rPr>
          <w:rFonts w:ascii="Arial" w:hAnsi="Arial" w:cs="Arial"/>
          <w:color w:val="auto"/>
          <w:sz w:val="24"/>
          <w:szCs w:val="24"/>
        </w:rPr>
        <w:t xml:space="preserve">The gain or loss arising from derecognition is the difference between the net disposal proceeds (if any) and the asset’s carrying amount and is included in the Comprehensive Income and Expenditure Statement.  </w:t>
      </w:r>
    </w:p>
    <w:p w:rsidR="00DD58EE" w:rsidRPr="00B64CF5" w:rsidRDefault="00DD58EE" w:rsidP="00DD58EE">
      <w:pPr>
        <w:ind w:right="108"/>
        <w:jc w:val="both"/>
        <w:rPr>
          <w:rFonts w:cs="Arial"/>
        </w:rPr>
      </w:pPr>
    </w:p>
    <w:p w:rsidR="00CC7E20" w:rsidRPr="00B64CF5" w:rsidRDefault="00CC7E20" w:rsidP="00DD58EE">
      <w:pPr>
        <w:ind w:right="108"/>
        <w:jc w:val="both"/>
        <w:rPr>
          <w:rFonts w:cs="Arial"/>
          <w:b/>
        </w:rPr>
      </w:pPr>
    </w:p>
    <w:p w:rsidR="00B2393B" w:rsidRPr="00B64CF5" w:rsidRDefault="00B2393B" w:rsidP="009020ED">
      <w:pPr>
        <w:numPr>
          <w:ilvl w:val="0"/>
          <w:numId w:val="49"/>
        </w:numPr>
        <w:ind w:left="426" w:hanging="426"/>
        <w:rPr>
          <w:rFonts w:cs="Arial"/>
          <w:b/>
        </w:rPr>
      </w:pPr>
      <w:r w:rsidRPr="00B64CF5">
        <w:rPr>
          <w:rFonts w:cs="Arial"/>
          <w:b/>
          <w:bCs/>
        </w:rPr>
        <w:t>Heritage Assets</w:t>
      </w:r>
      <w:r w:rsidRPr="00B64CF5">
        <w:rPr>
          <w:rFonts w:cs="Arial"/>
          <w:b/>
        </w:rPr>
        <w:t xml:space="preserve"> </w:t>
      </w:r>
    </w:p>
    <w:p w:rsidR="006828FC" w:rsidRPr="00B64CF5" w:rsidRDefault="006828FC" w:rsidP="006828FC">
      <w:pPr>
        <w:rPr>
          <w:b/>
        </w:rPr>
      </w:pPr>
    </w:p>
    <w:p w:rsidR="006828FC" w:rsidRPr="00B64CF5" w:rsidRDefault="006828FC" w:rsidP="008330E8">
      <w:pPr>
        <w:ind w:right="113"/>
        <w:jc w:val="both"/>
      </w:pPr>
      <w:r w:rsidRPr="00B64CF5">
        <w:t>These are assets with historical, artistic, scientific, technological, geophysical or environmental qualities held and maintained for their contribution to knowledge and culture.</w:t>
      </w:r>
    </w:p>
    <w:p w:rsidR="00F476F9" w:rsidRPr="00B64CF5" w:rsidRDefault="00F476F9" w:rsidP="006828FC"/>
    <w:p w:rsidR="006828FC" w:rsidRPr="00B64CF5" w:rsidRDefault="008330E8" w:rsidP="006828FC">
      <w:r w:rsidRPr="00B64CF5">
        <w:t>The c</w:t>
      </w:r>
      <w:r w:rsidR="006828FC" w:rsidRPr="00B64CF5">
        <w:t>ouncil holds a range of Heritage Assets:</w:t>
      </w:r>
    </w:p>
    <w:p w:rsidR="006828FC" w:rsidRPr="00B64CF5" w:rsidRDefault="006828FC" w:rsidP="006828FC">
      <w:pPr>
        <w:rPr>
          <w:sz w:val="16"/>
        </w:rPr>
      </w:pPr>
    </w:p>
    <w:p w:rsidR="006828FC" w:rsidRPr="00B64CF5" w:rsidRDefault="008330E8" w:rsidP="009020ED">
      <w:pPr>
        <w:numPr>
          <w:ilvl w:val="0"/>
          <w:numId w:val="33"/>
        </w:numPr>
        <w:spacing w:after="200" w:line="276" w:lineRule="auto"/>
        <w:ind w:left="709" w:right="113" w:hanging="419"/>
      </w:pPr>
      <w:r w:rsidRPr="00B64CF5">
        <w:t>Civic r</w:t>
      </w:r>
      <w:r w:rsidR="006828FC" w:rsidRPr="00B64CF5">
        <w:t>egalia – comprises the various chains of office associated with the ceremonial functions of the council and the office of mayor (including deputies)</w:t>
      </w:r>
      <w:r w:rsidR="00462D98" w:rsidRPr="00B64CF5">
        <w:t>;</w:t>
      </w:r>
    </w:p>
    <w:p w:rsidR="006828FC" w:rsidRPr="00B64CF5" w:rsidRDefault="008330E8" w:rsidP="009020ED">
      <w:pPr>
        <w:numPr>
          <w:ilvl w:val="0"/>
          <w:numId w:val="33"/>
        </w:numPr>
        <w:spacing w:after="200" w:line="276" w:lineRule="auto"/>
        <w:ind w:left="709" w:right="113" w:hanging="419"/>
      </w:pPr>
      <w:r w:rsidRPr="00B64CF5">
        <w:t>Art c</w:t>
      </w:r>
      <w:r w:rsidR="006828FC" w:rsidRPr="00B64CF5">
        <w:t>ollection – This includes collections which have been donated from various sources over a number of years</w:t>
      </w:r>
      <w:r w:rsidR="00462D98" w:rsidRPr="00B64CF5">
        <w:t>;</w:t>
      </w:r>
    </w:p>
    <w:p w:rsidR="006828FC" w:rsidRPr="00B64CF5" w:rsidRDefault="008330E8" w:rsidP="009020ED">
      <w:pPr>
        <w:numPr>
          <w:ilvl w:val="0"/>
          <w:numId w:val="33"/>
        </w:numPr>
        <w:spacing w:after="200" w:line="276" w:lineRule="auto"/>
        <w:ind w:left="709" w:right="113" w:hanging="419"/>
        <w:jc w:val="both"/>
      </w:pPr>
      <w:r w:rsidRPr="00B64CF5">
        <w:t>Monuments and other a</w:t>
      </w:r>
      <w:r w:rsidR="006828FC" w:rsidRPr="00B64CF5">
        <w:t>ssets – This covers a range of items including a fountain and ornamental gates that are considered significant to the heritage of the borough</w:t>
      </w:r>
      <w:r w:rsidR="000A1457">
        <w:t>.</w:t>
      </w:r>
    </w:p>
    <w:p w:rsidR="006828FC" w:rsidRPr="00B64CF5" w:rsidRDefault="006828FC" w:rsidP="008330E8">
      <w:pPr>
        <w:ind w:right="113"/>
        <w:jc w:val="both"/>
      </w:pPr>
      <w:r w:rsidRPr="00B64CF5">
        <w:t>Ci</w:t>
      </w:r>
      <w:r w:rsidR="008330E8" w:rsidRPr="00B64CF5">
        <w:t>vic r</w:t>
      </w:r>
      <w:r w:rsidRPr="00B64CF5">
        <w:t xml:space="preserve">egalia </w:t>
      </w:r>
      <w:r w:rsidR="00D166C8" w:rsidRPr="00B64CF5">
        <w:t>are</w:t>
      </w:r>
      <w:r w:rsidRPr="00B64CF5">
        <w:t xml:space="preserve"> held on the balance sheet at insurance value and the </w:t>
      </w:r>
      <w:r w:rsidR="008330E8" w:rsidRPr="00B64CF5">
        <w:t>art c</w:t>
      </w:r>
      <w:r w:rsidRPr="00B64CF5">
        <w:t>ollection is held at market value where available, but if not</w:t>
      </w:r>
      <w:r w:rsidR="008D4A1B" w:rsidRPr="00B64CF5">
        <w:t>,</w:t>
      </w:r>
      <w:r w:rsidRPr="00B64CF5">
        <w:t xml:space="preserve"> insurance value.  All </w:t>
      </w:r>
      <w:r w:rsidR="001170ED" w:rsidRPr="00B64CF5">
        <w:t>the council’s</w:t>
      </w:r>
      <w:r w:rsidRPr="00B64CF5">
        <w:t xml:space="preserve"> heritage assets are considered to have an indefinite life and therefore depreciation is not charged.</w:t>
      </w:r>
      <w:r w:rsidR="008330E8" w:rsidRPr="00B64CF5">
        <w:t xml:space="preserve"> The civic regalia and art c</w:t>
      </w:r>
      <w:r w:rsidRPr="00B64CF5">
        <w:t>ollection are revalued at intervals of no more than five years.</w:t>
      </w:r>
    </w:p>
    <w:p w:rsidR="008C1528" w:rsidRPr="00B64CF5" w:rsidRDefault="008C1528" w:rsidP="00B2393B">
      <w:pPr>
        <w:jc w:val="both"/>
        <w:rPr>
          <w:rFonts w:cs="Arial"/>
        </w:rPr>
      </w:pPr>
    </w:p>
    <w:p w:rsidR="00B2393B" w:rsidRPr="00B64CF5" w:rsidRDefault="00B2393B" w:rsidP="009020ED">
      <w:pPr>
        <w:pStyle w:val="body"/>
        <w:numPr>
          <w:ilvl w:val="0"/>
          <w:numId w:val="49"/>
        </w:numPr>
        <w:ind w:left="426" w:right="-567" w:hanging="426"/>
        <w:rPr>
          <w:rFonts w:ascii="Arial" w:hAnsi="Arial" w:cs="Arial"/>
          <w:b/>
          <w:bCs/>
          <w:color w:val="auto"/>
          <w:sz w:val="24"/>
          <w:szCs w:val="24"/>
        </w:rPr>
      </w:pPr>
      <w:r w:rsidRPr="00B64CF5">
        <w:rPr>
          <w:rFonts w:ascii="Arial" w:hAnsi="Arial" w:cs="Arial"/>
          <w:b/>
          <w:bCs/>
          <w:color w:val="auto"/>
          <w:sz w:val="24"/>
          <w:szCs w:val="24"/>
        </w:rPr>
        <w:t>Investment Property</w:t>
      </w:r>
    </w:p>
    <w:p w:rsidR="00B2393B" w:rsidRPr="00B64CF5" w:rsidRDefault="00D166C8" w:rsidP="00B2393B">
      <w:pPr>
        <w:pStyle w:val="body"/>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Investment properties are those that are</w:t>
      </w:r>
      <w:r w:rsidR="00B2393B" w:rsidRPr="00B64CF5">
        <w:rPr>
          <w:rFonts w:ascii="Arial" w:hAnsi="Arial" w:cs="Arial"/>
          <w:color w:val="auto"/>
          <w:sz w:val="24"/>
          <w:szCs w:val="24"/>
        </w:rPr>
        <w:t xml:space="preserve"> used solely to earn rentals </w:t>
      </w:r>
      <w:r w:rsidR="008B6FE0" w:rsidRPr="00B64CF5">
        <w:rPr>
          <w:rFonts w:ascii="Arial" w:hAnsi="Arial" w:cs="Arial"/>
          <w:color w:val="auto"/>
          <w:sz w:val="24"/>
          <w:szCs w:val="24"/>
        </w:rPr>
        <w:t>and/</w:t>
      </w:r>
      <w:r w:rsidR="00B2393B" w:rsidRPr="00B64CF5">
        <w:rPr>
          <w:rFonts w:ascii="Arial" w:hAnsi="Arial" w:cs="Arial"/>
          <w:color w:val="auto"/>
          <w:sz w:val="24"/>
          <w:szCs w:val="24"/>
        </w:rPr>
        <w:t xml:space="preserve">or </w:t>
      </w:r>
      <w:r w:rsidR="008B6FE0" w:rsidRPr="00B64CF5">
        <w:rPr>
          <w:rFonts w:ascii="Arial" w:hAnsi="Arial" w:cs="Arial"/>
          <w:color w:val="auto"/>
          <w:sz w:val="24"/>
          <w:szCs w:val="24"/>
        </w:rPr>
        <w:t>for capital appreciation</w:t>
      </w:r>
      <w:r w:rsidR="00B2393B" w:rsidRPr="00B64CF5">
        <w:rPr>
          <w:rFonts w:ascii="Arial" w:hAnsi="Arial" w:cs="Arial"/>
          <w:color w:val="auto"/>
          <w:sz w:val="24"/>
          <w:szCs w:val="24"/>
        </w:rPr>
        <w:t xml:space="preserve">. </w:t>
      </w:r>
      <w:r w:rsidR="008B6FE0" w:rsidRPr="00B64CF5">
        <w:rPr>
          <w:rFonts w:ascii="Arial" w:hAnsi="Arial" w:cs="Arial"/>
          <w:color w:val="auto"/>
          <w:sz w:val="24"/>
          <w:szCs w:val="24"/>
        </w:rPr>
        <w:t>The definition is not met if the property is used in any way to facilitate the delivery of services or producti</w:t>
      </w:r>
      <w:r w:rsidR="002A7B26" w:rsidRPr="00B64CF5">
        <w:rPr>
          <w:rFonts w:ascii="Arial" w:hAnsi="Arial" w:cs="Arial"/>
          <w:color w:val="auto"/>
          <w:sz w:val="24"/>
          <w:szCs w:val="24"/>
        </w:rPr>
        <w:t>on of goods or is held for sale</w:t>
      </w:r>
      <w:r w:rsidR="00B2393B" w:rsidRPr="00B64CF5">
        <w:rPr>
          <w:rFonts w:ascii="Arial" w:hAnsi="Arial" w:cs="Arial"/>
          <w:color w:val="auto"/>
          <w:sz w:val="24"/>
          <w:szCs w:val="24"/>
        </w:rPr>
        <w:t xml:space="preserve">. </w:t>
      </w:r>
    </w:p>
    <w:p w:rsidR="00B2393B" w:rsidRPr="00B64CF5" w:rsidRDefault="00B2393B" w:rsidP="00B2393B">
      <w:pPr>
        <w:pStyle w:val="examplesub"/>
        <w:spacing w:before="0" w:beforeAutospacing="0" w:after="0" w:afterAutospacing="0"/>
        <w:ind w:right="-567"/>
        <w:rPr>
          <w:rFonts w:ascii="Arial" w:hAnsi="Arial" w:cs="Arial"/>
          <w:color w:val="auto"/>
          <w:sz w:val="24"/>
          <w:szCs w:val="24"/>
        </w:rPr>
      </w:pPr>
    </w:p>
    <w:p w:rsidR="00B2393B" w:rsidRPr="00B64CF5" w:rsidRDefault="00D166C8" w:rsidP="00B2393B">
      <w:pPr>
        <w:pStyle w:val="examplesub"/>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Investment properties are</w:t>
      </w:r>
      <w:r w:rsidR="00B2393B" w:rsidRPr="00B64CF5">
        <w:rPr>
          <w:rFonts w:ascii="Arial" w:hAnsi="Arial" w:cs="Arial"/>
          <w:color w:val="auto"/>
          <w:sz w:val="24"/>
          <w:szCs w:val="24"/>
        </w:rPr>
        <w:t xml:space="preserve"> measured initially at cost and subsequently at fair value, based on the amount at which the asset could be exchanged between knowledgeable parties at arms-length. Properties are not depreciated but are revalued according to market conditions.</w:t>
      </w:r>
    </w:p>
    <w:p w:rsidR="00B2393B" w:rsidRPr="00B64CF5" w:rsidRDefault="00B2393B" w:rsidP="00B2393B">
      <w:pPr>
        <w:pStyle w:val="examplesub"/>
        <w:spacing w:before="0" w:beforeAutospacing="0" w:after="0" w:afterAutospacing="0"/>
        <w:ind w:right="108"/>
        <w:jc w:val="both"/>
        <w:rPr>
          <w:rFonts w:ascii="Arial" w:hAnsi="Arial" w:cs="Arial"/>
          <w:color w:val="auto"/>
          <w:sz w:val="24"/>
          <w:szCs w:val="24"/>
        </w:rPr>
      </w:pPr>
    </w:p>
    <w:p w:rsidR="00B2393B" w:rsidRPr="00B64CF5" w:rsidRDefault="00B2393B" w:rsidP="00B2393B">
      <w:pPr>
        <w:pStyle w:val="examplesub"/>
        <w:spacing w:before="0" w:beforeAutospacing="0" w:after="0" w:afterAutospacing="0"/>
        <w:ind w:right="108"/>
        <w:jc w:val="both"/>
        <w:rPr>
          <w:rFonts w:ascii="Arial" w:hAnsi="Arial" w:cs="Arial"/>
          <w:bCs/>
          <w:color w:val="auto"/>
          <w:sz w:val="24"/>
          <w:szCs w:val="24"/>
        </w:rPr>
      </w:pPr>
      <w:r w:rsidRPr="00B64CF5">
        <w:rPr>
          <w:rFonts w:ascii="Arial" w:hAnsi="Arial" w:cs="Arial"/>
          <w:color w:val="auto"/>
          <w:sz w:val="24"/>
          <w:szCs w:val="24"/>
        </w:rPr>
        <w:t>A gain or loss arising from a change in the fair value of an investment property is credited or debited in the Financing and Investment Income and Expenditure line in the Comprehensive Income and Expenditure Statement. The same</w:t>
      </w:r>
      <w:r w:rsidRPr="00B64CF5">
        <w:rPr>
          <w:rFonts w:ascii="Arial" w:hAnsi="Arial" w:cs="Arial"/>
          <w:bCs/>
          <w:color w:val="auto"/>
          <w:sz w:val="24"/>
          <w:szCs w:val="24"/>
        </w:rPr>
        <w:t xml:space="preserve"> treatment applies to a gain or loss on the disposal of an investment property.</w:t>
      </w:r>
    </w:p>
    <w:p w:rsidR="00FA5307" w:rsidRPr="00B64CF5" w:rsidRDefault="00FA5307" w:rsidP="00B2393B">
      <w:pPr>
        <w:pStyle w:val="examplesub"/>
        <w:spacing w:before="0" w:beforeAutospacing="0" w:after="0" w:afterAutospacing="0"/>
        <w:ind w:right="108"/>
        <w:jc w:val="both"/>
        <w:rPr>
          <w:rFonts w:ascii="Arial" w:hAnsi="Arial" w:cs="Arial"/>
          <w:bCs/>
          <w:color w:val="auto"/>
          <w:sz w:val="24"/>
          <w:szCs w:val="24"/>
        </w:rPr>
      </w:pPr>
    </w:p>
    <w:p w:rsidR="00B2393B" w:rsidRPr="00B64CF5" w:rsidRDefault="00B2393B" w:rsidP="00B2393B">
      <w:pPr>
        <w:pStyle w:val="examplesub"/>
        <w:spacing w:before="0" w:beforeAutospacing="0" w:after="0" w:afterAutospacing="0"/>
        <w:ind w:right="108"/>
        <w:jc w:val="both"/>
        <w:rPr>
          <w:rFonts w:ascii="Arial" w:hAnsi="Arial" w:cs="Arial"/>
          <w:color w:val="auto"/>
          <w:sz w:val="24"/>
          <w:szCs w:val="24"/>
        </w:rPr>
      </w:pPr>
      <w:r w:rsidRPr="00B64CF5">
        <w:rPr>
          <w:rFonts w:ascii="Arial" w:hAnsi="Arial" w:cs="Arial"/>
          <w:bCs/>
          <w:color w:val="auto"/>
          <w:sz w:val="24"/>
          <w:szCs w:val="24"/>
        </w:rPr>
        <w:t xml:space="preserve">Rentals received in relation to investment properties are credited to the </w:t>
      </w:r>
      <w:r w:rsidRPr="00B64CF5">
        <w:rPr>
          <w:rFonts w:ascii="Arial" w:hAnsi="Arial" w:cs="Arial"/>
          <w:color w:val="auto"/>
          <w:sz w:val="24"/>
          <w:szCs w:val="24"/>
        </w:rPr>
        <w:t>Financing and Investment Income and Expenditure line in the Comprehensive Income and Expenditure Statement reflecting a gain for the General Fund Balance. However, revaluation and disposal gains and losses are not permitted, by statutory arrangements, to have an impact on the General Fund Balance.</w:t>
      </w:r>
      <w:r w:rsidR="00D73610" w:rsidRPr="00B64CF5">
        <w:rPr>
          <w:rFonts w:ascii="Arial" w:hAnsi="Arial" w:cs="Arial"/>
          <w:color w:val="auto"/>
          <w:sz w:val="24"/>
          <w:szCs w:val="24"/>
        </w:rPr>
        <w:t xml:space="preserve"> The</w:t>
      </w:r>
      <w:r w:rsidRPr="00B64CF5">
        <w:rPr>
          <w:rFonts w:ascii="Arial" w:hAnsi="Arial" w:cs="Arial"/>
          <w:color w:val="auto"/>
          <w:sz w:val="24"/>
          <w:szCs w:val="24"/>
        </w:rPr>
        <w:t xml:space="preserve"> gains and losses are therefore reversed out of the General Fund Balance in the Movement in Reserves Statement and posted to the Capital Adjustment Account and (for any sale proceeds greater than £10,000) the Capital Receipts Reserve.</w:t>
      </w:r>
    </w:p>
    <w:p w:rsidR="00B2393B" w:rsidRPr="00B64CF5" w:rsidRDefault="00B2393B" w:rsidP="00B2393B">
      <w:pPr>
        <w:pStyle w:val="headd"/>
        <w:spacing w:before="0" w:beforeAutospacing="0" w:after="0" w:afterAutospacing="0"/>
        <w:ind w:right="-567"/>
        <w:rPr>
          <w:rFonts w:ascii="Arial" w:hAnsi="Arial" w:cs="Arial"/>
          <w:bCs/>
          <w:i w:val="0"/>
          <w:iCs w:val="0"/>
          <w:sz w:val="24"/>
        </w:rPr>
      </w:pPr>
    </w:p>
    <w:p w:rsidR="00B2393B" w:rsidRPr="00B64CF5" w:rsidRDefault="00B2393B" w:rsidP="009020ED">
      <w:pPr>
        <w:pStyle w:val="examplesub"/>
        <w:numPr>
          <w:ilvl w:val="0"/>
          <w:numId w:val="49"/>
        </w:numPr>
        <w:ind w:left="426" w:right="109" w:hanging="426"/>
        <w:jc w:val="both"/>
        <w:rPr>
          <w:rFonts w:ascii="Arial" w:hAnsi="Arial" w:cs="Arial"/>
          <w:b/>
          <w:bCs/>
          <w:color w:val="auto"/>
          <w:sz w:val="24"/>
          <w:szCs w:val="24"/>
        </w:rPr>
      </w:pPr>
      <w:r w:rsidRPr="00B64CF5">
        <w:rPr>
          <w:rFonts w:ascii="Arial" w:hAnsi="Arial" w:cs="Arial"/>
          <w:b/>
          <w:bCs/>
          <w:color w:val="auto"/>
          <w:sz w:val="24"/>
          <w:szCs w:val="24"/>
        </w:rPr>
        <w:t>Intangible Assets</w:t>
      </w:r>
    </w:p>
    <w:p w:rsidR="00B2393B" w:rsidRPr="00B64CF5" w:rsidRDefault="00B2393B" w:rsidP="00FA5307">
      <w:pPr>
        <w:pStyle w:val="body"/>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An intangible asset is an </w:t>
      </w:r>
      <w:r w:rsidRPr="00B64CF5">
        <w:rPr>
          <w:rStyle w:val="italic1"/>
          <w:rFonts w:ascii="Arial" w:hAnsi="Arial" w:cs="Arial"/>
          <w:i w:val="0"/>
          <w:iCs w:val="0"/>
          <w:color w:val="auto"/>
          <w:sz w:val="24"/>
          <w:szCs w:val="24"/>
        </w:rPr>
        <w:t>identifiable</w:t>
      </w:r>
      <w:r w:rsidRPr="00B64CF5">
        <w:rPr>
          <w:rFonts w:ascii="Arial" w:hAnsi="Arial" w:cs="Arial"/>
          <w:color w:val="auto"/>
          <w:sz w:val="24"/>
          <w:szCs w:val="24"/>
        </w:rPr>
        <w:t xml:space="preserve"> non-monetary asset without physical substance. It is </w:t>
      </w:r>
      <w:r w:rsidRPr="00B64CF5">
        <w:rPr>
          <w:rStyle w:val="italic1"/>
          <w:rFonts w:ascii="Arial" w:hAnsi="Arial" w:cs="Arial"/>
          <w:i w:val="0"/>
          <w:iCs w:val="0"/>
          <w:color w:val="auto"/>
          <w:sz w:val="24"/>
          <w:szCs w:val="24"/>
        </w:rPr>
        <w:t>controlled</w:t>
      </w:r>
      <w:r w:rsidR="00B65778" w:rsidRPr="00B64CF5">
        <w:rPr>
          <w:rFonts w:ascii="Arial" w:hAnsi="Arial" w:cs="Arial"/>
          <w:color w:val="auto"/>
          <w:sz w:val="24"/>
          <w:szCs w:val="24"/>
        </w:rPr>
        <w:t xml:space="preserve"> by the c</w:t>
      </w:r>
      <w:r w:rsidRPr="00B64CF5">
        <w:rPr>
          <w:rFonts w:ascii="Arial" w:hAnsi="Arial" w:cs="Arial"/>
          <w:color w:val="auto"/>
          <w:sz w:val="24"/>
          <w:szCs w:val="24"/>
        </w:rPr>
        <w:t xml:space="preserve">ouncil as a result of past events and it is capitalised when it is expected that </w:t>
      </w:r>
      <w:r w:rsidRPr="00B64CF5">
        <w:rPr>
          <w:rStyle w:val="italic1"/>
          <w:rFonts w:ascii="Arial" w:hAnsi="Arial" w:cs="Arial"/>
          <w:i w:val="0"/>
          <w:iCs w:val="0"/>
          <w:color w:val="auto"/>
          <w:sz w:val="24"/>
          <w:szCs w:val="24"/>
        </w:rPr>
        <w:t>future economic benefits or service potential will</w:t>
      </w:r>
      <w:r w:rsidRPr="00B64CF5">
        <w:rPr>
          <w:rFonts w:ascii="Arial" w:hAnsi="Arial" w:cs="Arial"/>
          <w:color w:val="auto"/>
          <w:sz w:val="24"/>
          <w:szCs w:val="24"/>
        </w:rPr>
        <w:t xml:space="preserve"> flow from the intangible a</w:t>
      </w:r>
      <w:r w:rsidR="00B65778" w:rsidRPr="00B64CF5">
        <w:rPr>
          <w:rFonts w:ascii="Arial" w:hAnsi="Arial" w:cs="Arial"/>
          <w:color w:val="auto"/>
          <w:sz w:val="24"/>
          <w:szCs w:val="24"/>
        </w:rPr>
        <w:t>sset to the c</w:t>
      </w:r>
      <w:r w:rsidRPr="00B64CF5">
        <w:rPr>
          <w:rFonts w:ascii="Arial" w:hAnsi="Arial" w:cs="Arial"/>
          <w:color w:val="auto"/>
          <w:sz w:val="24"/>
          <w:szCs w:val="24"/>
        </w:rPr>
        <w:t>ouncil. The most common class of intangible asset in local authorities is computer software.</w:t>
      </w:r>
      <w:r w:rsidR="00FA5307" w:rsidRPr="00B64CF5">
        <w:rPr>
          <w:rFonts w:ascii="Arial" w:hAnsi="Arial" w:cs="Arial"/>
          <w:color w:val="auto"/>
          <w:sz w:val="24"/>
          <w:szCs w:val="24"/>
        </w:rPr>
        <w:t xml:space="preserve"> </w:t>
      </w:r>
      <w:r w:rsidRPr="00B64CF5">
        <w:rPr>
          <w:rFonts w:ascii="Arial" w:hAnsi="Arial" w:cs="Arial"/>
          <w:bCs/>
          <w:color w:val="auto"/>
          <w:sz w:val="24"/>
          <w:szCs w:val="24"/>
        </w:rPr>
        <w:t>Intangible assets are measured initially at cost</w:t>
      </w:r>
      <w:r w:rsidR="00206203" w:rsidRPr="00B64CF5">
        <w:rPr>
          <w:rFonts w:ascii="Arial" w:hAnsi="Arial" w:cs="Arial"/>
          <w:bCs/>
          <w:color w:val="auto"/>
          <w:sz w:val="24"/>
          <w:szCs w:val="24"/>
        </w:rPr>
        <w:t xml:space="preserve"> and carried at amortised cost</w:t>
      </w:r>
      <w:r w:rsidRPr="00B64CF5">
        <w:rPr>
          <w:rFonts w:ascii="Arial" w:hAnsi="Arial" w:cs="Arial"/>
          <w:bCs/>
          <w:color w:val="auto"/>
          <w:sz w:val="24"/>
          <w:szCs w:val="24"/>
        </w:rPr>
        <w:t>.</w:t>
      </w:r>
      <w:r w:rsidRPr="00B64CF5">
        <w:rPr>
          <w:rFonts w:ascii="Arial" w:hAnsi="Arial" w:cs="Arial"/>
          <w:b/>
          <w:bCs/>
          <w:color w:val="auto"/>
          <w:sz w:val="24"/>
          <w:szCs w:val="24"/>
        </w:rPr>
        <w:t xml:space="preserve"> </w:t>
      </w:r>
    </w:p>
    <w:p w:rsidR="0049312C" w:rsidRPr="00B64CF5" w:rsidRDefault="0049312C" w:rsidP="0049312C">
      <w:pPr>
        <w:pStyle w:val="headc"/>
        <w:spacing w:before="0" w:beforeAutospacing="0" w:after="0" w:afterAutospacing="0"/>
        <w:ind w:right="109"/>
        <w:jc w:val="both"/>
        <w:rPr>
          <w:rFonts w:ascii="Arial" w:hAnsi="Arial" w:cs="Arial"/>
          <w:b w:val="0"/>
          <w:bCs w:val="0"/>
          <w:sz w:val="24"/>
          <w:szCs w:val="24"/>
        </w:rPr>
      </w:pPr>
    </w:p>
    <w:p w:rsidR="00B2393B" w:rsidRPr="00B64CF5" w:rsidRDefault="00B2393B" w:rsidP="00B2393B">
      <w:pPr>
        <w:pStyle w:val="body"/>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The depreciable amount of an intangible asset with a finite useful life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posted to the Other Operating Expenditure line in the Comprehensive Income and Expenditure Statement.</w:t>
      </w:r>
    </w:p>
    <w:p w:rsidR="005A1291" w:rsidRPr="00B64CF5" w:rsidRDefault="005A1291" w:rsidP="00B2393B">
      <w:pPr>
        <w:pStyle w:val="body"/>
        <w:spacing w:before="0" w:beforeAutospacing="0" w:after="0" w:afterAutospacing="0"/>
        <w:ind w:right="109"/>
        <w:jc w:val="both"/>
        <w:rPr>
          <w:rFonts w:ascii="Arial" w:hAnsi="Arial" w:cs="Arial"/>
          <w:color w:val="auto"/>
          <w:sz w:val="24"/>
          <w:szCs w:val="24"/>
        </w:rPr>
      </w:pPr>
    </w:p>
    <w:p w:rsidR="00B2393B" w:rsidRPr="00B64CF5" w:rsidRDefault="00B2393B" w:rsidP="00B2393B">
      <w:pPr>
        <w:pStyle w:val="body"/>
        <w:spacing w:before="0" w:beforeAutospacing="0" w:after="0" w:afterAutospacing="0"/>
        <w:ind w:right="109"/>
        <w:jc w:val="both"/>
        <w:rPr>
          <w:rFonts w:ascii="Arial" w:hAnsi="Arial" w:cs="Arial"/>
          <w:color w:val="auto"/>
          <w:sz w:val="24"/>
          <w:szCs w:val="24"/>
        </w:rPr>
      </w:pPr>
      <w:r w:rsidRPr="00B64CF5">
        <w:rPr>
          <w:rFonts w:ascii="Arial" w:hAnsi="Arial" w:cs="Arial"/>
          <w:color w:val="auto"/>
          <w:sz w:val="24"/>
          <w:szCs w:val="24"/>
        </w:rPr>
        <w:t xml:space="preserve">The amortisation method used reflects the expected pattern of use of the economic benefits. If the pattern cannot be determined reliably, the straight-line method is used. The amortisation period and method is reviewed at least at the end of each reporting period.  An intangible asset with an indefinite life is not amortised, but is tested for impairment annually and any losses are charged to the relevant service lines in the Comprehensive Income and Expenditure Statement. The useful life of the asset is reviewed annually. </w:t>
      </w:r>
    </w:p>
    <w:p w:rsidR="00B2393B" w:rsidRPr="00B64CF5" w:rsidRDefault="00B2393B" w:rsidP="00B2393B">
      <w:pPr>
        <w:pStyle w:val="headc"/>
        <w:spacing w:before="0" w:beforeAutospacing="0" w:after="0" w:afterAutospacing="0"/>
        <w:ind w:right="109"/>
        <w:jc w:val="both"/>
        <w:rPr>
          <w:rFonts w:ascii="Arial" w:hAnsi="Arial" w:cs="Arial"/>
          <w:b w:val="0"/>
          <w:sz w:val="24"/>
          <w:szCs w:val="24"/>
        </w:rPr>
      </w:pPr>
    </w:p>
    <w:p w:rsidR="00B2393B" w:rsidRPr="00B64CF5" w:rsidRDefault="00B2393B" w:rsidP="00B2393B">
      <w:pPr>
        <w:pStyle w:val="headc"/>
        <w:spacing w:before="0" w:beforeAutospacing="0" w:after="0" w:afterAutospacing="0"/>
        <w:ind w:right="109"/>
        <w:jc w:val="both"/>
        <w:rPr>
          <w:rFonts w:ascii="Arial" w:hAnsi="Arial" w:cs="Arial"/>
          <w:b w:val="0"/>
          <w:sz w:val="24"/>
          <w:szCs w:val="24"/>
        </w:rPr>
      </w:pPr>
      <w:r w:rsidRPr="00B64CF5">
        <w:rPr>
          <w:rFonts w:ascii="Arial" w:hAnsi="Arial" w:cs="Arial"/>
          <w:b w:val="0"/>
          <w:sz w:val="24"/>
          <w:szCs w:val="24"/>
        </w:rPr>
        <w:t xml:space="preserve">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(for any sale proceeds greater than £10,000) the </w:t>
      </w:r>
      <w:r w:rsidR="00A81D4D" w:rsidRPr="00B64CF5">
        <w:rPr>
          <w:rFonts w:ascii="Arial" w:hAnsi="Arial" w:cs="Arial"/>
          <w:b w:val="0"/>
          <w:sz w:val="24"/>
          <w:szCs w:val="24"/>
        </w:rPr>
        <w:t xml:space="preserve">Usable </w:t>
      </w:r>
      <w:r w:rsidRPr="00B64CF5">
        <w:rPr>
          <w:rFonts w:ascii="Arial" w:hAnsi="Arial" w:cs="Arial"/>
          <w:b w:val="0"/>
          <w:sz w:val="24"/>
          <w:szCs w:val="24"/>
        </w:rPr>
        <w:t>Capital Receipts Reserve.</w:t>
      </w:r>
      <w:r w:rsidR="001D1B02">
        <w:rPr>
          <w:rFonts w:ascii="Arial" w:hAnsi="Arial" w:cs="Arial"/>
          <w:b w:val="0"/>
          <w:sz w:val="24"/>
          <w:szCs w:val="24"/>
        </w:rPr>
        <w:br/>
      </w:r>
    </w:p>
    <w:p w:rsidR="0053297D" w:rsidRPr="00B64CF5" w:rsidRDefault="0053297D" w:rsidP="009020ED">
      <w:pPr>
        <w:numPr>
          <w:ilvl w:val="0"/>
          <w:numId w:val="49"/>
        </w:numPr>
        <w:ind w:left="426" w:right="109" w:hanging="426"/>
        <w:jc w:val="both"/>
        <w:rPr>
          <w:rFonts w:cs="Arial"/>
          <w:b/>
        </w:rPr>
      </w:pPr>
      <w:r w:rsidRPr="00B64CF5">
        <w:rPr>
          <w:rFonts w:cs="Arial"/>
          <w:b/>
        </w:rPr>
        <w:t>Revenue Expenditure Funded from Capital under Statute</w:t>
      </w:r>
      <w:r w:rsidR="001170ED" w:rsidRPr="00B64CF5">
        <w:rPr>
          <w:rFonts w:cs="Arial"/>
          <w:b/>
        </w:rPr>
        <w:t xml:space="preserve"> (REFCUS)</w:t>
      </w:r>
    </w:p>
    <w:p w:rsidR="0053297D" w:rsidRPr="00B64CF5" w:rsidRDefault="0053297D" w:rsidP="0053297D">
      <w:pPr>
        <w:ind w:right="109"/>
        <w:jc w:val="both"/>
        <w:rPr>
          <w:rFonts w:cs="Arial"/>
          <w:b/>
        </w:rPr>
      </w:pPr>
    </w:p>
    <w:p w:rsidR="0053297D" w:rsidRPr="00B64CF5" w:rsidRDefault="0053297D" w:rsidP="0053297D">
      <w:pPr>
        <w:ind w:right="109"/>
        <w:jc w:val="both"/>
        <w:rPr>
          <w:rFonts w:cs="Arial"/>
        </w:rPr>
      </w:pPr>
      <w:r w:rsidRPr="00B64CF5">
        <w:rPr>
          <w:rFonts w:cs="Arial"/>
        </w:rPr>
        <w:t xml:space="preserve">Expenditure incurred during the year that may be capitalised under statutory provisions but that does not </w:t>
      </w:r>
      <w:r w:rsidR="005F4697" w:rsidRPr="00B64CF5">
        <w:rPr>
          <w:rFonts w:cs="Arial"/>
        </w:rPr>
        <w:t>result in the creation of a non-</w:t>
      </w:r>
      <w:r w:rsidRPr="00B64CF5">
        <w:rPr>
          <w:rFonts w:cs="Arial"/>
        </w:rPr>
        <w:t>current asset has been charged as expenditure to the relevant service in the Comprehensive Income and Expenditure St</w:t>
      </w:r>
      <w:r w:rsidR="008330E8" w:rsidRPr="00B64CF5">
        <w:rPr>
          <w:rFonts w:cs="Arial"/>
        </w:rPr>
        <w:t>atement in the year. Where the c</w:t>
      </w:r>
      <w:r w:rsidRPr="00B64CF5">
        <w:rPr>
          <w:rFonts w:cs="Arial"/>
        </w:rPr>
        <w:t>ouncil has determined to meet the cost of this expenditure from existing capital resources or by borrowing, a transfer in the Movement in Reserves Statement from the General Fund Balance to the Capital Adjustment Account then reverses out the amounts charged so that ther</w:t>
      </w:r>
      <w:r w:rsidR="008330E8" w:rsidRPr="00B64CF5">
        <w:rPr>
          <w:rFonts w:cs="Arial"/>
        </w:rPr>
        <w:t>e is no impact on the level of council t</w:t>
      </w:r>
      <w:r w:rsidRPr="00B64CF5">
        <w:rPr>
          <w:rFonts w:cs="Arial"/>
        </w:rPr>
        <w:t>ax.</w:t>
      </w:r>
    </w:p>
    <w:p w:rsidR="000F19A5" w:rsidRPr="00B64CF5" w:rsidRDefault="000F19A5" w:rsidP="0053297D">
      <w:pPr>
        <w:ind w:right="109"/>
        <w:jc w:val="both"/>
        <w:rPr>
          <w:rFonts w:cs="Arial"/>
        </w:rPr>
      </w:pPr>
    </w:p>
    <w:p w:rsidR="000F19A5" w:rsidRPr="00B64CF5" w:rsidRDefault="000F19A5" w:rsidP="0053297D">
      <w:pPr>
        <w:ind w:right="109"/>
        <w:jc w:val="both"/>
        <w:rPr>
          <w:rFonts w:cs="Arial"/>
        </w:rPr>
      </w:pPr>
    </w:p>
    <w:p w:rsidR="00B2393B" w:rsidRPr="00B64CF5" w:rsidRDefault="005F4697" w:rsidP="009020ED">
      <w:pPr>
        <w:numPr>
          <w:ilvl w:val="0"/>
          <w:numId w:val="49"/>
        </w:numPr>
        <w:ind w:left="426" w:hanging="426"/>
        <w:rPr>
          <w:rFonts w:cs="Arial"/>
          <w:b/>
        </w:rPr>
      </w:pPr>
      <w:r w:rsidRPr="00B64CF5">
        <w:rPr>
          <w:rFonts w:cs="Arial"/>
          <w:b/>
        </w:rPr>
        <w:t>Charges to Revenue for Non-</w:t>
      </w:r>
      <w:r w:rsidR="00B2393B" w:rsidRPr="00B64CF5">
        <w:rPr>
          <w:rFonts w:cs="Arial"/>
          <w:b/>
        </w:rPr>
        <w:t>Current Assets</w:t>
      </w:r>
    </w:p>
    <w:p w:rsidR="00B2393B" w:rsidRPr="00FD3838" w:rsidRDefault="00B2393B" w:rsidP="00380522">
      <w:pPr>
        <w:ind w:left="426" w:hanging="426"/>
        <w:rPr>
          <w:rFonts w:cs="Arial"/>
          <w:b/>
          <w:color w:val="FF0000"/>
        </w:rPr>
      </w:pPr>
    </w:p>
    <w:p w:rsidR="00B2393B" w:rsidRPr="00B64CF5" w:rsidRDefault="00B2393B" w:rsidP="00A1474E">
      <w:pPr>
        <w:ind w:right="109"/>
        <w:jc w:val="both"/>
        <w:rPr>
          <w:rFonts w:cs="Arial"/>
        </w:rPr>
      </w:pPr>
      <w:r w:rsidRPr="00B64CF5">
        <w:rPr>
          <w:rFonts w:cs="Arial"/>
        </w:rPr>
        <w:t>Services, support services and trading accounts are debited with the following amounts to</w:t>
      </w:r>
      <w:r w:rsidR="005F4697" w:rsidRPr="00B64CF5">
        <w:rPr>
          <w:rFonts w:cs="Arial"/>
        </w:rPr>
        <w:t xml:space="preserve"> record the cost of holding non-</w:t>
      </w:r>
      <w:r w:rsidRPr="00B64CF5">
        <w:rPr>
          <w:rFonts w:cs="Arial"/>
        </w:rPr>
        <w:t>current assets during the year:</w:t>
      </w:r>
    </w:p>
    <w:p w:rsidR="00B2393B" w:rsidRPr="00B64CF5" w:rsidRDefault="00B2393B" w:rsidP="00B2393B">
      <w:pPr>
        <w:jc w:val="both"/>
        <w:rPr>
          <w:rFonts w:cs="Arial"/>
        </w:rPr>
      </w:pPr>
    </w:p>
    <w:p w:rsidR="00B2393B" w:rsidRPr="00B64CF5" w:rsidRDefault="00B2393B" w:rsidP="009020ED">
      <w:pPr>
        <w:numPr>
          <w:ilvl w:val="0"/>
          <w:numId w:val="12"/>
        </w:numPr>
        <w:ind w:firstLine="0"/>
        <w:jc w:val="both"/>
        <w:rPr>
          <w:rFonts w:cs="Arial"/>
        </w:rPr>
      </w:pPr>
      <w:r w:rsidRPr="00B64CF5">
        <w:rPr>
          <w:rFonts w:cs="Arial"/>
        </w:rPr>
        <w:t>depreciation attributable to the ass</w:t>
      </w:r>
      <w:r w:rsidR="000A1457">
        <w:rPr>
          <w:rFonts w:cs="Arial"/>
        </w:rPr>
        <w:t>et used by the relevant service:</w:t>
      </w:r>
    </w:p>
    <w:p w:rsidR="006A4711" w:rsidRPr="00B64CF5" w:rsidRDefault="006A4711" w:rsidP="006A4711">
      <w:pPr>
        <w:ind w:left="360"/>
        <w:jc w:val="both"/>
        <w:rPr>
          <w:rFonts w:cs="Arial"/>
          <w:sz w:val="16"/>
          <w:szCs w:val="16"/>
        </w:rPr>
      </w:pPr>
    </w:p>
    <w:p w:rsidR="00B2393B" w:rsidRPr="00B64CF5" w:rsidRDefault="00B2393B" w:rsidP="009020ED">
      <w:pPr>
        <w:numPr>
          <w:ilvl w:val="0"/>
          <w:numId w:val="12"/>
        </w:numPr>
        <w:tabs>
          <w:tab w:val="clear" w:pos="360"/>
          <w:tab w:val="num" w:pos="720"/>
        </w:tabs>
        <w:ind w:left="720" w:right="109"/>
        <w:jc w:val="both"/>
        <w:rPr>
          <w:rFonts w:cs="Arial"/>
        </w:rPr>
      </w:pPr>
      <w:r w:rsidRPr="00B64CF5">
        <w:rPr>
          <w:rFonts w:cs="Arial"/>
        </w:rPr>
        <w:t>revaluation and impairment losses on assets used by the service where there are no accumulated gains in the Revaluation Reserve against whic</w:t>
      </w:r>
      <w:r w:rsidR="000A1457">
        <w:rPr>
          <w:rFonts w:cs="Arial"/>
        </w:rPr>
        <w:t>h the losses can be written off;</w:t>
      </w:r>
    </w:p>
    <w:p w:rsidR="006A4711" w:rsidRPr="00B64CF5" w:rsidRDefault="006A4711" w:rsidP="006A4711">
      <w:pPr>
        <w:ind w:right="109"/>
        <w:jc w:val="both"/>
        <w:rPr>
          <w:rFonts w:cs="Arial"/>
          <w:sz w:val="16"/>
          <w:szCs w:val="16"/>
        </w:rPr>
      </w:pPr>
    </w:p>
    <w:p w:rsidR="00B2393B" w:rsidRPr="00B64CF5" w:rsidRDefault="00B2393B" w:rsidP="009020ED">
      <w:pPr>
        <w:numPr>
          <w:ilvl w:val="0"/>
          <w:numId w:val="12"/>
        </w:numPr>
        <w:ind w:firstLine="0"/>
        <w:jc w:val="both"/>
        <w:rPr>
          <w:rFonts w:cs="Arial"/>
        </w:rPr>
      </w:pPr>
      <w:r w:rsidRPr="00B64CF5">
        <w:rPr>
          <w:rFonts w:cs="Arial"/>
        </w:rPr>
        <w:t>amortisation of intangible assets attributable to the service.</w:t>
      </w:r>
    </w:p>
    <w:p w:rsidR="00B2393B" w:rsidRPr="00B64CF5" w:rsidRDefault="00B2393B" w:rsidP="00B2393B">
      <w:pPr>
        <w:rPr>
          <w:rFonts w:cs="Arial"/>
        </w:rPr>
      </w:pPr>
    </w:p>
    <w:p w:rsidR="00B2393B" w:rsidRPr="00B64CF5" w:rsidRDefault="00B2393B" w:rsidP="00A1474E">
      <w:pPr>
        <w:ind w:right="109"/>
        <w:jc w:val="both"/>
        <w:rPr>
          <w:rFonts w:cs="Arial"/>
        </w:rPr>
      </w:pPr>
      <w:r w:rsidRPr="00B64CF5">
        <w:rPr>
          <w:rFonts w:cs="Arial"/>
        </w:rPr>
        <w:t xml:space="preserve">The </w:t>
      </w:r>
      <w:r w:rsidR="008330E8" w:rsidRPr="00B64CF5">
        <w:rPr>
          <w:rFonts w:cs="Arial"/>
        </w:rPr>
        <w:t>c</w:t>
      </w:r>
      <w:r w:rsidRPr="00B64CF5">
        <w:rPr>
          <w:rFonts w:cs="Arial"/>
        </w:rPr>
        <w:t>o</w:t>
      </w:r>
      <w:r w:rsidR="008330E8" w:rsidRPr="00B64CF5">
        <w:rPr>
          <w:rFonts w:cs="Arial"/>
        </w:rPr>
        <w:t>uncil is not required to raise council t</w:t>
      </w:r>
      <w:r w:rsidRPr="00B64CF5">
        <w:rPr>
          <w:rFonts w:cs="Arial"/>
        </w:rPr>
        <w:t xml:space="preserve">ax to fund depreciation, revaluation and impairment losses or amortisation. Depreciation, revaluation and impairment losses and amortisations are therefore </w:t>
      </w:r>
      <w:r w:rsidR="009F4B09" w:rsidRPr="00B64CF5">
        <w:rPr>
          <w:rFonts w:cs="Arial"/>
        </w:rPr>
        <w:t xml:space="preserve">removed </w:t>
      </w:r>
      <w:r w:rsidRPr="00B64CF5">
        <w:rPr>
          <w:rFonts w:cs="Arial"/>
        </w:rPr>
        <w:t xml:space="preserve">by the contribution in the General Fund Balance by way of an adjusting transaction </w:t>
      </w:r>
      <w:r w:rsidR="004560CB" w:rsidRPr="00B64CF5">
        <w:rPr>
          <w:rFonts w:cs="Arial"/>
        </w:rPr>
        <w:t xml:space="preserve">between </w:t>
      </w:r>
      <w:r w:rsidRPr="00B64CF5">
        <w:rPr>
          <w:rFonts w:cs="Arial"/>
        </w:rPr>
        <w:t xml:space="preserve">the Capital Adjustment Account </w:t>
      </w:r>
      <w:r w:rsidR="004560CB" w:rsidRPr="00B64CF5">
        <w:rPr>
          <w:rFonts w:cs="Arial"/>
        </w:rPr>
        <w:t>and the</w:t>
      </w:r>
      <w:r w:rsidRPr="00B64CF5">
        <w:rPr>
          <w:rFonts w:cs="Arial"/>
        </w:rPr>
        <w:t xml:space="preserve"> Movement in Reserves Statement</w:t>
      </w:r>
      <w:r w:rsidR="004560CB" w:rsidRPr="00B64CF5">
        <w:rPr>
          <w:rFonts w:cs="Arial"/>
        </w:rPr>
        <w:t>.</w:t>
      </w:r>
      <w:r w:rsidRPr="00B64CF5">
        <w:rPr>
          <w:rFonts w:cs="Arial"/>
        </w:rPr>
        <w:t xml:space="preserve"> </w:t>
      </w:r>
    </w:p>
    <w:p w:rsidR="00B2393B" w:rsidRPr="00FD3838" w:rsidRDefault="00B2393B" w:rsidP="00B2393B">
      <w:pPr>
        <w:pStyle w:val="headd"/>
        <w:spacing w:before="0" w:beforeAutospacing="0" w:after="0" w:afterAutospacing="0"/>
        <w:ind w:right="-567"/>
        <w:rPr>
          <w:rFonts w:ascii="Arial" w:hAnsi="Arial" w:cs="Arial"/>
          <w:bCs/>
          <w:i w:val="0"/>
          <w:iCs w:val="0"/>
          <w:color w:val="FF0000"/>
          <w:sz w:val="24"/>
        </w:rPr>
      </w:pPr>
    </w:p>
    <w:p w:rsidR="005A1291" w:rsidRDefault="005A1291" w:rsidP="00B2393B">
      <w:pPr>
        <w:pStyle w:val="headd"/>
        <w:spacing w:before="0" w:beforeAutospacing="0" w:after="0" w:afterAutospacing="0"/>
        <w:ind w:right="-567"/>
        <w:rPr>
          <w:rFonts w:ascii="Arial" w:hAnsi="Arial" w:cs="Arial"/>
          <w:bCs/>
          <w:i w:val="0"/>
          <w:iCs w:val="0"/>
          <w:color w:val="FF0000"/>
          <w:sz w:val="24"/>
        </w:rPr>
      </w:pPr>
    </w:p>
    <w:p w:rsidR="00942CF4" w:rsidRPr="00FD3838" w:rsidRDefault="00942CF4" w:rsidP="00B2393B">
      <w:pPr>
        <w:pStyle w:val="headd"/>
        <w:spacing w:before="0" w:beforeAutospacing="0" w:after="0" w:afterAutospacing="0"/>
        <w:ind w:right="-567"/>
        <w:rPr>
          <w:rFonts w:ascii="Arial" w:hAnsi="Arial" w:cs="Arial"/>
          <w:bCs/>
          <w:i w:val="0"/>
          <w:iCs w:val="0"/>
          <w:color w:val="FF0000"/>
          <w:sz w:val="24"/>
        </w:rPr>
      </w:pPr>
    </w:p>
    <w:p w:rsidR="00B2393B" w:rsidRPr="00B64CF5" w:rsidRDefault="00B2393B" w:rsidP="009020ED">
      <w:pPr>
        <w:pStyle w:val="examplesub"/>
        <w:numPr>
          <w:ilvl w:val="0"/>
          <w:numId w:val="49"/>
        </w:numPr>
        <w:spacing w:before="0" w:beforeAutospacing="0" w:after="0" w:afterAutospacing="0"/>
        <w:ind w:left="426" w:right="-567" w:hanging="426"/>
        <w:rPr>
          <w:rFonts w:ascii="Arial" w:hAnsi="Arial" w:cs="Arial"/>
          <w:b/>
          <w:bCs/>
          <w:color w:val="auto"/>
          <w:sz w:val="24"/>
          <w:szCs w:val="24"/>
        </w:rPr>
      </w:pPr>
      <w:r w:rsidRPr="00B64CF5">
        <w:rPr>
          <w:rFonts w:ascii="Arial" w:hAnsi="Arial" w:cs="Arial"/>
          <w:b/>
          <w:bCs/>
          <w:color w:val="auto"/>
          <w:sz w:val="24"/>
        </w:rPr>
        <w:t>I</w:t>
      </w:r>
      <w:r w:rsidRPr="00B64CF5">
        <w:rPr>
          <w:rFonts w:ascii="Arial" w:hAnsi="Arial" w:cs="Arial"/>
          <w:b/>
          <w:bCs/>
          <w:color w:val="auto"/>
          <w:sz w:val="24"/>
          <w:szCs w:val="24"/>
        </w:rPr>
        <w:t>nventories</w:t>
      </w:r>
    </w:p>
    <w:p w:rsidR="00FA5307" w:rsidRPr="00B64CF5" w:rsidRDefault="00FA5307" w:rsidP="00FA5307">
      <w:pPr>
        <w:pStyle w:val="examplesub"/>
        <w:spacing w:before="0" w:beforeAutospacing="0" w:after="0" w:afterAutospacing="0"/>
        <w:ind w:left="720" w:right="-567"/>
        <w:rPr>
          <w:rFonts w:ascii="Arial" w:hAnsi="Arial" w:cs="Arial"/>
          <w:b/>
          <w:bCs/>
          <w:color w:val="auto"/>
          <w:sz w:val="24"/>
          <w:szCs w:val="24"/>
        </w:rPr>
      </w:pPr>
    </w:p>
    <w:p w:rsidR="00B2393B" w:rsidRPr="00B64CF5" w:rsidRDefault="00B2393B" w:rsidP="00B2393B">
      <w:pPr>
        <w:pStyle w:val="body"/>
        <w:spacing w:before="0" w:beforeAutospacing="0" w:after="0" w:afterAutospacing="0"/>
        <w:ind w:right="109"/>
        <w:jc w:val="both"/>
        <w:rPr>
          <w:rFonts w:ascii="Arial" w:hAnsi="Arial" w:cs="Arial"/>
          <w:bCs/>
          <w:color w:val="auto"/>
          <w:sz w:val="24"/>
          <w:szCs w:val="21"/>
        </w:rPr>
      </w:pPr>
      <w:r w:rsidRPr="00B64CF5">
        <w:rPr>
          <w:rFonts w:ascii="Arial" w:hAnsi="Arial" w:cs="Arial"/>
          <w:bCs/>
          <w:color w:val="auto"/>
          <w:sz w:val="24"/>
          <w:szCs w:val="21"/>
        </w:rPr>
        <w:t>Inventories are included in the Balance Sheet at the lower of cost and net realisable value.</w:t>
      </w:r>
    </w:p>
    <w:p w:rsidR="006A4711" w:rsidRPr="00B64CF5" w:rsidRDefault="006A4711" w:rsidP="00B2393B">
      <w:pPr>
        <w:pStyle w:val="body"/>
        <w:spacing w:before="0" w:beforeAutospacing="0" w:after="0" w:afterAutospacing="0"/>
        <w:ind w:right="109"/>
        <w:jc w:val="both"/>
        <w:rPr>
          <w:rFonts w:ascii="Arial" w:hAnsi="Arial" w:cs="Arial"/>
          <w:bCs/>
          <w:color w:val="auto"/>
          <w:sz w:val="24"/>
          <w:szCs w:val="21"/>
        </w:rPr>
      </w:pPr>
    </w:p>
    <w:p w:rsidR="006A4711" w:rsidRPr="00B64CF5" w:rsidRDefault="00B2393B" w:rsidP="00B2393B">
      <w:pPr>
        <w:pStyle w:val="body"/>
        <w:spacing w:before="0" w:beforeAutospacing="0" w:after="0" w:afterAutospacing="0"/>
        <w:ind w:right="109"/>
        <w:jc w:val="both"/>
        <w:rPr>
          <w:rFonts w:ascii="Arial" w:hAnsi="Arial" w:cs="Arial"/>
          <w:bCs/>
          <w:color w:val="auto"/>
          <w:sz w:val="24"/>
          <w:szCs w:val="24"/>
        </w:rPr>
      </w:pPr>
      <w:r w:rsidRPr="00B64CF5">
        <w:rPr>
          <w:rFonts w:ascii="Arial" w:hAnsi="Arial" w:cs="Arial"/>
          <w:bCs/>
          <w:color w:val="auto"/>
          <w:sz w:val="24"/>
          <w:szCs w:val="24"/>
        </w:rPr>
        <w:t>The cost of inventories comprises all costs of purchase, costs of conversion and other costs incurred in bringing the inventories to their present location and condition.</w:t>
      </w:r>
    </w:p>
    <w:p w:rsidR="00E3173E" w:rsidRPr="00B64CF5" w:rsidRDefault="00E3173E" w:rsidP="00B2393B">
      <w:pPr>
        <w:pStyle w:val="body"/>
        <w:spacing w:before="0" w:beforeAutospacing="0" w:after="0" w:afterAutospacing="0"/>
        <w:ind w:right="109"/>
        <w:jc w:val="both"/>
        <w:rPr>
          <w:rFonts w:ascii="Arial" w:hAnsi="Arial" w:cs="Arial"/>
          <w:bCs/>
          <w:color w:val="auto"/>
          <w:sz w:val="24"/>
          <w:szCs w:val="24"/>
        </w:rPr>
      </w:pPr>
    </w:p>
    <w:p w:rsidR="00E3173E" w:rsidRPr="00B64CF5" w:rsidRDefault="00E3173E" w:rsidP="00B2393B">
      <w:pPr>
        <w:pStyle w:val="body"/>
        <w:spacing w:before="0" w:beforeAutospacing="0" w:after="0" w:afterAutospacing="0"/>
        <w:ind w:right="109"/>
        <w:jc w:val="both"/>
        <w:rPr>
          <w:rFonts w:ascii="Arial" w:hAnsi="Arial" w:cs="Arial"/>
          <w:bCs/>
          <w:color w:val="auto"/>
          <w:sz w:val="24"/>
          <w:szCs w:val="24"/>
        </w:rPr>
      </w:pPr>
    </w:p>
    <w:p w:rsidR="000C2029" w:rsidRPr="00B64CF5" w:rsidRDefault="000C2029" w:rsidP="009020ED">
      <w:pPr>
        <w:numPr>
          <w:ilvl w:val="0"/>
          <w:numId w:val="49"/>
        </w:numPr>
        <w:tabs>
          <w:tab w:val="left" w:pos="567"/>
          <w:tab w:val="left" w:pos="5490"/>
          <w:tab w:val="decimal" w:pos="8640"/>
        </w:tabs>
        <w:ind w:left="426" w:hanging="426"/>
        <w:jc w:val="both"/>
        <w:rPr>
          <w:b/>
        </w:rPr>
      </w:pPr>
      <w:r w:rsidRPr="00B64CF5">
        <w:rPr>
          <w:b/>
        </w:rPr>
        <w:t>Debtors</w:t>
      </w:r>
    </w:p>
    <w:p w:rsidR="000C2029" w:rsidRPr="00B64CF5" w:rsidRDefault="000C2029" w:rsidP="001E23CD">
      <w:pPr>
        <w:tabs>
          <w:tab w:val="left" w:pos="547"/>
          <w:tab w:val="left" w:pos="5490"/>
          <w:tab w:val="decimal" w:pos="8640"/>
        </w:tabs>
        <w:jc w:val="both"/>
        <w:rPr>
          <w:b/>
        </w:rPr>
      </w:pPr>
    </w:p>
    <w:p w:rsidR="000C2029" w:rsidRPr="00B64CF5" w:rsidRDefault="000C2029" w:rsidP="001E23CD">
      <w:pPr>
        <w:tabs>
          <w:tab w:val="left" w:pos="547"/>
          <w:tab w:val="left" w:pos="5490"/>
          <w:tab w:val="decimal" w:pos="8640"/>
        </w:tabs>
        <w:jc w:val="both"/>
      </w:pPr>
      <w:r w:rsidRPr="00B64CF5">
        <w:t>Debto</w:t>
      </w:r>
      <w:r w:rsidR="008330E8" w:rsidRPr="00B64CF5">
        <w:t>rs are not recognised when the c</w:t>
      </w:r>
      <w:r w:rsidRPr="00B64CF5">
        <w:t>ouncil becomes committed to supply goods or services, but when the ordered goods or services have actually been delivered or rendered. Debtors are recognised and measured at fair value of the consideration receivable when revenue has been recognised.</w:t>
      </w:r>
    </w:p>
    <w:p w:rsidR="000C2029" w:rsidRPr="00B64CF5" w:rsidRDefault="000C2029" w:rsidP="001E23CD">
      <w:pPr>
        <w:tabs>
          <w:tab w:val="left" w:pos="547"/>
          <w:tab w:val="left" w:pos="5490"/>
          <w:tab w:val="decimal" w:pos="8640"/>
        </w:tabs>
        <w:jc w:val="both"/>
      </w:pPr>
    </w:p>
    <w:p w:rsidR="00E3173E" w:rsidRPr="00B64CF5" w:rsidRDefault="008330E8" w:rsidP="00F67968">
      <w:pPr>
        <w:pStyle w:val="body"/>
        <w:spacing w:before="0" w:beforeAutospacing="0" w:after="0" w:afterAutospacing="0"/>
        <w:ind w:right="62"/>
        <w:jc w:val="both"/>
        <w:rPr>
          <w:rFonts w:ascii="Arial" w:hAnsi="Arial" w:cs="Arial"/>
          <w:color w:val="auto"/>
          <w:sz w:val="24"/>
          <w:szCs w:val="24"/>
        </w:rPr>
      </w:pPr>
      <w:r w:rsidRPr="00B64CF5">
        <w:rPr>
          <w:rFonts w:ascii="Arial" w:hAnsi="Arial" w:cs="Arial"/>
          <w:color w:val="auto"/>
          <w:sz w:val="24"/>
          <w:szCs w:val="24"/>
        </w:rPr>
        <w:t>The c</w:t>
      </w:r>
      <w:r w:rsidR="000C2029" w:rsidRPr="00B64CF5">
        <w:rPr>
          <w:rFonts w:ascii="Arial" w:hAnsi="Arial" w:cs="Arial"/>
          <w:color w:val="auto"/>
          <w:sz w:val="24"/>
          <w:szCs w:val="24"/>
        </w:rPr>
        <w:t>ouncil is required to distinguish between long term debtors (payable for periods of more than one year) and short term debtors (payable within one year).</w:t>
      </w:r>
    </w:p>
    <w:p w:rsidR="00E3173E" w:rsidRPr="00B64CF5" w:rsidRDefault="00E3173E" w:rsidP="001E23CD">
      <w:pPr>
        <w:tabs>
          <w:tab w:val="left" w:pos="547"/>
          <w:tab w:val="left" w:pos="5490"/>
          <w:tab w:val="decimal" w:pos="8640"/>
        </w:tabs>
        <w:jc w:val="both"/>
      </w:pPr>
    </w:p>
    <w:p w:rsidR="00F67968" w:rsidRPr="00B64CF5" w:rsidRDefault="00F67968" w:rsidP="001E23CD">
      <w:pPr>
        <w:tabs>
          <w:tab w:val="left" w:pos="547"/>
          <w:tab w:val="left" w:pos="5490"/>
          <w:tab w:val="decimal" w:pos="8640"/>
        </w:tabs>
        <w:jc w:val="both"/>
      </w:pPr>
    </w:p>
    <w:p w:rsidR="00B2393B" w:rsidRPr="00B64CF5" w:rsidRDefault="00B2393B" w:rsidP="009020ED">
      <w:pPr>
        <w:numPr>
          <w:ilvl w:val="0"/>
          <w:numId w:val="49"/>
        </w:numPr>
        <w:tabs>
          <w:tab w:val="left" w:pos="567"/>
          <w:tab w:val="left" w:pos="5490"/>
          <w:tab w:val="decimal" w:pos="8640"/>
        </w:tabs>
        <w:ind w:left="426" w:hanging="426"/>
        <w:jc w:val="both"/>
        <w:rPr>
          <w:b/>
        </w:rPr>
      </w:pPr>
      <w:r w:rsidRPr="00B64CF5">
        <w:rPr>
          <w:b/>
        </w:rPr>
        <w:t>Assets Held For Sale</w:t>
      </w:r>
    </w:p>
    <w:p w:rsidR="00B2393B" w:rsidRPr="00B64CF5" w:rsidRDefault="00B2393B" w:rsidP="00B2393B">
      <w:pPr>
        <w:pStyle w:val="headc"/>
        <w:spacing w:before="0" w:beforeAutospacing="0" w:after="0" w:afterAutospacing="0"/>
        <w:ind w:right="108"/>
        <w:rPr>
          <w:rFonts w:ascii="Arial" w:hAnsi="Arial" w:cs="Arial"/>
          <w:sz w:val="24"/>
          <w:szCs w:val="24"/>
        </w:rPr>
      </w:pPr>
    </w:p>
    <w:p w:rsidR="00B2393B" w:rsidRPr="00B64CF5" w:rsidRDefault="00B2393B" w:rsidP="00B2393B">
      <w:pPr>
        <w:pStyle w:val="body"/>
        <w:spacing w:before="0" w:beforeAutospacing="0" w:after="0" w:afterAutospacing="0"/>
        <w:ind w:right="108"/>
        <w:jc w:val="both"/>
        <w:rPr>
          <w:rFonts w:ascii="Arial" w:hAnsi="Arial" w:cs="Arial"/>
          <w:color w:val="auto"/>
          <w:sz w:val="24"/>
          <w:szCs w:val="24"/>
        </w:rPr>
      </w:pPr>
      <w:r w:rsidRPr="00B64CF5">
        <w:rPr>
          <w:rFonts w:ascii="Arial" w:hAnsi="Arial" w:cs="Arial"/>
          <w:color w:val="auto"/>
          <w:sz w:val="24"/>
          <w:szCs w:val="24"/>
        </w:rPr>
        <w:t xml:space="preserve">When it becomes probable that the carrying amount of an asset will be recovered principally through a sale transaction rather than through its continuing use, it is reclassified as an </w:t>
      </w:r>
      <w:r w:rsidR="006A4711" w:rsidRPr="00B64CF5">
        <w:rPr>
          <w:rFonts w:ascii="Arial" w:hAnsi="Arial" w:cs="Arial"/>
          <w:color w:val="auto"/>
          <w:sz w:val="24"/>
          <w:szCs w:val="24"/>
        </w:rPr>
        <w:t>asset held for s</w:t>
      </w:r>
      <w:r w:rsidRPr="00B64CF5">
        <w:rPr>
          <w:rFonts w:ascii="Arial" w:hAnsi="Arial" w:cs="Arial"/>
          <w:color w:val="auto"/>
          <w:sz w:val="24"/>
          <w:szCs w:val="24"/>
        </w:rPr>
        <w:t xml:space="preserve">ale. </w:t>
      </w:r>
    </w:p>
    <w:p w:rsidR="00B2393B" w:rsidRPr="00B64CF5" w:rsidRDefault="00B2393B" w:rsidP="00B2393B">
      <w:pPr>
        <w:tabs>
          <w:tab w:val="left" w:pos="547"/>
          <w:tab w:val="left" w:pos="5490"/>
          <w:tab w:val="decimal" w:pos="8640"/>
        </w:tabs>
        <w:jc w:val="both"/>
        <w:rPr>
          <w:rFonts w:cs="Arial"/>
          <w:b/>
          <w:bCs/>
        </w:rPr>
      </w:pPr>
    </w:p>
    <w:p w:rsidR="00B2393B" w:rsidRPr="00FD3838" w:rsidRDefault="00B2393B" w:rsidP="00B2393B">
      <w:pPr>
        <w:tabs>
          <w:tab w:val="left" w:pos="547"/>
          <w:tab w:val="left" w:pos="5490"/>
          <w:tab w:val="decimal" w:pos="8640"/>
        </w:tabs>
        <w:jc w:val="both"/>
        <w:rPr>
          <w:rFonts w:cs="Arial"/>
          <w:b/>
          <w:bCs/>
          <w:color w:val="FF0000"/>
        </w:rPr>
      </w:pPr>
    </w:p>
    <w:p w:rsidR="00B2393B" w:rsidRPr="00907CC4" w:rsidRDefault="00B2393B" w:rsidP="009020ED">
      <w:pPr>
        <w:numPr>
          <w:ilvl w:val="0"/>
          <w:numId w:val="49"/>
        </w:numPr>
        <w:tabs>
          <w:tab w:val="left" w:pos="567"/>
          <w:tab w:val="left" w:pos="5490"/>
          <w:tab w:val="decimal" w:pos="8640"/>
        </w:tabs>
        <w:ind w:left="426" w:hanging="426"/>
        <w:jc w:val="both"/>
        <w:rPr>
          <w:b/>
        </w:rPr>
      </w:pPr>
      <w:r w:rsidRPr="00907CC4">
        <w:rPr>
          <w:b/>
        </w:rPr>
        <w:t>Cash and Cash Equivalents</w:t>
      </w:r>
    </w:p>
    <w:p w:rsidR="004A17EB" w:rsidRPr="00907CC4" w:rsidRDefault="004A17EB" w:rsidP="004A17EB">
      <w:pPr>
        <w:tabs>
          <w:tab w:val="left" w:pos="567"/>
          <w:tab w:val="left" w:pos="5490"/>
          <w:tab w:val="decimal" w:pos="8640"/>
        </w:tabs>
        <w:ind w:left="426"/>
        <w:jc w:val="both"/>
        <w:rPr>
          <w:b/>
        </w:rPr>
      </w:pPr>
    </w:p>
    <w:p w:rsidR="00B2393B" w:rsidRPr="00907CC4" w:rsidRDefault="00B2393B" w:rsidP="00B2393B">
      <w:pPr>
        <w:ind w:right="62"/>
        <w:jc w:val="both"/>
        <w:rPr>
          <w:rFonts w:cs="Arial"/>
        </w:rPr>
      </w:pPr>
      <w:r w:rsidRPr="00907CC4">
        <w:rPr>
          <w:rFonts w:cs="Arial"/>
        </w:rPr>
        <w:t>Cash is represented by cash in hand and deposits with any financial institution repayable without penalty on notice of not more than twenty four hours.  Cash equivalents are highly liquid investments held for the purpose of meeting short-term cash commitments rather than for investment or other purposes that are readily convertible to known amounts of cash with insignificant risk of change in value.</w:t>
      </w:r>
    </w:p>
    <w:p w:rsidR="00B2393B" w:rsidRPr="00907CC4" w:rsidRDefault="00B2393B" w:rsidP="00B2393B">
      <w:pPr>
        <w:ind w:right="62"/>
        <w:jc w:val="both"/>
        <w:rPr>
          <w:rFonts w:cs="Arial"/>
        </w:rPr>
      </w:pPr>
    </w:p>
    <w:p w:rsidR="00F476F9" w:rsidRPr="00907CC4" w:rsidRDefault="00F476F9" w:rsidP="001E23CD">
      <w:pPr>
        <w:tabs>
          <w:tab w:val="left" w:pos="547"/>
          <w:tab w:val="left" w:pos="5490"/>
          <w:tab w:val="decimal" w:pos="8640"/>
        </w:tabs>
        <w:jc w:val="both"/>
      </w:pPr>
    </w:p>
    <w:p w:rsidR="000C2029" w:rsidRPr="00907CC4" w:rsidRDefault="000C2029" w:rsidP="009020ED">
      <w:pPr>
        <w:numPr>
          <w:ilvl w:val="0"/>
          <w:numId w:val="49"/>
        </w:numPr>
        <w:tabs>
          <w:tab w:val="left" w:pos="567"/>
          <w:tab w:val="left" w:pos="5490"/>
          <w:tab w:val="decimal" w:pos="8640"/>
        </w:tabs>
        <w:ind w:left="426" w:hanging="426"/>
        <w:jc w:val="both"/>
        <w:rPr>
          <w:b/>
        </w:rPr>
      </w:pPr>
      <w:r w:rsidRPr="00907CC4">
        <w:rPr>
          <w:b/>
        </w:rPr>
        <w:t>Creditors</w:t>
      </w:r>
    </w:p>
    <w:p w:rsidR="000C2029" w:rsidRPr="00907CC4" w:rsidRDefault="000C2029" w:rsidP="001E23CD">
      <w:pPr>
        <w:tabs>
          <w:tab w:val="left" w:pos="547"/>
          <w:tab w:val="left" w:pos="5490"/>
          <w:tab w:val="decimal" w:pos="8640"/>
        </w:tabs>
        <w:jc w:val="both"/>
        <w:rPr>
          <w:b/>
        </w:rPr>
      </w:pPr>
    </w:p>
    <w:p w:rsidR="000C2029" w:rsidRPr="00907CC4" w:rsidRDefault="000C2029" w:rsidP="001E23CD">
      <w:pPr>
        <w:tabs>
          <w:tab w:val="left" w:pos="547"/>
          <w:tab w:val="left" w:pos="5490"/>
          <w:tab w:val="decimal" w:pos="8640"/>
        </w:tabs>
        <w:jc w:val="both"/>
      </w:pPr>
      <w:r w:rsidRPr="00907CC4">
        <w:t>Credito</w:t>
      </w:r>
      <w:r w:rsidR="00D23EAD" w:rsidRPr="00907CC4">
        <w:t>rs are not recognised when the c</w:t>
      </w:r>
      <w:r w:rsidRPr="00907CC4">
        <w:t>ouncil becomes committed to purchase the goods or services, but when the ordered goods or services have been delivered or rendered. Creditors are recognised at fair value of the consideration payable.</w:t>
      </w:r>
    </w:p>
    <w:p w:rsidR="000C2029" w:rsidRPr="00907CC4" w:rsidRDefault="000C2029" w:rsidP="001E23CD">
      <w:pPr>
        <w:tabs>
          <w:tab w:val="left" w:pos="547"/>
          <w:tab w:val="left" w:pos="5490"/>
          <w:tab w:val="decimal" w:pos="8640"/>
        </w:tabs>
        <w:jc w:val="both"/>
      </w:pPr>
    </w:p>
    <w:p w:rsidR="000C2029" w:rsidRPr="00907CC4" w:rsidRDefault="00D23EAD" w:rsidP="001E23CD">
      <w:pPr>
        <w:pStyle w:val="body"/>
        <w:spacing w:before="0" w:beforeAutospacing="0" w:after="0" w:afterAutospacing="0"/>
        <w:ind w:right="62"/>
        <w:jc w:val="both"/>
        <w:rPr>
          <w:rFonts w:ascii="Arial" w:hAnsi="Arial" w:cs="Arial"/>
          <w:color w:val="auto"/>
          <w:sz w:val="24"/>
          <w:szCs w:val="24"/>
        </w:rPr>
      </w:pPr>
      <w:r w:rsidRPr="00907CC4">
        <w:rPr>
          <w:rFonts w:ascii="Arial" w:hAnsi="Arial" w:cs="Arial"/>
          <w:color w:val="auto"/>
          <w:sz w:val="24"/>
          <w:szCs w:val="24"/>
        </w:rPr>
        <w:t>The c</w:t>
      </w:r>
      <w:r w:rsidR="000C2029" w:rsidRPr="00907CC4">
        <w:rPr>
          <w:rFonts w:ascii="Arial" w:hAnsi="Arial" w:cs="Arial"/>
          <w:color w:val="auto"/>
          <w:sz w:val="24"/>
          <w:szCs w:val="24"/>
        </w:rPr>
        <w:t>ouncil is required to distinguish between long term creditors (payable for periods of more than one year) and short term creditors (payable within one year).</w:t>
      </w:r>
    </w:p>
    <w:p w:rsidR="00A1474E" w:rsidRPr="00907CC4" w:rsidRDefault="00A1474E" w:rsidP="00A1474E">
      <w:pPr>
        <w:pStyle w:val="headc"/>
        <w:spacing w:before="0" w:beforeAutospacing="0" w:after="0" w:afterAutospacing="0"/>
        <w:ind w:right="-567"/>
        <w:rPr>
          <w:sz w:val="24"/>
          <w:szCs w:val="24"/>
        </w:rPr>
      </w:pPr>
    </w:p>
    <w:p w:rsidR="00850617" w:rsidRPr="00907CC4" w:rsidRDefault="00850617" w:rsidP="00A1474E">
      <w:pPr>
        <w:pStyle w:val="headc"/>
        <w:spacing w:before="0" w:beforeAutospacing="0" w:after="0" w:afterAutospacing="0"/>
        <w:ind w:right="-567"/>
        <w:rPr>
          <w:sz w:val="24"/>
          <w:szCs w:val="24"/>
        </w:rPr>
      </w:pPr>
    </w:p>
    <w:p w:rsidR="00A1474E" w:rsidRPr="00907CC4" w:rsidRDefault="00A1474E" w:rsidP="009020ED">
      <w:pPr>
        <w:numPr>
          <w:ilvl w:val="0"/>
          <w:numId w:val="49"/>
        </w:numPr>
        <w:tabs>
          <w:tab w:val="left" w:pos="567"/>
          <w:tab w:val="left" w:pos="5490"/>
          <w:tab w:val="decimal" w:pos="8640"/>
        </w:tabs>
        <w:ind w:left="426" w:hanging="426"/>
        <w:jc w:val="both"/>
        <w:rPr>
          <w:b/>
        </w:rPr>
      </w:pPr>
      <w:r w:rsidRPr="00907CC4">
        <w:rPr>
          <w:b/>
        </w:rPr>
        <w:t>Provisions, Contingent Liabilities and Contingent Assets</w:t>
      </w:r>
    </w:p>
    <w:p w:rsidR="00A1474E" w:rsidRPr="00907CC4" w:rsidRDefault="00A1474E" w:rsidP="00A1474E">
      <w:pPr>
        <w:pStyle w:val="Header"/>
        <w:tabs>
          <w:tab w:val="clear" w:pos="4153"/>
          <w:tab w:val="clear" w:pos="8306"/>
        </w:tabs>
        <w:ind w:right="-567"/>
        <w:rPr>
          <w:rFonts w:ascii="Arial" w:hAnsi="Arial" w:cs="Arial"/>
          <w:sz w:val="24"/>
          <w:szCs w:val="24"/>
        </w:rPr>
      </w:pPr>
    </w:p>
    <w:p w:rsidR="00A1474E" w:rsidRPr="00907CC4" w:rsidRDefault="00A1474E" w:rsidP="00A1474E">
      <w:pPr>
        <w:pStyle w:val="Header"/>
        <w:tabs>
          <w:tab w:val="clear" w:pos="4153"/>
          <w:tab w:val="clear" w:pos="8306"/>
        </w:tabs>
        <w:ind w:right="109"/>
        <w:jc w:val="both"/>
        <w:rPr>
          <w:rFonts w:ascii="Arial" w:hAnsi="Arial" w:cs="Arial"/>
          <w:sz w:val="24"/>
          <w:szCs w:val="24"/>
          <w:u w:val="single"/>
          <w:lang w:eastAsia="en-GB"/>
        </w:rPr>
      </w:pPr>
      <w:r w:rsidRPr="00907CC4">
        <w:rPr>
          <w:rFonts w:ascii="Arial" w:hAnsi="Arial" w:cs="Arial"/>
          <w:sz w:val="24"/>
          <w:szCs w:val="24"/>
          <w:u w:val="single"/>
          <w:lang w:eastAsia="en-GB"/>
        </w:rPr>
        <w:t>Provisions</w:t>
      </w:r>
    </w:p>
    <w:p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r w:rsidRPr="00907CC4">
        <w:rPr>
          <w:rFonts w:ascii="Arial" w:hAnsi="Arial" w:cs="Arial"/>
          <w:sz w:val="24"/>
          <w:szCs w:val="24"/>
          <w:lang w:eastAsia="en-GB"/>
        </w:rPr>
        <w:t xml:space="preserve">Provisions are made where an event </w:t>
      </w:r>
      <w:r w:rsidR="00D23EAD" w:rsidRPr="00907CC4">
        <w:rPr>
          <w:rFonts w:ascii="Arial" w:hAnsi="Arial" w:cs="Arial"/>
          <w:sz w:val="24"/>
          <w:szCs w:val="24"/>
          <w:lang w:eastAsia="en-GB"/>
        </w:rPr>
        <w:t>has taken place that gives the c</w:t>
      </w:r>
      <w:r w:rsidRPr="00907CC4">
        <w:rPr>
          <w:rFonts w:ascii="Arial" w:hAnsi="Arial" w:cs="Arial"/>
          <w:sz w:val="24"/>
          <w:szCs w:val="24"/>
          <w:lang w:eastAsia="en-GB"/>
        </w:rPr>
        <w:t xml:space="preserve">ouncil a legal or constructive obligation that probably requires settlement by a transfer of economic benefits or service potential, and a reliable estimate can be made of the amount of the obligation. </w:t>
      </w:r>
    </w:p>
    <w:p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p>
    <w:p w:rsidR="00A1474E" w:rsidRPr="00907CC4" w:rsidRDefault="00A1474E" w:rsidP="002521E8">
      <w:pPr>
        <w:pStyle w:val="Header"/>
        <w:tabs>
          <w:tab w:val="clear" w:pos="4153"/>
          <w:tab w:val="clear" w:pos="8306"/>
        </w:tabs>
        <w:ind w:right="109"/>
        <w:jc w:val="both"/>
        <w:rPr>
          <w:rFonts w:ascii="Arial" w:hAnsi="Arial" w:cs="Arial"/>
          <w:sz w:val="24"/>
          <w:szCs w:val="24"/>
          <w:lang w:eastAsia="en-GB"/>
        </w:rPr>
      </w:pPr>
      <w:r w:rsidRPr="00907CC4">
        <w:rPr>
          <w:rFonts w:ascii="Arial" w:hAnsi="Arial" w:cs="Arial"/>
          <w:sz w:val="24"/>
          <w:szCs w:val="24"/>
          <w:lang w:eastAsia="en-GB"/>
        </w:rPr>
        <w:t xml:space="preserve">Provisions are charged as an expense to the appropriate service line in the Comprehensive Income and Expenditure Statement in the year in which the </w:t>
      </w:r>
      <w:r w:rsidR="00D23EAD" w:rsidRPr="00907CC4">
        <w:rPr>
          <w:rFonts w:ascii="Arial" w:hAnsi="Arial" w:cs="Arial"/>
          <w:sz w:val="24"/>
          <w:szCs w:val="24"/>
          <w:lang w:eastAsia="en-GB"/>
        </w:rPr>
        <w:t>c</w:t>
      </w:r>
      <w:r w:rsidRPr="00907CC4">
        <w:rPr>
          <w:rFonts w:ascii="Arial" w:hAnsi="Arial" w:cs="Arial"/>
          <w:sz w:val="24"/>
          <w:szCs w:val="24"/>
          <w:lang w:eastAsia="en-GB"/>
        </w:rPr>
        <w:t>ouncil becomes aware of the obligation, and are measured at the best estimate at the Balance Sheet date of the expenditure required to settle the obligation, taking into account relevant risks and uncertainties.</w:t>
      </w:r>
    </w:p>
    <w:p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p>
    <w:p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r w:rsidRPr="00907CC4">
        <w:rPr>
          <w:rFonts w:ascii="Arial" w:hAnsi="Arial" w:cs="Arial"/>
          <w:sz w:val="24"/>
          <w:szCs w:val="24"/>
          <w:lang w:eastAsia="en-GB"/>
        </w:rPr>
        <w:t>When payments are eventually made, they are charged to the provision carried in the Balance Sheet. Estimated settlements are reviewed at 31</w:t>
      </w:r>
      <w:r w:rsidR="00631381" w:rsidRPr="00907CC4">
        <w:rPr>
          <w:rFonts w:ascii="Arial" w:hAnsi="Arial" w:cs="Arial"/>
          <w:sz w:val="24"/>
          <w:szCs w:val="24"/>
          <w:vertAlign w:val="superscript"/>
          <w:lang w:eastAsia="en-GB"/>
        </w:rPr>
        <w:t>st</w:t>
      </w:r>
      <w:r w:rsidR="00631381" w:rsidRPr="00907CC4">
        <w:rPr>
          <w:rFonts w:ascii="Arial" w:hAnsi="Arial" w:cs="Arial"/>
          <w:sz w:val="24"/>
          <w:szCs w:val="24"/>
          <w:lang w:eastAsia="en-GB"/>
        </w:rPr>
        <w:t xml:space="preserve"> </w:t>
      </w:r>
      <w:r w:rsidRPr="00907CC4">
        <w:rPr>
          <w:rFonts w:ascii="Arial" w:hAnsi="Arial" w:cs="Arial"/>
          <w:sz w:val="24"/>
          <w:szCs w:val="24"/>
          <w:lang w:eastAsia="en-GB"/>
        </w:rPr>
        <w:t>March each year. Where it becomes less than probable that a transfer of economic benefits will be required or a lower than anticipated settlement is made, the provision is reversed and recognised as income for the relevant service.</w:t>
      </w:r>
    </w:p>
    <w:p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p>
    <w:p w:rsidR="00A1474E" w:rsidRPr="00907CC4" w:rsidRDefault="00A1474E" w:rsidP="00A1474E">
      <w:pPr>
        <w:pStyle w:val="Header"/>
        <w:tabs>
          <w:tab w:val="clear" w:pos="4153"/>
          <w:tab w:val="clear" w:pos="8306"/>
        </w:tabs>
        <w:ind w:right="109"/>
        <w:jc w:val="both"/>
        <w:rPr>
          <w:rFonts w:ascii="Arial" w:hAnsi="Arial" w:cs="Arial"/>
          <w:sz w:val="24"/>
          <w:szCs w:val="24"/>
          <w:lang w:eastAsia="en-GB"/>
        </w:rPr>
      </w:pPr>
      <w:r w:rsidRPr="00907CC4">
        <w:rPr>
          <w:rFonts w:ascii="Arial" w:hAnsi="Arial" w:cs="Arial"/>
          <w:sz w:val="24"/>
          <w:szCs w:val="24"/>
          <w:lang w:eastAsia="en-GB"/>
        </w:rPr>
        <w:t>Where some or all of the payment required to settle a provision is expected to be recovered from a third party, the reimbursement is only recognised as income for the relevant service if it is certain that it will be received</w:t>
      </w:r>
      <w:r w:rsidR="00D23EAD" w:rsidRPr="00907CC4">
        <w:rPr>
          <w:rFonts w:ascii="Arial" w:hAnsi="Arial" w:cs="Arial"/>
          <w:sz w:val="24"/>
          <w:szCs w:val="24"/>
          <w:lang w:eastAsia="en-GB"/>
        </w:rPr>
        <w:t xml:space="preserve"> when the c</w:t>
      </w:r>
      <w:r w:rsidRPr="00907CC4">
        <w:rPr>
          <w:rFonts w:ascii="Arial" w:hAnsi="Arial" w:cs="Arial"/>
          <w:sz w:val="24"/>
          <w:szCs w:val="24"/>
          <w:lang w:eastAsia="en-GB"/>
        </w:rPr>
        <w:t>ouncil settles the obligation.</w:t>
      </w:r>
    </w:p>
    <w:p w:rsidR="00A1474E" w:rsidRPr="00907CC4" w:rsidRDefault="00A1474E" w:rsidP="00A1474E">
      <w:pPr>
        <w:tabs>
          <w:tab w:val="left" w:pos="547"/>
          <w:tab w:val="left" w:pos="5490"/>
          <w:tab w:val="decimal" w:pos="8640"/>
        </w:tabs>
        <w:ind w:right="109"/>
        <w:jc w:val="both"/>
        <w:rPr>
          <w:u w:val="single"/>
        </w:rPr>
      </w:pPr>
    </w:p>
    <w:p w:rsidR="00A1474E" w:rsidRPr="00907CC4" w:rsidRDefault="00A1474E" w:rsidP="00A1474E">
      <w:pPr>
        <w:ind w:right="109"/>
        <w:jc w:val="both"/>
        <w:rPr>
          <w:rFonts w:cs="Arial"/>
          <w:u w:val="single"/>
        </w:rPr>
      </w:pPr>
      <w:r w:rsidRPr="00907CC4">
        <w:rPr>
          <w:rFonts w:cs="Arial"/>
          <w:u w:val="single"/>
        </w:rPr>
        <w:t>Contingent Liabilities</w:t>
      </w:r>
    </w:p>
    <w:p w:rsidR="00A1474E" w:rsidRPr="00907CC4" w:rsidRDefault="00A1474E" w:rsidP="00A1474E">
      <w:pPr>
        <w:ind w:right="109"/>
        <w:jc w:val="both"/>
        <w:rPr>
          <w:rFonts w:cs="Arial"/>
        </w:rPr>
      </w:pPr>
      <w:r w:rsidRPr="00907CC4">
        <w:rPr>
          <w:rFonts w:cs="Arial"/>
        </w:rPr>
        <w:t xml:space="preserve">A contingent liability arises where an event has taken place that gives the </w:t>
      </w:r>
      <w:r w:rsidR="00D23EAD" w:rsidRPr="00907CC4">
        <w:rPr>
          <w:rFonts w:cs="Arial"/>
        </w:rPr>
        <w:t>c</w:t>
      </w:r>
      <w:r w:rsidRPr="00907CC4">
        <w:rPr>
          <w:rFonts w:cs="Arial"/>
        </w:rPr>
        <w:t>ouncil a possible obligation whose existence will only be confirmed by the occurrence or otherwise of uncertain future events, not wh</w:t>
      </w:r>
      <w:r w:rsidR="00D23EAD" w:rsidRPr="00907CC4">
        <w:rPr>
          <w:rFonts w:cs="Arial"/>
        </w:rPr>
        <w:t>olly within the control of the c</w:t>
      </w:r>
      <w:r w:rsidRPr="00907CC4">
        <w:rPr>
          <w:rFonts w:cs="Arial"/>
        </w:rPr>
        <w:t xml:space="preserve">ouncil. </w:t>
      </w:r>
      <w:r w:rsidR="001D1B02">
        <w:rPr>
          <w:rFonts w:cs="Arial"/>
        </w:rPr>
        <w:t xml:space="preserve"> </w:t>
      </w:r>
      <w:r w:rsidRPr="00907CC4">
        <w:rPr>
          <w:rFonts w:cs="Arial"/>
        </w:rPr>
        <w:t>A contingent liability may also arise in circumstances where a provision would otherwise be made but either it is not probable that an outflow of resources will be required or the amount of the obligation cannot be measured reliably.</w:t>
      </w:r>
    </w:p>
    <w:p w:rsidR="00A1474E" w:rsidRPr="00907CC4" w:rsidRDefault="00A1474E" w:rsidP="00A1474E">
      <w:pPr>
        <w:ind w:right="109"/>
        <w:jc w:val="both"/>
        <w:rPr>
          <w:rFonts w:cs="Arial"/>
        </w:rPr>
      </w:pPr>
    </w:p>
    <w:p w:rsidR="00A1474E" w:rsidRPr="00907CC4" w:rsidRDefault="00A1474E" w:rsidP="00A1474E">
      <w:pPr>
        <w:ind w:right="109"/>
        <w:jc w:val="both"/>
        <w:rPr>
          <w:rFonts w:cs="Arial"/>
          <w:b/>
        </w:rPr>
      </w:pPr>
      <w:r w:rsidRPr="00907CC4">
        <w:rPr>
          <w:rFonts w:cs="Arial"/>
        </w:rPr>
        <w:t>A contingent liability is not recognised in the Balance Sheet but is disc</w:t>
      </w:r>
      <w:r w:rsidR="006A4711" w:rsidRPr="00907CC4">
        <w:rPr>
          <w:rFonts w:cs="Arial"/>
        </w:rPr>
        <w:t>losed as a n</w:t>
      </w:r>
      <w:r w:rsidRPr="00907CC4">
        <w:rPr>
          <w:rFonts w:cs="Arial"/>
        </w:rPr>
        <w:t>ote to the Statement of Accounts</w:t>
      </w:r>
      <w:r w:rsidRPr="00907CC4">
        <w:rPr>
          <w:rFonts w:cs="Arial"/>
          <w:b/>
        </w:rPr>
        <w:t>.</w:t>
      </w:r>
    </w:p>
    <w:p w:rsidR="00A1474E" w:rsidRPr="00907CC4" w:rsidRDefault="00A1474E" w:rsidP="00A1474E">
      <w:pPr>
        <w:ind w:right="109"/>
        <w:jc w:val="both"/>
        <w:rPr>
          <w:rFonts w:cs="Arial"/>
          <w:u w:val="single"/>
        </w:rPr>
      </w:pPr>
    </w:p>
    <w:p w:rsidR="00A1474E" w:rsidRPr="00907CC4" w:rsidRDefault="00A1474E" w:rsidP="00A1474E">
      <w:pPr>
        <w:ind w:right="109"/>
        <w:jc w:val="both"/>
        <w:rPr>
          <w:rFonts w:cs="Arial"/>
          <w:u w:val="single"/>
        </w:rPr>
      </w:pPr>
      <w:r w:rsidRPr="00907CC4">
        <w:rPr>
          <w:rFonts w:cs="Arial"/>
          <w:u w:val="single"/>
        </w:rPr>
        <w:t>Contingent Assets</w:t>
      </w:r>
    </w:p>
    <w:p w:rsidR="00A1474E" w:rsidRPr="00907CC4" w:rsidRDefault="00A1474E" w:rsidP="00A1474E">
      <w:pPr>
        <w:ind w:right="109"/>
        <w:jc w:val="both"/>
        <w:rPr>
          <w:rFonts w:cs="Arial"/>
        </w:rPr>
      </w:pPr>
      <w:r w:rsidRPr="00907CC4">
        <w:rPr>
          <w:rFonts w:cs="Arial"/>
        </w:rPr>
        <w:t xml:space="preserve">A contingent asset arises where an event </w:t>
      </w:r>
      <w:r w:rsidR="00D23EAD" w:rsidRPr="00907CC4">
        <w:rPr>
          <w:rFonts w:cs="Arial"/>
        </w:rPr>
        <w:t>has taken place that gives the c</w:t>
      </w:r>
      <w:r w:rsidRPr="00907CC4">
        <w:rPr>
          <w:rFonts w:cs="Arial"/>
        </w:rPr>
        <w:t>ouncil a possible asset whose existence will only be confirmed by the occurrence or otherwise of uncertain future events, not wh</w:t>
      </w:r>
      <w:r w:rsidR="00D23EAD" w:rsidRPr="00907CC4">
        <w:rPr>
          <w:rFonts w:cs="Arial"/>
        </w:rPr>
        <w:t>olly within the control of the c</w:t>
      </w:r>
      <w:r w:rsidRPr="00907CC4">
        <w:rPr>
          <w:rFonts w:cs="Arial"/>
        </w:rPr>
        <w:t>ouncil.</w:t>
      </w:r>
    </w:p>
    <w:p w:rsidR="00A1474E" w:rsidRPr="00907CC4" w:rsidRDefault="00A1474E" w:rsidP="00A1474E">
      <w:pPr>
        <w:ind w:right="109"/>
        <w:jc w:val="both"/>
        <w:rPr>
          <w:rFonts w:cs="Arial"/>
          <w:u w:val="single"/>
        </w:rPr>
      </w:pPr>
    </w:p>
    <w:p w:rsidR="00A1474E" w:rsidRPr="00907CC4" w:rsidRDefault="00A1474E" w:rsidP="00A1474E">
      <w:pPr>
        <w:ind w:right="109"/>
        <w:jc w:val="both"/>
        <w:rPr>
          <w:rFonts w:cs="Arial"/>
        </w:rPr>
      </w:pPr>
      <w:r w:rsidRPr="00907CC4">
        <w:rPr>
          <w:rFonts w:cs="Arial"/>
        </w:rPr>
        <w:t>A contingent asset is not recognised in the Balan</w:t>
      </w:r>
      <w:r w:rsidR="00E10D68" w:rsidRPr="00907CC4">
        <w:rPr>
          <w:rFonts w:cs="Arial"/>
        </w:rPr>
        <w:t>ce Sheet but is disclosed as a n</w:t>
      </w:r>
      <w:r w:rsidRPr="00907CC4">
        <w:rPr>
          <w:rFonts w:cs="Arial"/>
        </w:rPr>
        <w:t xml:space="preserve">ote to the Statement of Accounts where it is probable that there will be an inflow of economic benefits or service potential. </w:t>
      </w:r>
    </w:p>
    <w:p w:rsidR="00A1474E" w:rsidRPr="00907CC4" w:rsidRDefault="00A1474E" w:rsidP="00A1474E">
      <w:pPr>
        <w:ind w:right="109"/>
        <w:jc w:val="both"/>
        <w:rPr>
          <w:rFonts w:cs="Arial"/>
        </w:rPr>
      </w:pPr>
    </w:p>
    <w:p w:rsidR="00850617" w:rsidRPr="00907CC4" w:rsidRDefault="00850617" w:rsidP="00A1474E">
      <w:pPr>
        <w:ind w:right="109"/>
        <w:jc w:val="both"/>
        <w:rPr>
          <w:rFonts w:cs="Arial"/>
        </w:rPr>
      </w:pPr>
    </w:p>
    <w:p w:rsidR="00A1474E" w:rsidRPr="00907CC4" w:rsidRDefault="00A1474E" w:rsidP="009020ED">
      <w:pPr>
        <w:numPr>
          <w:ilvl w:val="0"/>
          <w:numId w:val="49"/>
        </w:numPr>
        <w:tabs>
          <w:tab w:val="left" w:pos="567"/>
          <w:tab w:val="left" w:pos="5490"/>
          <w:tab w:val="decimal" w:pos="8640"/>
        </w:tabs>
        <w:ind w:left="426" w:hanging="426"/>
        <w:jc w:val="both"/>
        <w:rPr>
          <w:b/>
        </w:rPr>
      </w:pPr>
      <w:r w:rsidRPr="00907CC4">
        <w:rPr>
          <w:b/>
        </w:rPr>
        <w:t>Reserves</w:t>
      </w:r>
    </w:p>
    <w:p w:rsidR="00A1474E" w:rsidRPr="00907CC4" w:rsidRDefault="00A1474E" w:rsidP="00A1474E">
      <w:pPr>
        <w:ind w:right="109"/>
        <w:jc w:val="both"/>
        <w:rPr>
          <w:rFonts w:cs="Arial"/>
          <w:b/>
        </w:rPr>
      </w:pPr>
    </w:p>
    <w:p w:rsidR="00A1474E" w:rsidRDefault="008330E8" w:rsidP="00A1474E">
      <w:pPr>
        <w:ind w:right="109"/>
        <w:jc w:val="both"/>
        <w:rPr>
          <w:rFonts w:cs="Arial"/>
        </w:rPr>
      </w:pPr>
      <w:r w:rsidRPr="00907CC4">
        <w:rPr>
          <w:rFonts w:cs="Arial"/>
        </w:rPr>
        <w:t>The c</w:t>
      </w:r>
      <w:r w:rsidR="00A1474E" w:rsidRPr="00907CC4">
        <w:rPr>
          <w:rFonts w:cs="Arial"/>
        </w:rPr>
        <w:t xml:space="preserve">ouncil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in that year to score against the Surplus or Deficit on the Provision of Services in the Comprehensive Income and Expenditure Statement. The reserve is then appropriated back into the General Fund Balance in the Movement in Reserves Statement so that </w:t>
      </w:r>
      <w:r w:rsidRPr="00907CC4">
        <w:rPr>
          <w:rFonts w:cs="Arial"/>
        </w:rPr>
        <w:t>there is no net charge against council t</w:t>
      </w:r>
      <w:r w:rsidR="00A1474E" w:rsidRPr="00907CC4">
        <w:rPr>
          <w:rFonts w:cs="Arial"/>
        </w:rPr>
        <w:t>ax for the expenditure.</w:t>
      </w:r>
    </w:p>
    <w:p w:rsidR="004422B5" w:rsidRPr="00907CC4" w:rsidRDefault="004422B5" w:rsidP="00A1474E">
      <w:pPr>
        <w:ind w:right="109"/>
        <w:jc w:val="both"/>
        <w:rPr>
          <w:rFonts w:cs="Arial"/>
        </w:rPr>
      </w:pPr>
    </w:p>
    <w:p w:rsidR="00B54A0E" w:rsidRDefault="00A1474E" w:rsidP="001D3AC0">
      <w:pPr>
        <w:ind w:right="109"/>
        <w:jc w:val="both"/>
        <w:rPr>
          <w:rFonts w:cs="Arial"/>
        </w:rPr>
      </w:pPr>
      <w:r w:rsidRPr="00907CC4">
        <w:rPr>
          <w:rFonts w:cs="Arial"/>
        </w:rPr>
        <w:t>Certain reserves are kept to manage t</w:t>
      </w:r>
      <w:r w:rsidR="005F4697" w:rsidRPr="00907CC4">
        <w:rPr>
          <w:rFonts w:cs="Arial"/>
        </w:rPr>
        <w:t>he accounting processes for non-</w:t>
      </w:r>
      <w:r w:rsidRPr="00907CC4">
        <w:rPr>
          <w:rFonts w:cs="Arial"/>
        </w:rPr>
        <w:t xml:space="preserve">current assets, financial instruments, </w:t>
      </w:r>
      <w:r w:rsidR="005F4697" w:rsidRPr="00907CC4">
        <w:rPr>
          <w:rFonts w:cs="Arial"/>
        </w:rPr>
        <w:t>retirement,</w:t>
      </w:r>
      <w:r w:rsidRPr="00907CC4">
        <w:rPr>
          <w:rFonts w:cs="Arial"/>
        </w:rPr>
        <w:t xml:space="preserve"> and employee benefits and do not repr</w:t>
      </w:r>
      <w:r w:rsidR="00D23EAD" w:rsidRPr="00907CC4">
        <w:rPr>
          <w:rFonts w:cs="Arial"/>
        </w:rPr>
        <w:t>esent usable resources for the c</w:t>
      </w:r>
      <w:r w:rsidRPr="00907CC4">
        <w:rPr>
          <w:rFonts w:cs="Arial"/>
        </w:rPr>
        <w:t xml:space="preserve">ouncil. </w:t>
      </w:r>
    </w:p>
    <w:p w:rsidR="00407927" w:rsidRDefault="00407927" w:rsidP="001D3AC0">
      <w:pPr>
        <w:ind w:right="109"/>
        <w:jc w:val="both"/>
        <w:rPr>
          <w:rFonts w:cs="Arial"/>
        </w:rPr>
      </w:pPr>
    </w:p>
    <w:p w:rsidR="00407927" w:rsidRPr="00907CC4" w:rsidRDefault="00407927" w:rsidP="001D3AC0">
      <w:pPr>
        <w:ind w:right="109"/>
        <w:jc w:val="both"/>
        <w:rPr>
          <w:rFonts w:cs="Arial"/>
        </w:rPr>
      </w:pPr>
    </w:p>
    <w:p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 xml:space="preserve">Financial Instruments </w:t>
      </w:r>
    </w:p>
    <w:p w:rsidR="0053297D" w:rsidRPr="00907CC4" w:rsidRDefault="0053297D" w:rsidP="0053297D">
      <w:pPr>
        <w:pStyle w:val="body"/>
        <w:spacing w:before="0" w:beforeAutospacing="0" w:after="0" w:afterAutospacing="0"/>
        <w:ind w:right="109"/>
        <w:jc w:val="both"/>
        <w:rPr>
          <w:rFonts w:ascii="Arial Narrow" w:hAnsi="Arial Narrow"/>
          <w:color w:val="auto"/>
          <w:sz w:val="20"/>
        </w:rPr>
      </w:pPr>
    </w:p>
    <w:p w:rsidR="0053297D" w:rsidRPr="00907CC4" w:rsidRDefault="0053297D" w:rsidP="0053297D">
      <w:pPr>
        <w:pStyle w:val="body"/>
        <w:spacing w:before="0" w:beforeAutospacing="0" w:after="0" w:afterAutospacing="0"/>
        <w:ind w:right="109"/>
        <w:jc w:val="both"/>
        <w:rPr>
          <w:rFonts w:ascii="Arial Narrow" w:hAnsi="Arial Narrow"/>
          <w:color w:val="auto"/>
          <w:sz w:val="20"/>
        </w:rPr>
      </w:pPr>
      <w:r w:rsidRPr="00907CC4">
        <w:rPr>
          <w:rFonts w:ascii="Arial" w:hAnsi="Arial" w:cs="Arial"/>
          <w:color w:val="auto"/>
          <w:sz w:val="24"/>
          <w:szCs w:val="24"/>
        </w:rPr>
        <w:t>A financial instrument is any contract that gives rise to a financial liability of one entity and a financial asset of another entity. The term ‘financial instrument’</w:t>
      </w:r>
      <w:r w:rsidRPr="00907CC4">
        <w:rPr>
          <w:rStyle w:val="italic1"/>
          <w:rFonts w:ascii="Arial" w:hAnsi="Arial" w:cs="Arial"/>
          <w:color w:val="auto"/>
          <w:sz w:val="24"/>
          <w:szCs w:val="24"/>
        </w:rPr>
        <w:t xml:space="preserve"> </w:t>
      </w:r>
      <w:r w:rsidRPr="00907CC4">
        <w:rPr>
          <w:rStyle w:val="italic1"/>
          <w:rFonts w:ascii="Arial" w:hAnsi="Arial" w:cs="Arial"/>
          <w:i w:val="0"/>
          <w:color w:val="auto"/>
          <w:sz w:val="24"/>
          <w:szCs w:val="24"/>
        </w:rPr>
        <w:t>therefore</w:t>
      </w:r>
      <w:r w:rsidRPr="00907CC4">
        <w:rPr>
          <w:rStyle w:val="italic1"/>
          <w:rFonts w:ascii="Arial" w:hAnsi="Arial" w:cs="Arial"/>
          <w:color w:val="auto"/>
          <w:sz w:val="24"/>
          <w:szCs w:val="24"/>
        </w:rPr>
        <w:t xml:space="preserve"> </w:t>
      </w:r>
      <w:r w:rsidRPr="00907CC4">
        <w:rPr>
          <w:rFonts w:ascii="Arial" w:hAnsi="Arial" w:cs="Arial"/>
          <w:color w:val="auto"/>
          <w:sz w:val="24"/>
          <w:szCs w:val="24"/>
        </w:rPr>
        <w:t>covers both financial liabilities and financial assets.  Typical financial liabilities include creditors, borrowings and financial guarantees. Typical financial assets include bank deposits, debtors, loans receivable and advances.</w:t>
      </w:r>
    </w:p>
    <w:p w:rsidR="0053297D" w:rsidRPr="00907CC4" w:rsidRDefault="0053297D" w:rsidP="0053297D">
      <w:pPr>
        <w:pStyle w:val="body"/>
        <w:spacing w:before="0" w:beforeAutospacing="0" w:after="0" w:afterAutospacing="0"/>
        <w:ind w:right="109"/>
        <w:jc w:val="both"/>
        <w:rPr>
          <w:rFonts w:ascii="Arial Narrow" w:hAnsi="Arial Narrow"/>
          <w:color w:val="auto"/>
          <w:sz w:val="20"/>
        </w:rPr>
      </w:pPr>
    </w:p>
    <w:p w:rsidR="0053297D" w:rsidRPr="00907CC4" w:rsidRDefault="0053297D" w:rsidP="0053297D">
      <w:pPr>
        <w:pStyle w:val="body"/>
        <w:spacing w:before="0" w:beforeAutospacing="0" w:after="0" w:afterAutospacing="0"/>
        <w:ind w:right="109"/>
        <w:jc w:val="both"/>
        <w:rPr>
          <w:rFonts w:ascii="Arial" w:hAnsi="Arial" w:cs="Arial"/>
          <w:color w:val="auto"/>
          <w:sz w:val="24"/>
          <w:szCs w:val="24"/>
          <w:u w:val="single"/>
        </w:rPr>
      </w:pPr>
      <w:r w:rsidRPr="00907CC4">
        <w:rPr>
          <w:rFonts w:ascii="Arial" w:hAnsi="Arial" w:cs="Arial"/>
          <w:color w:val="auto"/>
          <w:sz w:val="24"/>
          <w:szCs w:val="24"/>
          <w:u w:val="single"/>
        </w:rPr>
        <w:t>Financial Liabilities</w:t>
      </w:r>
    </w:p>
    <w:p w:rsidR="00F67968" w:rsidRPr="00907CC4" w:rsidRDefault="00F67968" w:rsidP="0053297D">
      <w:pPr>
        <w:pStyle w:val="body"/>
        <w:spacing w:before="0" w:beforeAutospacing="0" w:after="0" w:afterAutospacing="0"/>
        <w:ind w:right="109"/>
        <w:jc w:val="both"/>
        <w:rPr>
          <w:rFonts w:ascii="Arial" w:hAnsi="Arial" w:cs="Arial"/>
          <w:color w:val="auto"/>
          <w:sz w:val="24"/>
          <w:szCs w:val="24"/>
          <w:u w:val="single"/>
        </w:rPr>
      </w:pPr>
    </w:p>
    <w:p w:rsidR="0053297D" w:rsidRPr="00907CC4" w:rsidRDefault="0053297D" w:rsidP="0053297D">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A financial liability is recognised</w:t>
      </w:r>
      <w:r w:rsidR="00D23EAD" w:rsidRPr="00907CC4">
        <w:rPr>
          <w:rFonts w:ascii="Arial" w:hAnsi="Arial" w:cs="Arial"/>
          <w:color w:val="auto"/>
          <w:sz w:val="24"/>
          <w:szCs w:val="24"/>
        </w:rPr>
        <w:t xml:space="preserve"> on the Balance Sheet when the c</w:t>
      </w:r>
      <w:r w:rsidRPr="00907CC4">
        <w:rPr>
          <w:rFonts w:ascii="Arial" w:hAnsi="Arial" w:cs="Arial"/>
          <w:color w:val="auto"/>
          <w:sz w:val="24"/>
          <w:szCs w:val="24"/>
        </w:rPr>
        <w:t>ouncil becomes a party to the contractual provisions of a financial instrument and is initially measured at fair value and carried at amortised cost. Annual charges to the</w:t>
      </w:r>
      <w:r w:rsidR="001A0DA3" w:rsidRPr="00907CC4">
        <w:rPr>
          <w:rFonts w:ascii="Arial" w:hAnsi="Arial" w:cs="Arial"/>
          <w:color w:val="auto"/>
          <w:sz w:val="24"/>
          <w:szCs w:val="24"/>
        </w:rPr>
        <w:t xml:space="preserve"> Financing and Investment Income and Expenditure line in the </w:t>
      </w:r>
      <w:r w:rsidRPr="00907CC4">
        <w:rPr>
          <w:rFonts w:ascii="Arial" w:hAnsi="Arial" w:cs="Arial"/>
          <w:color w:val="auto"/>
          <w:sz w:val="24"/>
          <w:szCs w:val="24"/>
        </w:rPr>
        <w:t>Comprehensive Income and Expenditure Statement for interest payable are based on the carrying amount of the liability, multiplied by the effective rate of interest for the instrument. The effective rate of interest is the rate that exactly discounts estimated future cash payments over the life of the instrument to the amount at which it was originally recognised.</w:t>
      </w:r>
    </w:p>
    <w:p w:rsidR="0053297D" w:rsidRPr="00907CC4" w:rsidRDefault="0053297D" w:rsidP="0053297D">
      <w:pPr>
        <w:pStyle w:val="headb"/>
        <w:spacing w:before="0" w:beforeAutospacing="0" w:after="0" w:afterAutospacing="0"/>
        <w:ind w:right="109"/>
        <w:jc w:val="both"/>
        <w:rPr>
          <w:rFonts w:ascii="Arial" w:hAnsi="Arial" w:cs="Arial"/>
          <w:b/>
          <w:bCs/>
          <w:color w:val="auto"/>
          <w:sz w:val="24"/>
          <w:szCs w:val="24"/>
          <w:u w:val="single"/>
        </w:rPr>
      </w:pPr>
    </w:p>
    <w:p w:rsidR="0053297D" w:rsidRPr="00907CC4" w:rsidRDefault="0053297D" w:rsidP="0053297D">
      <w:pPr>
        <w:pStyle w:val="body"/>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Derecognition is the term used for the removal of a liability from the Balance Sheet. A financial liability is derecognised when it is extinguished – i.e. when the obligation specified in the contract is discharged or cancelled or expires.</w:t>
      </w:r>
    </w:p>
    <w:p w:rsidR="003C0E5C" w:rsidRPr="00907CC4" w:rsidRDefault="003C0E5C" w:rsidP="0053297D">
      <w:pPr>
        <w:pStyle w:val="body"/>
        <w:spacing w:before="0" w:beforeAutospacing="0" w:after="0" w:afterAutospacing="0"/>
        <w:jc w:val="both"/>
        <w:rPr>
          <w:rFonts w:ascii="Arial" w:hAnsi="Arial" w:cs="Arial"/>
          <w:color w:val="auto"/>
          <w:sz w:val="24"/>
          <w:szCs w:val="24"/>
          <w:u w:val="single"/>
        </w:rPr>
      </w:pPr>
    </w:p>
    <w:p w:rsidR="0053297D" w:rsidRPr="00907CC4" w:rsidRDefault="0053297D" w:rsidP="0053297D">
      <w:pPr>
        <w:pStyle w:val="body"/>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u w:val="single"/>
        </w:rPr>
        <w:t>Financial Assets</w:t>
      </w:r>
    </w:p>
    <w:p w:rsidR="0053297D" w:rsidRPr="00907CC4" w:rsidRDefault="0053297D" w:rsidP="0053297D">
      <w:pPr>
        <w:pStyle w:val="headb"/>
        <w:spacing w:before="0" w:beforeAutospacing="0" w:after="0" w:afterAutospacing="0"/>
        <w:jc w:val="both"/>
        <w:rPr>
          <w:rFonts w:ascii="Arial" w:hAnsi="Arial" w:cs="Arial"/>
          <w:bCs/>
          <w:color w:val="auto"/>
          <w:sz w:val="18"/>
          <w:szCs w:val="24"/>
        </w:rPr>
      </w:pPr>
    </w:p>
    <w:p w:rsidR="00795F4A" w:rsidRPr="00907CC4" w:rsidRDefault="00795F4A" w:rsidP="0053297D">
      <w:pPr>
        <w:pStyle w:val="headb"/>
        <w:spacing w:before="0" w:beforeAutospacing="0" w:after="0" w:afterAutospacing="0"/>
        <w:jc w:val="both"/>
        <w:rPr>
          <w:rFonts w:ascii="Arial" w:hAnsi="Arial" w:cs="Arial"/>
          <w:bCs/>
          <w:color w:val="auto"/>
          <w:sz w:val="24"/>
          <w:szCs w:val="24"/>
        </w:rPr>
      </w:pPr>
      <w:r w:rsidRPr="00907CC4">
        <w:rPr>
          <w:rFonts w:ascii="Arial" w:hAnsi="Arial" w:cs="Arial"/>
          <w:bCs/>
          <w:color w:val="auto"/>
          <w:sz w:val="24"/>
          <w:szCs w:val="24"/>
        </w:rPr>
        <w:t>Financial assets are classified based on a classification and measurement approach that reflects the business model for holding the financial assets and their cash flow characteristics. There are three main classes of financial assets measured at:</w:t>
      </w:r>
    </w:p>
    <w:p w:rsidR="00795F4A" w:rsidRPr="00907CC4" w:rsidRDefault="00795F4A" w:rsidP="0053297D">
      <w:pPr>
        <w:pStyle w:val="headb"/>
        <w:spacing w:before="0" w:beforeAutospacing="0" w:after="0" w:afterAutospacing="0"/>
        <w:jc w:val="both"/>
        <w:rPr>
          <w:rFonts w:ascii="Arial" w:hAnsi="Arial" w:cs="Arial"/>
          <w:bCs/>
          <w:color w:val="auto"/>
          <w:sz w:val="16"/>
          <w:szCs w:val="24"/>
        </w:rPr>
      </w:pPr>
    </w:p>
    <w:p w:rsidR="00795F4A" w:rsidRPr="00907CC4"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Amortised cost,</w:t>
      </w:r>
    </w:p>
    <w:p w:rsidR="00795F4A" w:rsidRPr="00907CC4"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Fair value through profit or loss (FVPL), and</w:t>
      </w:r>
    </w:p>
    <w:p w:rsidR="00795F4A" w:rsidRPr="00907CC4" w:rsidRDefault="00795F4A" w:rsidP="009020ED">
      <w:pPr>
        <w:pStyle w:val="headb"/>
        <w:numPr>
          <w:ilvl w:val="0"/>
          <w:numId w:val="51"/>
        </w:numPr>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Fair value through other comprehensive income (FVOCI).</w:t>
      </w:r>
    </w:p>
    <w:p w:rsidR="00795F4A" w:rsidRPr="00907CC4" w:rsidRDefault="00795F4A" w:rsidP="00795F4A">
      <w:pPr>
        <w:pStyle w:val="headb"/>
        <w:spacing w:before="0" w:beforeAutospacing="0" w:after="0" w:afterAutospacing="0"/>
        <w:jc w:val="both"/>
        <w:rPr>
          <w:rFonts w:ascii="Arial" w:hAnsi="Arial" w:cs="Arial"/>
          <w:color w:val="auto"/>
          <w:sz w:val="24"/>
          <w:szCs w:val="24"/>
        </w:rPr>
      </w:pPr>
    </w:p>
    <w:p w:rsidR="00795F4A" w:rsidRPr="00907CC4" w:rsidRDefault="00795F4A" w:rsidP="00795F4A">
      <w:pPr>
        <w:pStyle w:val="headb"/>
        <w:spacing w:before="0" w:beforeAutospacing="0" w:after="0" w:afterAutospacing="0"/>
        <w:jc w:val="both"/>
        <w:rPr>
          <w:rFonts w:ascii="Arial" w:hAnsi="Arial" w:cs="Arial"/>
          <w:b/>
          <w:color w:val="auto"/>
          <w:sz w:val="24"/>
          <w:szCs w:val="24"/>
        </w:rPr>
      </w:pPr>
      <w:r w:rsidRPr="00907CC4">
        <w:rPr>
          <w:rFonts w:ascii="Arial" w:hAnsi="Arial" w:cs="Arial"/>
          <w:b/>
          <w:color w:val="auto"/>
          <w:sz w:val="24"/>
          <w:szCs w:val="24"/>
        </w:rPr>
        <w:t>Financial Assets Measured at Amortised Cost</w:t>
      </w:r>
    </w:p>
    <w:p w:rsidR="00795F4A" w:rsidRPr="00907CC4" w:rsidRDefault="00795F4A" w:rsidP="00795F4A">
      <w:pPr>
        <w:pStyle w:val="headb"/>
        <w:spacing w:before="0" w:beforeAutospacing="0" w:after="0" w:afterAutospacing="0"/>
        <w:jc w:val="both"/>
        <w:rPr>
          <w:rFonts w:ascii="Arial" w:hAnsi="Arial" w:cs="Arial"/>
          <w:color w:val="auto"/>
          <w:sz w:val="16"/>
          <w:szCs w:val="24"/>
        </w:rPr>
      </w:pPr>
    </w:p>
    <w:p w:rsidR="00795F4A" w:rsidRPr="00907CC4" w:rsidRDefault="00795F4A" w:rsidP="00795F4A">
      <w:pPr>
        <w:pStyle w:val="headb"/>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 xml:space="preserve">Financial assets measured </w:t>
      </w:r>
      <w:r w:rsidR="00BD32BB" w:rsidRPr="00907CC4">
        <w:rPr>
          <w:rFonts w:ascii="Arial" w:hAnsi="Arial" w:cs="Arial"/>
          <w:color w:val="auto"/>
          <w:sz w:val="24"/>
          <w:szCs w:val="24"/>
        </w:rPr>
        <w:t>at amortised cost are recognised on the Balance Sheet when the council becomes a party to the contractual provisions of a financial instrument and are initially measured at fair value. They are subsequently measured at their amortised cost. Annual credits to the Financing and Investment Income and Expenditure line in the Comprehensive I</w:t>
      </w:r>
      <w:r w:rsidR="00F64159" w:rsidRPr="00907CC4">
        <w:rPr>
          <w:rFonts w:ascii="Arial" w:hAnsi="Arial" w:cs="Arial"/>
          <w:color w:val="auto"/>
          <w:sz w:val="24"/>
          <w:szCs w:val="24"/>
        </w:rPr>
        <w:t>ncome and Expenditure Statement</w:t>
      </w:r>
      <w:r w:rsidR="00BD32BB" w:rsidRPr="00907CC4">
        <w:rPr>
          <w:rFonts w:ascii="Arial" w:hAnsi="Arial" w:cs="Arial"/>
          <w:color w:val="auto"/>
          <w:sz w:val="24"/>
          <w:szCs w:val="24"/>
        </w:rPr>
        <w:t xml:space="preserve"> for interest receivable are based on the carrying amount of the asset multiplied by the effective rate of interest for the instrument. For the financial assets held by the council, this means that the amount presented in the Balance Sheet is the outstanding principal receivable (plus accrued interest) and interest is credited to the </w:t>
      </w:r>
      <w:r w:rsidR="00F64159" w:rsidRPr="00907CC4">
        <w:rPr>
          <w:rFonts w:ascii="Arial" w:hAnsi="Arial" w:cs="Arial"/>
          <w:color w:val="auto"/>
          <w:sz w:val="24"/>
          <w:szCs w:val="24"/>
        </w:rPr>
        <w:t xml:space="preserve">Comprehensive Income and Expenditure Statement </w:t>
      </w:r>
      <w:r w:rsidR="00BD32BB" w:rsidRPr="00907CC4">
        <w:rPr>
          <w:rFonts w:ascii="Arial" w:hAnsi="Arial" w:cs="Arial"/>
          <w:color w:val="auto"/>
          <w:sz w:val="24"/>
          <w:szCs w:val="24"/>
        </w:rPr>
        <w:t>is the amount receivable for the year in the loan agreement.</w:t>
      </w:r>
    </w:p>
    <w:p w:rsidR="00BD32BB" w:rsidRPr="00907CC4" w:rsidRDefault="00BD32BB" w:rsidP="00795F4A">
      <w:pPr>
        <w:pStyle w:val="headb"/>
        <w:spacing w:before="0" w:beforeAutospacing="0" w:after="0" w:afterAutospacing="0"/>
        <w:jc w:val="both"/>
        <w:rPr>
          <w:rFonts w:ascii="Arial" w:hAnsi="Arial" w:cs="Arial"/>
          <w:color w:val="auto"/>
          <w:sz w:val="24"/>
          <w:szCs w:val="24"/>
        </w:rPr>
      </w:pPr>
    </w:p>
    <w:p w:rsidR="00931C83" w:rsidRPr="00907CC4" w:rsidRDefault="00931C83" w:rsidP="00931C83">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 xml:space="preserve">However, the council has made a number of loans to employees in the form of car loans or bike loans at less than market rate (soft loans). The present value of the interest foregone is </w:t>
      </w:r>
      <w:r w:rsidRPr="00720416">
        <w:rPr>
          <w:rFonts w:ascii="Arial" w:hAnsi="Arial" w:cs="Arial"/>
          <w:color w:val="auto"/>
          <w:sz w:val="24"/>
          <w:szCs w:val="24"/>
        </w:rPr>
        <w:t>not material so</w:t>
      </w:r>
      <w:r w:rsidRPr="00907CC4">
        <w:rPr>
          <w:rFonts w:ascii="Arial" w:hAnsi="Arial" w:cs="Arial"/>
          <w:color w:val="auto"/>
          <w:sz w:val="24"/>
          <w:szCs w:val="24"/>
        </w:rPr>
        <w:t xml:space="preserve"> no adjustments to the Statement of Accounts are made for this. </w:t>
      </w:r>
    </w:p>
    <w:p w:rsidR="00931C83" w:rsidRPr="00907CC4" w:rsidRDefault="00931C83" w:rsidP="00931C83">
      <w:pPr>
        <w:pStyle w:val="body"/>
        <w:spacing w:before="0" w:beforeAutospacing="0" w:after="0" w:afterAutospacing="0"/>
        <w:ind w:right="109"/>
        <w:jc w:val="both"/>
        <w:rPr>
          <w:rFonts w:ascii="Arial" w:hAnsi="Arial" w:cs="Arial"/>
          <w:color w:val="auto"/>
          <w:sz w:val="24"/>
          <w:szCs w:val="24"/>
        </w:rPr>
      </w:pPr>
    </w:p>
    <w:p w:rsidR="00BD32BB" w:rsidRPr="00907CC4" w:rsidRDefault="00931C83" w:rsidP="00795F4A">
      <w:pPr>
        <w:pStyle w:val="headb"/>
        <w:spacing w:before="0" w:beforeAutospacing="0" w:after="0" w:afterAutospacing="0"/>
        <w:jc w:val="both"/>
        <w:rPr>
          <w:rFonts w:ascii="Arial" w:hAnsi="Arial" w:cs="Arial"/>
          <w:color w:val="auto"/>
          <w:sz w:val="24"/>
          <w:szCs w:val="24"/>
        </w:rPr>
      </w:pPr>
      <w:r w:rsidRPr="00907CC4">
        <w:rPr>
          <w:rFonts w:ascii="Arial" w:hAnsi="Arial" w:cs="Arial"/>
          <w:color w:val="auto"/>
          <w:sz w:val="24"/>
          <w:szCs w:val="24"/>
        </w:rPr>
        <w:t xml:space="preserve">Any gains or losses that arise on the derecognition of a loan and receivable asset are credited or debited to the Financing and Investment Income and Expenditure line in the </w:t>
      </w:r>
      <w:r w:rsidR="00F64159" w:rsidRPr="00907CC4">
        <w:rPr>
          <w:rFonts w:ascii="Arial" w:hAnsi="Arial" w:cs="Arial"/>
          <w:color w:val="auto"/>
          <w:sz w:val="24"/>
          <w:szCs w:val="24"/>
        </w:rPr>
        <w:t>Comprehensive Income and Expenditure Statement</w:t>
      </w:r>
      <w:r w:rsidRPr="00907CC4">
        <w:rPr>
          <w:rFonts w:ascii="Arial" w:hAnsi="Arial" w:cs="Arial"/>
          <w:color w:val="auto"/>
          <w:sz w:val="24"/>
          <w:szCs w:val="24"/>
        </w:rPr>
        <w:t>.</w:t>
      </w:r>
    </w:p>
    <w:p w:rsidR="00795F4A" w:rsidRPr="00907CC4" w:rsidRDefault="00795F4A" w:rsidP="0053297D">
      <w:pPr>
        <w:pStyle w:val="headb"/>
        <w:spacing w:before="0" w:beforeAutospacing="0" w:after="0" w:afterAutospacing="0"/>
        <w:jc w:val="both"/>
        <w:rPr>
          <w:rFonts w:ascii="Arial" w:hAnsi="Arial" w:cs="Arial"/>
          <w:bCs/>
          <w:color w:val="auto"/>
          <w:sz w:val="24"/>
          <w:szCs w:val="24"/>
        </w:rPr>
      </w:pPr>
    </w:p>
    <w:p w:rsidR="00931C83" w:rsidRPr="00907CC4" w:rsidRDefault="00931C83" w:rsidP="0053297D">
      <w:pPr>
        <w:pStyle w:val="headb"/>
        <w:spacing w:before="0" w:beforeAutospacing="0" w:after="0" w:afterAutospacing="0"/>
        <w:jc w:val="both"/>
        <w:rPr>
          <w:rFonts w:ascii="Arial" w:hAnsi="Arial" w:cs="Arial"/>
          <w:bCs/>
          <w:color w:val="auto"/>
          <w:sz w:val="24"/>
          <w:szCs w:val="24"/>
          <w:u w:val="single"/>
        </w:rPr>
      </w:pPr>
      <w:r w:rsidRPr="00907CC4">
        <w:rPr>
          <w:rFonts w:ascii="Arial" w:hAnsi="Arial" w:cs="Arial"/>
          <w:bCs/>
          <w:color w:val="auto"/>
          <w:sz w:val="24"/>
          <w:szCs w:val="24"/>
          <w:u w:val="single"/>
        </w:rPr>
        <w:t>Expected Credit Loss Model</w:t>
      </w:r>
    </w:p>
    <w:p w:rsidR="00931C83" w:rsidRPr="00907CC4" w:rsidRDefault="00931C83" w:rsidP="0053297D">
      <w:pPr>
        <w:pStyle w:val="headb"/>
        <w:spacing w:before="0" w:beforeAutospacing="0" w:after="0" w:afterAutospacing="0"/>
        <w:jc w:val="both"/>
        <w:rPr>
          <w:rFonts w:ascii="Arial" w:hAnsi="Arial" w:cs="Arial"/>
          <w:bCs/>
          <w:color w:val="auto"/>
          <w:sz w:val="16"/>
          <w:szCs w:val="24"/>
        </w:rPr>
      </w:pPr>
    </w:p>
    <w:p w:rsidR="00931C83" w:rsidRPr="00907CC4" w:rsidRDefault="00931C83" w:rsidP="0053297D">
      <w:pPr>
        <w:pStyle w:val="headb"/>
        <w:spacing w:before="0" w:beforeAutospacing="0" w:after="0" w:afterAutospacing="0"/>
        <w:jc w:val="both"/>
        <w:rPr>
          <w:rFonts w:ascii="Arial" w:hAnsi="Arial" w:cs="Arial"/>
          <w:bCs/>
          <w:color w:val="auto"/>
          <w:sz w:val="24"/>
          <w:szCs w:val="24"/>
        </w:rPr>
      </w:pPr>
      <w:r w:rsidRPr="00907CC4">
        <w:rPr>
          <w:rFonts w:ascii="Arial" w:hAnsi="Arial" w:cs="Arial"/>
          <w:bCs/>
          <w:color w:val="auto"/>
          <w:sz w:val="24"/>
          <w:szCs w:val="24"/>
        </w:rPr>
        <w:t>The council recognises expected credit losses on all of its financial assets held at amortised cost either on a 12-month or lifetime basis. The expected credit loss model also applies to lease receivables and contract assets. Only lifetime losses are recognised for trade receivables (debtors) held by the council.</w:t>
      </w:r>
    </w:p>
    <w:p w:rsidR="00931C83" w:rsidRPr="00907CC4" w:rsidRDefault="00931C83" w:rsidP="0053297D">
      <w:pPr>
        <w:pStyle w:val="headb"/>
        <w:spacing w:before="0" w:beforeAutospacing="0" w:after="0" w:afterAutospacing="0"/>
        <w:jc w:val="both"/>
        <w:rPr>
          <w:rFonts w:ascii="Arial" w:hAnsi="Arial" w:cs="Arial"/>
          <w:bCs/>
          <w:color w:val="auto"/>
          <w:sz w:val="24"/>
          <w:szCs w:val="24"/>
        </w:rPr>
      </w:pPr>
    </w:p>
    <w:p w:rsidR="00931C83" w:rsidRPr="00907CC4" w:rsidRDefault="00931C83" w:rsidP="0053297D">
      <w:pPr>
        <w:pStyle w:val="headb"/>
        <w:spacing w:before="0" w:beforeAutospacing="0" w:after="0" w:afterAutospacing="0"/>
        <w:jc w:val="both"/>
        <w:rPr>
          <w:rFonts w:ascii="Arial" w:hAnsi="Arial" w:cs="Arial"/>
          <w:bCs/>
          <w:color w:val="auto"/>
          <w:sz w:val="24"/>
          <w:szCs w:val="24"/>
        </w:rPr>
      </w:pPr>
      <w:r w:rsidRPr="00907CC4">
        <w:rPr>
          <w:rFonts w:ascii="Arial" w:hAnsi="Arial" w:cs="Arial"/>
          <w:bCs/>
          <w:color w:val="auto"/>
          <w:sz w:val="24"/>
          <w:szCs w:val="24"/>
        </w:rPr>
        <w:t xml:space="preserve">Impairment losses are calculated </w:t>
      </w:r>
      <w:r w:rsidR="00104CCC" w:rsidRPr="00907CC4">
        <w:rPr>
          <w:rFonts w:ascii="Arial" w:hAnsi="Arial" w:cs="Arial"/>
          <w:bCs/>
          <w:color w:val="auto"/>
          <w:sz w:val="24"/>
          <w:szCs w:val="24"/>
        </w:rPr>
        <w:t>to reflect the expectation that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w:t>
      </w:r>
    </w:p>
    <w:p w:rsidR="00104CCC" w:rsidRPr="00907CC4" w:rsidRDefault="00104CCC" w:rsidP="0053297D">
      <w:pPr>
        <w:pStyle w:val="headb"/>
        <w:spacing w:before="0" w:beforeAutospacing="0" w:after="0" w:afterAutospacing="0"/>
        <w:jc w:val="both"/>
        <w:rPr>
          <w:rFonts w:ascii="Arial" w:hAnsi="Arial" w:cs="Arial"/>
          <w:bCs/>
          <w:color w:val="auto"/>
          <w:sz w:val="24"/>
          <w:szCs w:val="24"/>
        </w:rPr>
      </w:pPr>
    </w:p>
    <w:p w:rsidR="00104CCC" w:rsidRPr="00907CC4" w:rsidRDefault="00104CCC" w:rsidP="0053297D">
      <w:pPr>
        <w:pStyle w:val="headb"/>
        <w:spacing w:before="0" w:beforeAutospacing="0" w:after="0" w:afterAutospacing="0"/>
        <w:jc w:val="both"/>
        <w:rPr>
          <w:rFonts w:ascii="Arial" w:hAnsi="Arial" w:cs="Arial"/>
          <w:b/>
          <w:bCs/>
          <w:color w:val="auto"/>
          <w:sz w:val="24"/>
          <w:szCs w:val="24"/>
        </w:rPr>
      </w:pPr>
      <w:r w:rsidRPr="00907CC4">
        <w:rPr>
          <w:rFonts w:ascii="Arial" w:hAnsi="Arial" w:cs="Arial"/>
          <w:b/>
          <w:bCs/>
          <w:color w:val="auto"/>
          <w:sz w:val="24"/>
          <w:szCs w:val="24"/>
        </w:rPr>
        <w:t>Financial Assets Measured at Fair Value through Profit or Loss</w:t>
      </w:r>
    </w:p>
    <w:p w:rsidR="00104CCC" w:rsidRPr="00907CC4" w:rsidRDefault="00104CCC" w:rsidP="0053297D">
      <w:pPr>
        <w:pStyle w:val="headb"/>
        <w:spacing w:before="0" w:beforeAutospacing="0" w:after="0" w:afterAutospacing="0"/>
        <w:jc w:val="both"/>
        <w:rPr>
          <w:rFonts w:ascii="Arial" w:hAnsi="Arial" w:cs="Arial"/>
          <w:bCs/>
          <w:color w:val="auto"/>
          <w:sz w:val="16"/>
          <w:szCs w:val="24"/>
        </w:rPr>
      </w:pPr>
    </w:p>
    <w:p w:rsidR="0053297D" w:rsidRPr="00907CC4" w:rsidRDefault="00A3673D" w:rsidP="00A3673D">
      <w:pPr>
        <w:pStyle w:val="headb"/>
        <w:spacing w:before="0" w:beforeAutospacing="0" w:after="0" w:afterAutospacing="0"/>
        <w:jc w:val="both"/>
        <w:rPr>
          <w:rFonts w:ascii="Arial" w:hAnsi="Arial" w:cs="Arial"/>
          <w:color w:val="auto"/>
          <w:sz w:val="24"/>
          <w:szCs w:val="24"/>
        </w:rPr>
      </w:pPr>
      <w:r w:rsidRPr="00907CC4">
        <w:rPr>
          <w:rFonts w:ascii="Arial" w:hAnsi="Arial" w:cs="Arial"/>
          <w:bCs/>
          <w:color w:val="auto"/>
          <w:sz w:val="24"/>
          <w:szCs w:val="24"/>
        </w:rPr>
        <w:t>Financial Assets that are measured at fair value through profit or loss are recognised on the Balance Sheet when the council becomes a party to the contractual provisions of the financial instrument and are initially measured and carried at fair value. Fair value gains and losses are recognised as they arrive in the Surplus or Deficit on the Provision of Services. The council does not hold any financial assets that are measured at fair value through profit and loss.</w:t>
      </w:r>
    </w:p>
    <w:p w:rsidR="00FA5307" w:rsidRPr="00907CC4" w:rsidRDefault="00FA5307" w:rsidP="0053297D">
      <w:pPr>
        <w:pStyle w:val="body"/>
        <w:spacing w:before="0" w:beforeAutospacing="0" w:after="0" w:afterAutospacing="0"/>
        <w:ind w:right="109"/>
        <w:jc w:val="both"/>
        <w:rPr>
          <w:rFonts w:ascii="Arial" w:hAnsi="Arial" w:cs="Arial"/>
          <w:color w:val="auto"/>
          <w:sz w:val="24"/>
          <w:szCs w:val="24"/>
        </w:rPr>
      </w:pPr>
    </w:p>
    <w:p w:rsidR="00A3673D" w:rsidRPr="00907CC4" w:rsidRDefault="00A3673D" w:rsidP="0053297D">
      <w:pPr>
        <w:pStyle w:val="body"/>
        <w:spacing w:before="0" w:beforeAutospacing="0" w:after="0" w:afterAutospacing="0"/>
        <w:ind w:right="109"/>
        <w:jc w:val="both"/>
        <w:rPr>
          <w:rFonts w:ascii="Arial" w:hAnsi="Arial" w:cs="Arial"/>
          <w:color w:val="auto"/>
          <w:sz w:val="24"/>
          <w:szCs w:val="24"/>
        </w:rPr>
      </w:pPr>
    </w:p>
    <w:p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Government Grants and Contributions</w:t>
      </w:r>
    </w:p>
    <w:p w:rsidR="0053297D" w:rsidRPr="00907CC4" w:rsidRDefault="0053297D" w:rsidP="0053297D">
      <w:pPr>
        <w:pStyle w:val="body"/>
        <w:spacing w:before="0" w:beforeAutospacing="0" w:after="0" w:afterAutospacing="0"/>
        <w:ind w:right="109"/>
        <w:jc w:val="both"/>
        <w:rPr>
          <w:rFonts w:ascii="Arial" w:hAnsi="Arial" w:cs="Arial"/>
          <w:color w:val="auto"/>
          <w:sz w:val="24"/>
          <w:szCs w:val="24"/>
        </w:rPr>
      </w:pPr>
    </w:p>
    <w:p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r w:rsidRPr="00907CC4">
        <w:rPr>
          <w:rFonts w:ascii="Arial" w:hAnsi="Arial" w:cs="Arial"/>
          <w:bCs/>
          <w:color w:val="auto"/>
          <w:sz w:val="24"/>
        </w:rPr>
        <w:t>Whether paid on account, by instalments or in arrears, government grants and third party contributions and donation</w:t>
      </w:r>
      <w:r w:rsidR="00D23EAD" w:rsidRPr="00907CC4">
        <w:rPr>
          <w:rFonts w:ascii="Arial" w:hAnsi="Arial" w:cs="Arial"/>
          <w:bCs/>
          <w:color w:val="auto"/>
          <w:sz w:val="24"/>
        </w:rPr>
        <w:t>s are recognised as due to the c</w:t>
      </w:r>
      <w:r w:rsidRPr="00907CC4">
        <w:rPr>
          <w:rFonts w:ascii="Arial" w:hAnsi="Arial" w:cs="Arial"/>
          <w:bCs/>
          <w:color w:val="auto"/>
          <w:sz w:val="24"/>
        </w:rPr>
        <w:t>ouncil when there is reasonable assurance that:</w:t>
      </w:r>
    </w:p>
    <w:p w:rsidR="0053297D" w:rsidRPr="00907CC4" w:rsidRDefault="0053297D" w:rsidP="0053297D">
      <w:pPr>
        <w:pStyle w:val="examplesub"/>
        <w:spacing w:before="0" w:beforeAutospacing="0" w:after="0" w:afterAutospacing="0"/>
        <w:ind w:right="109"/>
        <w:jc w:val="both"/>
        <w:rPr>
          <w:rFonts w:ascii="Arial" w:hAnsi="Arial" w:cs="Arial"/>
          <w:bCs/>
          <w:color w:val="auto"/>
          <w:sz w:val="16"/>
        </w:rPr>
      </w:pPr>
    </w:p>
    <w:p w:rsidR="0053297D" w:rsidRPr="00907CC4" w:rsidRDefault="00D23EAD" w:rsidP="009020ED">
      <w:pPr>
        <w:pStyle w:val="examplesub"/>
        <w:numPr>
          <w:ilvl w:val="0"/>
          <w:numId w:val="10"/>
        </w:numPr>
        <w:spacing w:before="0" w:beforeAutospacing="0" w:after="0" w:afterAutospacing="0"/>
        <w:ind w:right="109" w:firstLine="0"/>
        <w:jc w:val="both"/>
        <w:rPr>
          <w:rFonts w:ascii="Arial" w:hAnsi="Arial" w:cs="Arial"/>
          <w:bCs/>
          <w:color w:val="auto"/>
          <w:sz w:val="24"/>
        </w:rPr>
      </w:pPr>
      <w:r w:rsidRPr="00907CC4">
        <w:rPr>
          <w:rFonts w:ascii="Arial" w:hAnsi="Arial" w:cs="Arial"/>
          <w:bCs/>
          <w:color w:val="auto"/>
          <w:sz w:val="24"/>
        </w:rPr>
        <w:t>the c</w:t>
      </w:r>
      <w:r w:rsidR="0053297D" w:rsidRPr="00907CC4">
        <w:rPr>
          <w:rFonts w:ascii="Arial" w:hAnsi="Arial" w:cs="Arial"/>
          <w:bCs/>
          <w:color w:val="auto"/>
          <w:sz w:val="24"/>
        </w:rPr>
        <w:t>ouncil will comply with the conditions attached to the payments, and</w:t>
      </w:r>
      <w:r w:rsidR="00462D98" w:rsidRPr="00907CC4">
        <w:rPr>
          <w:rFonts w:ascii="Arial" w:hAnsi="Arial" w:cs="Arial"/>
          <w:bCs/>
          <w:color w:val="auto"/>
          <w:sz w:val="24"/>
        </w:rPr>
        <w:t>;</w:t>
      </w:r>
    </w:p>
    <w:p w:rsidR="0053297D" w:rsidRPr="00907CC4" w:rsidRDefault="0053297D" w:rsidP="0053297D">
      <w:pPr>
        <w:pStyle w:val="examplesub"/>
        <w:spacing w:before="0" w:beforeAutospacing="0" w:after="0" w:afterAutospacing="0"/>
        <w:ind w:left="360" w:right="109"/>
        <w:jc w:val="both"/>
        <w:rPr>
          <w:rFonts w:ascii="Arial" w:hAnsi="Arial" w:cs="Arial"/>
          <w:bCs/>
          <w:color w:val="auto"/>
          <w:sz w:val="16"/>
          <w:szCs w:val="16"/>
        </w:rPr>
      </w:pPr>
    </w:p>
    <w:p w:rsidR="0053297D" w:rsidRPr="00907CC4" w:rsidRDefault="0053297D" w:rsidP="009020ED">
      <w:pPr>
        <w:pStyle w:val="examplesub"/>
        <w:numPr>
          <w:ilvl w:val="0"/>
          <w:numId w:val="10"/>
        </w:numPr>
        <w:spacing w:before="0" w:beforeAutospacing="0" w:after="0" w:afterAutospacing="0"/>
        <w:ind w:right="109" w:firstLine="0"/>
        <w:jc w:val="both"/>
        <w:rPr>
          <w:rFonts w:ascii="Arial" w:hAnsi="Arial" w:cs="Arial"/>
          <w:bCs/>
          <w:color w:val="auto"/>
          <w:sz w:val="24"/>
        </w:rPr>
      </w:pPr>
      <w:r w:rsidRPr="00907CC4">
        <w:rPr>
          <w:rFonts w:ascii="Arial" w:hAnsi="Arial" w:cs="Arial"/>
          <w:bCs/>
          <w:color w:val="auto"/>
          <w:sz w:val="24"/>
        </w:rPr>
        <w:t>the grants or contributions will be received.</w:t>
      </w:r>
    </w:p>
    <w:p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p>
    <w:p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r w:rsidRPr="00907CC4">
        <w:rPr>
          <w:rFonts w:ascii="Arial" w:hAnsi="Arial" w:cs="Arial"/>
          <w:bCs/>
          <w:color w:val="auto"/>
          <w:sz w:val="24"/>
        </w:rPr>
        <w:t>Am</w:t>
      </w:r>
      <w:r w:rsidR="00D23EAD" w:rsidRPr="00907CC4">
        <w:rPr>
          <w:rFonts w:ascii="Arial" w:hAnsi="Arial" w:cs="Arial"/>
          <w:bCs/>
          <w:color w:val="auto"/>
          <w:sz w:val="24"/>
        </w:rPr>
        <w:t>ounts recognised as due to the c</w:t>
      </w:r>
      <w:r w:rsidRPr="00907CC4">
        <w:rPr>
          <w:rFonts w:ascii="Arial" w:hAnsi="Arial" w:cs="Arial"/>
          <w:bCs/>
          <w:color w:val="auto"/>
          <w:sz w:val="24"/>
        </w:rPr>
        <w:t xml:space="preserve">ouncil are not credited to the Comprehensive Income and Expenditure Statement until conditions attached to the grant or contribution have been satisfied. Conditions are stipulations that specify that the future economic benefits or service potential embodied in the asset </w:t>
      </w:r>
      <w:r w:rsidR="00513782" w:rsidRPr="00907CC4">
        <w:rPr>
          <w:rFonts w:ascii="Arial" w:hAnsi="Arial" w:cs="Arial"/>
          <w:bCs/>
          <w:color w:val="auto"/>
          <w:sz w:val="24"/>
        </w:rPr>
        <w:t>in the form of</w:t>
      </w:r>
      <w:r w:rsidRPr="00907CC4">
        <w:rPr>
          <w:rFonts w:ascii="Arial" w:hAnsi="Arial" w:cs="Arial"/>
          <w:bCs/>
          <w:color w:val="auto"/>
          <w:sz w:val="24"/>
        </w:rPr>
        <w:t xml:space="preserve"> the grant or contribution are required to be consumed by the recipient as specified, or future economic benefits or service potential must be returned to the transferor.</w:t>
      </w:r>
    </w:p>
    <w:p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p>
    <w:p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r w:rsidRPr="00907CC4">
        <w:rPr>
          <w:rFonts w:ascii="Arial" w:hAnsi="Arial" w:cs="Arial"/>
          <w:bCs/>
          <w:color w:val="auto"/>
          <w:sz w:val="24"/>
        </w:rPr>
        <w:t xml:space="preserve">Monies advanced as grants and contributions for which conditions have not been satisfied are carried in the </w:t>
      </w:r>
      <w:r w:rsidR="00E36B58" w:rsidRPr="00907CC4">
        <w:rPr>
          <w:rFonts w:ascii="Arial" w:hAnsi="Arial" w:cs="Arial"/>
          <w:bCs/>
          <w:color w:val="auto"/>
          <w:sz w:val="24"/>
        </w:rPr>
        <w:t>Balance Sheet as creditors</w:t>
      </w:r>
      <w:r w:rsidRPr="00907CC4">
        <w:rPr>
          <w:rFonts w:ascii="Arial" w:hAnsi="Arial" w:cs="Arial"/>
          <w:bCs/>
          <w:color w:val="auto"/>
          <w:sz w:val="24"/>
        </w:rPr>
        <w:t>. When conditions are satisfied, the grant or contribution is credited to the relevant service line (attributable revenue grants and contributions) or Taxation and Non-Specific Income (non-ring</w:t>
      </w:r>
      <w:r w:rsidR="007664F2" w:rsidRPr="00907CC4">
        <w:rPr>
          <w:rFonts w:ascii="Arial" w:hAnsi="Arial" w:cs="Arial"/>
          <w:bCs/>
          <w:color w:val="auto"/>
          <w:sz w:val="24"/>
        </w:rPr>
        <w:t xml:space="preserve"> </w:t>
      </w:r>
      <w:r w:rsidRPr="00907CC4">
        <w:rPr>
          <w:rFonts w:ascii="Arial" w:hAnsi="Arial" w:cs="Arial"/>
          <w:bCs/>
          <w:color w:val="auto"/>
          <w:sz w:val="24"/>
        </w:rPr>
        <w:t>fenced revenue grants and all capital grants) in the Comprehensive Income and Expenditure Statement.</w:t>
      </w:r>
    </w:p>
    <w:p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p>
    <w:p w:rsidR="0053297D" w:rsidRPr="00907CC4" w:rsidRDefault="0053297D" w:rsidP="0053297D">
      <w:pPr>
        <w:pStyle w:val="examplesub"/>
        <w:spacing w:before="0" w:beforeAutospacing="0" w:after="0" w:afterAutospacing="0"/>
        <w:ind w:right="109"/>
        <w:jc w:val="both"/>
        <w:rPr>
          <w:rFonts w:ascii="Arial" w:hAnsi="Arial" w:cs="Arial"/>
          <w:bCs/>
          <w:color w:val="auto"/>
          <w:sz w:val="24"/>
        </w:rPr>
      </w:pPr>
      <w:r w:rsidRPr="00907CC4">
        <w:rPr>
          <w:rFonts w:ascii="Arial" w:hAnsi="Arial" w:cs="Arial"/>
          <w:bCs/>
          <w:color w:val="auto"/>
          <w:sz w:val="24"/>
        </w:rPr>
        <w:t xml:space="preserve">Where capital grants and contributions are credited to the Comprehensive Income and Expenditure Statement, they are reversed out of the General Fund Balance in the Movement in Reserves Statement. Where the grant has yet to be used to finance capital expenditure, it is posted to the Capital Grants </w:t>
      </w:r>
      <w:r w:rsidR="00127727" w:rsidRPr="00907CC4">
        <w:rPr>
          <w:rFonts w:ascii="Arial" w:hAnsi="Arial" w:cs="Arial"/>
          <w:bCs/>
          <w:color w:val="auto"/>
          <w:sz w:val="24"/>
        </w:rPr>
        <w:t>Unapplied Account</w:t>
      </w:r>
      <w:r w:rsidRPr="00907CC4">
        <w:rPr>
          <w:rFonts w:ascii="Arial" w:hAnsi="Arial" w:cs="Arial"/>
          <w:bCs/>
          <w:color w:val="auto"/>
          <w:sz w:val="24"/>
        </w:rPr>
        <w:t xml:space="preserve">. Amounts in the Capital Grants </w:t>
      </w:r>
      <w:r w:rsidR="0024330A" w:rsidRPr="00907CC4">
        <w:rPr>
          <w:rFonts w:ascii="Arial" w:hAnsi="Arial" w:cs="Arial"/>
          <w:bCs/>
          <w:color w:val="auto"/>
          <w:sz w:val="24"/>
        </w:rPr>
        <w:t xml:space="preserve">Unapplied Account </w:t>
      </w:r>
      <w:r w:rsidRPr="00907CC4">
        <w:rPr>
          <w:rFonts w:ascii="Arial" w:hAnsi="Arial" w:cs="Arial"/>
          <w:bCs/>
          <w:color w:val="auto"/>
          <w:sz w:val="24"/>
        </w:rPr>
        <w:t>are transferred to the Capital Adjustment Account once they have been applied to fund capital expenditure.</w:t>
      </w:r>
    </w:p>
    <w:p w:rsidR="0053297D" w:rsidRPr="00907CC4" w:rsidRDefault="0053297D" w:rsidP="0053297D">
      <w:pPr>
        <w:pStyle w:val="headd"/>
        <w:spacing w:before="0" w:beforeAutospacing="0" w:after="0" w:afterAutospacing="0"/>
        <w:ind w:right="109"/>
        <w:rPr>
          <w:rFonts w:ascii="Arial" w:hAnsi="Arial" w:cs="Arial"/>
          <w:bCs/>
          <w:i w:val="0"/>
          <w:iCs w:val="0"/>
          <w:sz w:val="24"/>
        </w:rPr>
      </w:pPr>
    </w:p>
    <w:p w:rsidR="0053297D" w:rsidRPr="00907CC4" w:rsidRDefault="0053297D" w:rsidP="0053297D">
      <w:pPr>
        <w:pStyle w:val="headd"/>
        <w:spacing w:before="0" w:beforeAutospacing="0" w:after="0" w:afterAutospacing="0"/>
        <w:ind w:right="-567"/>
        <w:rPr>
          <w:rFonts w:ascii="Arial" w:hAnsi="Arial" w:cs="Arial"/>
          <w:bCs/>
          <w:i w:val="0"/>
          <w:iCs w:val="0"/>
          <w:sz w:val="24"/>
        </w:rPr>
      </w:pPr>
    </w:p>
    <w:p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Leases</w:t>
      </w:r>
    </w:p>
    <w:p w:rsidR="0053297D" w:rsidRPr="00907CC4" w:rsidRDefault="0053297D" w:rsidP="0053297D">
      <w:pPr>
        <w:pStyle w:val="examplesub"/>
        <w:spacing w:before="0" w:beforeAutospacing="0" w:after="0" w:afterAutospacing="0"/>
        <w:ind w:right="-567"/>
        <w:rPr>
          <w:rFonts w:ascii="Arial" w:hAnsi="Arial" w:cs="Arial"/>
          <w:b/>
          <w:bCs/>
          <w:color w:val="auto"/>
          <w:sz w:val="24"/>
        </w:rPr>
      </w:pPr>
    </w:p>
    <w:p w:rsidR="0053297D" w:rsidRPr="00907CC4" w:rsidRDefault="0053297D" w:rsidP="0053297D">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Leases are classified as finance leases where the term of the lease transfer</w:t>
      </w:r>
      <w:r w:rsidR="007702CA" w:rsidRPr="00907CC4">
        <w:rPr>
          <w:rFonts w:ascii="Arial" w:hAnsi="Arial" w:cs="Arial"/>
          <w:color w:val="auto"/>
          <w:sz w:val="24"/>
          <w:szCs w:val="24"/>
        </w:rPr>
        <w:t>s</w:t>
      </w:r>
      <w:r w:rsidRPr="00907CC4">
        <w:rPr>
          <w:rFonts w:ascii="Arial" w:hAnsi="Arial" w:cs="Arial"/>
          <w:color w:val="auto"/>
          <w:sz w:val="24"/>
          <w:szCs w:val="24"/>
        </w:rPr>
        <w:t xml:space="preserve"> substantially all the risks and rewards incidental to the ownership of a leased item of property, plant or </w:t>
      </w:r>
      <w:r w:rsidR="00B76349" w:rsidRPr="00907CC4">
        <w:rPr>
          <w:rFonts w:ascii="Arial" w:hAnsi="Arial" w:cs="Arial"/>
          <w:color w:val="auto"/>
          <w:sz w:val="24"/>
          <w:szCs w:val="24"/>
        </w:rPr>
        <w:t xml:space="preserve">equipment </w:t>
      </w:r>
      <w:r w:rsidRPr="00907CC4">
        <w:rPr>
          <w:rFonts w:ascii="Arial" w:hAnsi="Arial" w:cs="Arial"/>
          <w:color w:val="auto"/>
          <w:sz w:val="24"/>
          <w:szCs w:val="24"/>
        </w:rPr>
        <w:t>from the lessor or the lessee.</w:t>
      </w:r>
      <w:r w:rsidRPr="00907CC4">
        <w:rPr>
          <w:rStyle w:val="paranopurple1"/>
          <w:rFonts w:ascii="Arial" w:hAnsi="Arial" w:cs="Arial"/>
          <w:color w:val="auto"/>
          <w:sz w:val="24"/>
          <w:szCs w:val="24"/>
        </w:rPr>
        <w:t xml:space="preserve"> </w:t>
      </w:r>
      <w:r w:rsidRPr="00907CC4">
        <w:rPr>
          <w:rFonts w:ascii="Arial" w:hAnsi="Arial" w:cs="Arial"/>
          <w:color w:val="auto"/>
          <w:sz w:val="24"/>
          <w:szCs w:val="24"/>
        </w:rPr>
        <w:t>All other leases are classified as operating leases.</w:t>
      </w:r>
    </w:p>
    <w:p w:rsidR="0053297D" w:rsidRPr="00907CC4" w:rsidRDefault="0053297D" w:rsidP="0053297D">
      <w:pPr>
        <w:pStyle w:val="body"/>
        <w:spacing w:before="0" w:beforeAutospacing="0" w:after="0" w:afterAutospacing="0"/>
        <w:ind w:right="-567"/>
        <w:jc w:val="both"/>
        <w:rPr>
          <w:rFonts w:ascii="Arial" w:hAnsi="Arial" w:cs="Arial"/>
          <w:color w:val="auto"/>
          <w:sz w:val="24"/>
          <w:szCs w:val="24"/>
        </w:rPr>
      </w:pPr>
    </w:p>
    <w:p w:rsidR="00CB7522" w:rsidRPr="00907CC4" w:rsidRDefault="00CB7522" w:rsidP="00CB7522">
      <w:pPr>
        <w:pStyle w:val="body"/>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Where a lease covers both land and building</w:t>
      </w:r>
      <w:r w:rsidR="00B76349" w:rsidRPr="00907CC4">
        <w:rPr>
          <w:rFonts w:ascii="Arial" w:hAnsi="Arial" w:cs="Arial"/>
          <w:color w:val="auto"/>
          <w:sz w:val="24"/>
          <w:szCs w:val="24"/>
        </w:rPr>
        <w:t>s</w:t>
      </w:r>
      <w:r w:rsidRPr="00907CC4">
        <w:rPr>
          <w:rFonts w:ascii="Arial" w:hAnsi="Arial" w:cs="Arial"/>
          <w:color w:val="auto"/>
          <w:sz w:val="24"/>
          <w:szCs w:val="24"/>
        </w:rPr>
        <w:t>, the land and buildings elements are considered separately for classification.</w:t>
      </w:r>
    </w:p>
    <w:p w:rsidR="00CB7522" w:rsidRPr="00907CC4" w:rsidRDefault="00CB7522" w:rsidP="00CB7522">
      <w:pPr>
        <w:pStyle w:val="body"/>
        <w:spacing w:before="0" w:beforeAutospacing="0" w:after="0" w:afterAutospacing="0"/>
        <w:ind w:right="113"/>
        <w:jc w:val="both"/>
        <w:rPr>
          <w:rFonts w:ascii="Arial" w:hAnsi="Arial" w:cs="Arial"/>
          <w:color w:val="auto"/>
          <w:sz w:val="24"/>
          <w:szCs w:val="24"/>
        </w:rPr>
      </w:pPr>
    </w:p>
    <w:p w:rsidR="00016E12" w:rsidRPr="00907CC4" w:rsidRDefault="00016E12" w:rsidP="00016E12">
      <w:pPr>
        <w:pStyle w:val="headc"/>
        <w:spacing w:before="0" w:beforeAutospacing="0" w:after="0" w:afterAutospacing="0"/>
        <w:ind w:right="-567"/>
        <w:jc w:val="both"/>
        <w:rPr>
          <w:rFonts w:ascii="Arial" w:hAnsi="Arial" w:cs="Arial"/>
          <w:b w:val="0"/>
          <w:sz w:val="24"/>
          <w:szCs w:val="24"/>
          <w:u w:val="single"/>
        </w:rPr>
      </w:pPr>
      <w:r w:rsidRPr="00907CC4">
        <w:rPr>
          <w:rFonts w:ascii="Arial" w:hAnsi="Arial" w:cs="Arial"/>
          <w:b w:val="0"/>
          <w:sz w:val="24"/>
          <w:szCs w:val="24"/>
          <w:u w:val="single"/>
        </w:rPr>
        <w:t>Arrangements Containing a Lease</w:t>
      </w:r>
    </w:p>
    <w:p w:rsidR="00016E12" w:rsidRPr="00907CC4" w:rsidRDefault="00016E12" w:rsidP="00016E12">
      <w:pPr>
        <w:pStyle w:val="headc"/>
        <w:spacing w:before="0" w:beforeAutospacing="0" w:after="0" w:afterAutospacing="0"/>
        <w:ind w:right="-567"/>
        <w:jc w:val="both"/>
        <w:rPr>
          <w:rFonts w:ascii="Arial" w:hAnsi="Arial" w:cs="Arial"/>
          <w:b w:val="0"/>
          <w:sz w:val="16"/>
          <w:szCs w:val="24"/>
          <w:u w:val="single"/>
        </w:rPr>
      </w:pPr>
    </w:p>
    <w:p w:rsidR="00016E12" w:rsidRPr="00907CC4" w:rsidRDefault="00016E12" w:rsidP="00016E12">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An arrangement comprising a transaction  that does not take the legal form of a lease but conveys a right to use an item of property, plant and equipment in return for a payment or series of payments, may be accounted for as though the arrangement is, or contains, a lease. Determining whether an arrangement is, or contains, a lease is based on the substance of the arrangement at inception and requires an assessment as to whether its fulfilment is dependent on the use of a specific asset and conveys a right to use the asset. If it is determined that an arrangement is, or contains, a lease, the lease is classified as a finance lease or an operating lease, as appropriate.</w:t>
      </w:r>
    </w:p>
    <w:p w:rsidR="00CB7522" w:rsidRPr="00907CC4" w:rsidRDefault="00016E12" w:rsidP="00016E12">
      <w:pPr>
        <w:pStyle w:val="body"/>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 xml:space="preserve">  </w:t>
      </w:r>
    </w:p>
    <w:p w:rsidR="0053297D" w:rsidRPr="00907CC4" w:rsidRDefault="0053297D" w:rsidP="0053297D">
      <w:pPr>
        <w:pStyle w:val="examplesub"/>
        <w:spacing w:before="0" w:beforeAutospacing="0" w:after="0" w:afterAutospacing="0"/>
        <w:ind w:right="-567"/>
        <w:jc w:val="both"/>
        <w:rPr>
          <w:rFonts w:ascii="Arial" w:hAnsi="Arial" w:cs="Arial"/>
          <w:b/>
          <w:bCs/>
          <w:color w:val="auto"/>
          <w:sz w:val="24"/>
          <w:szCs w:val="24"/>
          <w:u w:val="single"/>
        </w:rPr>
      </w:pPr>
      <w:r w:rsidRPr="00907CC4">
        <w:rPr>
          <w:rFonts w:ascii="Arial" w:hAnsi="Arial" w:cs="Arial"/>
          <w:b/>
          <w:bCs/>
          <w:color w:val="auto"/>
          <w:sz w:val="24"/>
          <w:szCs w:val="24"/>
          <w:u w:val="single"/>
        </w:rPr>
        <w:t>The Council as Lessee</w:t>
      </w:r>
    </w:p>
    <w:p w:rsidR="0053297D" w:rsidRPr="00907CC4" w:rsidRDefault="0053297D" w:rsidP="0053297D">
      <w:pPr>
        <w:pStyle w:val="examplesub"/>
        <w:spacing w:before="0" w:beforeAutospacing="0" w:after="0" w:afterAutospacing="0"/>
        <w:ind w:right="-567"/>
        <w:jc w:val="both"/>
        <w:rPr>
          <w:rFonts w:ascii="Arial" w:hAnsi="Arial" w:cs="Arial"/>
          <w:bCs/>
          <w:color w:val="auto"/>
          <w:sz w:val="24"/>
          <w:szCs w:val="24"/>
          <w:u w:val="single"/>
        </w:rPr>
      </w:pPr>
    </w:p>
    <w:p w:rsidR="0053297D" w:rsidRPr="00907CC4" w:rsidRDefault="0053297D" w:rsidP="0053297D">
      <w:pPr>
        <w:pStyle w:val="examplesub"/>
        <w:spacing w:before="0" w:beforeAutospacing="0" w:after="0" w:afterAutospacing="0"/>
        <w:ind w:right="109"/>
        <w:jc w:val="both"/>
        <w:rPr>
          <w:rFonts w:ascii="Arial" w:hAnsi="Arial" w:cs="Arial"/>
          <w:i/>
          <w:color w:val="auto"/>
          <w:sz w:val="24"/>
          <w:szCs w:val="24"/>
          <w:u w:val="single"/>
        </w:rPr>
      </w:pPr>
      <w:r w:rsidRPr="00907CC4">
        <w:rPr>
          <w:rFonts w:ascii="Arial" w:hAnsi="Arial" w:cs="Arial"/>
          <w:i/>
          <w:color w:val="auto"/>
          <w:sz w:val="24"/>
          <w:szCs w:val="24"/>
          <w:u w:val="single"/>
        </w:rPr>
        <w:t>Operating Leases</w:t>
      </w:r>
    </w:p>
    <w:p w:rsidR="0053297D" w:rsidRPr="00907CC4" w:rsidRDefault="0053297D" w:rsidP="0053297D">
      <w:pPr>
        <w:pStyle w:val="examplesub"/>
        <w:spacing w:before="0" w:beforeAutospacing="0" w:after="0" w:afterAutospacing="0"/>
        <w:ind w:right="109"/>
        <w:jc w:val="both"/>
        <w:rPr>
          <w:rFonts w:ascii="Arial" w:hAnsi="Arial" w:cs="Arial"/>
          <w:i/>
          <w:color w:val="auto"/>
          <w:sz w:val="16"/>
          <w:szCs w:val="24"/>
          <w:u w:val="single"/>
        </w:rPr>
      </w:pPr>
    </w:p>
    <w:p w:rsidR="0053297D" w:rsidRPr="00907CC4" w:rsidRDefault="0053297D" w:rsidP="0053297D">
      <w:pPr>
        <w:pStyle w:val="examplesub"/>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Rentals paid under operating leases are charged to the Comprehensive Income and Expenditure Statement as an expense of the services benefitting from use of the leased property, plant or equipment. Charges are made on a straight-line basis over the life of the lease, even if this does not match the patterns of payments (</w:t>
      </w:r>
      <w:r w:rsidR="009A30B5" w:rsidRPr="00907CC4">
        <w:rPr>
          <w:rFonts w:ascii="Arial" w:hAnsi="Arial" w:cs="Arial"/>
          <w:color w:val="auto"/>
          <w:sz w:val="24"/>
          <w:szCs w:val="24"/>
        </w:rPr>
        <w:t>e.g.</w:t>
      </w:r>
      <w:r w:rsidRPr="00907CC4">
        <w:rPr>
          <w:rFonts w:ascii="Arial" w:hAnsi="Arial" w:cs="Arial"/>
          <w:color w:val="auto"/>
          <w:sz w:val="24"/>
          <w:szCs w:val="24"/>
        </w:rPr>
        <w:t xml:space="preserve"> there is a rent free period at the commencement of the lease).</w:t>
      </w:r>
    </w:p>
    <w:p w:rsidR="00E84A07" w:rsidRPr="00907CC4" w:rsidRDefault="00E84A07" w:rsidP="0053297D">
      <w:pPr>
        <w:pStyle w:val="examplesub"/>
        <w:spacing w:before="0" w:beforeAutospacing="0" w:after="0" w:afterAutospacing="0"/>
        <w:ind w:right="-567"/>
        <w:rPr>
          <w:rFonts w:ascii="Arial" w:hAnsi="Arial" w:cs="Arial"/>
          <w:color w:val="auto"/>
          <w:sz w:val="24"/>
          <w:szCs w:val="24"/>
        </w:rPr>
      </w:pPr>
    </w:p>
    <w:p w:rsidR="0053297D" w:rsidRPr="00907CC4" w:rsidRDefault="0053297D" w:rsidP="0053297D">
      <w:pPr>
        <w:pStyle w:val="examplesub"/>
        <w:spacing w:before="0" w:beforeAutospacing="0" w:after="0" w:afterAutospacing="0"/>
        <w:ind w:right="-567"/>
        <w:rPr>
          <w:rFonts w:ascii="Arial" w:hAnsi="Arial" w:cs="Arial"/>
          <w:b/>
          <w:bCs/>
          <w:color w:val="auto"/>
          <w:sz w:val="24"/>
          <w:szCs w:val="24"/>
          <w:u w:val="single"/>
        </w:rPr>
      </w:pPr>
      <w:r w:rsidRPr="00907CC4">
        <w:rPr>
          <w:rFonts w:ascii="Arial" w:hAnsi="Arial" w:cs="Arial"/>
          <w:b/>
          <w:bCs/>
          <w:color w:val="auto"/>
          <w:sz w:val="24"/>
          <w:szCs w:val="24"/>
          <w:u w:val="single"/>
        </w:rPr>
        <w:t>The Council as Lessor</w:t>
      </w:r>
    </w:p>
    <w:p w:rsidR="0053297D" w:rsidRPr="00907CC4" w:rsidRDefault="0053297D" w:rsidP="0053297D">
      <w:pPr>
        <w:pStyle w:val="examplesub"/>
        <w:spacing w:before="0" w:beforeAutospacing="0" w:after="0" w:afterAutospacing="0"/>
        <w:ind w:right="-567"/>
        <w:rPr>
          <w:rFonts w:ascii="Arial" w:hAnsi="Arial" w:cs="Arial"/>
          <w:bCs/>
          <w:color w:val="auto"/>
          <w:sz w:val="24"/>
          <w:szCs w:val="24"/>
          <w:u w:val="single"/>
        </w:rPr>
      </w:pPr>
    </w:p>
    <w:p w:rsidR="0053297D" w:rsidRPr="00907CC4" w:rsidRDefault="0053297D" w:rsidP="0053297D">
      <w:pPr>
        <w:pStyle w:val="examplesub"/>
        <w:spacing w:before="0" w:beforeAutospacing="0" w:after="0" w:afterAutospacing="0"/>
        <w:ind w:right="109"/>
        <w:jc w:val="both"/>
        <w:rPr>
          <w:rFonts w:ascii="Arial" w:hAnsi="Arial" w:cs="Arial"/>
          <w:i/>
          <w:color w:val="auto"/>
          <w:sz w:val="24"/>
          <w:szCs w:val="24"/>
          <w:u w:val="single"/>
        </w:rPr>
      </w:pPr>
      <w:r w:rsidRPr="00907CC4">
        <w:rPr>
          <w:rFonts w:ascii="Arial" w:hAnsi="Arial" w:cs="Arial"/>
          <w:i/>
          <w:color w:val="auto"/>
          <w:sz w:val="24"/>
          <w:szCs w:val="24"/>
          <w:u w:val="single"/>
        </w:rPr>
        <w:t>Operating Leases</w:t>
      </w:r>
    </w:p>
    <w:p w:rsidR="0053297D" w:rsidRPr="00907CC4" w:rsidRDefault="0053297D" w:rsidP="0053297D">
      <w:pPr>
        <w:pStyle w:val="examplesub"/>
        <w:spacing w:before="0" w:beforeAutospacing="0" w:after="0" w:afterAutospacing="0"/>
        <w:ind w:right="109"/>
        <w:jc w:val="both"/>
        <w:rPr>
          <w:rFonts w:ascii="Arial" w:hAnsi="Arial" w:cs="Arial"/>
          <w:i/>
          <w:color w:val="auto"/>
          <w:sz w:val="16"/>
          <w:szCs w:val="24"/>
          <w:u w:val="single"/>
        </w:rPr>
      </w:pPr>
    </w:p>
    <w:p w:rsidR="0053297D" w:rsidRPr="00907CC4" w:rsidRDefault="00D23EAD" w:rsidP="0053297D">
      <w:pPr>
        <w:pStyle w:val="examplesub"/>
        <w:spacing w:before="0" w:beforeAutospacing="0" w:after="0" w:afterAutospacing="0"/>
        <w:ind w:right="109"/>
        <w:jc w:val="both"/>
        <w:rPr>
          <w:rFonts w:ascii="Arial" w:hAnsi="Arial" w:cs="Arial"/>
          <w:color w:val="auto"/>
          <w:sz w:val="24"/>
          <w:szCs w:val="24"/>
        </w:rPr>
      </w:pPr>
      <w:r w:rsidRPr="00907CC4">
        <w:rPr>
          <w:rFonts w:ascii="Arial" w:hAnsi="Arial" w:cs="Arial"/>
          <w:color w:val="auto"/>
          <w:sz w:val="24"/>
          <w:szCs w:val="24"/>
        </w:rPr>
        <w:t>Where the c</w:t>
      </w:r>
      <w:r w:rsidR="0053297D" w:rsidRPr="00907CC4">
        <w:rPr>
          <w:rFonts w:ascii="Arial" w:hAnsi="Arial" w:cs="Arial"/>
          <w:color w:val="auto"/>
          <w:sz w:val="24"/>
          <w:szCs w:val="24"/>
        </w:rPr>
        <w:t>ouncil grants an operating lease over a property or an item of plant or equipment, the asset is retained in the Balance Sheet. Rental income is credited to the Other Operating Expenditure line in the Comprehensive Income and Expenditure Statement. Credits are made on a straight line basis over the life of the lease even if this does not match</w:t>
      </w:r>
      <w:r w:rsidR="00016E12" w:rsidRPr="00907CC4">
        <w:rPr>
          <w:rFonts w:ascii="Arial" w:hAnsi="Arial" w:cs="Arial"/>
          <w:color w:val="auto"/>
          <w:sz w:val="24"/>
          <w:szCs w:val="24"/>
        </w:rPr>
        <w:t xml:space="preserve"> the pattern of payments (</w:t>
      </w:r>
      <w:r w:rsidR="009A30B5" w:rsidRPr="00907CC4">
        <w:rPr>
          <w:rFonts w:ascii="Arial" w:hAnsi="Arial" w:cs="Arial"/>
          <w:color w:val="auto"/>
          <w:sz w:val="24"/>
          <w:szCs w:val="24"/>
        </w:rPr>
        <w:t>e.g.</w:t>
      </w:r>
      <w:r w:rsidR="00016E12" w:rsidRPr="00907CC4">
        <w:rPr>
          <w:rFonts w:ascii="Arial" w:hAnsi="Arial" w:cs="Arial"/>
          <w:color w:val="auto"/>
          <w:sz w:val="24"/>
          <w:szCs w:val="24"/>
        </w:rPr>
        <w:t xml:space="preserve"> </w:t>
      </w:r>
      <w:r w:rsidR="0053297D" w:rsidRPr="00907CC4">
        <w:rPr>
          <w:rFonts w:ascii="Arial" w:hAnsi="Arial" w:cs="Arial"/>
          <w:color w:val="auto"/>
          <w:sz w:val="24"/>
          <w:szCs w:val="24"/>
        </w:rPr>
        <w:t>there is a premium paid at the commencement of the lease). Initial direct costs incurred in negotiating and arranging the lease are added to the carrying amount of the relevant asset and charged as an expense ove</w:t>
      </w:r>
      <w:r w:rsidR="00B6366B" w:rsidRPr="00907CC4">
        <w:rPr>
          <w:rFonts w:ascii="Arial" w:hAnsi="Arial" w:cs="Arial"/>
          <w:color w:val="auto"/>
          <w:sz w:val="24"/>
          <w:szCs w:val="24"/>
        </w:rPr>
        <w:t>r the lease term on the basis of</w:t>
      </w:r>
      <w:r w:rsidR="0053297D" w:rsidRPr="00907CC4">
        <w:rPr>
          <w:rFonts w:ascii="Arial" w:hAnsi="Arial" w:cs="Arial"/>
          <w:color w:val="auto"/>
          <w:sz w:val="24"/>
          <w:szCs w:val="24"/>
        </w:rPr>
        <w:t xml:space="preserve"> rental income. The depreciation policy for depreciable leased items of property, plant and equipment is consistent with the depreciation policy for other similar assets.</w:t>
      </w:r>
    </w:p>
    <w:p w:rsidR="00F53CA0" w:rsidRPr="00907CC4" w:rsidRDefault="00F53CA0" w:rsidP="0053297D">
      <w:pPr>
        <w:pStyle w:val="examplesub"/>
        <w:spacing w:before="0" w:beforeAutospacing="0" w:after="0" w:afterAutospacing="0"/>
        <w:ind w:right="109"/>
        <w:jc w:val="both"/>
        <w:rPr>
          <w:rFonts w:ascii="Arial" w:hAnsi="Arial" w:cs="Arial"/>
          <w:color w:val="auto"/>
          <w:sz w:val="24"/>
          <w:szCs w:val="24"/>
        </w:rPr>
      </w:pPr>
    </w:p>
    <w:p w:rsidR="00F53CA0" w:rsidRPr="00907CC4" w:rsidRDefault="00F53CA0" w:rsidP="0053297D">
      <w:pPr>
        <w:pStyle w:val="examplesub"/>
        <w:spacing w:before="0" w:beforeAutospacing="0" w:after="0" w:afterAutospacing="0"/>
        <w:ind w:right="109"/>
        <w:jc w:val="both"/>
        <w:rPr>
          <w:rFonts w:ascii="Arial" w:hAnsi="Arial" w:cs="Arial"/>
          <w:color w:val="auto"/>
          <w:sz w:val="24"/>
          <w:szCs w:val="24"/>
        </w:rPr>
      </w:pPr>
    </w:p>
    <w:p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Overheads and Support Services</w:t>
      </w:r>
    </w:p>
    <w:p w:rsidR="0053297D" w:rsidRPr="00907CC4" w:rsidRDefault="0053297D" w:rsidP="0053297D">
      <w:pPr>
        <w:rPr>
          <w:rFonts w:cs="Arial"/>
          <w:b/>
        </w:rPr>
      </w:pPr>
    </w:p>
    <w:p w:rsidR="0053297D" w:rsidRPr="00907CC4" w:rsidRDefault="00244597" w:rsidP="0053297D">
      <w:pPr>
        <w:rPr>
          <w:rFonts w:cs="Arial"/>
        </w:rPr>
      </w:pPr>
      <w:r w:rsidRPr="00907CC4">
        <w:rPr>
          <w:rFonts w:cs="Arial"/>
        </w:rPr>
        <w:t>The cost of overheads and support services are charged to service segments in accordance with the authority’s arrangements for accountability and financial performance.</w:t>
      </w:r>
    </w:p>
    <w:p w:rsidR="0053297D" w:rsidRDefault="0053297D" w:rsidP="0053297D">
      <w:pPr>
        <w:rPr>
          <w:rFonts w:cs="Arial"/>
        </w:rPr>
      </w:pPr>
    </w:p>
    <w:p w:rsidR="00E872AF" w:rsidRPr="00907CC4" w:rsidRDefault="00E872AF" w:rsidP="0053297D">
      <w:pPr>
        <w:rPr>
          <w:rFonts w:cs="Arial"/>
        </w:rPr>
      </w:pPr>
    </w:p>
    <w:p w:rsidR="00FA5307" w:rsidRPr="00907CC4" w:rsidRDefault="00FA5307" w:rsidP="0053297D">
      <w:pPr>
        <w:rPr>
          <w:rFonts w:cs="Arial"/>
        </w:rPr>
      </w:pPr>
    </w:p>
    <w:p w:rsidR="0053297D" w:rsidRPr="00907CC4" w:rsidRDefault="00A66EC4" w:rsidP="009020ED">
      <w:pPr>
        <w:numPr>
          <w:ilvl w:val="0"/>
          <w:numId w:val="49"/>
        </w:numPr>
        <w:tabs>
          <w:tab w:val="left" w:pos="567"/>
          <w:tab w:val="left" w:pos="5490"/>
          <w:tab w:val="decimal" w:pos="8640"/>
        </w:tabs>
        <w:ind w:left="426" w:hanging="426"/>
        <w:jc w:val="both"/>
        <w:rPr>
          <w:b/>
        </w:rPr>
      </w:pPr>
      <w:r w:rsidRPr="00907CC4">
        <w:rPr>
          <w:b/>
        </w:rPr>
        <w:t xml:space="preserve">Joint </w:t>
      </w:r>
      <w:r w:rsidR="009345FF" w:rsidRPr="00907CC4">
        <w:rPr>
          <w:b/>
        </w:rPr>
        <w:t>Operations</w:t>
      </w:r>
    </w:p>
    <w:p w:rsidR="0053297D" w:rsidRPr="00907CC4" w:rsidRDefault="0053297D" w:rsidP="0053297D">
      <w:pPr>
        <w:pStyle w:val="body"/>
        <w:spacing w:before="0" w:beforeAutospacing="0" w:after="0" w:afterAutospacing="0"/>
        <w:ind w:right="108"/>
        <w:jc w:val="both"/>
        <w:rPr>
          <w:rFonts w:ascii="Arial" w:hAnsi="Arial" w:cs="Arial"/>
          <w:b/>
          <w:bCs/>
          <w:color w:val="auto"/>
          <w:sz w:val="24"/>
          <w:szCs w:val="24"/>
        </w:rPr>
      </w:pPr>
    </w:p>
    <w:p w:rsidR="009345FF" w:rsidRPr="00907CC4" w:rsidRDefault="009345FF" w:rsidP="0053297D">
      <w:pPr>
        <w:pStyle w:val="bullets"/>
        <w:spacing w:after="0" w:afterAutospacing="0"/>
        <w:ind w:right="108"/>
        <w:jc w:val="both"/>
        <w:rPr>
          <w:rStyle w:val="bold1"/>
          <w:rFonts w:ascii="Arial" w:hAnsi="Arial" w:cs="Arial"/>
          <w:b w:val="0"/>
          <w:bCs w:val="0"/>
          <w:sz w:val="24"/>
          <w:szCs w:val="24"/>
        </w:rPr>
      </w:pPr>
      <w:r w:rsidRPr="00907CC4">
        <w:rPr>
          <w:rStyle w:val="bold1"/>
          <w:rFonts w:ascii="Arial" w:hAnsi="Arial" w:cs="Arial"/>
          <w:b w:val="0"/>
          <w:bCs w:val="0"/>
          <w:sz w:val="24"/>
          <w:szCs w:val="24"/>
        </w:rPr>
        <w:t xml:space="preserve">Joint operations are arrangements where the parties that have joint control of the arrangement have rights to the assets and obligations for the liabilities relating to the arrangement. The activities undertaken </w:t>
      </w:r>
      <w:r w:rsidR="00FA3670" w:rsidRPr="00907CC4">
        <w:rPr>
          <w:rStyle w:val="bold1"/>
          <w:rFonts w:ascii="Arial" w:hAnsi="Arial" w:cs="Arial"/>
          <w:b w:val="0"/>
          <w:bCs w:val="0"/>
          <w:sz w:val="24"/>
          <w:szCs w:val="24"/>
        </w:rPr>
        <w:t xml:space="preserve">by </w:t>
      </w:r>
      <w:r w:rsidRPr="00907CC4">
        <w:rPr>
          <w:rStyle w:val="bold1"/>
          <w:rFonts w:ascii="Arial" w:hAnsi="Arial" w:cs="Arial"/>
          <w:b w:val="0"/>
          <w:bCs w:val="0"/>
          <w:sz w:val="24"/>
          <w:szCs w:val="24"/>
        </w:rPr>
        <w:t>the council in conjunction with other joint operators involve the use of assets and resources of those joint operators. In relation to its interest in a joint operation, the council as a joint operator recognises:</w:t>
      </w:r>
    </w:p>
    <w:p w:rsidR="009345FF" w:rsidRPr="00907CC4" w:rsidRDefault="009345FF" w:rsidP="0053297D">
      <w:pPr>
        <w:pStyle w:val="bullets"/>
        <w:spacing w:after="0" w:afterAutospacing="0"/>
        <w:ind w:right="108"/>
        <w:jc w:val="both"/>
        <w:rPr>
          <w:rStyle w:val="bold1"/>
          <w:rFonts w:ascii="Arial" w:hAnsi="Arial" w:cs="Arial"/>
          <w:b w:val="0"/>
          <w:bCs w:val="0"/>
          <w:sz w:val="24"/>
          <w:szCs w:val="24"/>
        </w:rPr>
      </w:pPr>
    </w:p>
    <w:p w:rsidR="00F53CA0" w:rsidRPr="00907CC4" w:rsidRDefault="00F53CA0" w:rsidP="009020ED">
      <w:pPr>
        <w:numPr>
          <w:ilvl w:val="0"/>
          <w:numId w:val="14"/>
        </w:numPr>
        <w:ind w:right="109" w:firstLine="0"/>
        <w:jc w:val="both"/>
        <w:rPr>
          <w:rStyle w:val="bold1"/>
          <w:rFonts w:ascii="Arial" w:hAnsi="Arial" w:cs="Arial"/>
          <w:b w:val="0"/>
          <w:bCs w:val="0"/>
        </w:rPr>
      </w:pPr>
      <w:r w:rsidRPr="00907CC4">
        <w:rPr>
          <w:rStyle w:val="bold1"/>
          <w:rFonts w:ascii="Arial" w:hAnsi="Arial" w:cs="Arial"/>
          <w:b w:val="0"/>
          <w:bCs w:val="0"/>
        </w:rPr>
        <w:t>its assets, including its share of any assets held jointly</w:t>
      </w:r>
      <w:r w:rsidR="001D1B02">
        <w:rPr>
          <w:rStyle w:val="bold1"/>
          <w:rFonts w:ascii="Arial" w:hAnsi="Arial" w:cs="Arial"/>
          <w:b w:val="0"/>
          <w:bCs w:val="0"/>
        </w:rPr>
        <w:t>;</w:t>
      </w:r>
    </w:p>
    <w:p w:rsidR="00F53CA0" w:rsidRPr="00907CC4" w:rsidRDefault="00F53CA0" w:rsidP="009020ED">
      <w:pPr>
        <w:numPr>
          <w:ilvl w:val="0"/>
          <w:numId w:val="14"/>
        </w:numPr>
        <w:ind w:right="109" w:firstLine="0"/>
        <w:jc w:val="both"/>
        <w:rPr>
          <w:rStyle w:val="bold1"/>
          <w:rFonts w:ascii="Arial" w:hAnsi="Arial" w:cs="Arial"/>
          <w:b w:val="0"/>
          <w:bCs w:val="0"/>
        </w:rPr>
      </w:pPr>
      <w:r w:rsidRPr="00907CC4">
        <w:rPr>
          <w:rStyle w:val="bold1"/>
          <w:rFonts w:ascii="Arial" w:hAnsi="Arial" w:cs="Arial"/>
          <w:b w:val="0"/>
          <w:bCs w:val="0"/>
        </w:rPr>
        <w:t>its liabilities, including its share of any liabilities incurred jointly</w:t>
      </w:r>
      <w:r w:rsidR="001D1B02">
        <w:rPr>
          <w:rStyle w:val="bold1"/>
          <w:rFonts w:ascii="Arial" w:hAnsi="Arial" w:cs="Arial"/>
          <w:b w:val="0"/>
          <w:bCs w:val="0"/>
        </w:rPr>
        <w:t>;</w:t>
      </w:r>
    </w:p>
    <w:p w:rsidR="00F53CA0" w:rsidRPr="00907CC4" w:rsidRDefault="00F53CA0" w:rsidP="009020ED">
      <w:pPr>
        <w:numPr>
          <w:ilvl w:val="0"/>
          <w:numId w:val="14"/>
        </w:numPr>
        <w:ind w:right="109" w:firstLine="0"/>
        <w:jc w:val="both"/>
        <w:rPr>
          <w:rStyle w:val="bold1"/>
          <w:rFonts w:ascii="Arial" w:hAnsi="Arial" w:cs="Arial"/>
          <w:b w:val="0"/>
          <w:bCs w:val="0"/>
        </w:rPr>
      </w:pPr>
      <w:r w:rsidRPr="00907CC4">
        <w:rPr>
          <w:rStyle w:val="bold1"/>
          <w:rFonts w:ascii="Arial" w:hAnsi="Arial" w:cs="Arial"/>
          <w:b w:val="0"/>
          <w:bCs w:val="0"/>
        </w:rPr>
        <w:t>its revenue from the sale of its share of the output arising from the joint operation</w:t>
      </w:r>
      <w:r w:rsidR="001D1B02">
        <w:rPr>
          <w:rStyle w:val="bold1"/>
          <w:rFonts w:ascii="Arial" w:hAnsi="Arial" w:cs="Arial"/>
          <w:b w:val="0"/>
          <w:bCs w:val="0"/>
        </w:rPr>
        <w:t>;</w:t>
      </w:r>
    </w:p>
    <w:p w:rsidR="00F53CA0" w:rsidRPr="00907CC4" w:rsidRDefault="00F53CA0" w:rsidP="009020ED">
      <w:pPr>
        <w:numPr>
          <w:ilvl w:val="0"/>
          <w:numId w:val="14"/>
        </w:numPr>
        <w:ind w:right="109" w:firstLine="0"/>
        <w:jc w:val="both"/>
        <w:rPr>
          <w:rStyle w:val="bold1"/>
          <w:rFonts w:ascii="Arial" w:hAnsi="Arial" w:cs="Arial"/>
          <w:b w:val="0"/>
          <w:bCs w:val="0"/>
        </w:rPr>
      </w:pPr>
      <w:r w:rsidRPr="00907CC4">
        <w:rPr>
          <w:rStyle w:val="bold1"/>
          <w:rFonts w:ascii="Arial" w:hAnsi="Arial" w:cs="Arial"/>
          <w:b w:val="0"/>
          <w:bCs w:val="0"/>
        </w:rPr>
        <w:t>its expenses, including its share of any expenses incurred jointly.</w:t>
      </w:r>
    </w:p>
    <w:p w:rsidR="005A1291" w:rsidRPr="00907CC4" w:rsidRDefault="005A1291" w:rsidP="005A1291">
      <w:pPr>
        <w:ind w:left="360" w:right="109"/>
        <w:jc w:val="both"/>
        <w:rPr>
          <w:rStyle w:val="bold1"/>
          <w:rFonts w:ascii="Arial" w:hAnsi="Arial" w:cs="Arial"/>
          <w:b w:val="0"/>
          <w:bCs w:val="0"/>
        </w:rPr>
      </w:pPr>
    </w:p>
    <w:p w:rsidR="005A1291" w:rsidRPr="00907CC4" w:rsidRDefault="005A1291" w:rsidP="005A1291">
      <w:pPr>
        <w:ind w:left="360" w:right="109"/>
        <w:jc w:val="both"/>
        <w:rPr>
          <w:rStyle w:val="bold1"/>
          <w:rFonts w:ascii="Arial" w:hAnsi="Arial" w:cs="Arial"/>
          <w:b w:val="0"/>
          <w:bCs w:val="0"/>
        </w:rPr>
      </w:pPr>
    </w:p>
    <w:p w:rsidR="0053297D" w:rsidRPr="00907CC4" w:rsidRDefault="0053297D" w:rsidP="009020ED">
      <w:pPr>
        <w:numPr>
          <w:ilvl w:val="0"/>
          <w:numId w:val="49"/>
        </w:numPr>
        <w:tabs>
          <w:tab w:val="left" w:pos="567"/>
          <w:tab w:val="left" w:pos="5490"/>
          <w:tab w:val="decimal" w:pos="8640"/>
        </w:tabs>
        <w:ind w:left="426" w:hanging="426"/>
        <w:jc w:val="both"/>
        <w:rPr>
          <w:b/>
        </w:rPr>
      </w:pPr>
      <w:r w:rsidRPr="00907CC4">
        <w:rPr>
          <w:b/>
        </w:rPr>
        <w:t>VAT</w:t>
      </w:r>
    </w:p>
    <w:p w:rsidR="0053297D" w:rsidRPr="00907CC4" w:rsidRDefault="0053297D" w:rsidP="0053297D">
      <w:pPr>
        <w:ind w:right="109"/>
        <w:jc w:val="both"/>
        <w:rPr>
          <w:rFonts w:cs="Arial"/>
          <w:b/>
        </w:rPr>
      </w:pPr>
    </w:p>
    <w:p w:rsidR="0053297D" w:rsidRPr="00907CC4" w:rsidRDefault="0053297D" w:rsidP="0053297D">
      <w:pPr>
        <w:ind w:right="109"/>
        <w:jc w:val="both"/>
        <w:rPr>
          <w:rFonts w:cs="Arial"/>
        </w:rPr>
      </w:pPr>
      <w:r w:rsidRPr="00907CC4">
        <w:rPr>
          <w:rFonts w:cs="Arial"/>
        </w:rPr>
        <w:t>VAT payable is included as an expense only to the extent that it is not recoverable from Her Majesty’s Revenue and Customs. VAT receivable is excluded from income.</w:t>
      </w:r>
    </w:p>
    <w:p w:rsidR="00276850" w:rsidRPr="00907CC4" w:rsidRDefault="00276850" w:rsidP="0053297D">
      <w:pPr>
        <w:ind w:right="109"/>
        <w:jc w:val="both"/>
        <w:rPr>
          <w:rFonts w:cs="Arial"/>
        </w:rPr>
      </w:pPr>
    </w:p>
    <w:p w:rsidR="00F67968" w:rsidRPr="00907CC4" w:rsidRDefault="00F67968" w:rsidP="0053297D">
      <w:pPr>
        <w:ind w:right="109"/>
        <w:jc w:val="both"/>
        <w:rPr>
          <w:rFonts w:cs="Arial"/>
        </w:rPr>
      </w:pPr>
    </w:p>
    <w:p w:rsidR="000C2029" w:rsidRPr="00907CC4" w:rsidRDefault="000C2029" w:rsidP="009020ED">
      <w:pPr>
        <w:numPr>
          <w:ilvl w:val="0"/>
          <w:numId w:val="49"/>
        </w:numPr>
        <w:tabs>
          <w:tab w:val="left" w:pos="567"/>
          <w:tab w:val="left" w:pos="5490"/>
          <w:tab w:val="decimal" w:pos="8640"/>
        </w:tabs>
        <w:ind w:left="426" w:hanging="426"/>
        <w:jc w:val="both"/>
        <w:rPr>
          <w:b/>
        </w:rPr>
      </w:pPr>
      <w:r w:rsidRPr="00907CC4">
        <w:rPr>
          <w:b/>
        </w:rPr>
        <w:t xml:space="preserve">Employee Benefits </w:t>
      </w:r>
    </w:p>
    <w:p w:rsidR="000C2029" w:rsidRPr="00907CC4" w:rsidRDefault="000C2029" w:rsidP="00B55784">
      <w:pPr>
        <w:pStyle w:val="exampletext0"/>
        <w:spacing w:before="0" w:beforeAutospacing="0" w:after="0" w:afterAutospacing="0"/>
        <w:rPr>
          <w:rFonts w:ascii="Arial" w:hAnsi="Arial" w:cs="Arial"/>
          <w:b/>
          <w:bCs/>
          <w:color w:val="auto"/>
          <w:sz w:val="24"/>
          <w:szCs w:val="24"/>
          <w:u w:val="single"/>
        </w:rPr>
      </w:pPr>
    </w:p>
    <w:p w:rsidR="000C2029" w:rsidRPr="00907CC4" w:rsidRDefault="000C2029" w:rsidP="001C63DF">
      <w:pPr>
        <w:pStyle w:val="exampletext0"/>
        <w:spacing w:before="0" w:beforeAutospacing="0" w:after="0" w:afterAutospacing="0"/>
        <w:jc w:val="both"/>
        <w:rPr>
          <w:rFonts w:ascii="Arial" w:hAnsi="Arial" w:cs="Arial"/>
          <w:bCs/>
          <w:color w:val="auto"/>
          <w:sz w:val="24"/>
          <w:szCs w:val="24"/>
          <w:u w:val="single"/>
        </w:rPr>
      </w:pPr>
      <w:r w:rsidRPr="00907CC4">
        <w:rPr>
          <w:rFonts w:ascii="Arial" w:hAnsi="Arial" w:cs="Arial"/>
          <w:bCs/>
          <w:color w:val="auto"/>
          <w:sz w:val="24"/>
          <w:szCs w:val="24"/>
          <w:u w:val="single"/>
        </w:rPr>
        <w:t>Benefits Payable During Employment</w:t>
      </w:r>
    </w:p>
    <w:p w:rsidR="00B54A0E" w:rsidRPr="00907CC4" w:rsidRDefault="00B54A0E" w:rsidP="00A85060">
      <w:pPr>
        <w:pStyle w:val="body"/>
        <w:widowControl w:val="0"/>
        <w:spacing w:before="0" w:beforeAutospacing="0" w:after="0" w:afterAutospacing="0"/>
        <w:ind w:right="62"/>
        <w:jc w:val="both"/>
        <w:rPr>
          <w:rFonts w:ascii="Arial" w:hAnsi="Arial" w:cs="Arial"/>
          <w:color w:val="auto"/>
          <w:sz w:val="16"/>
          <w:szCs w:val="24"/>
        </w:rPr>
      </w:pPr>
    </w:p>
    <w:p w:rsidR="00A85060" w:rsidRPr="00907CC4" w:rsidRDefault="001C63DF" w:rsidP="008330E8">
      <w:pPr>
        <w:pStyle w:val="body"/>
        <w:widowControl w:val="0"/>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S</w:t>
      </w:r>
      <w:r w:rsidR="000C2029" w:rsidRPr="00907CC4">
        <w:rPr>
          <w:rFonts w:ascii="Arial" w:hAnsi="Arial" w:cs="Arial"/>
          <w:color w:val="auto"/>
          <w:sz w:val="24"/>
          <w:szCs w:val="24"/>
        </w:rPr>
        <w:t>hort-term employee benefits (other than termination benefits) are</w:t>
      </w:r>
      <w:r w:rsidRPr="00907CC4">
        <w:rPr>
          <w:rFonts w:ascii="Arial" w:hAnsi="Arial" w:cs="Arial"/>
          <w:color w:val="auto"/>
          <w:sz w:val="24"/>
          <w:szCs w:val="24"/>
        </w:rPr>
        <w:t xml:space="preserve"> those</w:t>
      </w:r>
      <w:r w:rsidR="000C2029" w:rsidRPr="00907CC4">
        <w:rPr>
          <w:rFonts w:ascii="Arial" w:hAnsi="Arial" w:cs="Arial"/>
          <w:color w:val="auto"/>
          <w:sz w:val="24"/>
          <w:szCs w:val="24"/>
        </w:rPr>
        <w:t xml:space="preserve"> due to be settled </w:t>
      </w:r>
      <w:r w:rsidR="005A5849" w:rsidRPr="00907CC4">
        <w:rPr>
          <w:rFonts w:ascii="Arial" w:hAnsi="Arial" w:cs="Arial"/>
          <w:color w:val="auto"/>
          <w:sz w:val="24"/>
          <w:szCs w:val="24"/>
        </w:rPr>
        <w:t xml:space="preserve">wholly </w:t>
      </w:r>
      <w:r w:rsidR="000C2029" w:rsidRPr="00907CC4">
        <w:rPr>
          <w:rFonts w:ascii="Arial" w:hAnsi="Arial" w:cs="Arial"/>
          <w:color w:val="auto"/>
          <w:sz w:val="24"/>
          <w:szCs w:val="24"/>
        </w:rPr>
        <w:t>within 12 months after the end of the reporting period.</w:t>
      </w:r>
      <w:r w:rsidRPr="00907CC4">
        <w:rPr>
          <w:rFonts w:ascii="Arial" w:hAnsi="Arial" w:cs="Arial"/>
          <w:color w:val="auto"/>
          <w:sz w:val="24"/>
          <w:szCs w:val="24"/>
        </w:rPr>
        <w:t xml:space="preserve"> They include such benefits as wages and salaries,</w:t>
      </w:r>
      <w:r w:rsidR="000C2029" w:rsidRPr="00907CC4">
        <w:rPr>
          <w:rFonts w:ascii="Arial" w:hAnsi="Arial" w:cs="Arial"/>
          <w:color w:val="auto"/>
          <w:sz w:val="24"/>
          <w:szCs w:val="24"/>
        </w:rPr>
        <w:t xml:space="preserve"> </w:t>
      </w:r>
      <w:r w:rsidRPr="00907CC4">
        <w:rPr>
          <w:rFonts w:ascii="Arial" w:hAnsi="Arial" w:cs="Arial"/>
          <w:color w:val="auto"/>
          <w:sz w:val="24"/>
          <w:szCs w:val="24"/>
        </w:rPr>
        <w:t>paid annual leave and paid sick leave and</w:t>
      </w:r>
      <w:r w:rsidR="000C2029" w:rsidRPr="00907CC4">
        <w:rPr>
          <w:rFonts w:ascii="Arial" w:hAnsi="Arial" w:cs="Arial"/>
          <w:color w:val="auto"/>
          <w:sz w:val="24"/>
          <w:szCs w:val="24"/>
        </w:rPr>
        <w:t xml:space="preserve"> non-monetary benefits (</w:t>
      </w:r>
      <w:r w:rsidR="0007612F" w:rsidRPr="00907CC4">
        <w:rPr>
          <w:rFonts w:ascii="Arial" w:hAnsi="Arial" w:cs="Arial"/>
          <w:color w:val="auto"/>
          <w:sz w:val="24"/>
          <w:szCs w:val="24"/>
        </w:rPr>
        <w:t>i.e.</w:t>
      </w:r>
      <w:r w:rsidRPr="00907CC4">
        <w:rPr>
          <w:rFonts w:ascii="Arial" w:hAnsi="Arial" w:cs="Arial"/>
          <w:color w:val="auto"/>
          <w:sz w:val="24"/>
          <w:szCs w:val="24"/>
        </w:rPr>
        <w:t xml:space="preserve"> benefits in kind) for current employees and are recognised as an expense for services in the year in which the employee render</w:t>
      </w:r>
      <w:r w:rsidR="00B6366B" w:rsidRPr="00907CC4">
        <w:rPr>
          <w:rFonts w:ascii="Arial" w:hAnsi="Arial" w:cs="Arial"/>
          <w:color w:val="auto"/>
          <w:sz w:val="24"/>
          <w:szCs w:val="24"/>
        </w:rPr>
        <w:t>s</w:t>
      </w:r>
      <w:r w:rsidRPr="00907CC4">
        <w:rPr>
          <w:rFonts w:ascii="Arial" w:hAnsi="Arial" w:cs="Arial"/>
          <w:color w:val="auto"/>
          <w:sz w:val="24"/>
          <w:szCs w:val="24"/>
        </w:rPr>
        <w:t xml:space="preserve"> service to the </w:t>
      </w:r>
      <w:r w:rsidR="00D23EAD" w:rsidRPr="00907CC4">
        <w:rPr>
          <w:rFonts w:ascii="Arial" w:hAnsi="Arial" w:cs="Arial"/>
          <w:color w:val="auto"/>
          <w:sz w:val="24"/>
          <w:szCs w:val="24"/>
        </w:rPr>
        <w:t>c</w:t>
      </w:r>
      <w:r w:rsidRPr="00907CC4">
        <w:rPr>
          <w:rFonts w:ascii="Arial" w:hAnsi="Arial" w:cs="Arial"/>
          <w:color w:val="auto"/>
          <w:sz w:val="24"/>
          <w:szCs w:val="24"/>
        </w:rPr>
        <w:t>ouncil.</w:t>
      </w:r>
    </w:p>
    <w:p w:rsidR="00673F1E" w:rsidRPr="00907CC4" w:rsidRDefault="00673F1E" w:rsidP="00673F1E">
      <w:pPr>
        <w:pStyle w:val="body"/>
        <w:widowControl w:val="0"/>
        <w:spacing w:before="0" w:beforeAutospacing="0" w:after="0" w:afterAutospacing="0"/>
        <w:ind w:right="62"/>
        <w:jc w:val="both"/>
        <w:rPr>
          <w:rStyle w:val="small"/>
          <w:rFonts w:ascii="Arial" w:hAnsi="Arial" w:cs="Arial"/>
          <w:color w:val="auto"/>
          <w:sz w:val="24"/>
          <w:szCs w:val="24"/>
        </w:rPr>
      </w:pPr>
    </w:p>
    <w:p w:rsidR="001C63DF" w:rsidRPr="00907CC4" w:rsidRDefault="001C63DF" w:rsidP="00673F1E">
      <w:pPr>
        <w:pStyle w:val="body"/>
        <w:widowControl w:val="0"/>
        <w:spacing w:before="0" w:beforeAutospacing="0" w:after="0" w:afterAutospacing="0"/>
        <w:ind w:right="62"/>
        <w:jc w:val="both"/>
        <w:rPr>
          <w:rFonts w:ascii="Arial" w:hAnsi="Arial" w:cs="Arial"/>
          <w:color w:val="auto"/>
          <w:sz w:val="24"/>
          <w:szCs w:val="24"/>
        </w:rPr>
      </w:pPr>
      <w:r w:rsidRPr="00907CC4">
        <w:rPr>
          <w:rFonts w:ascii="Arial" w:hAnsi="Arial" w:cs="Arial"/>
          <w:color w:val="auto"/>
          <w:sz w:val="24"/>
          <w:szCs w:val="24"/>
        </w:rPr>
        <w:t xml:space="preserve">An accrual is made for </w:t>
      </w:r>
      <w:r w:rsidR="00566857" w:rsidRPr="00907CC4">
        <w:rPr>
          <w:rFonts w:ascii="Arial" w:hAnsi="Arial" w:cs="Arial"/>
          <w:color w:val="auto"/>
          <w:sz w:val="24"/>
          <w:szCs w:val="24"/>
        </w:rPr>
        <w:t xml:space="preserve">accumulating compensated absences, which are </w:t>
      </w:r>
      <w:r w:rsidRPr="00907CC4">
        <w:rPr>
          <w:rFonts w:ascii="Arial" w:hAnsi="Arial" w:cs="Arial"/>
          <w:color w:val="auto"/>
          <w:sz w:val="24"/>
          <w:szCs w:val="24"/>
        </w:rPr>
        <w:t xml:space="preserve">the cost of holiday entitlements (or any form of leave, </w:t>
      </w:r>
      <w:r w:rsidR="00631381" w:rsidRPr="00907CC4">
        <w:rPr>
          <w:rFonts w:ascii="Arial" w:hAnsi="Arial" w:cs="Arial"/>
          <w:color w:val="auto"/>
          <w:sz w:val="24"/>
          <w:szCs w:val="24"/>
        </w:rPr>
        <w:t>e.g.</w:t>
      </w:r>
      <w:r w:rsidRPr="00907CC4">
        <w:rPr>
          <w:rFonts w:ascii="Arial" w:hAnsi="Arial" w:cs="Arial"/>
          <w:color w:val="auto"/>
          <w:sz w:val="24"/>
          <w:szCs w:val="24"/>
        </w:rPr>
        <w:t xml:space="preserve"> time off in lieu) earned by employees but not taken before the year end which employees can carry forward into the next financial year. The accrual is made at the wage and salary rates applicable in the following 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rsidR="00473D83" w:rsidRPr="00907CC4" w:rsidRDefault="00473D83" w:rsidP="00B55784">
      <w:pPr>
        <w:pStyle w:val="exampletext0"/>
        <w:spacing w:before="0" w:beforeAutospacing="0" w:after="0" w:afterAutospacing="0"/>
        <w:rPr>
          <w:rFonts w:ascii="Arial Narrow" w:hAnsi="Arial Narrow"/>
          <w:b/>
          <w:bCs/>
          <w:color w:val="auto"/>
          <w:sz w:val="24"/>
          <w:szCs w:val="24"/>
          <w:u w:val="single"/>
        </w:rPr>
      </w:pPr>
    </w:p>
    <w:p w:rsidR="000C2029" w:rsidRPr="00907CC4" w:rsidRDefault="000C2029" w:rsidP="00527020">
      <w:pPr>
        <w:pStyle w:val="exampletext0"/>
        <w:spacing w:before="0" w:beforeAutospacing="0" w:after="0" w:afterAutospacing="0"/>
        <w:ind w:right="62"/>
        <w:jc w:val="both"/>
        <w:rPr>
          <w:rFonts w:ascii="Arial" w:hAnsi="Arial" w:cs="Arial"/>
          <w:bCs/>
          <w:color w:val="auto"/>
          <w:sz w:val="24"/>
          <w:szCs w:val="24"/>
          <w:u w:val="single"/>
        </w:rPr>
      </w:pPr>
      <w:r w:rsidRPr="00907CC4">
        <w:rPr>
          <w:rFonts w:ascii="Arial" w:hAnsi="Arial" w:cs="Arial"/>
          <w:bCs/>
          <w:color w:val="auto"/>
          <w:sz w:val="24"/>
          <w:szCs w:val="24"/>
          <w:u w:val="single"/>
        </w:rPr>
        <w:t>Termination Benefits</w:t>
      </w:r>
    </w:p>
    <w:p w:rsidR="000C2029" w:rsidRPr="00907CC4" w:rsidRDefault="000C2029" w:rsidP="00527020">
      <w:pPr>
        <w:pStyle w:val="body"/>
        <w:spacing w:before="0" w:beforeAutospacing="0" w:after="0" w:afterAutospacing="0"/>
        <w:ind w:right="62"/>
        <w:jc w:val="both"/>
        <w:rPr>
          <w:rFonts w:ascii="Arial" w:hAnsi="Arial" w:cs="Arial"/>
          <w:color w:val="auto"/>
          <w:sz w:val="16"/>
          <w:szCs w:val="24"/>
        </w:rPr>
      </w:pPr>
    </w:p>
    <w:p w:rsidR="007B2CA5" w:rsidRPr="00907CC4" w:rsidRDefault="007B2CA5" w:rsidP="008330E8">
      <w:pPr>
        <w:pStyle w:val="body"/>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Termination benefits are amounts payable as a result of a decision by the council to terminate an officer’s employment before the normal retirement date or an officer’s decision to accept voluntary redundancy in exchange for those benefits. Termination benefits are charged on an accruals basis to the appropriate service segment in the Comprehensive income and Expenditure Statement at the earlier of when the council can no longer withdraw the offer of those benefits or when the council recognises costs for a restructuring.</w:t>
      </w:r>
    </w:p>
    <w:p w:rsidR="007B2CA5" w:rsidRPr="00907CC4" w:rsidRDefault="007B2CA5" w:rsidP="008330E8">
      <w:pPr>
        <w:pStyle w:val="body"/>
        <w:spacing w:before="0" w:beforeAutospacing="0" w:after="0" w:afterAutospacing="0"/>
        <w:ind w:right="113"/>
        <w:jc w:val="both"/>
        <w:rPr>
          <w:rFonts w:ascii="Arial" w:hAnsi="Arial" w:cs="Arial"/>
          <w:color w:val="auto"/>
          <w:sz w:val="24"/>
          <w:szCs w:val="24"/>
        </w:rPr>
      </w:pPr>
    </w:p>
    <w:p w:rsidR="00673F1E" w:rsidRPr="00907CC4" w:rsidRDefault="00B50C1A" w:rsidP="008330E8">
      <w:pPr>
        <w:pStyle w:val="ab"/>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 xml:space="preserve">Where termination benefits involve the enhancement of pensions, statutory provisions require the General Fund Balance to be charged with the amount payable by the </w:t>
      </w:r>
      <w:r w:rsidR="00D23EAD" w:rsidRPr="00907CC4">
        <w:rPr>
          <w:rFonts w:ascii="Arial" w:hAnsi="Arial" w:cs="Arial"/>
          <w:color w:val="auto"/>
          <w:sz w:val="24"/>
          <w:szCs w:val="24"/>
        </w:rPr>
        <w:t>c</w:t>
      </w:r>
      <w:r w:rsidRPr="00907CC4">
        <w:rPr>
          <w:rFonts w:ascii="Arial" w:hAnsi="Arial" w:cs="Arial"/>
          <w:color w:val="auto"/>
          <w:sz w:val="24"/>
          <w:szCs w:val="24"/>
        </w:rPr>
        <w:t>ouncil t</w:t>
      </w:r>
      <w:r w:rsidR="007B2CA5" w:rsidRPr="00907CC4">
        <w:rPr>
          <w:rFonts w:ascii="Arial" w:hAnsi="Arial" w:cs="Arial"/>
          <w:color w:val="auto"/>
          <w:sz w:val="24"/>
          <w:szCs w:val="24"/>
        </w:rPr>
        <w:t>o the pension fund or pensioner</w:t>
      </w:r>
      <w:r w:rsidRPr="00907CC4">
        <w:rPr>
          <w:rFonts w:ascii="Arial" w:hAnsi="Arial" w:cs="Arial"/>
          <w:color w:val="auto"/>
          <w:sz w:val="24"/>
          <w:szCs w:val="24"/>
        </w:rPr>
        <w:t xml:space="preserve">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paid to the pension fund and pensioners and any such amounts payable but unpaid at the year end.</w:t>
      </w:r>
    </w:p>
    <w:p w:rsidR="00F476F9" w:rsidRPr="00907CC4" w:rsidRDefault="00F476F9" w:rsidP="008330E8">
      <w:pPr>
        <w:pStyle w:val="ab"/>
        <w:spacing w:before="0" w:beforeAutospacing="0" w:after="0" w:afterAutospacing="0"/>
        <w:ind w:right="113"/>
        <w:rPr>
          <w:rFonts w:ascii="Arial" w:hAnsi="Arial" w:cs="Arial"/>
          <w:bCs/>
          <w:color w:val="auto"/>
          <w:sz w:val="24"/>
          <w:szCs w:val="24"/>
          <w:u w:val="single"/>
        </w:rPr>
      </w:pPr>
    </w:p>
    <w:p w:rsidR="000C2029" w:rsidRPr="00907CC4" w:rsidRDefault="000C2029" w:rsidP="008330E8">
      <w:pPr>
        <w:pStyle w:val="ab"/>
        <w:spacing w:before="0" w:beforeAutospacing="0" w:after="0" w:afterAutospacing="0"/>
        <w:ind w:right="113"/>
        <w:rPr>
          <w:rFonts w:ascii="Arial" w:hAnsi="Arial" w:cs="Arial"/>
          <w:color w:val="auto"/>
          <w:sz w:val="24"/>
          <w:szCs w:val="24"/>
        </w:rPr>
      </w:pPr>
      <w:r w:rsidRPr="00907CC4">
        <w:rPr>
          <w:rFonts w:ascii="Arial" w:hAnsi="Arial" w:cs="Arial"/>
          <w:bCs/>
          <w:color w:val="auto"/>
          <w:sz w:val="24"/>
          <w:szCs w:val="24"/>
          <w:u w:val="single"/>
        </w:rPr>
        <w:t>Post-Employment Benefits</w:t>
      </w:r>
    </w:p>
    <w:p w:rsidR="000C2029" w:rsidRPr="00907CC4" w:rsidRDefault="000C2029" w:rsidP="008330E8">
      <w:pPr>
        <w:pStyle w:val="exampletext0"/>
        <w:spacing w:before="0" w:beforeAutospacing="0" w:after="0" w:afterAutospacing="0"/>
        <w:ind w:right="113"/>
        <w:rPr>
          <w:rFonts w:ascii="Arial" w:hAnsi="Arial" w:cs="Arial"/>
          <w:color w:val="auto"/>
          <w:sz w:val="16"/>
          <w:szCs w:val="24"/>
        </w:rPr>
      </w:pPr>
    </w:p>
    <w:p w:rsidR="000C2029" w:rsidRPr="00907CC4" w:rsidRDefault="008330E8" w:rsidP="008330E8">
      <w:pPr>
        <w:pStyle w:val="exampletext0"/>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Employees of the c</w:t>
      </w:r>
      <w:r w:rsidR="000C2029" w:rsidRPr="00907CC4">
        <w:rPr>
          <w:rFonts w:ascii="Arial" w:hAnsi="Arial" w:cs="Arial"/>
          <w:color w:val="auto"/>
          <w:sz w:val="24"/>
          <w:szCs w:val="24"/>
        </w:rPr>
        <w:t xml:space="preserve">ouncil are members of The Local Government Pensions Scheme which is accounted for as a defined benefit scheme. </w:t>
      </w:r>
    </w:p>
    <w:p w:rsidR="00085397" w:rsidRPr="00907CC4" w:rsidRDefault="00085397" w:rsidP="004A2053">
      <w:pPr>
        <w:pStyle w:val="exampletext0"/>
        <w:spacing w:before="0" w:beforeAutospacing="0" w:after="0" w:afterAutospacing="0"/>
        <w:ind w:right="62"/>
        <w:jc w:val="both"/>
        <w:rPr>
          <w:rFonts w:ascii="Arial" w:hAnsi="Arial" w:cs="Arial"/>
          <w:color w:val="auto"/>
          <w:sz w:val="16"/>
          <w:szCs w:val="24"/>
        </w:rPr>
      </w:pPr>
    </w:p>
    <w:p w:rsidR="00085397" w:rsidRPr="00907CC4" w:rsidRDefault="00085397" w:rsidP="009020ED">
      <w:pPr>
        <w:pStyle w:val="exampletext0"/>
        <w:numPr>
          <w:ilvl w:val="0"/>
          <w:numId w:val="35"/>
        </w:numPr>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 xml:space="preserve">The liabilities of the Derbyshire County Council </w:t>
      </w:r>
      <w:r w:rsidR="00DE14F8">
        <w:rPr>
          <w:rFonts w:ascii="Arial" w:hAnsi="Arial" w:cs="Arial"/>
          <w:color w:val="auto"/>
          <w:sz w:val="24"/>
          <w:szCs w:val="24"/>
        </w:rPr>
        <w:t xml:space="preserve">and Nottinghamshire County Council </w:t>
      </w:r>
      <w:r w:rsidRPr="00907CC4">
        <w:rPr>
          <w:rFonts w:ascii="Arial" w:hAnsi="Arial" w:cs="Arial"/>
          <w:color w:val="auto"/>
          <w:sz w:val="24"/>
          <w:szCs w:val="24"/>
        </w:rPr>
        <w:t xml:space="preserve">pension fund attributable to the </w:t>
      </w:r>
      <w:r w:rsidR="00D23EAD" w:rsidRPr="00907CC4">
        <w:rPr>
          <w:rFonts w:ascii="Arial" w:hAnsi="Arial" w:cs="Arial"/>
          <w:color w:val="auto"/>
          <w:sz w:val="24"/>
          <w:szCs w:val="24"/>
        </w:rPr>
        <w:t>c</w:t>
      </w:r>
      <w:r w:rsidRPr="00907CC4">
        <w:rPr>
          <w:rFonts w:ascii="Arial" w:hAnsi="Arial" w:cs="Arial"/>
          <w:color w:val="auto"/>
          <w:sz w:val="24"/>
          <w:szCs w:val="24"/>
        </w:rPr>
        <w:t xml:space="preserve">ouncil are included in the Balance Sheet on an actuarial basis using the projected unit method – an assessment of the future payments that will be made in relation to retirement benefits earned to date by employees, based on assumptions about mortality </w:t>
      </w:r>
      <w:r w:rsidR="00350AF5" w:rsidRPr="00907CC4">
        <w:rPr>
          <w:rFonts w:ascii="Arial" w:hAnsi="Arial" w:cs="Arial"/>
          <w:color w:val="auto"/>
          <w:sz w:val="24"/>
          <w:szCs w:val="24"/>
        </w:rPr>
        <w:t xml:space="preserve">rates, employees turnover rates, </w:t>
      </w:r>
      <w:r w:rsidR="00631381" w:rsidRPr="00907CC4">
        <w:rPr>
          <w:rFonts w:ascii="Arial" w:hAnsi="Arial" w:cs="Arial"/>
          <w:color w:val="auto"/>
          <w:sz w:val="24"/>
          <w:szCs w:val="24"/>
        </w:rPr>
        <w:t>etc.</w:t>
      </w:r>
      <w:r w:rsidR="00350AF5" w:rsidRPr="00907CC4">
        <w:rPr>
          <w:rFonts w:ascii="Arial" w:hAnsi="Arial" w:cs="Arial"/>
          <w:color w:val="auto"/>
          <w:sz w:val="24"/>
          <w:szCs w:val="24"/>
        </w:rPr>
        <w:t xml:space="preserve"> and projected earnings for current employees.</w:t>
      </w:r>
    </w:p>
    <w:p w:rsidR="00952D5F" w:rsidRPr="00907CC4" w:rsidRDefault="00350AF5"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Liabilities are discounted to their value at current prices</w:t>
      </w:r>
      <w:r w:rsidR="00952D5F" w:rsidRPr="00907CC4">
        <w:rPr>
          <w:rFonts w:ascii="Arial" w:hAnsi="Arial" w:cs="Arial"/>
          <w:color w:val="auto"/>
          <w:sz w:val="24"/>
          <w:szCs w:val="24"/>
        </w:rPr>
        <w:t xml:space="preserve"> u</w:t>
      </w:r>
      <w:r w:rsidR="005678FE" w:rsidRPr="00907CC4">
        <w:rPr>
          <w:rFonts w:ascii="Arial" w:hAnsi="Arial" w:cs="Arial"/>
          <w:color w:val="auto"/>
          <w:sz w:val="24"/>
          <w:szCs w:val="24"/>
        </w:rPr>
        <w:t>s</w:t>
      </w:r>
      <w:r w:rsidR="00952D5F" w:rsidRPr="00907CC4">
        <w:rPr>
          <w:rFonts w:ascii="Arial" w:hAnsi="Arial" w:cs="Arial"/>
          <w:color w:val="auto"/>
          <w:sz w:val="24"/>
          <w:szCs w:val="24"/>
        </w:rPr>
        <w:t xml:space="preserve">ing a discount rate determined by reference to market yields at the Balance Sheet date on high quality corporate bonds. The currency and term of the corporate bonds are consistent with the currency and estimated term of the post-employment benefit obligations. The interest cost is computed by multiplying the discount rate as determined at the start of the period by the present value of the defined benefit obligation throughout that period, taking account of </w:t>
      </w:r>
      <w:r w:rsidR="00952D5F" w:rsidRPr="00720416">
        <w:rPr>
          <w:rFonts w:ascii="Arial" w:hAnsi="Arial" w:cs="Arial"/>
          <w:color w:val="auto"/>
          <w:sz w:val="24"/>
          <w:szCs w:val="24"/>
        </w:rPr>
        <w:t>any material changes</w:t>
      </w:r>
      <w:r w:rsidR="00952D5F" w:rsidRPr="00907CC4">
        <w:rPr>
          <w:rFonts w:ascii="Arial" w:hAnsi="Arial" w:cs="Arial"/>
          <w:color w:val="auto"/>
          <w:sz w:val="24"/>
          <w:szCs w:val="24"/>
        </w:rPr>
        <w:t xml:space="preserve"> in the obligation.</w:t>
      </w:r>
    </w:p>
    <w:p w:rsidR="00952D5F" w:rsidRPr="00907CC4" w:rsidRDefault="00952D5F" w:rsidP="009020ED">
      <w:pPr>
        <w:pStyle w:val="body"/>
        <w:numPr>
          <w:ilvl w:val="0"/>
          <w:numId w:val="35"/>
        </w:numPr>
        <w:spacing w:before="0" w:beforeAutospacing="0" w:after="0" w:afterAutospacing="0"/>
        <w:ind w:right="113"/>
        <w:jc w:val="both"/>
        <w:rPr>
          <w:rFonts w:ascii="Arial" w:hAnsi="Arial" w:cs="Arial"/>
          <w:color w:val="auto"/>
          <w:sz w:val="24"/>
          <w:szCs w:val="24"/>
        </w:rPr>
      </w:pPr>
      <w:r w:rsidRPr="00907CC4">
        <w:rPr>
          <w:rFonts w:ascii="Arial" w:hAnsi="Arial" w:cs="Arial"/>
          <w:color w:val="auto"/>
          <w:sz w:val="24"/>
          <w:szCs w:val="24"/>
        </w:rPr>
        <w:t xml:space="preserve">The assets of the Derbyshire County Council </w:t>
      </w:r>
      <w:r w:rsidR="00FD3CEF">
        <w:rPr>
          <w:rFonts w:ascii="Arial" w:hAnsi="Arial" w:cs="Arial"/>
          <w:color w:val="auto"/>
          <w:sz w:val="24"/>
          <w:szCs w:val="24"/>
        </w:rPr>
        <w:t xml:space="preserve">and Nottinghamshire County Council </w:t>
      </w:r>
      <w:r w:rsidRPr="00907CC4">
        <w:rPr>
          <w:rFonts w:ascii="Arial" w:hAnsi="Arial" w:cs="Arial"/>
          <w:color w:val="auto"/>
          <w:sz w:val="24"/>
          <w:szCs w:val="24"/>
        </w:rPr>
        <w:t xml:space="preserve">pension fund attributable to the council are included in the Balance Sheet </w:t>
      </w:r>
      <w:r w:rsidR="00DE14F8" w:rsidRPr="009C5F1C">
        <w:rPr>
          <w:rFonts w:ascii="Arial" w:hAnsi="Arial" w:cs="Arial"/>
          <w:color w:val="auto"/>
          <w:sz w:val="24"/>
          <w:szCs w:val="24"/>
        </w:rPr>
        <w:t>at their fair value</w:t>
      </w:r>
      <w:r w:rsidR="00DE14F8" w:rsidRPr="00907CC4">
        <w:rPr>
          <w:rFonts w:ascii="Arial" w:hAnsi="Arial" w:cs="Arial"/>
          <w:color w:val="auto"/>
          <w:sz w:val="24"/>
          <w:szCs w:val="24"/>
        </w:rPr>
        <w:t xml:space="preserve"> </w:t>
      </w:r>
      <w:r w:rsidRPr="00907CC4">
        <w:rPr>
          <w:rFonts w:ascii="Arial" w:hAnsi="Arial" w:cs="Arial"/>
          <w:color w:val="auto"/>
          <w:sz w:val="24"/>
          <w:szCs w:val="24"/>
        </w:rPr>
        <w:t>at their fair value. The fair value of scheme assets is deducted in determining the defined benefit liability. When no market price is available, the fair value of scheme assets is estimated by discounting expected future cash flows using a discount rate that reflects both the risk associated with the scheme assets and the maturity or expected disposal date of those assets. Scheme assets exclude unp</w:t>
      </w:r>
      <w:r w:rsidR="00A435EE" w:rsidRPr="00907CC4">
        <w:rPr>
          <w:rFonts w:ascii="Arial" w:hAnsi="Arial" w:cs="Arial"/>
          <w:color w:val="auto"/>
          <w:sz w:val="24"/>
          <w:szCs w:val="24"/>
        </w:rPr>
        <w:t>aid contributions due from the c</w:t>
      </w:r>
      <w:r w:rsidRPr="00907CC4">
        <w:rPr>
          <w:rFonts w:ascii="Arial" w:hAnsi="Arial" w:cs="Arial"/>
          <w:color w:val="auto"/>
          <w:sz w:val="24"/>
          <w:szCs w:val="24"/>
        </w:rPr>
        <w:t>ouncil to the fund and are reduced by any liabilities of the fund that do not relate to employee benefits, for example, trade and other payables and liabilities resulting from derivative financial instruments.</w:t>
      </w:r>
    </w:p>
    <w:p w:rsidR="00B32398" w:rsidRPr="00907CC4" w:rsidRDefault="00B32398" w:rsidP="00B32398">
      <w:pPr>
        <w:pStyle w:val="body"/>
        <w:spacing w:before="0" w:beforeAutospacing="0" w:after="0" w:afterAutospacing="0"/>
        <w:ind w:left="360" w:right="113"/>
        <w:jc w:val="both"/>
        <w:rPr>
          <w:rFonts w:ascii="Arial" w:hAnsi="Arial" w:cs="Arial"/>
          <w:color w:val="auto"/>
          <w:sz w:val="24"/>
          <w:szCs w:val="24"/>
        </w:rPr>
      </w:pPr>
    </w:p>
    <w:p w:rsidR="00952D5F" w:rsidRPr="00907CC4" w:rsidRDefault="00793BD7" w:rsidP="00A435EE">
      <w:pPr>
        <w:pStyle w:val="body"/>
        <w:spacing w:before="120" w:beforeAutospacing="0" w:after="120" w:afterAutospacing="0"/>
        <w:ind w:left="360" w:right="62" w:hanging="360"/>
        <w:jc w:val="both"/>
        <w:rPr>
          <w:rFonts w:ascii="Arial" w:hAnsi="Arial" w:cs="Arial"/>
          <w:color w:val="auto"/>
          <w:sz w:val="24"/>
          <w:szCs w:val="24"/>
        </w:rPr>
      </w:pPr>
      <w:r w:rsidRPr="00907CC4">
        <w:rPr>
          <w:rFonts w:ascii="Arial" w:hAnsi="Arial" w:cs="Arial"/>
          <w:color w:val="auto"/>
          <w:sz w:val="24"/>
          <w:szCs w:val="24"/>
        </w:rPr>
        <w:t>The change in the net pension</w:t>
      </w:r>
      <w:r w:rsidR="00631381" w:rsidRPr="00907CC4">
        <w:rPr>
          <w:rFonts w:ascii="Arial" w:hAnsi="Arial" w:cs="Arial"/>
          <w:color w:val="auto"/>
          <w:sz w:val="24"/>
          <w:szCs w:val="24"/>
        </w:rPr>
        <w:t>’</w:t>
      </w:r>
      <w:r w:rsidRPr="00907CC4">
        <w:rPr>
          <w:rFonts w:ascii="Arial" w:hAnsi="Arial" w:cs="Arial"/>
          <w:color w:val="auto"/>
          <w:sz w:val="24"/>
          <w:szCs w:val="24"/>
        </w:rPr>
        <w:t>s liability is analy</w:t>
      </w:r>
      <w:r w:rsidR="003D706D" w:rsidRPr="00907CC4">
        <w:rPr>
          <w:rFonts w:ascii="Arial" w:hAnsi="Arial" w:cs="Arial"/>
          <w:color w:val="auto"/>
          <w:sz w:val="24"/>
          <w:szCs w:val="24"/>
        </w:rPr>
        <w:t>sed into the following componen</w:t>
      </w:r>
      <w:r w:rsidRPr="00907CC4">
        <w:rPr>
          <w:rFonts w:ascii="Arial" w:hAnsi="Arial" w:cs="Arial"/>
          <w:color w:val="auto"/>
          <w:sz w:val="24"/>
          <w:szCs w:val="24"/>
        </w:rPr>
        <w:t>ts:</w:t>
      </w:r>
    </w:p>
    <w:p w:rsidR="00CA4924" w:rsidRPr="00907CC4" w:rsidRDefault="00CA4924" w:rsidP="00A435EE">
      <w:pPr>
        <w:pStyle w:val="body"/>
        <w:spacing w:before="120" w:beforeAutospacing="0" w:after="120" w:afterAutospacing="0"/>
        <w:ind w:left="360" w:right="62" w:hanging="360"/>
        <w:jc w:val="both"/>
        <w:rPr>
          <w:rFonts w:ascii="Arial" w:hAnsi="Arial" w:cs="Arial"/>
          <w:b/>
          <w:color w:val="auto"/>
          <w:sz w:val="24"/>
          <w:szCs w:val="24"/>
        </w:rPr>
      </w:pPr>
      <w:r w:rsidRPr="00907CC4">
        <w:rPr>
          <w:rFonts w:ascii="Arial" w:hAnsi="Arial" w:cs="Arial"/>
          <w:b/>
          <w:color w:val="auto"/>
          <w:sz w:val="24"/>
          <w:szCs w:val="24"/>
        </w:rPr>
        <w:t>Service Cost comprising:</w:t>
      </w:r>
    </w:p>
    <w:p w:rsidR="00952D5F" w:rsidRPr="00907CC4"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Current service cost – the increase in liabilities as a result of years of service earned this year, allocated in the Comprehensive Income and Expenditure Statement to the services for which the employee worked.</w:t>
      </w:r>
    </w:p>
    <w:p w:rsidR="003D706D" w:rsidRPr="00907CC4"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 xml:space="preserve">Past service cost – the increase in liabilities as a result of a scheme amendment or curtailment whose effect relates to years of service earned in earlier years, debited to the Surplus or Deficit on the Provision of Services in the </w:t>
      </w:r>
      <w:r w:rsidR="00B32398" w:rsidRPr="00907CC4">
        <w:rPr>
          <w:rFonts w:ascii="Arial" w:hAnsi="Arial" w:cs="Arial"/>
          <w:color w:val="auto"/>
          <w:sz w:val="24"/>
          <w:szCs w:val="24"/>
        </w:rPr>
        <w:t>C</w:t>
      </w:r>
      <w:r w:rsidRPr="00907CC4">
        <w:rPr>
          <w:rFonts w:ascii="Arial" w:hAnsi="Arial" w:cs="Arial"/>
          <w:color w:val="auto"/>
          <w:sz w:val="24"/>
          <w:szCs w:val="24"/>
        </w:rPr>
        <w:t>omprehensive Income and Expenditure Statement</w:t>
      </w:r>
      <w:r w:rsidR="00B32398" w:rsidRPr="00907CC4">
        <w:rPr>
          <w:rFonts w:ascii="Arial" w:hAnsi="Arial" w:cs="Arial"/>
          <w:color w:val="auto"/>
          <w:sz w:val="24"/>
          <w:szCs w:val="24"/>
        </w:rPr>
        <w:t>.</w:t>
      </w:r>
    </w:p>
    <w:p w:rsidR="003D706D" w:rsidRPr="00907CC4" w:rsidRDefault="003D706D"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 xml:space="preserve">Net interest on the net defined benefit liability (asset), </w:t>
      </w:r>
      <w:r w:rsidR="00102508" w:rsidRPr="00907CC4">
        <w:rPr>
          <w:rFonts w:ascii="Arial" w:hAnsi="Arial" w:cs="Arial"/>
          <w:color w:val="auto"/>
          <w:sz w:val="24"/>
          <w:szCs w:val="24"/>
        </w:rPr>
        <w:t>i.e.</w:t>
      </w:r>
      <w:r w:rsidRPr="00907CC4">
        <w:rPr>
          <w:rFonts w:ascii="Arial" w:hAnsi="Arial" w:cs="Arial"/>
          <w:color w:val="auto"/>
          <w:sz w:val="24"/>
          <w:szCs w:val="24"/>
        </w:rPr>
        <w:t xml:space="preserve"> net int</w:t>
      </w:r>
      <w:r w:rsidR="005678FE" w:rsidRPr="00907CC4">
        <w:rPr>
          <w:rFonts w:ascii="Arial" w:hAnsi="Arial" w:cs="Arial"/>
          <w:color w:val="auto"/>
          <w:sz w:val="24"/>
          <w:szCs w:val="24"/>
        </w:rPr>
        <w:t xml:space="preserve">erest expense for the </w:t>
      </w:r>
      <w:r w:rsidR="00D23EAD" w:rsidRPr="00907CC4">
        <w:rPr>
          <w:rFonts w:ascii="Arial" w:hAnsi="Arial" w:cs="Arial"/>
          <w:color w:val="auto"/>
          <w:sz w:val="24"/>
          <w:szCs w:val="24"/>
        </w:rPr>
        <w:t>c</w:t>
      </w:r>
      <w:r w:rsidR="005678FE" w:rsidRPr="00907CC4">
        <w:rPr>
          <w:rFonts w:ascii="Arial" w:hAnsi="Arial" w:cs="Arial"/>
          <w:color w:val="auto"/>
          <w:sz w:val="24"/>
          <w:szCs w:val="24"/>
        </w:rPr>
        <w:t>ouncil – t</w:t>
      </w:r>
      <w:r w:rsidRPr="00907CC4">
        <w:rPr>
          <w:rFonts w:ascii="Arial" w:hAnsi="Arial" w:cs="Arial"/>
          <w:color w:val="auto"/>
          <w:sz w:val="24"/>
          <w:szCs w:val="24"/>
        </w:rPr>
        <w:t xml:space="preserve">he change during the period in the net defined benefit liability (asset) that arises from the passage of time </w:t>
      </w:r>
      <w:r w:rsidR="005678FE" w:rsidRPr="00907CC4">
        <w:rPr>
          <w:rFonts w:ascii="Arial" w:hAnsi="Arial" w:cs="Arial"/>
          <w:color w:val="auto"/>
          <w:sz w:val="24"/>
          <w:szCs w:val="24"/>
        </w:rPr>
        <w:t xml:space="preserve">is </w:t>
      </w:r>
      <w:r w:rsidRPr="00907CC4">
        <w:rPr>
          <w:rFonts w:ascii="Arial" w:hAnsi="Arial" w:cs="Arial"/>
          <w:color w:val="auto"/>
          <w:sz w:val="24"/>
          <w:szCs w:val="24"/>
        </w:rPr>
        <w:t xml:space="preserve">charged to the Financing and Investment Income and Expenditure </w:t>
      </w:r>
      <w:r w:rsidR="00A94B69" w:rsidRPr="00907CC4">
        <w:rPr>
          <w:rFonts w:ascii="Arial" w:hAnsi="Arial" w:cs="Arial"/>
          <w:color w:val="auto"/>
          <w:sz w:val="24"/>
          <w:szCs w:val="24"/>
        </w:rPr>
        <w:t>line of</w:t>
      </w:r>
      <w:r w:rsidRPr="00907CC4">
        <w:rPr>
          <w:rFonts w:ascii="Arial" w:hAnsi="Arial" w:cs="Arial"/>
          <w:color w:val="auto"/>
          <w:sz w:val="24"/>
          <w:szCs w:val="24"/>
        </w:rPr>
        <w:t xml:space="preserve"> the Comprehensive </w:t>
      </w:r>
      <w:r w:rsidR="00A94B69" w:rsidRPr="00907CC4">
        <w:rPr>
          <w:rFonts w:ascii="Arial" w:hAnsi="Arial" w:cs="Arial"/>
          <w:color w:val="auto"/>
          <w:sz w:val="24"/>
          <w:szCs w:val="24"/>
        </w:rPr>
        <w:t>Income and Expenditure Statement. This is calculated by applying the discount rate used to measure the defined benefit liability (asset) at the beginning of the period, taking into account any changes in the net defined benefit liability (asset) during the period as a result of contribution and benefit payments.</w:t>
      </w:r>
    </w:p>
    <w:p w:rsidR="00A94B69" w:rsidRPr="00907CC4" w:rsidRDefault="00CA4924" w:rsidP="00A435EE">
      <w:pPr>
        <w:pStyle w:val="body"/>
        <w:spacing w:before="120" w:beforeAutospacing="0" w:after="120" w:afterAutospacing="0"/>
        <w:ind w:left="360" w:right="113" w:hanging="360"/>
        <w:jc w:val="both"/>
        <w:rPr>
          <w:rFonts w:ascii="Arial" w:hAnsi="Arial" w:cs="Arial"/>
          <w:b/>
          <w:color w:val="auto"/>
          <w:sz w:val="24"/>
          <w:szCs w:val="24"/>
        </w:rPr>
      </w:pPr>
      <w:r w:rsidRPr="00907CC4">
        <w:rPr>
          <w:rFonts w:ascii="Arial" w:hAnsi="Arial" w:cs="Arial"/>
          <w:b/>
          <w:color w:val="auto"/>
          <w:sz w:val="24"/>
          <w:szCs w:val="24"/>
        </w:rPr>
        <w:t>Re</w:t>
      </w:r>
      <w:r w:rsidR="00CF17E3" w:rsidRPr="00907CC4">
        <w:rPr>
          <w:rFonts w:ascii="Arial" w:hAnsi="Arial" w:cs="Arial"/>
          <w:b/>
          <w:color w:val="auto"/>
          <w:sz w:val="24"/>
          <w:szCs w:val="24"/>
        </w:rPr>
        <w:t>-</w:t>
      </w:r>
      <w:r w:rsidRPr="00907CC4">
        <w:rPr>
          <w:rFonts w:ascii="Arial" w:hAnsi="Arial" w:cs="Arial"/>
          <w:b/>
          <w:color w:val="auto"/>
          <w:sz w:val="24"/>
          <w:szCs w:val="24"/>
        </w:rPr>
        <w:t>measurements comprising:</w:t>
      </w:r>
    </w:p>
    <w:p w:rsidR="00CA4924" w:rsidRPr="00907CC4" w:rsidRDefault="00CA4924"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 xml:space="preserve">The return on plan assets – excluding amounts included in net interest on the net defined benefit liability (asset), </w:t>
      </w:r>
      <w:r w:rsidR="005678FE" w:rsidRPr="00907CC4">
        <w:rPr>
          <w:rFonts w:ascii="Arial" w:hAnsi="Arial" w:cs="Arial"/>
          <w:color w:val="auto"/>
          <w:sz w:val="24"/>
          <w:szCs w:val="24"/>
        </w:rPr>
        <w:t xml:space="preserve">is </w:t>
      </w:r>
      <w:r w:rsidRPr="00907CC4">
        <w:rPr>
          <w:rFonts w:ascii="Arial" w:hAnsi="Arial" w:cs="Arial"/>
          <w:color w:val="auto"/>
          <w:sz w:val="24"/>
          <w:szCs w:val="24"/>
        </w:rPr>
        <w:t>charged to the Pensions Reserve as Other Comprehensive Income and Expenditure.</w:t>
      </w:r>
    </w:p>
    <w:p w:rsidR="00F476F9" w:rsidRPr="00907CC4" w:rsidRDefault="00CA4924" w:rsidP="009020ED">
      <w:pPr>
        <w:pStyle w:val="body"/>
        <w:numPr>
          <w:ilvl w:val="0"/>
          <w:numId w:val="35"/>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 xml:space="preserve">Actuarial gains and losses – changes in the net position liability that arise because events have not coincided with assumptions made at the last actuarial valuation or because the actuaries have updated their assumptions, </w:t>
      </w:r>
      <w:r w:rsidR="005678FE" w:rsidRPr="00907CC4">
        <w:rPr>
          <w:rFonts w:ascii="Arial" w:hAnsi="Arial" w:cs="Arial"/>
          <w:color w:val="auto"/>
          <w:sz w:val="24"/>
          <w:szCs w:val="24"/>
        </w:rPr>
        <w:t xml:space="preserve">are </w:t>
      </w:r>
      <w:r w:rsidRPr="00907CC4">
        <w:rPr>
          <w:rFonts w:ascii="Arial" w:hAnsi="Arial" w:cs="Arial"/>
          <w:color w:val="auto"/>
          <w:sz w:val="24"/>
          <w:szCs w:val="24"/>
        </w:rPr>
        <w:t>charged to the Pensions Reserve as Other Comprehensive Income and Expenditure.</w:t>
      </w:r>
    </w:p>
    <w:p w:rsidR="00952D5F" w:rsidRPr="00907CC4" w:rsidRDefault="00CA4924" w:rsidP="00A435EE">
      <w:pPr>
        <w:pStyle w:val="body"/>
        <w:spacing w:before="120" w:beforeAutospacing="0" w:after="120" w:afterAutospacing="0"/>
        <w:ind w:right="62"/>
        <w:jc w:val="both"/>
        <w:rPr>
          <w:rFonts w:ascii="Arial" w:hAnsi="Arial" w:cs="Arial"/>
          <w:b/>
          <w:color w:val="auto"/>
          <w:sz w:val="24"/>
          <w:szCs w:val="24"/>
        </w:rPr>
      </w:pPr>
      <w:r w:rsidRPr="00907CC4">
        <w:rPr>
          <w:rFonts w:ascii="Arial" w:hAnsi="Arial" w:cs="Arial"/>
          <w:b/>
          <w:color w:val="auto"/>
          <w:sz w:val="24"/>
          <w:szCs w:val="24"/>
        </w:rPr>
        <w:t>Contributions Paid</w:t>
      </w:r>
      <w:r w:rsidR="005D6F20" w:rsidRPr="00907CC4">
        <w:rPr>
          <w:rFonts w:ascii="Arial" w:hAnsi="Arial" w:cs="Arial"/>
          <w:b/>
          <w:color w:val="auto"/>
          <w:sz w:val="24"/>
          <w:szCs w:val="24"/>
        </w:rPr>
        <w:t>:</w:t>
      </w:r>
    </w:p>
    <w:p w:rsidR="005678FE" w:rsidRPr="00907CC4" w:rsidRDefault="00CA4924" w:rsidP="009020ED">
      <w:pPr>
        <w:pStyle w:val="body"/>
        <w:numPr>
          <w:ilvl w:val="0"/>
          <w:numId w:val="36"/>
        </w:numPr>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Cash paid as employer’s contributions to the pension fund in settlement of liabilities; not accounted for as an expense.</w:t>
      </w:r>
    </w:p>
    <w:p w:rsidR="00CA4924" w:rsidRPr="00907CC4" w:rsidRDefault="00FA22ED" w:rsidP="00A435EE">
      <w:pPr>
        <w:pStyle w:val="body"/>
        <w:spacing w:before="120" w:beforeAutospacing="0" w:after="120" w:afterAutospacing="0"/>
        <w:ind w:right="113"/>
        <w:jc w:val="both"/>
        <w:rPr>
          <w:rFonts w:ascii="Arial" w:hAnsi="Arial" w:cs="Arial"/>
          <w:color w:val="auto"/>
          <w:sz w:val="24"/>
          <w:szCs w:val="24"/>
        </w:rPr>
      </w:pPr>
      <w:r w:rsidRPr="00907CC4">
        <w:rPr>
          <w:rFonts w:ascii="Arial" w:hAnsi="Arial" w:cs="Arial"/>
          <w:color w:val="auto"/>
          <w:sz w:val="24"/>
          <w:szCs w:val="24"/>
        </w:rPr>
        <w:t>In relation to retirement benefits, statutory provisions require the General Fund Balance to be charged with the amount payable by the council to the pension fund or directly to pensioners in the year, not the amount calculated according to the relevant account</w:t>
      </w:r>
      <w:r w:rsidR="00FC1EE8" w:rsidRPr="00907CC4">
        <w:rPr>
          <w:rFonts w:ascii="Arial" w:hAnsi="Arial" w:cs="Arial"/>
          <w:color w:val="auto"/>
          <w:sz w:val="24"/>
          <w:szCs w:val="24"/>
        </w:rPr>
        <w:t>ing</w:t>
      </w:r>
      <w:r w:rsidRPr="00907CC4">
        <w:rPr>
          <w:rFonts w:ascii="Arial" w:hAnsi="Arial" w:cs="Arial"/>
          <w:color w:val="auto"/>
          <w:sz w:val="24"/>
          <w:szCs w:val="24"/>
        </w:rPr>
        <w:t xml:space="preserve"> standards. In the Movement in Reserves Statement, this means that transfers to and from the Pensions Reserve to remove the notional debits and credits for retirement benefits </w:t>
      </w:r>
      <w:r w:rsidR="004B2844" w:rsidRPr="00907CC4">
        <w:rPr>
          <w:rFonts w:ascii="Arial" w:hAnsi="Arial" w:cs="Arial"/>
          <w:color w:val="auto"/>
          <w:sz w:val="24"/>
          <w:szCs w:val="24"/>
        </w:rPr>
        <w:t>are</w:t>
      </w:r>
      <w:r w:rsidRPr="00907CC4">
        <w:rPr>
          <w:rFonts w:ascii="Arial" w:hAnsi="Arial" w:cs="Arial"/>
          <w:color w:val="auto"/>
          <w:sz w:val="24"/>
          <w:szCs w:val="24"/>
        </w:rPr>
        <w:t xml:space="preserve"> replace</w:t>
      </w:r>
      <w:r w:rsidR="004B2844" w:rsidRPr="00907CC4">
        <w:rPr>
          <w:rFonts w:ascii="Arial" w:hAnsi="Arial" w:cs="Arial"/>
          <w:color w:val="auto"/>
          <w:sz w:val="24"/>
          <w:szCs w:val="24"/>
        </w:rPr>
        <w:t>d</w:t>
      </w:r>
      <w:r w:rsidRPr="00907CC4">
        <w:rPr>
          <w:rFonts w:ascii="Arial" w:hAnsi="Arial" w:cs="Arial"/>
          <w:color w:val="auto"/>
          <w:sz w:val="24"/>
          <w:szCs w:val="24"/>
        </w:rPr>
        <w:t xml:space="preserve"> with debits for the cash paid to the pension fund and pensioners and any such amounts</w:t>
      </w:r>
      <w:r w:rsidR="005678FE" w:rsidRPr="00907CC4">
        <w:rPr>
          <w:rFonts w:ascii="Arial" w:hAnsi="Arial" w:cs="Arial"/>
          <w:color w:val="auto"/>
          <w:sz w:val="24"/>
          <w:szCs w:val="24"/>
        </w:rPr>
        <w:t xml:space="preserve"> payable but unpaid at the year</w:t>
      </w:r>
      <w:r w:rsidR="00FC1EE8" w:rsidRPr="00907CC4">
        <w:rPr>
          <w:rFonts w:ascii="Arial" w:hAnsi="Arial" w:cs="Arial"/>
          <w:color w:val="auto"/>
          <w:sz w:val="24"/>
          <w:szCs w:val="24"/>
        </w:rPr>
        <w:t xml:space="preserve"> </w:t>
      </w:r>
      <w:r w:rsidRPr="00907CC4">
        <w:rPr>
          <w:rFonts w:ascii="Arial" w:hAnsi="Arial" w:cs="Arial"/>
          <w:color w:val="auto"/>
          <w:sz w:val="24"/>
          <w:szCs w:val="24"/>
        </w:rPr>
        <w:t>end. The negative balance that arises on the Pension reserve thereby measures the beneficial impact to the General Fund of being required to account for retirement benefits on the basis of cash flows rather than as benefits are earned by employees.</w:t>
      </w:r>
    </w:p>
    <w:p w:rsidR="00582940" w:rsidRPr="00907CC4" w:rsidRDefault="00FA22ED" w:rsidP="00A435EE">
      <w:pPr>
        <w:pStyle w:val="body"/>
        <w:spacing w:before="120" w:beforeAutospacing="0" w:after="120" w:afterAutospacing="0"/>
        <w:ind w:left="360" w:right="62" w:hanging="360"/>
        <w:jc w:val="both"/>
        <w:rPr>
          <w:rFonts w:ascii="Arial" w:hAnsi="Arial" w:cs="Arial"/>
          <w:b/>
          <w:color w:val="auto"/>
          <w:sz w:val="24"/>
          <w:szCs w:val="24"/>
        </w:rPr>
      </w:pPr>
      <w:r w:rsidRPr="00907CC4">
        <w:rPr>
          <w:rFonts w:ascii="Arial" w:hAnsi="Arial" w:cs="Arial"/>
          <w:b/>
          <w:color w:val="auto"/>
          <w:sz w:val="24"/>
          <w:szCs w:val="24"/>
        </w:rPr>
        <w:t>Discretionary Benefits</w:t>
      </w:r>
    </w:p>
    <w:p w:rsidR="00FA22ED" w:rsidRPr="00907CC4" w:rsidRDefault="00A435EE" w:rsidP="00A435EE">
      <w:pPr>
        <w:pStyle w:val="body"/>
        <w:spacing w:before="120" w:beforeAutospacing="0" w:after="120" w:afterAutospacing="0"/>
        <w:ind w:right="113"/>
        <w:jc w:val="both"/>
        <w:rPr>
          <w:rFonts w:ascii="Arial" w:hAnsi="Arial" w:cs="Arial"/>
          <w:b/>
          <w:color w:val="auto"/>
          <w:sz w:val="24"/>
          <w:szCs w:val="24"/>
        </w:rPr>
      </w:pPr>
      <w:r w:rsidRPr="00907CC4">
        <w:rPr>
          <w:rFonts w:ascii="Arial" w:hAnsi="Arial" w:cs="Arial"/>
          <w:color w:val="auto"/>
          <w:sz w:val="24"/>
          <w:szCs w:val="24"/>
        </w:rPr>
        <w:t>The c</w:t>
      </w:r>
      <w:r w:rsidR="00D97C94" w:rsidRPr="00907CC4">
        <w:rPr>
          <w:rFonts w:ascii="Arial" w:hAnsi="Arial" w:cs="Arial"/>
          <w:color w:val="auto"/>
          <w:sz w:val="24"/>
          <w:szCs w:val="24"/>
        </w:rPr>
        <w:t>ouncil also has restricted powers to make discretionary awards of retirement benefits in the event of early retirements. Any liabilities estimated to arise as a result of an award to any member of staff are accrued in the year</w:t>
      </w:r>
      <w:r w:rsidR="00FC1EE8" w:rsidRPr="00907CC4">
        <w:rPr>
          <w:rFonts w:ascii="Arial" w:hAnsi="Arial" w:cs="Arial"/>
          <w:color w:val="auto"/>
          <w:sz w:val="24"/>
          <w:szCs w:val="24"/>
        </w:rPr>
        <w:t xml:space="preserve"> of</w:t>
      </w:r>
      <w:r w:rsidR="00D97C94" w:rsidRPr="00907CC4">
        <w:rPr>
          <w:rFonts w:ascii="Arial" w:hAnsi="Arial" w:cs="Arial"/>
          <w:color w:val="auto"/>
          <w:sz w:val="24"/>
          <w:szCs w:val="24"/>
        </w:rPr>
        <w:t xml:space="preserve"> the decision to make the award and accounted for using the same policies as are applied to the Local Government Pension Scheme.</w:t>
      </w:r>
    </w:p>
    <w:p w:rsidR="00346DD8" w:rsidRPr="00907CC4" w:rsidRDefault="00346DD8" w:rsidP="00346DD8">
      <w:pPr>
        <w:rPr>
          <w:rFonts w:cs="Arial"/>
          <w:u w:val="single"/>
        </w:rPr>
      </w:pPr>
    </w:p>
    <w:p w:rsidR="00346DD8" w:rsidRPr="00907CC4" w:rsidRDefault="00346DD8" w:rsidP="009020ED">
      <w:pPr>
        <w:numPr>
          <w:ilvl w:val="0"/>
          <w:numId w:val="49"/>
        </w:numPr>
        <w:tabs>
          <w:tab w:val="left" w:pos="567"/>
          <w:tab w:val="left" w:pos="5490"/>
          <w:tab w:val="decimal" w:pos="8640"/>
        </w:tabs>
        <w:ind w:left="426" w:hanging="426"/>
        <w:jc w:val="both"/>
        <w:rPr>
          <w:b/>
        </w:rPr>
      </w:pPr>
      <w:r w:rsidRPr="00907CC4">
        <w:rPr>
          <w:b/>
        </w:rPr>
        <w:t>Exceptional Items</w:t>
      </w:r>
    </w:p>
    <w:p w:rsidR="00E83C2B" w:rsidRPr="00907CC4" w:rsidRDefault="00E83C2B" w:rsidP="00A435EE">
      <w:pPr>
        <w:ind w:right="113"/>
        <w:jc w:val="both"/>
        <w:rPr>
          <w:rFonts w:cs="Arial"/>
        </w:rPr>
      </w:pPr>
    </w:p>
    <w:p w:rsidR="00346DD8" w:rsidRPr="00907CC4" w:rsidRDefault="00346DD8" w:rsidP="00A435EE">
      <w:pPr>
        <w:ind w:right="113"/>
        <w:jc w:val="both"/>
        <w:rPr>
          <w:rFonts w:cs="Arial"/>
        </w:rPr>
      </w:pPr>
      <w:r w:rsidRPr="00907CC4">
        <w:rPr>
          <w:rFonts w:cs="Arial"/>
        </w:rPr>
        <w:t xml:space="preserve">When items of income and </w:t>
      </w:r>
      <w:r w:rsidRPr="00720416">
        <w:rPr>
          <w:rFonts w:cs="Arial"/>
        </w:rPr>
        <w:t>expense are material, the</w:t>
      </w:r>
      <w:r w:rsidRPr="00907CC4">
        <w:rPr>
          <w:rFonts w:cs="Arial"/>
        </w:rPr>
        <w:t xml:space="preserve">ir nature and amount are disclosed separately, either on the face of the Comprehensive Income and Expenditure Statement or as a Note to the Statement of Accounts, depending on how significant the items are to an understanding of the </w:t>
      </w:r>
      <w:r w:rsidR="00D23EAD" w:rsidRPr="00907CC4">
        <w:rPr>
          <w:rFonts w:cs="Arial"/>
        </w:rPr>
        <w:t>c</w:t>
      </w:r>
      <w:r w:rsidRPr="00907CC4">
        <w:rPr>
          <w:rFonts w:cs="Arial"/>
        </w:rPr>
        <w:t>ouncil’s financial performance.</w:t>
      </w:r>
    </w:p>
    <w:p w:rsidR="00346DD8" w:rsidRPr="00907CC4" w:rsidRDefault="00346DD8" w:rsidP="00A435EE">
      <w:pPr>
        <w:ind w:right="113"/>
        <w:rPr>
          <w:rFonts w:cs="Arial"/>
        </w:rPr>
      </w:pPr>
    </w:p>
    <w:p w:rsidR="00B54A0E" w:rsidRPr="00907CC4" w:rsidRDefault="00B54A0E" w:rsidP="00A435EE">
      <w:pPr>
        <w:ind w:right="113"/>
        <w:rPr>
          <w:rFonts w:cs="Arial"/>
        </w:rPr>
      </w:pPr>
    </w:p>
    <w:p w:rsidR="00B54A0E" w:rsidRPr="00907CC4" w:rsidRDefault="00B54A0E" w:rsidP="009020ED">
      <w:pPr>
        <w:numPr>
          <w:ilvl w:val="0"/>
          <w:numId w:val="49"/>
        </w:numPr>
        <w:tabs>
          <w:tab w:val="left" w:pos="567"/>
          <w:tab w:val="left" w:pos="5490"/>
          <w:tab w:val="decimal" w:pos="8640"/>
        </w:tabs>
        <w:ind w:left="426" w:hanging="426"/>
        <w:jc w:val="both"/>
        <w:rPr>
          <w:b/>
        </w:rPr>
      </w:pPr>
      <w:r w:rsidRPr="00907CC4">
        <w:rPr>
          <w:b/>
        </w:rPr>
        <w:t>Events after the Balance Sheet Date</w:t>
      </w:r>
    </w:p>
    <w:p w:rsidR="00B54A0E" w:rsidRPr="00907CC4" w:rsidRDefault="00B54A0E" w:rsidP="00A435EE">
      <w:pPr>
        <w:ind w:right="113"/>
        <w:rPr>
          <w:rFonts w:cs="Arial"/>
          <w:b/>
        </w:rPr>
      </w:pPr>
    </w:p>
    <w:p w:rsidR="00B54A0E" w:rsidRPr="00907CC4" w:rsidRDefault="00B54A0E" w:rsidP="00A435EE">
      <w:pPr>
        <w:ind w:right="113"/>
        <w:jc w:val="both"/>
        <w:rPr>
          <w:rFonts w:cs="Arial"/>
        </w:rPr>
      </w:pPr>
      <w:r w:rsidRPr="00907CC4">
        <w:rPr>
          <w:rFonts w:cs="Arial"/>
        </w:rPr>
        <w:t>Events after the Balance Sheet date are those events, both favourable and unfavourable, that occur between the end of the reporting period and the date when the Statement of Accounts is authorised for issue. Two types of event can be identified:</w:t>
      </w:r>
    </w:p>
    <w:p w:rsidR="00B54A0E" w:rsidRPr="00907CC4" w:rsidRDefault="00B54A0E" w:rsidP="00A435EE">
      <w:pPr>
        <w:ind w:right="113"/>
        <w:jc w:val="both"/>
        <w:rPr>
          <w:rFonts w:cs="Arial"/>
        </w:rPr>
      </w:pPr>
    </w:p>
    <w:p w:rsidR="00B54A0E" w:rsidRPr="00907CC4" w:rsidRDefault="00B54A0E" w:rsidP="009020ED">
      <w:pPr>
        <w:numPr>
          <w:ilvl w:val="0"/>
          <w:numId w:val="13"/>
        </w:numPr>
        <w:tabs>
          <w:tab w:val="clear" w:pos="360"/>
          <w:tab w:val="num" w:pos="720"/>
        </w:tabs>
        <w:ind w:left="720" w:right="113"/>
        <w:jc w:val="both"/>
        <w:rPr>
          <w:rFonts w:cs="Arial"/>
        </w:rPr>
      </w:pPr>
      <w:r w:rsidRPr="00907CC4">
        <w:rPr>
          <w:rFonts w:cs="Arial"/>
        </w:rPr>
        <w:t>those that provide evidence of conditions that existed at the end of the reporting period. The Statement of Accounts is adjusted to reflect such events</w:t>
      </w:r>
      <w:r w:rsidR="004B2844" w:rsidRPr="00907CC4">
        <w:rPr>
          <w:rFonts w:cs="Arial"/>
        </w:rPr>
        <w:t>.</w:t>
      </w:r>
    </w:p>
    <w:p w:rsidR="00B54A0E" w:rsidRPr="00907CC4" w:rsidRDefault="00B54A0E" w:rsidP="00A435EE">
      <w:pPr>
        <w:ind w:left="360" w:right="113"/>
        <w:jc w:val="both"/>
        <w:rPr>
          <w:rFonts w:cs="Arial"/>
        </w:rPr>
      </w:pPr>
    </w:p>
    <w:p w:rsidR="00B54A0E" w:rsidRPr="00907CC4" w:rsidRDefault="00B54A0E" w:rsidP="009020ED">
      <w:pPr>
        <w:numPr>
          <w:ilvl w:val="0"/>
          <w:numId w:val="13"/>
        </w:numPr>
        <w:tabs>
          <w:tab w:val="clear" w:pos="360"/>
          <w:tab w:val="num" w:pos="720"/>
        </w:tabs>
        <w:ind w:left="720" w:right="113"/>
        <w:jc w:val="both"/>
        <w:rPr>
          <w:rFonts w:cs="Arial"/>
        </w:rPr>
      </w:pPr>
      <w:r w:rsidRPr="00907CC4">
        <w:rPr>
          <w:rFonts w:cs="Arial"/>
        </w:rPr>
        <w:t xml:space="preserve">those that are indicative of conditions that arose after the reporting period. The Statement of Accounts is not adjusted to reflect such events, but where a category of events would have </w:t>
      </w:r>
      <w:r w:rsidRPr="00720416">
        <w:rPr>
          <w:rFonts w:cs="Arial"/>
        </w:rPr>
        <w:t>a material effect, disclosure is made as a Note to the Statement of Accounts of the nature of the even</w:t>
      </w:r>
      <w:r w:rsidRPr="00907CC4">
        <w:rPr>
          <w:rFonts w:cs="Arial"/>
        </w:rPr>
        <w:t>ts and their estimated financial effect.</w:t>
      </w:r>
    </w:p>
    <w:p w:rsidR="00B54A0E" w:rsidRPr="00907CC4" w:rsidRDefault="00B54A0E" w:rsidP="00B54A0E">
      <w:pPr>
        <w:rPr>
          <w:rFonts w:cs="Arial"/>
          <w:u w:val="single"/>
        </w:rPr>
      </w:pPr>
    </w:p>
    <w:p w:rsidR="008649EF" w:rsidRPr="00907CC4" w:rsidRDefault="00B54A0E" w:rsidP="00B55784">
      <w:pPr>
        <w:rPr>
          <w:rFonts w:cs="Arial"/>
        </w:rPr>
      </w:pPr>
      <w:r w:rsidRPr="00907CC4">
        <w:t>Events taking place after the date of authorisation for issue are not reflected in the Statement of Accounts.</w:t>
      </w:r>
    </w:p>
    <w:p w:rsidR="008649EF" w:rsidRPr="00FD3838" w:rsidRDefault="008649EF" w:rsidP="00B55784">
      <w:pPr>
        <w:rPr>
          <w:rFonts w:cs="Arial"/>
          <w:color w:val="FF0000"/>
        </w:rPr>
        <w:sectPr w:rsidR="008649EF" w:rsidRPr="00FD3838" w:rsidSect="006120FC">
          <w:headerReference w:type="default" r:id="rId16"/>
          <w:pgSz w:w="11906" w:h="16838"/>
          <w:pgMar w:top="1440" w:right="1286" w:bottom="1440" w:left="1151" w:header="709" w:footer="709" w:gutter="0"/>
          <w:cols w:space="708"/>
          <w:docGrid w:linePitch="360"/>
        </w:sectPr>
      </w:pPr>
    </w:p>
    <w:p w:rsidR="00F93CF8" w:rsidRPr="00907CC4" w:rsidRDefault="00F93CF8" w:rsidP="00F93CF8">
      <w:pPr>
        <w:jc w:val="both"/>
        <w:rPr>
          <w:rFonts w:cs="Arial"/>
        </w:rPr>
      </w:pPr>
      <w:r w:rsidRPr="00907CC4">
        <w:rPr>
          <w:rFonts w:cs="Arial"/>
        </w:rPr>
        <w:t xml:space="preserve">The council is required to disclose information relating to the impact of an accounting change on the financial statements as a result of the adoption by the Code of a new standard that has been issued, but is not yet required to be adopted by the council. Full adoption </w:t>
      </w:r>
      <w:r w:rsidR="00907CC4" w:rsidRPr="00907CC4">
        <w:rPr>
          <w:rFonts w:cs="Arial"/>
        </w:rPr>
        <w:t>will be required for the 2021/22</w:t>
      </w:r>
      <w:r w:rsidRPr="00907CC4">
        <w:rPr>
          <w:rFonts w:cs="Arial"/>
        </w:rPr>
        <w:t xml:space="preserve"> financial statements. However, the council is required to</w:t>
      </w:r>
      <w:r w:rsidR="00907CC4" w:rsidRPr="00907CC4">
        <w:rPr>
          <w:rFonts w:cs="Arial"/>
        </w:rPr>
        <w:t xml:space="preserve"> make a disclosure in the 2020/21</w:t>
      </w:r>
      <w:r w:rsidRPr="00907CC4">
        <w:rPr>
          <w:rFonts w:cs="Arial"/>
        </w:rPr>
        <w:t xml:space="preserve"> financial statements of the estimated effect of the standard.</w:t>
      </w:r>
    </w:p>
    <w:p w:rsidR="00147C4C" w:rsidRDefault="00147C4C" w:rsidP="00B17330">
      <w:pPr>
        <w:jc w:val="both"/>
        <w:rPr>
          <w:rFonts w:cs="Arial"/>
          <w:color w:val="FF0000"/>
        </w:rPr>
      </w:pPr>
    </w:p>
    <w:p w:rsidR="001E4FAB" w:rsidRDefault="001E4FAB" w:rsidP="00B17330">
      <w:pPr>
        <w:jc w:val="both"/>
        <w:rPr>
          <w:rFonts w:cs="Arial"/>
          <w:color w:val="FF0000"/>
        </w:rPr>
      </w:pPr>
    </w:p>
    <w:p w:rsidR="001E4FAB" w:rsidRPr="00BC07DA" w:rsidRDefault="001E4FAB" w:rsidP="001E4FAB">
      <w:pPr>
        <w:jc w:val="both"/>
        <w:rPr>
          <w:rFonts w:cs="Arial"/>
          <w:b/>
        </w:rPr>
      </w:pPr>
      <w:r w:rsidRPr="00BC07DA">
        <w:rPr>
          <w:rFonts w:cs="Arial"/>
          <w:b/>
        </w:rPr>
        <w:t xml:space="preserve">Amendments to </w:t>
      </w:r>
      <w:r>
        <w:rPr>
          <w:rFonts w:cs="Arial"/>
          <w:b/>
        </w:rPr>
        <w:t>IFRS 4</w:t>
      </w:r>
      <w:r w:rsidRPr="00BC07DA">
        <w:rPr>
          <w:rFonts w:cs="Arial"/>
          <w:b/>
        </w:rPr>
        <w:t xml:space="preserve"> – I</w:t>
      </w:r>
      <w:r>
        <w:rPr>
          <w:rFonts w:cs="Arial"/>
          <w:b/>
        </w:rPr>
        <w:t>nsurance Contracts</w:t>
      </w:r>
    </w:p>
    <w:p w:rsidR="001E4FAB" w:rsidRPr="00BC07DA" w:rsidRDefault="001E4FAB" w:rsidP="001E4FAB">
      <w:pPr>
        <w:jc w:val="both"/>
        <w:rPr>
          <w:rFonts w:cs="Arial"/>
        </w:rPr>
      </w:pPr>
    </w:p>
    <w:p w:rsidR="001E4FAB" w:rsidRPr="00844553" w:rsidRDefault="001E4FAB" w:rsidP="001E4FAB">
      <w:pPr>
        <w:jc w:val="both"/>
        <w:rPr>
          <w:rFonts w:cs="Arial"/>
        </w:rPr>
      </w:pPr>
      <w:r>
        <w:rPr>
          <w:rFonts w:cs="Arial"/>
        </w:rPr>
        <w:t>The amendments to IFRS 4</w:t>
      </w:r>
      <w:r w:rsidRPr="00BC07DA">
        <w:rPr>
          <w:rFonts w:cs="Arial"/>
        </w:rPr>
        <w:t xml:space="preserve"> </w:t>
      </w:r>
      <w:r>
        <w:rPr>
          <w:rFonts w:cs="Arial"/>
        </w:rPr>
        <w:t xml:space="preserve">requires additional disclosures that allow users to understand the nature and extent of risks arising from the Interbank offer rates reform to which </w:t>
      </w:r>
      <w:r w:rsidR="002468C4">
        <w:rPr>
          <w:rFonts w:cs="Arial"/>
        </w:rPr>
        <w:t>t</w:t>
      </w:r>
      <w:r>
        <w:rPr>
          <w:rFonts w:cs="Arial"/>
        </w:rPr>
        <w:t>he entity is exposed to and how the entity manages those risks.</w:t>
      </w:r>
      <w:r w:rsidRPr="00BC07DA">
        <w:rPr>
          <w:rFonts w:cs="Arial"/>
        </w:rPr>
        <w:t xml:space="preserve"> It is anticipated that the amendments to </w:t>
      </w:r>
      <w:r>
        <w:rPr>
          <w:rFonts w:cs="Arial"/>
        </w:rPr>
        <w:t>IFRS 4</w:t>
      </w:r>
      <w:r w:rsidRPr="00BC07DA">
        <w:rPr>
          <w:rFonts w:cs="Arial"/>
        </w:rPr>
        <w:t xml:space="preserve"> </w:t>
      </w:r>
      <w:r w:rsidRPr="00844553">
        <w:rPr>
          <w:rFonts w:cs="Arial"/>
        </w:rPr>
        <w:t>are unlikely to have an impact on the council’s financial statements.</w:t>
      </w:r>
    </w:p>
    <w:p w:rsidR="001E4FAB" w:rsidRDefault="001E4FAB" w:rsidP="001E4FAB">
      <w:pPr>
        <w:jc w:val="both"/>
        <w:rPr>
          <w:rFonts w:cs="Arial"/>
          <w:b/>
        </w:rPr>
      </w:pPr>
    </w:p>
    <w:p w:rsidR="001E4FAB" w:rsidRDefault="001E4FAB" w:rsidP="001E4FAB">
      <w:pPr>
        <w:jc w:val="both"/>
        <w:rPr>
          <w:rFonts w:cs="Arial"/>
          <w:b/>
        </w:rPr>
      </w:pPr>
      <w:r w:rsidRPr="00BC07DA">
        <w:rPr>
          <w:rFonts w:cs="Arial"/>
          <w:b/>
        </w:rPr>
        <w:t>Amendments to I</w:t>
      </w:r>
      <w:r>
        <w:rPr>
          <w:rFonts w:cs="Arial"/>
          <w:b/>
        </w:rPr>
        <w:t xml:space="preserve">FRS 7 </w:t>
      </w:r>
      <w:r w:rsidRPr="00BC07DA">
        <w:rPr>
          <w:rFonts w:cs="Arial"/>
          <w:b/>
        </w:rPr>
        <w:t xml:space="preserve">– </w:t>
      </w:r>
      <w:r>
        <w:rPr>
          <w:rFonts w:cs="Arial"/>
          <w:b/>
        </w:rPr>
        <w:t>Financial Instruments: Disclosures</w:t>
      </w:r>
    </w:p>
    <w:p w:rsidR="001E4FAB" w:rsidRDefault="001E4FAB" w:rsidP="001E4FAB">
      <w:pPr>
        <w:jc w:val="both"/>
        <w:rPr>
          <w:rFonts w:cs="Arial"/>
          <w:b/>
        </w:rPr>
      </w:pPr>
    </w:p>
    <w:p w:rsidR="001E4FAB" w:rsidRPr="00844553" w:rsidRDefault="001E4FAB" w:rsidP="001E4FAB">
      <w:pPr>
        <w:jc w:val="both"/>
        <w:rPr>
          <w:rFonts w:cs="Arial"/>
        </w:rPr>
      </w:pPr>
      <w:r>
        <w:rPr>
          <w:rFonts w:cs="Arial"/>
          <w:lang w:val="en"/>
        </w:rPr>
        <w:t xml:space="preserve">IFRS 7 is also effected by the interbank offer rates reform and therefore also </w:t>
      </w:r>
      <w:r>
        <w:rPr>
          <w:rFonts w:cs="Arial"/>
        </w:rPr>
        <w:t xml:space="preserve">requires additional disclosures that allow users to understand the nature and extent of risks arising from the Interbank offer rates reform to which </w:t>
      </w:r>
      <w:r w:rsidR="002468C4">
        <w:rPr>
          <w:rFonts w:cs="Arial"/>
        </w:rPr>
        <w:t>t</w:t>
      </w:r>
      <w:r>
        <w:rPr>
          <w:rFonts w:cs="Arial"/>
        </w:rPr>
        <w:t>he entity is exposed to and how the entity manages those risks.</w:t>
      </w:r>
      <w:r w:rsidRPr="00BC07DA">
        <w:rPr>
          <w:rFonts w:cs="Arial"/>
        </w:rPr>
        <w:t xml:space="preserve"> It is anticipated that the amendments to </w:t>
      </w:r>
      <w:r>
        <w:rPr>
          <w:rFonts w:cs="Arial"/>
        </w:rPr>
        <w:t>IFRS 7</w:t>
      </w:r>
      <w:r w:rsidRPr="00BC07DA">
        <w:rPr>
          <w:rFonts w:cs="Arial"/>
        </w:rPr>
        <w:t xml:space="preserve"> </w:t>
      </w:r>
      <w:r w:rsidRPr="00844553">
        <w:rPr>
          <w:rFonts w:cs="Arial"/>
        </w:rPr>
        <w:t>are unlikely to have an impact on the council’s financial statements.</w:t>
      </w:r>
    </w:p>
    <w:p w:rsidR="001E4FAB" w:rsidRDefault="001E4FAB" w:rsidP="001E4FAB">
      <w:pPr>
        <w:jc w:val="both"/>
        <w:rPr>
          <w:rFonts w:cs="Arial"/>
          <w:b/>
        </w:rPr>
      </w:pPr>
    </w:p>
    <w:p w:rsidR="001E4FAB" w:rsidRPr="00FD3838" w:rsidRDefault="001E4FAB" w:rsidP="00B17330">
      <w:pPr>
        <w:jc w:val="both"/>
        <w:rPr>
          <w:rFonts w:cs="Arial"/>
          <w:color w:val="FF0000"/>
        </w:rPr>
        <w:sectPr w:rsidR="001E4FAB" w:rsidRPr="00FD3838" w:rsidSect="00535065">
          <w:headerReference w:type="default" r:id="rId17"/>
          <w:pgSz w:w="11906" w:h="16838"/>
          <w:pgMar w:top="1440" w:right="1152" w:bottom="1440" w:left="1152" w:header="706" w:footer="706" w:gutter="0"/>
          <w:cols w:space="708"/>
          <w:docGrid w:linePitch="360"/>
        </w:sectPr>
      </w:pPr>
    </w:p>
    <w:p w:rsidR="00406C36" w:rsidRPr="00907CC4" w:rsidRDefault="00406C36" w:rsidP="00B55784">
      <w:pPr>
        <w:rPr>
          <w:rFonts w:cs="Arial"/>
        </w:rPr>
      </w:pPr>
    </w:p>
    <w:p w:rsidR="00825E40" w:rsidRPr="00907CC4" w:rsidRDefault="00825E40" w:rsidP="00B55784">
      <w:pPr>
        <w:rPr>
          <w:rFonts w:cs="Arial"/>
          <w:b/>
        </w:rPr>
      </w:pPr>
      <w:r w:rsidRPr="00907CC4">
        <w:rPr>
          <w:rFonts w:cs="Arial"/>
          <w:b/>
        </w:rPr>
        <w:t>Critical Judgements</w:t>
      </w:r>
    </w:p>
    <w:p w:rsidR="00BB01A3" w:rsidRPr="00907CC4" w:rsidRDefault="00BB01A3" w:rsidP="00B55784">
      <w:pPr>
        <w:rPr>
          <w:rFonts w:cs="Arial"/>
          <w:b/>
        </w:rPr>
      </w:pPr>
    </w:p>
    <w:p w:rsidR="00825E40" w:rsidRPr="00907CC4" w:rsidRDefault="00825E40" w:rsidP="00C97323">
      <w:pPr>
        <w:ind w:right="242"/>
        <w:jc w:val="both"/>
        <w:rPr>
          <w:rFonts w:cs="Arial"/>
        </w:rPr>
      </w:pPr>
      <w:r w:rsidRPr="00907CC4">
        <w:rPr>
          <w:rFonts w:cs="Arial"/>
        </w:rPr>
        <w:t>In applyi</w:t>
      </w:r>
      <w:r w:rsidR="00FB36F2" w:rsidRPr="00907CC4">
        <w:rPr>
          <w:rFonts w:cs="Arial"/>
        </w:rPr>
        <w:t>ng the accounting policies the c</w:t>
      </w:r>
      <w:r w:rsidRPr="00907CC4">
        <w:rPr>
          <w:rFonts w:cs="Arial"/>
        </w:rPr>
        <w:t>ouncil has to make certain judgements about complex transactions or those involving uncertainty about future events. The critical judgements made in the Statement of Accounts are:</w:t>
      </w:r>
    </w:p>
    <w:p w:rsidR="00C97323" w:rsidRPr="00907CC4" w:rsidRDefault="00C97323" w:rsidP="00B55784">
      <w:pPr>
        <w:rPr>
          <w:rFonts w:cs="Arial"/>
        </w:rPr>
      </w:pPr>
    </w:p>
    <w:p w:rsidR="00825E40" w:rsidRPr="00907CC4" w:rsidRDefault="00825E40" w:rsidP="009020ED">
      <w:pPr>
        <w:numPr>
          <w:ilvl w:val="0"/>
          <w:numId w:val="15"/>
        </w:numPr>
        <w:ind w:right="242"/>
        <w:jc w:val="both"/>
        <w:rPr>
          <w:rFonts w:cs="Arial"/>
        </w:rPr>
      </w:pPr>
      <w:r w:rsidRPr="00907CC4">
        <w:rPr>
          <w:rFonts w:cs="Arial"/>
        </w:rPr>
        <w:t xml:space="preserve">There is a high degree of uncertainty about future levels of funding for </w:t>
      </w:r>
      <w:r w:rsidR="00FB36F2" w:rsidRPr="00907CC4">
        <w:rPr>
          <w:rFonts w:cs="Arial"/>
        </w:rPr>
        <w:t>local government. However, the c</w:t>
      </w:r>
      <w:r w:rsidRPr="00907CC4">
        <w:rPr>
          <w:rFonts w:cs="Arial"/>
        </w:rPr>
        <w:t>ouncil has determined that this uncertainty is not yet sufficient to provide an ind</w:t>
      </w:r>
      <w:r w:rsidR="00FB36F2" w:rsidRPr="00907CC4">
        <w:rPr>
          <w:rFonts w:cs="Arial"/>
        </w:rPr>
        <w:t>ication that the assets of the c</w:t>
      </w:r>
      <w:r w:rsidRPr="00907CC4">
        <w:rPr>
          <w:rFonts w:cs="Arial"/>
        </w:rPr>
        <w:t>ouncil might be impaired as a result of a need to close facilities and reduce levels of service provision.</w:t>
      </w:r>
    </w:p>
    <w:p w:rsidR="00825E40" w:rsidRPr="00907CC4" w:rsidRDefault="00825E40" w:rsidP="00C97323">
      <w:pPr>
        <w:ind w:right="242"/>
        <w:jc w:val="both"/>
        <w:rPr>
          <w:rFonts w:cs="Arial"/>
        </w:rPr>
      </w:pPr>
    </w:p>
    <w:p w:rsidR="00825E40" w:rsidRPr="00907CC4" w:rsidRDefault="00825E40" w:rsidP="009020ED">
      <w:pPr>
        <w:numPr>
          <w:ilvl w:val="0"/>
          <w:numId w:val="15"/>
        </w:numPr>
        <w:ind w:right="242"/>
        <w:jc w:val="both"/>
        <w:rPr>
          <w:rFonts w:cs="Arial"/>
        </w:rPr>
      </w:pPr>
      <w:r w:rsidRPr="00907CC4">
        <w:rPr>
          <w:rFonts w:cs="Arial"/>
        </w:rPr>
        <w:t>The depr</w:t>
      </w:r>
      <w:r w:rsidR="005F4697" w:rsidRPr="00907CC4">
        <w:rPr>
          <w:rFonts w:cs="Arial"/>
        </w:rPr>
        <w:t>eciation periods applied to non-</w:t>
      </w:r>
      <w:r w:rsidRPr="00907CC4">
        <w:rPr>
          <w:rFonts w:cs="Arial"/>
        </w:rPr>
        <w:t>cur</w:t>
      </w:r>
      <w:r w:rsidR="00FB36F2" w:rsidRPr="00907CC4">
        <w:rPr>
          <w:rFonts w:cs="Arial"/>
        </w:rPr>
        <w:t>rent assets are set out in the accounting policies section of the s</w:t>
      </w:r>
      <w:r w:rsidRPr="00907CC4">
        <w:rPr>
          <w:rFonts w:cs="Arial"/>
        </w:rPr>
        <w:t xml:space="preserve">tatement. There is a possibility that the actual depreciation differs from this </w:t>
      </w:r>
      <w:r w:rsidR="00BA3C83" w:rsidRPr="00907CC4">
        <w:rPr>
          <w:rFonts w:cs="Arial"/>
        </w:rPr>
        <w:t xml:space="preserve">so that there may be a </w:t>
      </w:r>
      <w:r w:rsidRPr="00907CC4">
        <w:rPr>
          <w:rFonts w:cs="Arial"/>
        </w:rPr>
        <w:t>misstatement in the accounts.</w:t>
      </w:r>
    </w:p>
    <w:p w:rsidR="00825E40" w:rsidRPr="00907CC4" w:rsidRDefault="00825E40" w:rsidP="00C97323">
      <w:pPr>
        <w:ind w:right="242"/>
        <w:jc w:val="both"/>
        <w:rPr>
          <w:rFonts w:cs="Arial"/>
        </w:rPr>
      </w:pPr>
    </w:p>
    <w:p w:rsidR="00C10315" w:rsidRPr="00C76111" w:rsidRDefault="00FB36F2" w:rsidP="009020ED">
      <w:pPr>
        <w:numPr>
          <w:ilvl w:val="0"/>
          <w:numId w:val="15"/>
        </w:numPr>
        <w:ind w:right="242"/>
        <w:jc w:val="both"/>
        <w:rPr>
          <w:rFonts w:cs="Arial"/>
        </w:rPr>
      </w:pPr>
      <w:r w:rsidRPr="00907CC4">
        <w:rPr>
          <w:rFonts w:cs="Arial"/>
        </w:rPr>
        <w:t>The c</w:t>
      </w:r>
      <w:r w:rsidR="00825E40" w:rsidRPr="00907CC4">
        <w:rPr>
          <w:rFonts w:cs="Arial"/>
        </w:rPr>
        <w:t>ouncil has to take a judgement on when a potential future loss ceases to be a contingent liability and instead be matched b</w:t>
      </w:r>
      <w:r w:rsidR="00C10315" w:rsidRPr="00907CC4">
        <w:rPr>
          <w:rFonts w:cs="Arial"/>
        </w:rPr>
        <w:t>y a provision in th</w:t>
      </w:r>
      <w:r w:rsidR="00825E40" w:rsidRPr="00907CC4">
        <w:rPr>
          <w:rFonts w:cs="Arial"/>
        </w:rPr>
        <w:t>e Balance Sheet. An assessment is made by senior managers of the like</w:t>
      </w:r>
      <w:r w:rsidR="00C10315" w:rsidRPr="00907CC4">
        <w:rPr>
          <w:rFonts w:cs="Arial"/>
        </w:rPr>
        <w:t>li</w:t>
      </w:r>
      <w:r w:rsidR="00825E40" w:rsidRPr="00907CC4">
        <w:rPr>
          <w:rFonts w:cs="Arial"/>
        </w:rPr>
        <w:t xml:space="preserve">hood </w:t>
      </w:r>
      <w:r w:rsidR="00C10315" w:rsidRPr="00907CC4">
        <w:rPr>
          <w:rFonts w:cs="Arial"/>
        </w:rPr>
        <w:t xml:space="preserve">that events will come to fruition and at what point a provision should be made. Contingent </w:t>
      </w:r>
      <w:r w:rsidR="00C10315" w:rsidRPr="00C76111">
        <w:rPr>
          <w:rFonts w:cs="Arial"/>
        </w:rPr>
        <w:t>liabilities are reviewed annually to assess the relevant treatment.</w:t>
      </w:r>
    </w:p>
    <w:p w:rsidR="00EC4F27" w:rsidRPr="00C76111" w:rsidRDefault="00EC4F27" w:rsidP="00EC4F27">
      <w:pPr>
        <w:pStyle w:val="ListParagraph"/>
        <w:rPr>
          <w:rFonts w:cs="Arial"/>
          <w:strike/>
        </w:rPr>
      </w:pPr>
    </w:p>
    <w:p w:rsidR="003A492F" w:rsidRPr="00C76111" w:rsidRDefault="00933CEC" w:rsidP="009020ED">
      <w:pPr>
        <w:numPr>
          <w:ilvl w:val="0"/>
          <w:numId w:val="15"/>
        </w:numPr>
        <w:ind w:right="242"/>
        <w:jc w:val="both"/>
        <w:rPr>
          <w:rFonts w:cs="Arial"/>
          <w:lang w:val="en-US" w:eastAsia="en-US"/>
        </w:rPr>
      </w:pPr>
      <w:r w:rsidRPr="00C76111">
        <w:rPr>
          <w:rFonts w:cs="Arial"/>
          <w:lang w:val="en-US" w:eastAsia="en-US"/>
        </w:rPr>
        <w:t xml:space="preserve">The </w:t>
      </w:r>
      <w:r w:rsidR="00FB36F2" w:rsidRPr="00C76111">
        <w:rPr>
          <w:rFonts w:cs="Arial"/>
          <w:lang w:val="en-US" w:eastAsia="en-US"/>
        </w:rPr>
        <w:t>c</w:t>
      </w:r>
      <w:r w:rsidRPr="00C76111">
        <w:rPr>
          <w:rFonts w:cs="Arial"/>
          <w:lang w:val="en-US" w:eastAsia="en-US"/>
        </w:rPr>
        <w:t>ouncil holds a number of fixed assets for investment purposes. These are defined</w:t>
      </w:r>
      <w:r w:rsidR="00234758" w:rsidRPr="00C76111">
        <w:rPr>
          <w:rFonts w:cs="Arial"/>
          <w:lang w:val="en-US" w:eastAsia="en-US"/>
        </w:rPr>
        <w:t xml:space="preserve"> </w:t>
      </w:r>
      <w:r w:rsidRPr="00C76111">
        <w:rPr>
          <w:rFonts w:cs="Arial"/>
          <w:lang w:val="en-US" w:eastAsia="en-US"/>
        </w:rPr>
        <w:t>a</w:t>
      </w:r>
      <w:r w:rsidR="00FB36F2" w:rsidRPr="00C76111">
        <w:rPr>
          <w:rFonts w:cs="Arial"/>
          <w:lang w:val="en-US" w:eastAsia="en-US"/>
        </w:rPr>
        <w:t>s assets which are held by the c</w:t>
      </w:r>
      <w:r w:rsidRPr="00C76111">
        <w:rPr>
          <w:rFonts w:cs="Arial"/>
          <w:lang w:val="en-US" w:eastAsia="en-US"/>
        </w:rPr>
        <w:t>ouncil solely to earn rentals or for capital appreciation or</w:t>
      </w:r>
      <w:r w:rsidR="00234758" w:rsidRPr="00C76111">
        <w:rPr>
          <w:rFonts w:cs="Arial"/>
          <w:lang w:val="en-US" w:eastAsia="en-US"/>
        </w:rPr>
        <w:t xml:space="preserve"> </w:t>
      </w:r>
      <w:r w:rsidRPr="00C76111">
        <w:rPr>
          <w:rFonts w:cs="Arial"/>
          <w:lang w:val="en-US" w:eastAsia="en-US"/>
        </w:rPr>
        <w:t>both. If any asset is held for these reasons but also for any additional purpose, then they</w:t>
      </w:r>
      <w:r w:rsidR="00234758" w:rsidRPr="00C76111">
        <w:rPr>
          <w:rFonts w:cs="Arial"/>
          <w:lang w:val="en-US" w:eastAsia="en-US"/>
        </w:rPr>
        <w:t xml:space="preserve"> </w:t>
      </w:r>
      <w:r w:rsidRPr="00C76111">
        <w:rPr>
          <w:rFonts w:cs="Arial"/>
          <w:lang w:val="en-US" w:eastAsia="en-US"/>
        </w:rPr>
        <w:t>have not been classified as invest</w:t>
      </w:r>
      <w:r w:rsidR="00FB36F2" w:rsidRPr="00C76111">
        <w:rPr>
          <w:rFonts w:cs="Arial"/>
          <w:lang w:val="en-US" w:eastAsia="en-US"/>
        </w:rPr>
        <w:t>ments.  Further details of the c</w:t>
      </w:r>
      <w:r w:rsidRPr="00C76111">
        <w:rPr>
          <w:rFonts w:cs="Arial"/>
          <w:lang w:val="en-US" w:eastAsia="en-US"/>
        </w:rPr>
        <w:t>ouncil's investment properties</w:t>
      </w:r>
      <w:r w:rsidR="00234758" w:rsidRPr="00C76111">
        <w:rPr>
          <w:rFonts w:cs="Arial"/>
          <w:lang w:val="en-US" w:eastAsia="en-US"/>
        </w:rPr>
        <w:t xml:space="preserve"> </w:t>
      </w:r>
      <w:r w:rsidR="00FB36F2" w:rsidRPr="00C76111">
        <w:rPr>
          <w:rFonts w:cs="Arial"/>
          <w:lang w:val="en-US" w:eastAsia="en-US"/>
        </w:rPr>
        <w:t>are included in n</w:t>
      </w:r>
      <w:r w:rsidRPr="00C76111">
        <w:rPr>
          <w:rFonts w:cs="Arial"/>
          <w:lang w:val="en-US" w:eastAsia="en-US"/>
        </w:rPr>
        <w:t>ote 1</w:t>
      </w:r>
      <w:r w:rsidR="00C76111" w:rsidRPr="00C76111">
        <w:rPr>
          <w:rFonts w:cs="Arial"/>
          <w:lang w:val="en-US" w:eastAsia="en-US"/>
        </w:rPr>
        <w:t>2 page 62</w:t>
      </w:r>
      <w:r w:rsidR="00234758" w:rsidRPr="00C76111">
        <w:rPr>
          <w:rFonts w:cs="Arial"/>
          <w:lang w:val="en-US" w:eastAsia="en-US"/>
        </w:rPr>
        <w:t>.</w:t>
      </w:r>
    </w:p>
    <w:p w:rsidR="00EC4F27" w:rsidRPr="00FD3838" w:rsidRDefault="00EC4F27" w:rsidP="00EC4F27">
      <w:pPr>
        <w:pStyle w:val="ListParagraph"/>
        <w:rPr>
          <w:rFonts w:cs="Arial"/>
          <w:color w:val="FF0000"/>
          <w:lang w:val="en-US" w:eastAsia="en-US"/>
        </w:rPr>
      </w:pPr>
    </w:p>
    <w:p w:rsidR="00EC4F27" w:rsidRPr="00FD3838" w:rsidRDefault="00EC4F27" w:rsidP="00EC4F27">
      <w:pPr>
        <w:ind w:right="242"/>
        <w:jc w:val="both"/>
        <w:rPr>
          <w:rFonts w:cs="Arial"/>
          <w:color w:val="FF0000"/>
        </w:rPr>
      </w:pPr>
    </w:p>
    <w:p w:rsidR="00D26990" w:rsidRPr="00FD3838" w:rsidRDefault="00D26990" w:rsidP="00D26990">
      <w:pPr>
        <w:ind w:left="360" w:right="242"/>
        <w:jc w:val="both"/>
        <w:rPr>
          <w:rFonts w:cs="Arial"/>
          <w:color w:val="FF0000"/>
        </w:rPr>
      </w:pPr>
    </w:p>
    <w:p w:rsidR="00422286" w:rsidRPr="00FD3838" w:rsidRDefault="00422286" w:rsidP="00422286">
      <w:pPr>
        <w:ind w:right="242"/>
        <w:jc w:val="both"/>
        <w:rPr>
          <w:rFonts w:cs="Arial"/>
          <w:color w:val="FF0000"/>
        </w:rPr>
        <w:sectPr w:rsidR="00422286" w:rsidRPr="00FD3838" w:rsidSect="00535065">
          <w:headerReference w:type="default" r:id="rId18"/>
          <w:pgSz w:w="11906" w:h="16838"/>
          <w:pgMar w:top="1440" w:right="1152" w:bottom="1440" w:left="1152" w:header="706" w:footer="706" w:gutter="0"/>
          <w:cols w:space="708"/>
          <w:docGrid w:linePitch="360"/>
        </w:sectPr>
      </w:pPr>
    </w:p>
    <w:p w:rsidR="00825E40" w:rsidRPr="00FD3838" w:rsidRDefault="00825E40" w:rsidP="00E46950">
      <w:pPr>
        <w:tabs>
          <w:tab w:val="left" w:pos="9360"/>
        </w:tabs>
        <w:ind w:right="242"/>
        <w:jc w:val="both"/>
        <w:rPr>
          <w:rFonts w:cs="Arial"/>
          <w:color w:val="FF0000"/>
        </w:rPr>
      </w:pPr>
    </w:p>
    <w:p w:rsidR="00C10315" w:rsidRPr="009A0E31" w:rsidRDefault="00C10315" w:rsidP="00E46950">
      <w:pPr>
        <w:tabs>
          <w:tab w:val="left" w:pos="9360"/>
        </w:tabs>
        <w:ind w:right="242"/>
        <w:jc w:val="both"/>
        <w:rPr>
          <w:rFonts w:cs="Arial"/>
          <w:b/>
        </w:rPr>
      </w:pPr>
      <w:r w:rsidRPr="009A0E31">
        <w:rPr>
          <w:rFonts w:cs="Arial"/>
          <w:b/>
        </w:rPr>
        <w:t>Key Sources of Estimation Uncertainty</w:t>
      </w:r>
    </w:p>
    <w:p w:rsidR="00BB01A3" w:rsidRPr="009A0E31" w:rsidRDefault="00BB01A3" w:rsidP="00E46950">
      <w:pPr>
        <w:tabs>
          <w:tab w:val="left" w:pos="9360"/>
        </w:tabs>
        <w:ind w:right="242"/>
        <w:jc w:val="both"/>
        <w:rPr>
          <w:rFonts w:cs="Arial"/>
          <w:b/>
        </w:rPr>
      </w:pPr>
    </w:p>
    <w:p w:rsidR="00C10315" w:rsidRPr="009A0E31" w:rsidRDefault="00C10315" w:rsidP="00E46950">
      <w:pPr>
        <w:tabs>
          <w:tab w:val="left" w:pos="9360"/>
        </w:tabs>
        <w:ind w:right="242"/>
        <w:jc w:val="both"/>
        <w:rPr>
          <w:rFonts w:cs="Arial"/>
        </w:rPr>
      </w:pPr>
      <w:r w:rsidRPr="009A0E31">
        <w:rPr>
          <w:rFonts w:cs="Arial"/>
        </w:rPr>
        <w:t>The Statement of Accounts contains estimated figures that are based on as</w:t>
      </w:r>
      <w:r w:rsidR="00FB36F2" w:rsidRPr="009A0E31">
        <w:rPr>
          <w:rFonts w:cs="Arial"/>
        </w:rPr>
        <w:t>sumptions made by the c</w:t>
      </w:r>
      <w:r w:rsidRPr="009A0E31">
        <w:rPr>
          <w:rFonts w:cs="Arial"/>
        </w:rPr>
        <w:t xml:space="preserve">ouncil about the future or that are otherwise uncertain. Estimates are made taking into account historical experience, current trends and other relevant factors. However, because balances cannot be determined with certainty, actual results could be </w:t>
      </w:r>
      <w:r w:rsidRPr="00A0458F">
        <w:rPr>
          <w:rFonts w:cs="Arial"/>
        </w:rPr>
        <w:t>materially different</w:t>
      </w:r>
      <w:r w:rsidRPr="009A0E31">
        <w:rPr>
          <w:rFonts w:cs="Arial"/>
        </w:rPr>
        <w:t xml:space="preserve"> from the assumptions and estimates.</w:t>
      </w:r>
    </w:p>
    <w:p w:rsidR="00C10315" w:rsidRPr="009A0E31" w:rsidRDefault="00C10315" w:rsidP="00E46950">
      <w:pPr>
        <w:tabs>
          <w:tab w:val="left" w:pos="9360"/>
        </w:tabs>
        <w:ind w:right="242"/>
        <w:jc w:val="both"/>
        <w:rPr>
          <w:rFonts w:cs="Arial"/>
        </w:rPr>
      </w:pPr>
    </w:p>
    <w:p w:rsidR="00C10315" w:rsidRPr="009A0E31" w:rsidRDefault="00C10315" w:rsidP="00E46950">
      <w:pPr>
        <w:tabs>
          <w:tab w:val="left" w:pos="9360"/>
        </w:tabs>
        <w:ind w:right="242"/>
        <w:jc w:val="both"/>
        <w:rPr>
          <w:rFonts w:cs="Arial"/>
        </w:rPr>
      </w:pPr>
      <w:r w:rsidRPr="009A0E31">
        <w:rPr>
          <w:rFonts w:cs="Arial"/>
        </w:rPr>
        <w:t>The items in the Balance Sheet at 31</w:t>
      </w:r>
      <w:r w:rsidRPr="009A0E31">
        <w:rPr>
          <w:rFonts w:cs="Arial"/>
          <w:vertAlign w:val="superscript"/>
        </w:rPr>
        <w:t>st</w:t>
      </w:r>
      <w:r w:rsidR="009A0E31" w:rsidRPr="009A0E31">
        <w:rPr>
          <w:rFonts w:cs="Arial"/>
        </w:rPr>
        <w:t xml:space="preserve"> March 2021</w:t>
      </w:r>
      <w:r w:rsidRPr="009A0E31">
        <w:rPr>
          <w:rFonts w:cs="Arial"/>
        </w:rPr>
        <w:t xml:space="preserve"> for which there is a significant risk of material adjustment in the forthcoming financial year are as follows:</w:t>
      </w:r>
    </w:p>
    <w:p w:rsidR="00C10315" w:rsidRPr="00FD3838" w:rsidRDefault="00C10315" w:rsidP="00B55784">
      <w:pPr>
        <w:rPr>
          <w:rFonts w:cs="Arial"/>
          <w:color w:val="FF0000"/>
        </w:rPr>
      </w:pPr>
    </w:p>
    <w:tbl>
      <w:tblPr>
        <w:tblW w:w="4820" w:type="pct"/>
        <w:tblInd w:w="54" w:type="dxa"/>
        <w:tblBorders>
          <w:top w:val="double" w:sz="4" w:space="0" w:color="993366"/>
          <w:left w:val="thickThinSmallGap" w:sz="12" w:space="0" w:color="993366"/>
          <w:bottom w:val="thickThinSmallGap" w:sz="12"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771"/>
        <w:gridCol w:w="3722"/>
        <w:gridCol w:w="3720"/>
      </w:tblGrid>
      <w:tr w:rsidR="00FD3838" w:rsidRPr="00FD3838" w:rsidTr="00ED6B42">
        <w:trPr>
          <w:trHeight w:val="281"/>
        </w:trPr>
        <w:tc>
          <w:tcPr>
            <w:tcW w:w="961" w:type="pct"/>
            <w:shd w:val="clear" w:color="auto" w:fill="E0E0E0"/>
            <w:vAlign w:val="bottom"/>
          </w:tcPr>
          <w:p w:rsidR="00C97323" w:rsidRPr="009A0E31" w:rsidRDefault="00C97323" w:rsidP="00EE38ED">
            <w:pPr>
              <w:widowControl w:val="0"/>
              <w:autoSpaceDE w:val="0"/>
              <w:autoSpaceDN w:val="0"/>
              <w:adjustRightInd w:val="0"/>
              <w:jc w:val="center"/>
              <w:rPr>
                <w:rFonts w:cs="Arial"/>
                <w:b/>
              </w:rPr>
            </w:pPr>
            <w:r w:rsidRPr="009A0E31">
              <w:rPr>
                <w:rFonts w:cs="Arial"/>
                <w:b/>
              </w:rPr>
              <w:t>Item</w:t>
            </w:r>
          </w:p>
        </w:tc>
        <w:tc>
          <w:tcPr>
            <w:tcW w:w="2020" w:type="pct"/>
            <w:shd w:val="clear" w:color="auto" w:fill="E0E0E0"/>
            <w:vAlign w:val="bottom"/>
          </w:tcPr>
          <w:p w:rsidR="00C97323" w:rsidRPr="009A0E31" w:rsidRDefault="00C97323" w:rsidP="00EE38ED">
            <w:pPr>
              <w:widowControl w:val="0"/>
              <w:autoSpaceDE w:val="0"/>
              <w:autoSpaceDN w:val="0"/>
              <w:adjustRightInd w:val="0"/>
              <w:jc w:val="center"/>
              <w:rPr>
                <w:rFonts w:cs="Arial"/>
                <w:b/>
              </w:rPr>
            </w:pPr>
            <w:r w:rsidRPr="009A0E31">
              <w:rPr>
                <w:rFonts w:cs="Arial"/>
                <w:b/>
              </w:rPr>
              <w:t>Uncertainties</w:t>
            </w:r>
          </w:p>
        </w:tc>
        <w:tc>
          <w:tcPr>
            <w:tcW w:w="2019" w:type="pct"/>
            <w:shd w:val="clear" w:color="auto" w:fill="E0E0E0"/>
            <w:vAlign w:val="bottom"/>
          </w:tcPr>
          <w:p w:rsidR="00C97323" w:rsidRPr="009A0E31" w:rsidRDefault="00C97323" w:rsidP="00EE38ED">
            <w:pPr>
              <w:widowControl w:val="0"/>
              <w:autoSpaceDE w:val="0"/>
              <w:autoSpaceDN w:val="0"/>
              <w:adjustRightInd w:val="0"/>
              <w:jc w:val="center"/>
              <w:rPr>
                <w:rFonts w:cs="Arial"/>
                <w:b/>
              </w:rPr>
            </w:pPr>
            <w:r w:rsidRPr="009A0E31">
              <w:rPr>
                <w:rFonts w:cs="Arial"/>
                <w:b/>
              </w:rPr>
              <w:t>Effect if Actual Results Differ from Assumptions</w:t>
            </w:r>
          </w:p>
        </w:tc>
      </w:tr>
      <w:tr w:rsidR="00FD3838" w:rsidRPr="00FD3838" w:rsidTr="00ED6B42">
        <w:trPr>
          <w:trHeight w:val="124"/>
        </w:trPr>
        <w:tc>
          <w:tcPr>
            <w:tcW w:w="961" w:type="pct"/>
            <w:shd w:val="clear" w:color="auto" w:fill="E0E0E0"/>
          </w:tcPr>
          <w:p w:rsidR="00C97323" w:rsidRPr="009A0E31" w:rsidRDefault="00C97323" w:rsidP="00EE38ED">
            <w:pPr>
              <w:tabs>
                <w:tab w:val="left" w:pos="576"/>
                <w:tab w:val="left" w:pos="1152"/>
                <w:tab w:val="left" w:pos="5184"/>
                <w:tab w:val="left" w:pos="6192"/>
                <w:tab w:val="left" w:pos="7920"/>
              </w:tabs>
              <w:jc w:val="both"/>
              <w:rPr>
                <w:rFonts w:cs="Arial"/>
                <w:b/>
                <w:sz w:val="16"/>
                <w:szCs w:val="16"/>
              </w:rPr>
            </w:pPr>
          </w:p>
        </w:tc>
        <w:tc>
          <w:tcPr>
            <w:tcW w:w="2020" w:type="pct"/>
            <w:shd w:val="clear" w:color="auto" w:fill="E0E0E0"/>
          </w:tcPr>
          <w:p w:rsidR="00C97323" w:rsidRPr="009A0E31" w:rsidRDefault="00C97323" w:rsidP="00EE38ED">
            <w:pPr>
              <w:widowControl w:val="0"/>
              <w:autoSpaceDE w:val="0"/>
              <w:autoSpaceDN w:val="0"/>
              <w:adjustRightInd w:val="0"/>
              <w:jc w:val="right"/>
              <w:rPr>
                <w:rFonts w:cs="Arial"/>
                <w:b/>
                <w:sz w:val="16"/>
                <w:szCs w:val="16"/>
              </w:rPr>
            </w:pPr>
          </w:p>
        </w:tc>
        <w:tc>
          <w:tcPr>
            <w:tcW w:w="2019" w:type="pct"/>
            <w:shd w:val="clear" w:color="auto" w:fill="E0E0E0"/>
          </w:tcPr>
          <w:p w:rsidR="00C97323" w:rsidRPr="00FD3838" w:rsidRDefault="00C97323" w:rsidP="00D02978">
            <w:pPr>
              <w:widowControl w:val="0"/>
              <w:autoSpaceDE w:val="0"/>
              <w:autoSpaceDN w:val="0"/>
              <w:adjustRightInd w:val="0"/>
              <w:rPr>
                <w:rFonts w:cs="Arial"/>
                <w:b/>
                <w:color w:val="FF0000"/>
                <w:sz w:val="16"/>
                <w:szCs w:val="16"/>
              </w:rPr>
            </w:pPr>
          </w:p>
        </w:tc>
      </w:tr>
      <w:tr w:rsidR="00FD3838" w:rsidRPr="00FD3838" w:rsidTr="00ED6B42">
        <w:trPr>
          <w:trHeight w:val="281"/>
        </w:trPr>
        <w:tc>
          <w:tcPr>
            <w:tcW w:w="961" w:type="pct"/>
            <w:shd w:val="clear" w:color="auto" w:fill="E0E0E0"/>
          </w:tcPr>
          <w:p w:rsidR="00C97323" w:rsidRPr="009A0E31" w:rsidRDefault="00C97323" w:rsidP="00EE38ED">
            <w:pPr>
              <w:tabs>
                <w:tab w:val="left" w:pos="576"/>
                <w:tab w:val="left" w:pos="1152"/>
                <w:tab w:val="left" w:pos="5184"/>
                <w:tab w:val="left" w:pos="6192"/>
                <w:tab w:val="left" w:pos="7920"/>
              </w:tabs>
              <w:jc w:val="both"/>
              <w:rPr>
                <w:rFonts w:cs="Arial"/>
              </w:rPr>
            </w:pPr>
            <w:r w:rsidRPr="009A0E31">
              <w:rPr>
                <w:rFonts w:cs="Arial"/>
              </w:rPr>
              <w:t>Property, Plant and Equipment</w:t>
            </w:r>
          </w:p>
        </w:tc>
        <w:tc>
          <w:tcPr>
            <w:tcW w:w="2020" w:type="pct"/>
            <w:shd w:val="clear" w:color="auto" w:fill="E0E0E0"/>
          </w:tcPr>
          <w:p w:rsidR="00D02978" w:rsidRPr="00216D51" w:rsidRDefault="005F4697" w:rsidP="00D02978">
            <w:pPr>
              <w:rPr>
                <w:rFonts w:cs="Arial"/>
              </w:rPr>
            </w:pPr>
            <w:r w:rsidRPr="00216D51">
              <w:rPr>
                <w:rFonts w:cs="Arial"/>
              </w:rPr>
              <w:t>Depreciation of non-</w:t>
            </w:r>
            <w:r w:rsidR="00D02978" w:rsidRPr="00216D51">
              <w:rPr>
                <w:rFonts w:cs="Arial"/>
              </w:rPr>
              <w:t>current assets. Th</w:t>
            </w:r>
            <w:r w:rsidRPr="00216D51">
              <w:rPr>
                <w:rFonts w:cs="Arial"/>
              </w:rPr>
              <w:t>e length of time over which non-</w:t>
            </w:r>
            <w:r w:rsidR="00D02978" w:rsidRPr="00216D51">
              <w:rPr>
                <w:rFonts w:cs="Arial"/>
              </w:rPr>
              <w:t>current assets are fully</w:t>
            </w:r>
            <w:r w:rsidR="00FB36F2" w:rsidRPr="00216D51">
              <w:rPr>
                <w:rFonts w:cs="Arial"/>
              </w:rPr>
              <w:t xml:space="preserve"> depreciated is set out in the accounting policies section of the s</w:t>
            </w:r>
            <w:r w:rsidR="00D02978" w:rsidRPr="00216D51">
              <w:rPr>
                <w:rFonts w:cs="Arial"/>
              </w:rPr>
              <w:t>tatement. This is based on an average life span of each asset. However, in practice</w:t>
            </w:r>
            <w:r w:rsidR="004B2844" w:rsidRPr="00216D51">
              <w:rPr>
                <w:rFonts w:cs="Arial"/>
              </w:rPr>
              <w:t>,</w:t>
            </w:r>
            <w:r w:rsidR="00D02978" w:rsidRPr="00216D51">
              <w:rPr>
                <w:rFonts w:cs="Arial"/>
              </w:rPr>
              <w:t xml:space="preserve"> assets may depreciate at different rates and so there is the possibility that the depreciation charged to some assets may be mis-stated.</w:t>
            </w:r>
          </w:p>
          <w:p w:rsidR="00C97323" w:rsidRPr="00216D51" w:rsidRDefault="00C97323" w:rsidP="00EE38ED">
            <w:pPr>
              <w:widowControl w:val="0"/>
              <w:autoSpaceDE w:val="0"/>
              <w:autoSpaceDN w:val="0"/>
              <w:adjustRightInd w:val="0"/>
              <w:jc w:val="right"/>
              <w:rPr>
                <w:rFonts w:cs="Arial"/>
              </w:rPr>
            </w:pPr>
          </w:p>
        </w:tc>
        <w:tc>
          <w:tcPr>
            <w:tcW w:w="2019" w:type="pct"/>
            <w:shd w:val="clear" w:color="auto" w:fill="E0E0E0"/>
          </w:tcPr>
          <w:p w:rsidR="00C97323" w:rsidRPr="00216D51" w:rsidRDefault="00D02978" w:rsidP="00D02978">
            <w:pPr>
              <w:widowControl w:val="0"/>
              <w:autoSpaceDE w:val="0"/>
              <w:autoSpaceDN w:val="0"/>
              <w:adjustRightInd w:val="0"/>
              <w:rPr>
                <w:rFonts w:cs="Arial"/>
              </w:rPr>
            </w:pPr>
            <w:r w:rsidRPr="00216D51">
              <w:rPr>
                <w:rFonts w:cs="Arial"/>
              </w:rPr>
              <w:t>If the useful life of assets is reduced depreciation increases and the carrying amount of the assets falls.</w:t>
            </w:r>
          </w:p>
          <w:p w:rsidR="00D02978" w:rsidRPr="00216D51" w:rsidRDefault="00D02978" w:rsidP="00D02978">
            <w:pPr>
              <w:widowControl w:val="0"/>
              <w:autoSpaceDE w:val="0"/>
              <w:autoSpaceDN w:val="0"/>
              <w:adjustRightInd w:val="0"/>
              <w:rPr>
                <w:rFonts w:cs="Arial"/>
              </w:rPr>
            </w:pPr>
          </w:p>
          <w:p w:rsidR="00D02978" w:rsidRPr="00216D51" w:rsidRDefault="00D02978" w:rsidP="00C957AD">
            <w:pPr>
              <w:widowControl w:val="0"/>
              <w:autoSpaceDE w:val="0"/>
              <w:autoSpaceDN w:val="0"/>
              <w:adjustRightInd w:val="0"/>
              <w:rPr>
                <w:rFonts w:cs="Arial"/>
              </w:rPr>
            </w:pPr>
            <w:r w:rsidRPr="00216D51">
              <w:rPr>
                <w:rFonts w:cs="Arial"/>
              </w:rPr>
              <w:t>It is estimated that the annual depreciation charge for buildings would increase by £</w:t>
            </w:r>
            <w:r w:rsidR="00216D51" w:rsidRPr="00216D51">
              <w:rPr>
                <w:rFonts w:cs="Arial"/>
              </w:rPr>
              <w:t>76,170</w:t>
            </w:r>
            <w:r w:rsidRPr="00216D51">
              <w:rPr>
                <w:rFonts w:cs="Arial"/>
              </w:rPr>
              <w:t xml:space="preserve"> </w:t>
            </w:r>
            <w:r w:rsidR="00A7556D" w:rsidRPr="00216D51">
              <w:rPr>
                <w:rFonts w:cs="Arial"/>
              </w:rPr>
              <w:t xml:space="preserve">for each </w:t>
            </w:r>
            <w:r w:rsidRPr="00216D51">
              <w:rPr>
                <w:rFonts w:cs="Arial"/>
              </w:rPr>
              <w:t>year that useful lives have to be reduced.</w:t>
            </w:r>
          </w:p>
        </w:tc>
      </w:tr>
      <w:tr w:rsidR="00FD3838" w:rsidRPr="00FD3838" w:rsidTr="00ED6B42">
        <w:trPr>
          <w:trHeight w:val="281"/>
        </w:trPr>
        <w:tc>
          <w:tcPr>
            <w:tcW w:w="961" w:type="pct"/>
            <w:shd w:val="clear" w:color="auto" w:fill="E0E0E0"/>
          </w:tcPr>
          <w:p w:rsidR="00C97323" w:rsidRPr="009A0E31" w:rsidRDefault="00ED6B42" w:rsidP="00EE38ED">
            <w:pPr>
              <w:tabs>
                <w:tab w:val="left" w:pos="576"/>
                <w:tab w:val="left" w:pos="1152"/>
                <w:tab w:val="left" w:pos="5184"/>
                <w:tab w:val="left" w:pos="6192"/>
                <w:tab w:val="left" w:pos="7920"/>
              </w:tabs>
              <w:jc w:val="both"/>
              <w:rPr>
                <w:rFonts w:cs="Arial"/>
              </w:rPr>
            </w:pPr>
            <w:r w:rsidRPr="009A0E31">
              <w:rPr>
                <w:rFonts w:cs="Arial"/>
              </w:rPr>
              <w:t>Provisions</w:t>
            </w:r>
          </w:p>
        </w:tc>
        <w:tc>
          <w:tcPr>
            <w:tcW w:w="2020" w:type="pct"/>
            <w:shd w:val="clear" w:color="auto" w:fill="E0E0E0"/>
          </w:tcPr>
          <w:p w:rsidR="00ED6B42" w:rsidRPr="009A0E31" w:rsidRDefault="00ED6B42" w:rsidP="00ED6B42">
            <w:pPr>
              <w:rPr>
                <w:rFonts w:cs="Arial"/>
              </w:rPr>
            </w:pPr>
            <w:r w:rsidRPr="009A0E31">
              <w:rPr>
                <w:rFonts w:cs="Arial"/>
              </w:rPr>
              <w:t>The Balance Sheet amount</w:t>
            </w:r>
            <w:r w:rsidR="00130788" w:rsidRPr="009A0E31">
              <w:rPr>
                <w:rFonts w:cs="Arial"/>
              </w:rPr>
              <w:t xml:space="preserve">s for provisions are based on the </w:t>
            </w:r>
            <w:r w:rsidRPr="009A0E31">
              <w:rPr>
                <w:rFonts w:cs="Arial"/>
              </w:rPr>
              <w:t>best</w:t>
            </w:r>
            <w:r w:rsidR="00130788" w:rsidRPr="009A0E31">
              <w:rPr>
                <w:rFonts w:cs="Arial"/>
              </w:rPr>
              <w:t xml:space="preserve"> information available </w:t>
            </w:r>
            <w:r w:rsidR="00F04711" w:rsidRPr="009A0E31">
              <w:rPr>
                <w:rFonts w:cs="Arial"/>
              </w:rPr>
              <w:t xml:space="preserve">to form an </w:t>
            </w:r>
            <w:r w:rsidRPr="009A0E31">
              <w:rPr>
                <w:rFonts w:cs="Arial"/>
              </w:rPr>
              <w:t xml:space="preserve">estimate of the likely financial impact. </w:t>
            </w:r>
            <w:r w:rsidR="00436700">
              <w:rPr>
                <w:rFonts w:cs="Arial"/>
              </w:rPr>
              <w:t>The provision in the Balance Sheet relates entirely to a NNDR appeals.</w:t>
            </w:r>
          </w:p>
          <w:p w:rsidR="00C97323" w:rsidRPr="009A0E31" w:rsidRDefault="00C97323" w:rsidP="00EE38ED">
            <w:pPr>
              <w:widowControl w:val="0"/>
              <w:autoSpaceDE w:val="0"/>
              <w:autoSpaceDN w:val="0"/>
              <w:adjustRightInd w:val="0"/>
              <w:jc w:val="right"/>
              <w:rPr>
                <w:rFonts w:cs="Arial"/>
              </w:rPr>
            </w:pPr>
          </w:p>
        </w:tc>
        <w:tc>
          <w:tcPr>
            <w:tcW w:w="2019" w:type="pct"/>
            <w:shd w:val="clear" w:color="auto" w:fill="E0E0E0"/>
          </w:tcPr>
          <w:p w:rsidR="00C97323" w:rsidRPr="009A0E31" w:rsidRDefault="00F04711" w:rsidP="00F04711">
            <w:pPr>
              <w:widowControl w:val="0"/>
              <w:autoSpaceDE w:val="0"/>
              <w:autoSpaceDN w:val="0"/>
              <w:adjustRightInd w:val="0"/>
              <w:rPr>
                <w:rFonts w:cs="Arial"/>
              </w:rPr>
            </w:pPr>
            <w:r w:rsidRPr="009A0E31">
              <w:rPr>
                <w:rFonts w:cs="Arial"/>
              </w:rPr>
              <w:t>There is a possibility that the amount of the provision is inadequate to fund the actual liability when realised. The effect of such would be that additional resources may have to be drawn from revenue reserves in order to fully fund the actual expenditure.</w:t>
            </w:r>
          </w:p>
          <w:p w:rsidR="00F04711" w:rsidRPr="009A0E31" w:rsidRDefault="00F04711" w:rsidP="00F04711">
            <w:pPr>
              <w:widowControl w:val="0"/>
              <w:autoSpaceDE w:val="0"/>
              <w:autoSpaceDN w:val="0"/>
              <w:adjustRightInd w:val="0"/>
              <w:rPr>
                <w:rFonts w:cs="Arial"/>
              </w:rPr>
            </w:pPr>
          </w:p>
        </w:tc>
      </w:tr>
      <w:tr w:rsidR="00FD3838" w:rsidRPr="00FD3838" w:rsidTr="00ED6B42">
        <w:trPr>
          <w:trHeight w:val="281"/>
        </w:trPr>
        <w:tc>
          <w:tcPr>
            <w:tcW w:w="961" w:type="pct"/>
            <w:shd w:val="clear" w:color="auto" w:fill="E0E0E0"/>
          </w:tcPr>
          <w:p w:rsidR="00C97323" w:rsidRPr="009A0E31" w:rsidRDefault="00ED6B42" w:rsidP="00EE38ED">
            <w:pPr>
              <w:tabs>
                <w:tab w:val="left" w:pos="576"/>
                <w:tab w:val="left" w:pos="1152"/>
                <w:tab w:val="left" w:pos="5184"/>
                <w:tab w:val="left" w:pos="6192"/>
                <w:tab w:val="left" w:pos="7920"/>
              </w:tabs>
              <w:rPr>
                <w:rFonts w:cs="Arial"/>
              </w:rPr>
            </w:pPr>
            <w:r w:rsidRPr="009A0E31">
              <w:rPr>
                <w:rFonts w:cs="Arial"/>
              </w:rPr>
              <w:t>Pensions Liability</w:t>
            </w:r>
          </w:p>
        </w:tc>
        <w:tc>
          <w:tcPr>
            <w:tcW w:w="2020" w:type="pct"/>
            <w:shd w:val="clear" w:color="auto" w:fill="E0E0E0"/>
          </w:tcPr>
          <w:p w:rsidR="00C97323" w:rsidRPr="009A0E31" w:rsidRDefault="00ED6B42" w:rsidP="00B06957">
            <w:pPr>
              <w:widowControl w:val="0"/>
              <w:autoSpaceDE w:val="0"/>
              <w:autoSpaceDN w:val="0"/>
              <w:adjustRightInd w:val="0"/>
              <w:rPr>
                <w:rFonts w:cs="Arial"/>
              </w:rPr>
            </w:pPr>
            <w:r w:rsidRPr="009A0E31">
              <w:rPr>
                <w:rFonts w:cs="Arial"/>
              </w:rPr>
              <w:t xml:space="preserve">The </w:t>
            </w:r>
            <w:r w:rsidR="00FB36F2" w:rsidRPr="009A0E31">
              <w:rPr>
                <w:rFonts w:cs="Arial"/>
              </w:rPr>
              <w:t>c</w:t>
            </w:r>
            <w:r w:rsidRPr="009A0E31">
              <w:rPr>
                <w:rFonts w:cs="Arial"/>
              </w:rPr>
              <w:t>ouncil’s outst</w:t>
            </w:r>
            <w:r w:rsidR="00FB36F2" w:rsidRPr="009A0E31">
              <w:rPr>
                <w:rFonts w:cs="Arial"/>
              </w:rPr>
              <w:t>anding p</w:t>
            </w:r>
            <w:r w:rsidRPr="009A0E31">
              <w:rPr>
                <w:rFonts w:cs="Arial"/>
              </w:rPr>
              <w:t xml:space="preserve">ensions liability is based on advice provided to the Derbyshire County </w:t>
            </w:r>
            <w:r w:rsidR="002A62A5" w:rsidRPr="009A0E31">
              <w:rPr>
                <w:rFonts w:cs="Arial"/>
              </w:rPr>
              <w:t xml:space="preserve">Council </w:t>
            </w:r>
            <w:r w:rsidRPr="009A0E31">
              <w:rPr>
                <w:rFonts w:cs="Arial"/>
              </w:rPr>
              <w:t xml:space="preserve">Pension Fund by their actuaries. </w:t>
            </w:r>
            <w:r w:rsidR="00F04711" w:rsidRPr="009A0E31">
              <w:rPr>
                <w:rFonts w:cs="Arial"/>
              </w:rPr>
              <w:t xml:space="preserve">The actuary’s forecasts are based on future assumptions about a wide variety of variables, such as the longevity of pensioners receiving pensions, the future size of the workforce contributing to the scheme, and the future returns on the assets of the fund. </w:t>
            </w:r>
          </w:p>
        </w:tc>
        <w:tc>
          <w:tcPr>
            <w:tcW w:w="2019" w:type="pct"/>
            <w:shd w:val="clear" w:color="auto" w:fill="E0E0E0"/>
          </w:tcPr>
          <w:p w:rsidR="00E614F3" w:rsidRPr="009A0E31" w:rsidRDefault="00F04711" w:rsidP="00ED6B42">
            <w:pPr>
              <w:widowControl w:val="0"/>
              <w:autoSpaceDE w:val="0"/>
              <w:autoSpaceDN w:val="0"/>
              <w:adjustRightInd w:val="0"/>
              <w:rPr>
                <w:rFonts w:cs="Arial"/>
              </w:rPr>
            </w:pPr>
            <w:r w:rsidRPr="009A0E31">
              <w:rPr>
                <w:rFonts w:cs="Arial"/>
              </w:rPr>
              <w:t>There is a possibility that the assumptions differ from the actual outcomes. The effect of such would be to increase or decrease t</w:t>
            </w:r>
            <w:r w:rsidR="00B06957" w:rsidRPr="009A0E31">
              <w:rPr>
                <w:rFonts w:cs="Arial"/>
              </w:rPr>
              <w:t>he pension liability. This will have implications</w:t>
            </w:r>
            <w:r w:rsidRPr="009A0E31">
              <w:rPr>
                <w:rFonts w:cs="Arial"/>
              </w:rPr>
              <w:t xml:space="preserve"> on the contributions payable by the council to the pension fund which would impact on the council’s revenue reserves.</w:t>
            </w:r>
          </w:p>
          <w:p w:rsidR="00E437F2" w:rsidRPr="009A0E31" w:rsidRDefault="00E437F2" w:rsidP="00ED6B42">
            <w:pPr>
              <w:widowControl w:val="0"/>
              <w:autoSpaceDE w:val="0"/>
              <w:autoSpaceDN w:val="0"/>
              <w:adjustRightInd w:val="0"/>
              <w:rPr>
                <w:rFonts w:cs="Arial"/>
              </w:rPr>
            </w:pPr>
          </w:p>
        </w:tc>
      </w:tr>
      <w:tr w:rsidR="00FD3838" w:rsidRPr="00FD3838" w:rsidTr="00F963DB">
        <w:trPr>
          <w:trHeight w:val="281"/>
        </w:trPr>
        <w:tc>
          <w:tcPr>
            <w:tcW w:w="961" w:type="pct"/>
            <w:shd w:val="clear" w:color="auto" w:fill="E0E0E0"/>
            <w:vAlign w:val="bottom"/>
          </w:tcPr>
          <w:p w:rsidR="00E437F2" w:rsidRPr="00E872AF" w:rsidRDefault="00E437F2" w:rsidP="00F963DB">
            <w:pPr>
              <w:widowControl w:val="0"/>
              <w:autoSpaceDE w:val="0"/>
              <w:autoSpaceDN w:val="0"/>
              <w:adjustRightInd w:val="0"/>
              <w:jc w:val="center"/>
              <w:rPr>
                <w:rFonts w:cs="Arial"/>
                <w:b/>
              </w:rPr>
            </w:pPr>
            <w:r w:rsidRPr="00E872AF">
              <w:rPr>
                <w:rFonts w:cs="Arial"/>
                <w:b/>
              </w:rPr>
              <w:t>Item</w:t>
            </w:r>
          </w:p>
        </w:tc>
        <w:tc>
          <w:tcPr>
            <w:tcW w:w="2020" w:type="pct"/>
            <w:shd w:val="clear" w:color="auto" w:fill="E0E0E0"/>
            <w:vAlign w:val="bottom"/>
          </w:tcPr>
          <w:p w:rsidR="00E437F2" w:rsidRPr="00E872AF" w:rsidRDefault="00E437F2" w:rsidP="00F963DB">
            <w:pPr>
              <w:widowControl w:val="0"/>
              <w:autoSpaceDE w:val="0"/>
              <w:autoSpaceDN w:val="0"/>
              <w:adjustRightInd w:val="0"/>
              <w:jc w:val="center"/>
              <w:rPr>
                <w:rFonts w:cs="Arial"/>
                <w:b/>
              </w:rPr>
            </w:pPr>
            <w:r w:rsidRPr="00E872AF">
              <w:rPr>
                <w:rFonts w:cs="Arial"/>
                <w:b/>
              </w:rPr>
              <w:t>Uncertainties</w:t>
            </w:r>
          </w:p>
        </w:tc>
        <w:tc>
          <w:tcPr>
            <w:tcW w:w="2019" w:type="pct"/>
            <w:shd w:val="clear" w:color="auto" w:fill="E0E0E0"/>
            <w:vAlign w:val="bottom"/>
          </w:tcPr>
          <w:p w:rsidR="006A5153" w:rsidRPr="00E872AF" w:rsidRDefault="006A5153" w:rsidP="00F963DB">
            <w:pPr>
              <w:widowControl w:val="0"/>
              <w:autoSpaceDE w:val="0"/>
              <w:autoSpaceDN w:val="0"/>
              <w:adjustRightInd w:val="0"/>
              <w:jc w:val="center"/>
              <w:rPr>
                <w:rFonts w:cs="Arial"/>
                <w:b/>
              </w:rPr>
            </w:pPr>
          </w:p>
          <w:p w:rsidR="00E437F2" w:rsidRPr="00E872AF" w:rsidRDefault="00E437F2" w:rsidP="00F963DB">
            <w:pPr>
              <w:widowControl w:val="0"/>
              <w:autoSpaceDE w:val="0"/>
              <w:autoSpaceDN w:val="0"/>
              <w:adjustRightInd w:val="0"/>
              <w:jc w:val="center"/>
              <w:rPr>
                <w:rFonts w:cs="Arial"/>
                <w:b/>
              </w:rPr>
            </w:pPr>
            <w:r w:rsidRPr="00E872AF">
              <w:rPr>
                <w:rFonts w:cs="Arial"/>
                <w:b/>
              </w:rPr>
              <w:t>Effect if Actual Results Differ from Assumptions</w:t>
            </w:r>
          </w:p>
        </w:tc>
      </w:tr>
      <w:tr w:rsidR="00FD3838" w:rsidRPr="00FD3838" w:rsidTr="00ED6B42">
        <w:trPr>
          <w:trHeight w:val="281"/>
        </w:trPr>
        <w:tc>
          <w:tcPr>
            <w:tcW w:w="961" w:type="pct"/>
            <w:shd w:val="clear" w:color="auto" w:fill="E0E0E0"/>
          </w:tcPr>
          <w:p w:rsidR="00E437F2" w:rsidRPr="00E872AF" w:rsidRDefault="00E437F2" w:rsidP="00EE38ED">
            <w:pPr>
              <w:tabs>
                <w:tab w:val="left" w:pos="576"/>
                <w:tab w:val="left" w:pos="1152"/>
                <w:tab w:val="left" w:pos="5184"/>
                <w:tab w:val="left" w:pos="6192"/>
                <w:tab w:val="left" w:pos="7920"/>
              </w:tabs>
              <w:rPr>
                <w:rFonts w:cs="Arial"/>
              </w:rPr>
            </w:pPr>
          </w:p>
          <w:p w:rsidR="00C97323" w:rsidRPr="00E872AF" w:rsidRDefault="00A95BB5" w:rsidP="00EE38ED">
            <w:pPr>
              <w:tabs>
                <w:tab w:val="left" w:pos="576"/>
                <w:tab w:val="left" w:pos="1152"/>
                <w:tab w:val="left" w:pos="5184"/>
                <w:tab w:val="left" w:pos="6192"/>
                <w:tab w:val="left" w:pos="7920"/>
              </w:tabs>
              <w:rPr>
                <w:rFonts w:cs="Arial"/>
              </w:rPr>
            </w:pPr>
            <w:r w:rsidRPr="00E872AF">
              <w:rPr>
                <w:rFonts w:cs="Arial"/>
              </w:rPr>
              <w:t>Debtors</w:t>
            </w:r>
          </w:p>
        </w:tc>
        <w:tc>
          <w:tcPr>
            <w:tcW w:w="2020" w:type="pct"/>
            <w:shd w:val="clear" w:color="auto" w:fill="E0E0E0"/>
          </w:tcPr>
          <w:p w:rsidR="00E437F2" w:rsidRPr="00E872AF" w:rsidRDefault="00E437F2" w:rsidP="00A95BB5">
            <w:pPr>
              <w:rPr>
                <w:rFonts w:cs="Arial"/>
              </w:rPr>
            </w:pPr>
          </w:p>
          <w:p w:rsidR="00C97323" w:rsidRPr="00E872AF" w:rsidRDefault="00FB36F2" w:rsidP="00E64366">
            <w:pPr>
              <w:rPr>
                <w:rFonts w:cs="Arial"/>
              </w:rPr>
            </w:pPr>
            <w:r w:rsidRPr="00E872AF">
              <w:rPr>
                <w:rFonts w:cs="Arial"/>
              </w:rPr>
              <w:t>The d</w:t>
            </w:r>
            <w:r w:rsidR="00A95BB5" w:rsidRPr="00E872AF">
              <w:rPr>
                <w:rFonts w:cs="Arial"/>
              </w:rPr>
              <w:t>ebtors figure in the Balance Sheet is shown net of provision for bad</w:t>
            </w:r>
            <w:r w:rsidR="00E614F3" w:rsidRPr="00E872AF">
              <w:rPr>
                <w:rFonts w:cs="Arial"/>
              </w:rPr>
              <w:t xml:space="preserve"> </w:t>
            </w:r>
            <w:r w:rsidR="00271F88" w:rsidRPr="00E872AF">
              <w:rPr>
                <w:rFonts w:cs="Arial"/>
              </w:rPr>
              <w:t xml:space="preserve">debts </w:t>
            </w:r>
            <w:r w:rsidR="006E0944" w:rsidRPr="00E872AF">
              <w:rPr>
                <w:rFonts w:cs="Arial"/>
              </w:rPr>
              <w:t>which</w:t>
            </w:r>
            <w:r w:rsidR="00271F88" w:rsidRPr="00E872AF">
              <w:rPr>
                <w:rFonts w:cs="Arial"/>
              </w:rPr>
              <w:t xml:space="preserve"> is curr</w:t>
            </w:r>
            <w:r w:rsidR="00ED0F88" w:rsidRPr="00E872AF">
              <w:rPr>
                <w:rFonts w:cs="Arial"/>
              </w:rPr>
              <w:t>ently 1</w:t>
            </w:r>
            <w:r w:rsidR="00E872AF" w:rsidRPr="00E872AF">
              <w:rPr>
                <w:rFonts w:cs="Arial"/>
              </w:rPr>
              <w:t>2</w:t>
            </w:r>
            <w:r w:rsidR="00A95BB5" w:rsidRPr="00E872AF">
              <w:rPr>
                <w:rFonts w:cs="Arial"/>
              </w:rPr>
              <w:t>%</w:t>
            </w:r>
            <w:r w:rsidR="006E0944" w:rsidRPr="00E872AF">
              <w:rPr>
                <w:rFonts w:cs="Arial"/>
              </w:rPr>
              <w:t xml:space="preserve"> of gross debtors</w:t>
            </w:r>
            <w:r w:rsidR="00A95BB5" w:rsidRPr="00E872AF">
              <w:rPr>
                <w:rFonts w:cs="Arial"/>
              </w:rPr>
              <w:t xml:space="preserve">. The </w:t>
            </w:r>
            <w:r w:rsidR="00ED0F88" w:rsidRPr="00E872AF">
              <w:rPr>
                <w:rFonts w:cs="Arial"/>
              </w:rPr>
              <w:t>c</w:t>
            </w:r>
            <w:r w:rsidR="00A95BB5" w:rsidRPr="00E872AF">
              <w:rPr>
                <w:rFonts w:cs="Arial"/>
              </w:rPr>
              <w:t>ouncil consider that this is sufficient even in the current economic climate. However, if collection rates were to deteriorate then this provision would need to be reviewed.</w:t>
            </w:r>
          </w:p>
        </w:tc>
        <w:tc>
          <w:tcPr>
            <w:tcW w:w="2019" w:type="pct"/>
            <w:shd w:val="clear" w:color="auto" w:fill="E0E0E0"/>
          </w:tcPr>
          <w:p w:rsidR="00E437F2" w:rsidRPr="00E872AF" w:rsidRDefault="00E437F2" w:rsidP="004B4EFE">
            <w:pPr>
              <w:widowControl w:val="0"/>
              <w:autoSpaceDE w:val="0"/>
              <w:autoSpaceDN w:val="0"/>
              <w:adjustRightInd w:val="0"/>
              <w:rPr>
                <w:rFonts w:cs="Arial"/>
              </w:rPr>
            </w:pPr>
          </w:p>
          <w:p w:rsidR="00C97323" w:rsidRPr="00E872AF" w:rsidRDefault="004B4EFE" w:rsidP="00E872AF">
            <w:pPr>
              <w:widowControl w:val="0"/>
              <w:autoSpaceDE w:val="0"/>
              <w:autoSpaceDN w:val="0"/>
              <w:adjustRightInd w:val="0"/>
              <w:rPr>
                <w:rFonts w:cs="Arial"/>
              </w:rPr>
            </w:pPr>
            <w:r w:rsidRPr="00E872AF">
              <w:rPr>
                <w:rFonts w:cs="Arial"/>
              </w:rPr>
              <w:t xml:space="preserve">If collection rates were to deteriorate, a </w:t>
            </w:r>
            <w:r w:rsidR="00E437F2" w:rsidRPr="00E872AF">
              <w:rPr>
                <w:rFonts w:cs="Arial"/>
              </w:rPr>
              <w:t>10% rise in doub</w:t>
            </w:r>
            <w:r w:rsidR="00492931" w:rsidRPr="00E872AF">
              <w:rPr>
                <w:rFonts w:cs="Arial"/>
              </w:rPr>
              <w:t xml:space="preserve">tful debts </w:t>
            </w:r>
            <w:r w:rsidRPr="00E872AF">
              <w:rPr>
                <w:rFonts w:cs="Arial"/>
              </w:rPr>
              <w:t>would require</w:t>
            </w:r>
            <w:r w:rsidR="007E5CA5" w:rsidRPr="00E872AF">
              <w:rPr>
                <w:rFonts w:cs="Arial"/>
              </w:rPr>
              <w:t xml:space="preserve"> an </w:t>
            </w:r>
            <w:r w:rsidR="00555D80">
              <w:rPr>
                <w:rFonts w:cs="Arial"/>
              </w:rPr>
              <w:t>additional £118,9</w:t>
            </w:r>
            <w:r w:rsidR="00E872AF" w:rsidRPr="00E872AF">
              <w:rPr>
                <w:rFonts w:cs="Arial"/>
              </w:rPr>
              <w:t>00</w:t>
            </w:r>
            <w:r w:rsidR="007E5CA5" w:rsidRPr="00E872AF">
              <w:rPr>
                <w:rFonts w:cs="Arial"/>
              </w:rPr>
              <w:t xml:space="preserve"> to </w:t>
            </w:r>
            <w:r w:rsidR="004B2844" w:rsidRPr="00E872AF">
              <w:rPr>
                <w:rFonts w:cs="Arial"/>
              </w:rPr>
              <w:t xml:space="preserve">be </w:t>
            </w:r>
            <w:r w:rsidR="008126BD" w:rsidRPr="00E872AF">
              <w:rPr>
                <w:rFonts w:cs="Arial"/>
              </w:rPr>
              <w:t>set aside as an allowanc</w:t>
            </w:r>
            <w:r w:rsidR="007E5CA5" w:rsidRPr="00E872AF">
              <w:rPr>
                <w:rFonts w:cs="Arial"/>
              </w:rPr>
              <w:t>e.</w:t>
            </w:r>
          </w:p>
        </w:tc>
      </w:tr>
      <w:tr w:rsidR="00FD3838" w:rsidRPr="00FD3838" w:rsidTr="00ED6B42">
        <w:trPr>
          <w:trHeight w:val="87"/>
        </w:trPr>
        <w:tc>
          <w:tcPr>
            <w:tcW w:w="961" w:type="pct"/>
            <w:shd w:val="clear" w:color="auto" w:fill="E0E0E0"/>
          </w:tcPr>
          <w:p w:rsidR="00C97323" w:rsidRPr="00FD3838" w:rsidRDefault="00C97323" w:rsidP="00EE38ED">
            <w:pPr>
              <w:tabs>
                <w:tab w:val="left" w:pos="576"/>
                <w:tab w:val="left" w:pos="1152"/>
                <w:tab w:val="left" w:pos="5184"/>
                <w:tab w:val="left" w:pos="6192"/>
                <w:tab w:val="left" w:pos="7920"/>
              </w:tabs>
              <w:jc w:val="both"/>
              <w:rPr>
                <w:rFonts w:cs="Arial"/>
                <w:color w:val="FF0000"/>
                <w:sz w:val="16"/>
                <w:szCs w:val="16"/>
              </w:rPr>
            </w:pPr>
          </w:p>
        </w:tc>
        <w:tc>
          <w:tcPr>
            <w:tcW w:w="2020" w:type="pct"/>
            <w:shd w:val="clear" w:color="auto" w:fill="E0E0E0"/>
          </w:tcPr>
          <w:p w:rsidR="00C97323" w:rsidRPr="00FD3838" w:rsidRDefault="00C97323" w:rsidP="00EE38ED">
            <w:pPr>
              <w:widowControl w:val="0"/>
              <w:autoSpaceDE w:val="0"/>
              <w:autoSpaceDN w:val="0"/>
              <w:adjustRightInd w:val="0"/>
              <w:jc w:val="right"/>
              <w:rPr>
                <w:rFonts w:cs="Arial"/>
                <w:color w:val="FF0000"/>
                <w:sz w:val="16"/>
                <w:szCs w:val="16"/>
              </w:rPr>
            </w:pPr>
          </w:p>
        </w:tc>
        <w:tc>
          <w:tcPr>
            <w:tcW w:w="2019" w:type="pct"/>
            <w:shd w:val="clear" w:color="auto" w:fill="E0E0E0"/>
          </w:tcPr>
          <w:p w:rsidR="00C97323" w:rsidRPr="00FD3838" w:rsidRDefault="00C97323" w:rsidP="00EE38ED">
            <w:pPr>
              <w:widowControl w:val="0"/>
              <w:autoSpaceDE w:val="0"/>
              <w:autoSpaceDN w:val="0"/>
              <w:adjustRightInd w:val="0"/>
              <w:jc w:val="right"/>
              <w:rPr>
                <w:rFonts w:cs="Arial"/>
                <w:color w:val="FF0000"/>
                <w:sz w:val="16"/>
                <w:szCs w:val="16"/>
              </w:rPr>
            </w:pPr>
          </w:p>
        </w:tc>
      </w:tr>
    </w:tbl>
    <w:p w:rsidR="00C97323" w:rsidRPr="00FD3838" w:rsidRDefault="00C97323" w:rsidP="00B55784">
      <w:pPr>
        <w:rPr>
          <w:rFonts w:cs="Arial"/>
          <w:color w:val="FF0000"/>
        </w:rPr>
      </w:pPr>
    </w:p>
    <w:p w:rsidR="00C97323" w:rsidRPr="00FD3838" w:rsidRDefault="00C97323" w:rsidP="00B55784">
      <w:pPr>
        <w:rPr>
          <w:rFonts w:cs="Arial"/>
          <w:color w:val="FF0000"/>
        </w:rPr>
      </w:pPr>
    </w:p>
    <w:p w:rsidR="00C97323" w:rsidRPr="00FD3838" w:rsidRDefault="00C97323" w:rsidP="00B55784">
      <w:pPr>
        <w:rPr>
          <w:rFonts w:cs="Arial"/>
          <w:color w:val="FF0000"/>
        </w:rPr>
      </w:pPr>
    </w:p>
    <w:p w:rsidR="00D74C19" w:rsidRPr="00FD3838" w:rsidRDefault="00D74C19" w:rsidP="00B55784">
      <w:pPr>
        <w:ind w:left="360"/>
        <w:rPr>
          <w:rFonts w:cs="Arial"/>
          <w:color w:val="FF0000"/>
        </w:rPr>
      </w:pPr>
    </w:p>
    <w:p w:rsidR="00D74C19" w:rsidRPr="00FD3838" w:rsidRDefault="00D74C19" w:rsidP="00A95BB5">
      <w:pPr>
        <w:ind w:left="360"/>
        <w:rPr>
          <w:rFonts w:cs="Arial"/>
          <w:color w:val="FF0000"/>
        </w:rPr>
      </w:pPr>
      <w:r w:rsidRPr="00FD3838">
        <w:rPr>
          <w:rFonts w:cs="Arial"/>
          <w:color w:val="FF0000"/>
        </w:rPr>
        <w:t xml:space="preserve"> </w:t>
      </w:r>
    </w:p>
    <w:p w:rsidR="003C4CF3" w:rsidRPr="00FD3838" w:rsidRDefault="003C4CF3" w:rsidP="00564F92">
      <w:pPr>
        <w:jc w:val="both"/>
        <w:rPr>
          <w:color w:val="FF0000"/>
        </w:rPr>
        <w:sectPr w:rsidR="003C4CF3" w:rsidRPr="00FD3838" w:rsidSect="00535065">
          <w:headerReference w:type="default" r:id="rId19"/>
          <w:pgSz w:w="11906" w:h="16838"/>
          <w:pgMar w:top="1440" w:right="1152" w:bottom="1440" w:left="1152" w:header="706" w:footer="706" w:gutter="0"/>
          <w:cols w:space="708"/>
          <w:docGrid w:linePitch="360"/>
        </w:sectPr>
      </w:pPr>
    </w:p>
    <w:p w:rsidR="003C4CF3" w:rsidRPr="006750AF" w:rsidRDefault="00DB02B1" w:rsidP="003C4CF3">
      <w:pPr>
        <w:pStyle w:val="PlainText"/>
        <w:jc w:val="both"/>
        <w:rPr>
          <w:rFonts w:ascii="Arial" w:hAnsi="Arial" w:cs="Arial"/>
          <w:sz w:val="24"/>
          <w:szCs w:val="24"/>
        </w:rPr>
      </w:pPr>
      <w:r w:rsidRPr="006750AF">
        <w:rPr>
          <w:rFonts w:ascii="Arial" w:hAnsi="Arial" w:cs="Arial"/>
          <w:sz w:val="24"/>
          <w:szCs w:val="24"/>
        </w:rPr>
        <w:t>The E</w:t>
      </w:r>
      <w:r w:rsidR="003C4CF3" w:rsidRPr="006750AF">
        <w:rPr>
          <w:rFonts w:ascii="Arial" w:hAnsi="Arial" w:cs="Arial"/>
          <w:sz w:val="24"/>
          <w:szCs w:val="24"/>
        </w:rPr>
        <w:t>xpenditure and Funding Analysis shows how annual expenditure is used and funded from res</w:t>
      </w:r>
      <w:r w:rsidR="00481D9A" w:rsidRPr="006750AF">
        <w:rPr>
          <w:rFonts w:ascii="Arial" w:hAnsi="Arial" w:cs="Arial"/>
          <w:sz w:val="24"/>
          <w:szCs w:val="24"/>
        </w:rPr>
        <w:t>ources (government grants</w:t>
      </w:r>
      <w:r w:rsidR="003C4CF3" w:rsidRPr="006750AF">
        <w:rPr>
          <w:rFonts w:ascii="Arial" w:hAnsi="Arial" w:cs="Arial"/>
          <w:sz w:val="24"/>
          <w:szCs w:val="24"/>
        </w:rPr>
        <w:t>, council tax and business rates) by the council in comparison with those resources consumed or earned by authorities in accordance with generally accepted accounting practices. It also shows how this expenditure is allocated for decision making purposes between the council’s directorates. Income and expenditure accounted for under gener</w:t>
      </w:r>
      <w:r w:rsidR="00481D9A" w:rsidRPr="006750AF">
        <w:rPr>
          <w:rFonts w:ascii="Arial" w:hAnsi="Arial" w:cs="Arial"/>
          <w:sz w:val="24"/>
          <w:szCs w:val="24"/>
        </w:rPr>
        <w:t>ally accepted accounting practic</w:t>
      </w:r>
      <w:r w:rsidR="003C4CF3" w:rsidRPr="006750AF">
        <w:rPr>
          <w:rFonts w:ascii="Arial" w:hAnsi="Arial" w:cs="Arial"/>
          <w:sz w:val="24"/>
          <w:szCs w:val="24"/>
        </w:rPr>
        <w:t>es is presented more fully in the Comprehensive Income and Expenditure Statement.</w:t>
      </w:r>
    </w:p>
    <w:p w:rsidR="00561ACE" w:rsidRPr="00FD3838" w:rsidRDefault="00561ACE" w:rsidP="003C4CF3">
      <w:pPr>
        <w:pStyle w:val="PlainText"/>
        <w:jc w:val="both"/>
        <w:rPr>
          <w:rFonts w:ascii="Arial" w:hAnsi="Arial" w:cs="Arial"/>
          <w:color w:val="FF0000"/>
          <w:sz w:val="24"/>
          <w:szCs w:val="24"/>
        </w:rPr>
      </w:pPr>
    </w:p>
    <w:tbl>
      <w:tblPr>
        <w:tblW w:w="15309" w:type="dxa"/>
        <w:tblInd w:w="-582"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61"/>
        <w:gridCol w:w="1417"/>
        <w:gridCol w:w="1418"/>
        <w:gridCol w:w="1417"/>
        <w:gridCol w:w="142"/>
        <w:gridCol w:w="1417"/>
        <w:gridCol w:w="1559"/>
        <w:gridCol w:w="1276"/>
        <w:gridCol w:w="1417"/>
        <w:gridCol w:w="143"/>
        <w:gridCol w:w="1842"/>
      </w:tblGrid>
      <w:tr w:rsidR="00FD3838" w:rsidRPr="00FD3838" w:rsidTr="00E12B71">
        <w:trPr>
          <w:trHeight w:val="157"/>
          <w:tblHeader/>
        </w:trPr>
        <w:tc>
          <w:tcPr>
            <w:tcW w:w="3261" w:type="dxa"/>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417"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418"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42"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559"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276"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417"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43"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c>
          <w:tcPr>
            <w:tcW w:w="1842" w:type="dxa"/>
            <w:shd w:val="clear" w:color="auto" w:fill="E0E0E0"/>
          </w:tcPr>
          <w:p w:rsidR="00A770D3" w:rsidRPr="00FD3838" w:rsidRDefault="00A770D3" w:rsidP="00E12B71">
            <w:pPr>
              <w:widowControl w:val="0"/>
              <w:autoSpaceDE w:val="0"/>
              <w:autoSpaceDN w:val="0"/>
              <w:adjustRightInd w:val="0"/>
              <w:jc w:val="center"/>
              <w:rPr>
                <w:rFonts w:cs="Arial"/>
                <w:b/>
                <w:bCs/>
                <w:color w:val="FF0000"/>
                <w:sz w:val="16"/>
                <w:szCs w:val="16"/>
              </w:rPr>
            </w:pPr>
          </w:p>
        </w:tc>
      </w:tr>
      <w:tr w:rsidR="00FD3838" w:rsidRPr="00FD3838" w:rsidTr="00E12B71">
        <w:trPr>
          <w:trHeight w:val="254"/>
          <w:tblHeader/>
        </w:trPr>
        <w:tc>
          <w:tcPr>
            <w:tcW w:w="3261" w:type="dxa"/>
            <w:shd w:val="clear" w:color="auto" w:fill="E0E0E0"/>
          </w:tcPr>
          <w:p w:rsidR="00A770D3" w:rsidRPr="006750AF" w:rsidRDefault="00A770D3" w:rsidP="00E12B71">
            <w:pPr>
              <w:widowControl w:val="0"/>
              <w:autoSpaceDE w:val="0"/>
              <w:autoSpaceDN w:val="0"/>
              <w:adjustRightInd w:val="0"/>
              <w:rPr>
                <w:rFonts w:cs="Arial"/>
                <w:b/>
              </w:rPr>
            </w:pPr>
            <w:r w:rsidRPr="006750AF">
              <w:rPr>
                <w:rFonts w:cs="Arial"/>
                <w:b/>
                <w:sz w:val="20"/>
                <w:szCs w:val="20"/>
              </w:rPr>
              <w:t xml:space="preserve"> </w:t>
            </w:r>
            <w:r w:rsidR="006750AF" w:rsidRPr="006750AF">
              <w:rPr>
                <w:rFonts w:cs="Arial"/>
                <w:b/>
              </w:rPr>
              <w:t xml:space="preserve">  2020/21</w:t>
            </w:r>
          </w:p>
        </w:tc>
        <w:tc>
          <w:tcPr>
            <w:tcW w:w="1417" w:type="dxa"/>
            <w:vMerge w:val="restart"/>
            <w:shd w:val="clear" w:color="auto" w:fill="E0E0E0"/>
            <w:vAlign w:val="bottom"/>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Net Expenditure as reported to Council Executive</w:t>
            </w:r>
          </w:p>
        </w:tc>
        <w:tc>
          <w:tcPr>
            <w:tcW w:w="1418" w:type="dxa"/>
            <w:vMerge w:val="restart"/>
            <w:shd w:val="clear" w:color="auto" w:fill="E0E0E0"/>
            <w:vAlign w:val="bottom"/>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Adjustments (Note 1)</w:t>
            </w:r>
          </w:p>
        </w:tc>
        <w:tc>
          <w:tcPr>
            <w:tcW w:w="1417" w:type="dxa"/>
            <w:vMerge w:val="restart"/>
            <w:shd w:val="clear" w:color="auto" w:fill="E0E0E0"/>
            <w:vAlign w:val="bottom"/>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Net Expenditure Chargeable to the General Fund</w:t>
            </w:r>
          </w:p>
        </w:tc>
        <w:tc>
          <w:tcPr>
            <w:tcW w:w="142" w:type="dxa"/>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c>
          <w:tcPr>
            <w:tcW w:w="5669" w:type="dxa"/>
            <w:gridSpan w:val="4"/>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Adjustments between the Funding and Accounting Basis</w:t>
            </w:r>
          </w:p>
        </w:tc>
        <w:tc>
          <w:tcPr>
            <w:tcW w:w="143" w:type="dxa"/>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c>
          <w:tcPr>
            <w:tcW w:w="1842" w:type="dxa"/>
            <w:vMerge w:val="restart"/>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Net Expenditure in the Comprehensive Income and Expenditure Statement</w:t>
            </w:r>
          </w:p>
        </w:tc>
      </w:tr>
      <w:tr w:rsidR="00FD3838" w:rsidRPr="00FD3838" w:rsidTr="00E12B71">
        <w:trPr>
          <w:trHeight w:val="834"/>
          <w:tblHeader/>
        </w:trPr>
        <w:tc>
          <w:tcPr>
            <w:tcW w:w="3261" w:type="dxa"/>
            <w:shd w:val="clear" w:color="auto" w:fill="E0E0E0"/>
          </w:tcPr>
          <w:p w:rsidR="00A770D3" w:rsidRPr="006750AF" w:rsidRDefault="00A770D3" w:rsidP="00E12B71">
            <w:pPr>
              <w:widowControl w:val="0"/>
              <w:autoSpaceDE w:val="0"/>
              <w:autoSpaceDN w:val="0"/>
              <w:adjustRightInd w:val="0"/>
              <w:rPr>
                <w:rFonts w:cs="Arial"/>
                <w:sz w:val="20"/>
                <w:szCs w:val="20"/>
              </w:rPr>
            </w:pPr>
          </w:p>
        </w:tc>
        <w:tc>
          <w:tcPr>
            <w:tcW w:w="1417" w:type="dxa"/>
            <w:vMerge/>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c>
          <w:tcPr>
            <w:tcW w:w="1418" w:type="dxa"/>
            <w:vMerge/>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c>
          <w:tcPr>
            <w:tcW w:w="1417" w:type="dxa"/>
            <w:vMerge/>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c>
          <w:tcPr>
            <w:tcW w:w="142" w:type="dxa"/>
            <w:shd w:val="clear" w:color="auto" w:fill="E0E0E0"/>
          </w:tcPr>
          <w:p w:rsidR="00A770D3" w:rsidRPr="006750AF" w:rsidRDefault="00A770D3" w:rsidP="00E12B71">
            <w:pPr>
              <w:widowControl w:val="0"/>
              <w:tabs>
                <w:tab w:val="left" w:pos="679"/>
              </w:tabs>
              <w:autoSpaceDE w:val="0"/>
              <w:autoSpaceDN w:val="0"/>
              <w:adjustRightInd w:val="0"/>
              <w:jc w:val="center"/>
              <w:rPr>
                <w:rFonts w:cs="Arial"/>
                <w:b/>
                <w:bCs/>
                <w:sz w:val="20"/>
                <w:szCs w:val="20"/>
              </w:rPr>
            </w:pPr>
          </w:p>
        </w:tc>
        <w:tc>
          <w:tcPr>
            <w:tcW w:w="1417" w:type="dxa"/>
            <w:shd w:val="clear" w:color="auto" w:fill="E0E0E0"/>
            <w:vAlign w:val="bottom"/>
          </w:tcPr>
          <w:p w:rsidR="00A770D3" w:rsidRPr="006750AF" w:rsidRDefault="00A770D3" w:rsidP="00E12B71">
            <w:pPr>
              <w:widowControl w:val="0"/>
              <w:tabs>
                <w:tab w:val="left" w:pos="679"/>
              </w:tabs>
              <w:autoSpaceDE w:val="0"/>
              <w:autoSpaceDN w:val="0"/>
              <w:adjustRightInd w:val="0"/>
              <w:jc w:val="center"/>
              <w:rPr>
                <w:rFonts w:cs="Arial"/>
                <w:b/>
                <w:bCs/>
                <w:sz w:val="20"/>
                <w:szCs w:val="20"/>
              </w:rPr>
            </w:pPr>
          </w:p>
          <w:p w:rsidR="00A770D3" w:rsidRPr="006750AF" w:rsidRDefault="00A770D3" w:rsidP="00E12B71">
            <w:pPr>
              <w:widowControl w:val="0"/>
              <w:tabs>
                <w:tab w:val="left" w:pos="679"/>
              </w:tabs>
              <w:autoSpaceDE w:val="0"/>
              <w:autoSpaceDN w:val="0"/>
              <w:adjustRightInd w:val="0"/>
              <w:jc w:val="center"/>
              <w:rPr>
                <w:rFonts w:cs="Arial"/>
                <w:b/>
                <w:bCs/>
                <w:sz w:val="20"/>
                <w:szCs w:val="20"/>
              </w:rPr>
            </w:pPr>
            <w:r w:rsidRPr="006750AF">
              <w:rPr>
                <w:rFonts w:cs="Arial"/>
                <w:b/>
                <w:bCs/>
                <w:sz w:val="20"/>
                <w:szCs w:val="20"/>
              </w:rPr>
              <w:t>Adjustments for Capital Purposes (Note 2)</w:t>
            </w:r>
          </w:p>
        </w:tc>
        <w:tc>
          <w:tcPr>
            <w:tcW w:w="1559" w:type="dxa"/>
            <w:shd w:val="clear" w:color="auto" w:fill="E0E0E0"/>
            <w:vAlign w:val="bottom"/>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Net charge for Pension Adjustments (Note 3)</w:t>
            </w:r>
          </w:p>
        </w:tc>
        <w:tc>
          <w:tcPr>
            <w:tcW w:w="1276" w:type="dxa"/>
            <w:shd w:val="clear" w:color="auto" w:fill="E0E0E0"/>
            <w:vAlign w:val="bottom"/>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Other Differences (Note 4)</w:t>
            </w:r>
          </w:p>
        </w:tc>
        <w:tc>
          <w:tcPr>
            <w:tcW w:w="1417" w:type="dxa"/>
            <w:shd w:val="clear" w:color="auto" w:fill="E0E0E0"/>
            <w:vAlign w:val="bottom"/>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Total adjustments</w:t>
            </w:r>
          </w:p>
        </w:tc>
        <w:tc>
          <w:tcPr>
            <w:tcW w:w="143" w:type="dxa"/>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c>
          <w:tcPr>
            <w:tcW w:w="1842" w:type="dxa"/>
            <w:vMerge/>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r>
      <w:tr w:rsidR="00FD3838" w:rsidRPr="00FD3838" w:rsidTr="00E12B71">
        <w:trPr>
          <w:trHeight w:val="340"/>
          <w:tblHeader/>
        </w:trPr>
        <w:tc>
          <w:tcPr>
            <w:tcW w:w="3261" w:type="dxa"/>
            <w:tcBorders>
              <w:bottom w:val="nil"/>
            </w:tcBorders>
            <w:shd w:val="clear" w:color="auto" w:fill="E0E0E0"/>
          </w:tcPr>
          <w:p w:rsidR="00A770D3" w:rsidRPr="006750AF" w:rsidRDefault="00A770D3" w:rsidP="00E12B71">
            <w:pPr>
              <w:widowControl w:val="0"/>
              <w:autoSpaceDE w:val="0"/>
              <w:autoSpaceDN w:val="0"/>
              <w:adjustRightInd w:val="0"/>
              <w:rPr>
                <w:rFonts w:cs="Arial"/>
                <w:sz w:val="20"/>
                <w:szCs w:val="20"/>
              </w:rPr>
            </w:pPr>
          </w:p>
        </w:tc>
        <w:tc>
          <w:tcPr>
            <w:tcW w:w="1417"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18"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17"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2"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c>
          <w:tcPr>
            <w:tcW w:w="1417"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559"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276"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17"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c>
          <w:tcPr>
            <w:tcW w:w="143"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p>
        </w:tc>
        <w:tc>
          <w:tcPr>
            <w:tcW w:w="1842" w:type="dxa"/>
            <w:tcBorders>
              <w:bottom w:val="nil"/>
            </w:tcBorders>
            <w:shd w:val="clear" w:color="auto" w:fill="E0E0E0"/>
          </w:tcPr>
          <w:p w:rsidR="00A770D3" w:rsidRPr="006750AF" w:rsidRDefault="00A770D3" w:rsidP="00E12B71">
            <w:pPr>
              <w:widowControl w:val="0"/>
              <w:autoSpaceDE w:val="0"/>
              <w:autoSpaceDN w:val="0"/>
              <w:adjustRightInd w:val="0"/>
              <w:jc w:val="center"/>
              <w:rPr>
                <w:rFonts w:cs="Arial"/>
                <w:b/>
                <w:bCs/>
                <w:sz w:val="20"/>
                <w:szCs w:val="20"/>
              </w:rPr>
            </w:pPr>
            <w:r w:rsidRPr="006750AF">
              <w:rPr>
                <w:rFonts w:cs="Arial"/>
                <w:b/>
                <w:bCs/>
                <w:sz w:val="20"/>
                <w:szCs w:val="20"/>
              </w:rPr>
              <w:t>£’000</w:t>
            </w:r>
          </w:p>
        </w:tc>
      </w:tr>
      <w:tr w:rsidR="00FD3838" w:rsidRPr="00FD3838" w:rsidTr="00E12B71">
        <w:trPr>
          <w:trHeight w:val="80"/>
        </w:trPr>
        <w:tc>
          <w:tcPr>
            <w:tcW w:w="3261"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b/>
                <w:bCs/>
                <w:color w:val="FF0000"/>
                <w:sz w:val="16"/>
                <w:szCs w:val="16"/>
              </w:rPr>
            </w:pPr>
          </w:p>
        </w:tc>
        <w:tc>
          <w:tcPr>
            <w:tcW w:w="1417"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418"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42"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559"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276"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417"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43"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842" w:type="dxa"/>
            <w:tcBorders>
              <w:top w:val="nil"/>
              <w:bottom w:val="nil"/>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r>
      <w:tr w:rsidR="00436700" w:rsidRPr="00FD3838" w:rsidTr="00E12B71">
        <w:tc>
          <w:tcPr>
            <w:tcW w:w="3261" w:type="dxa"/>
            <w:tcBorders>
              <w:top w:val="nil"/>
              <w:bottom w:val="dashSmallGap" w:sz="4" w:space="0" w:color="auto"/>
            </w:tcBorders>
            <w:shd w:val="clear" w:color="auto" w:fill="E0E0E0"/>
          </w:tcPr>
          <w:p w:rsidR="00436700" w:rsidRPr="006750AF" w:rsidRDefault="00436700" w:rsidP="00436700">
            <w:pPr>
              <w:widowControl w:val="0"/>
              <w:autoSpaceDE w:val="0"/>
              <w:autoSpaceDN w:val="0"/>
              <w:adjustRightInd w:val="0"/>
              <w:ind w:right="-54"/>
              <w:rPr>
                <w:rFonts w:cs="Arial"/>
                <w:bCs/>
              </w:rPr>
            </w:pPr>
            <w:r w:rsidRPr="006750AF">
              <w:rPr>
                <w:rFonts w:cs="Arial"/>
                <w:bCs/>
              </w:rPr>
              <w:t>Resources</w:t>
            </w:r>
          </w:p>
        </w:tc>
        <w:tc>
          <w:tcPr>
            <w:tcW w:w="1417" w:type="dxa"/>
            <w:tcBorders>
              <w:top w:val="nil"/>
              <w:bottom w:val="dashSmallGap" w:sz="4" w:space="0" w:color="auto"/>
            </w:tcBorders>
            <w:shd w:val="clear" w:color="auto" w:fill="E0E0E0"/>
          </w:tcPr>
          <w:p w:rsidR="00436700" w:rsidRPr="00702BF5" w:rsidRDefault="00702BF5" w:rsidP="00191E2C">
            <w:pPr>
              <w:widowControl w:val="0"/>
              <w:autoSpaceDE w:val="0"/>
              <w:autoSpaceDN w:val="0"/>
              <w:adjustRightInd w:val="0"/>
              <w:jc w:val="right"/>
              <w:rPr>
                <w:rFonts w:cs="Arial"/>
              </w:rPr>
            </w:pPr>
            <w:r w:rsidRPr="00702BF5">
              <w:rPr>
                <w:rFonts w:cs="Arial"/>
              </w:rPr>
              <w:t>9,68</w:t>
            </w:r>
            <w:r w:rsidR="00191E2C">
              <w:rPr>
                <w:rFonts w:cs="Arial"/>
              </w:rPr>
              <w:t>9</w:t>
            </w:r>
          </w:p>
        </w:tc>
        <w:tc>
          <w:tcPr>
            <w:tcW w:w="1418" w:type="dxa"/>
            <w:tcBorders>
              <w:top w:val="nil"/>
              <w:bottom w:val="dashSmallGap" w:sz="4" w:space="0" w:color="auto"/>
            </w:tcBorders>
            <w:shd w:val="clear" w:color="auto" w:fill="E0E0E0"/>
          </w:tcPr>
          <w:p w:rsidR="00436700" w:rsidRPr="00702BF5" w:rsidRDefault="00702BF5" w:rsidP="00436700">
            <w:pPr>
              <w:widowControl w:val="0"/>
              <w:autoSpaceDE w:val="0"/>
              <w:autoSpaceDN w:val="0"/>
              <w:adjustRightInd w:val="0"/>
              <w:jc w:val="right"/>
              <w:rPr>
                <w:rFonts w:cs="Arial"/>
              </w:rPr>
            </w:pPr>
            <w:r w:rsidRPr="00702BF5">
              <w:rPr>
                <w:rFonts w:cs="Arial"/>
              </w:rPr>
              <w:t>182</w:t>
            </w:r>
          </w:p>
        </w:tc>
        <w:tc>
          <w:tcPr>
            <w:tcW w:w="1417" w:type="dxa"/>
            <w:tcBorders>
              <w:top w:val="nil"/>
              <w:bottom w:val="dashSmallGap" w:sz="4" w:space="0" w:color="auto"/>
            </w:tcBorders>
            <w:shd w:val="clear" w:color="auto" w:fill="E0E0E0"/>
            <w:vAlign w:val="bottom"/>
          </w:tcPr>
          <w:p w:rsidR="00436700" w:rsidRPr="00702BF5" w:rsidRDefault="0086604A" w:rsidP="00191E2C">
            <w:pPr>
              <w:widowControl w:val="0"/>
              <w:autoSpaceDE w:val="0"/>
              <w:autoSpaceDN w:val="0"/>
              <w:adjustRightInd w:val="0"/>
              <w:jc w:val="right"/>
              <w:rPr>
                <w:rFonts w:cs="Arial"/>
              </w:rPr>
            </w:pPr>
            <w:r w:rsidRPr="00702BF5">
              <w:rPr>
                <w:rFonts w:cs="Arial"/>
              </w:rPr>
              <w:t>9,87</w:t>
            </w:r>
            <w:r w:rsidR="00191E2C">
              <w:rPr>
                <w:rFonts w:cs="Arial"/>
              </w:rPr>
              <w:t>1</w:t>
            </w:r>
          </w:p>
        </w:tc>
        <w:tc>
          <w:tcPr>
            <w:tcW w:w="142" w:type="dxa"/>
            <w:tcBorders>
              <w:top w:val="nil"/>
              <w:bottom w:val="nil"/>
            </w:tcBorders>
            <w:shd w:val="clear" w:color="auto" w:fill="E0E0E0"/>
          </w:tcPr>
          <w:p w:rsidR="00436700" w:rsidRPr="00FD3838" w:rsidRDefault="00436700" w:rsidP="00436700">
            <w:pPr>
              <w:widowControl w:val="0"/>
              <w:autoSpaceDE w:val="0"/>
              <w:autoSpaceDN w:val="0"/>
              <w:adjustRightInd w:val="0"/>
              <w:jc w:val="right"/>
              <w:rPr>
                <w:rFonts w:cs="Arial"/>
                <w:color w:val="FF0000"/>
              </w:rPr>
            </w:pPr>
          </w:p>
        </w:tc>
        <w:tc>
          <w:tcPr>
            <w:tcW w:w="1417" w:type="dxa"/>
            <w:tcBorders>
              <w:top w:val="nil"/>
              <w:bottom w:val="dashSmallGap" w:sz="4" w:space="0" w:color="auto"/>
            </w:tcBorders>
            <w:shd w:val="clear" w:color="auto" w:fill="E0E0E0"/>
            <w:vAlign w:val="bottom"/>
          </w:tcPr>
          <w:p w:rsidR="00436700" w:rsidRPr="00702BF5" w:rsidRDefault="0086604A" w:rsidP="00436700">
            <w:pPr>
              <w:widowControl w:val="0"/>
              <w:autoSpaceDE w:val="0"/>
              <w:autoSpaceDN w:val="0"/>
              <w:adjustRightInd w:val="0"/>
              <w:jc w:val="right"/>
              <w:rPr>
                <w:rFonts w:cs="Arial"/>
              </w:rPr>
            </w:pPr>
            <w:r w:rsidRPr="00702BF5">
              <w:rPr>
                <w:rFonts w:cs="Arial"/>
              </w:rPr>
              <w:t>92</w:t>
            </w:r>
            <w:r w:rsidR="00191E2C">
              <w:rPr>
                <w:rFonts w:cs="Arial"/>
              </w:rPr>
              <w:t>7</w:t>
            </w:r>
          </w:p>
        </w:tc>
        <w:tc>
          <w:tcPr>
            <w:tcW w:w="1559" w:type="dxa"/>
            <w:tcBorders>
              <w:top w:val="nil"/>
              <w:bottom w:val="dashSmallGap" w:sz="4" w:space="0" w:color="auto"/>
            </w:tcBorders>
            <w:shd w:val="clear" w:color="auto" w:fill="E0E0E0"/>
            <w:vAlign w:val="bottom"/>
          </w:tcPr>
          <w:p w:rsidR="00436700" w:rsidRPr="00457A86" w:rsidRDefault="00457A86" w:rsidP="00436700">
            <w:pPr>
              <w:widowControl w:val="0"/>
              <w:autoSpaceDE w:val="0"/>
              <w:autoSpaceDN w:val="0"/>
              <w:adjustRightInd w:val="0"/>
              <w:jc w:val="right"/>
              <w:rPr>
                <w:rFonts w:cs="Arial"/>
              </w:rPr>
            </w:pPr>
            <w:r w:rsidRPr="00457A86">
              <w:rPr>
                <w:rFonts w:cs="Arial"/>
              </w:rPr>
              <w:t>226</w:t>
            </w:r>
          </w:p>
        </w:tc>
        <w:tc>
          <w:tcPr>
            <w:tcW w:w="1276" w:type="dxa"/>
            <w:tcBorders>
              <w:top w:val="nil"/>
              <w:bottom w:val="dashSmallGap" w:sz="4" w:space="0" w:color="auto"/>
            </w:tcBorders>
            <w:shd w:val="clear" w:color="auto" w:fill="E0E0E0"/>
            <w:vAlign w:val="bottom"/>
          </w:tcPr>
          <w:p w:rsidR="00436700" w:rsidRPr="00311BD4" w:rsidRDefault="00311BD4" w:rsidP="00436700">
            <w:pPr>
              <w:widowControl w:val="0"/>
              <w:autoSpaceDE w:val="0"/>
              <w:autoSpaceDN w:val="0"/>
              <w:adjustRightInd w:val="0"/>
              <w:jc w:val="right"/>
              <w:rPr>
                <w:rFonts w:cs="Arial"/>
              </w:rPr>
            </w:pPr>
            <w:r w:rsidRPr="00311BD4">
              <w:rPr>
                <w:rFonts w:cs="Arial"/>
              </w:rPr>
              <w:t>57</w:t>
            </w:r>
          </w:p>
        </w:tc>
        <w:tc>
          <w:tcPr>
            <w:tcW w:w="1417" w:type="dxa"/>
            <w:tcBorders>
              <w:top w:val="nil"/>
              <w:bottom w:val="dashSmallGap" w:sz="4" w:space="0" w:color="auto"/>
            </w:tcBorders>
            <w:shd w:val="clear" w:color="auto" w:fill="E0E0E0"/>
            <w:vAlign w:val="bottom"/>
          </w:tcPr>
          <w:p w:rsidR="00436700" w:rsidRPr="0086604A" w:rsidRDefault="0086604A" w:rsidP="00191E2C">
            <w:pPr>
              <w:widowControl w:val="0"/>
              <w:autoSpaceDE w:val="0"/>
              <w:autoSpaceDN w:val="0"/>
              <w:adjustRightInd w:val="0"/>
              <w:jc w:val="right"/>
              <w:rPr>
                <w:rFonts w:cs="Arial"/>
                <w:b/>
              </w:rPr>
            </w:pPr>
            <w:r w:rsidRPr="0086604A">
              <w:rPr>
                <w:rFonts w:cs="Arial"/>
                <w:b/>
              </w:rPr>
              <w:t>1,21</w:t>
            </w:r>
            <w:r w:rsidR="00191E2C">
              <w:rPr>
                <w:rFonts w:cs="Arial"/>
                <w:b/>
              </w:rPr>
              <w:t>0</w:t>
            </w:r>
          </w:p>
        </w:tc>
        <w:tc>
          <w:tcPr>
            <w:tcW w:w="143" w:type="dxa"/>
            <w:tcBorders>
              <w:top w:val="nil"/>
              <w:bottom w:val="nil"/>
            </w:tcBorders>
            <w:shd w:val="clear" w:color="auto" w:fill="E0E0E0"/>
          </w:tcPr>
          <w:p w:rsidR="00436700" w:rsidRPr="00436700" w:rsidRDefault="00436700" w:rsidP="00436700">
            <w:pPr>
              <w:widowControl w:val="0"/>
              <w:autoSpaceDE w:val="0"/>
              <w:autoSpaceDN w:val="0"/>
              <w:adjustRightInd w:val="0"/>
              <w:jc w:val="right"/>
              <w:rPr>
                <w:rFonts w:cs="Arial"/>
                <w:b/>
                <w:color w:val="FF0000"/>
              </w:rPr>
            </w:pPr>
          </w:p>
        </w:tc>
        <w:tc>
          <w:tcPr>
            <w:tcW w:w="1842" w:type="dxa"/>
            <w:tcBorders>
              <w:top w:val="nil"/>
              <w:bottom w:val="dashSmallGap" w:sz="4" w:space="0" w:color="auto"/>
            </w:tcBorders>
            <w:shd w:val="clear" w:color="auto" w:fill="E0E0E0"/>
            <w:vAlign w:val="bottom"/>
          </w:tcPr>
          <w:p w:rsidR="00436700" w:rsidRPr="0086604A" w:rsidRDefault="0086604A" w:rsidP="00436700">
            <w:pPr>
              <w:widowControl w:val="0"/>
              <w:autoSpaceDE w:val="0"/>
              <w:autoSpaceDN w:val="0"/>
              <w:adjustRightInd w:val="0"/>
              <w:jc w:val="right"/>
              <w:rPr>
                <w:rFonts w:cs="Arial"/>
                <w:b/>
              </w:rPr>
            </w:pPr>
            <w:r w:rsidRPr="0086604A">
              <w:rPr>
                <w:rFonts w:cs="Arial"/>
                <w:b/>
              </w:rPr>
              <w:t>11,081</w:t>
            </w:r>
          </w:p>
        </w:tc>
      </w:tr>
      <w:tr w:rsidR="00436700" w:rsidRPr="00FD3838" w:rsidTr="00E12B71">
        <w:tc>
          <w:tcPr>
            <w:tcW w:w="3261" w:type="dxa"/>
            <w:tcBorders>
              <w:top w:val="dashSmallGap" w:sz="4" w:space="0" w:color="auto"/>
              <w:bottom w:val="dashSmallGap" w:sz="4" w:space="0" w:color="auto"/>
            </w:tcBorders>
            <w:shd w:val="clear" w:color="auto" w:fill="E0E0E0"/>
          </w:tcPr>
          <w:p w:rsidR="00436700" w:rsidRPr="006750AF" w:rsidRDefault="00436700" w:rsidP="00436700">
            <w:pPr>
              <w:widowControl w:val="0"/>
              <w:autoSpaceDE w:val="0"/>
              <w:autoSpaceDN w:val="0"/>
              <w:adjustRightInd w:val="0"/>
              <w:ind w:right="-54"/>
              <w:rPr>
                <w:rFonts w:cs="Arial"/>
                <w:bCs/>
              </w:rPr>
            </w:pPr>
            <w:r w:rsidRPr="006750AF">
              <w:rPr>
                <w:rFonts w:cs="Arial"/>
                <w:bCs/>
              </w:rPr>
              <w:t>Community Services</w:t>
            </w:r>
          </w:p>
        </w:tc>
        <w:tc>
          <w:tcPr>
            <w:tcW w:w="1417" w:type="dxa"/>
            <w:tcBorders>
              <w:top w:val="dashSmallGap" w:sz="4" w:space="0" w:color="auto"/>
              <w:bottom w:val="dashSmallGap" w:sz="4" w:space="0" w:color="auto"/>
            </w:tcBorders>
            <w:shd w:val="clear" w:color="auto" w:fill="E0E0E0"/>
          </w:tcPr>
          <w:p w:rsidR="00436700" w:rsidRPr="00702BF5" w:rsidRDefault="00702BF5" w:rsidP="00436700">
            <w:pPr>
              <w:widowControl w:val="0"/>
              <w:autoSpaceDE w:val="0"/>
              <w:autoSpaceDN w:val="0"/>
              <w:adjustRightInd w:val="0"/>
              <w:jc w:val="right"/>
              <w:rPr>
                <w:rFonts w:cs="Arial"/>
              </w:rPr>
            </w:pPr>
            <w:r w:rsidRPr="00702BF5">
              <w:rPr>
                <w:rFonts w:cs="Arial"/>
              </w:rPr>
              <w:t>4,56</w:t>
            </w:r>
            <w:r w:rsidR="00191E2C">
              <w:rPr>
                <w:rFonts w:cs="Arial"/>
              </w:rPr>
              <w:t>8</w:t>
            </w:r>
          </w:p>
        </w:tc>
        <w:tc>
          <w:tcPr>
            <w:tcW w:w="1418" w:type="dxa"/>
            <w:tcBorders>
              <w:top w:val="dashSmallGap" w:sz="4" w:space="0" w:color="auto"/>
              <w:bottom w:val="dashSmallGap" w:sz="4" w:space="0" w:color="auto"/>
            </w:tcBorders>
            <w:shd w:val="clear" w:color="auto" w:fill="E0E0E0"/>
          </w:tcPr>
          <w:p w:rsidR="00436700" w:rsidRPr="00702BF5" w:rsidRDefault="00436700" w:rsidP="00436700">
            <w:pPr>
              <w:widowControl w:val="0"/>
              <w:autoSpaceDE w:val="0"/>
              <w:autoSpaceDN w:val="0"/>
              <w:adjustRightInd w:val="0"/>
              <w:jc w:val="right"/>
              <w:rPr>
                <w:rFonts w:cs="Arial"/>
              </w:rPr>
            </w:pPr>
            <w:r w:rsidRPr="00702BF5">
              <w:rPr>
                <w:rFonts w:cs="Arial"/>
              </w:rPr>
              <w:t>0</w:t>
            </w:r>
          </w:p>
        </w:tc>
        <w:tc>
          <w:tcPr>
            <w:tcW w:w="1417" w:type="dxa"/>
            <w:tcBorders>
              <w:top w:val="dashSmallGap" w:sz="4" w:space="0" w:color="auto"/>
              <w:bottom w:val="dashSmallGap" w:sz="4" w:space="0" w:color="auto"/>
            </w:tcBorders>
            <w:shd w:val="clear" w:color="auto" w:fill="E0E0E0"/>
            <w:vAlign w:val="bottom"/>
          </w:tcPr>
          <w:p w:rsidR="00436700" w:rsidRPr="00702BF5" w:rsidRDefault="0086604A" w:rsidP="0086604A">
            <w:pPr>
              <w:widowControl w:val="0"/>
              <w:autoSpaceDE w:val="0"/>
              <w:autoSpaceDN w:val="0"/>
              <w:adjustRightInd w:val="0"/>
              <w:jc w:val="right"/>
              <w:rPr>
                <w:rFonts w:cs="Arial"/>
              </w:rPr>
            </w:pPr>
            <w:r w:rsidRPr="00702BF5">
              <w:rPr>
                <w:rFonts w:cs="Arial"/>
              </w:rPr>
              <w:t>4,56</w:t>
            </w:r>
            <w:r w:rsidR="00191E2C">
              <w:rPr>
                <w:rFonts w:cs="Arial"/>
              </w:rPr>
              <w:t>8</w:t>
            </w:r>
          </w:p>
        </w:tc>
        <w:tc>
          <w:tcPr>
            <w:tcW w:w="142" w:type="dxa"/>
            <w:tcBorders>
              <w:top w:val="nil"/>
              <w:bottom w:val="nil"/>
            </w:tcBorders>
            <w:shd w:val="clear" w:color="auto" w:fill="E0E0E0"/>
          </w:tcPr>
          <w:p w:rsidR="00436700" w:rsidRPr="00FD3838" w:rsidRDefault="00436700" w:rsidP="00436700">
            <w:pPr>
              <w:widowControl w:val="0"/>
              <w:autoSpaceDE w:val="0"/>
              <w:autoSpaceDN w:val="0"/>
              <w:adjustRightInd w:val="0"/>
              <w:jc w:val="right"/>
              <w:rPr>
                <w:rFonts w:cs="Arial"/>
                <w:color w:val="FF0000"/>
              </w:rPr>
            </w:pPr>
          </w:p>
        </w:tc>
        <w:tc>
          <w:tcPr>
            <w:tcW w:w="1417" w:type="dxa"/>
            <w:tcBorders>
              <w:top w:val="dashSmallGap" w:sz="4" w:space="0" w:color="auto"/>
              <w:bottom w:val="dashSmallGap" w:sz="4" w:space="0" w:color="auto"/>
            </w:tcBorders>
            <w:shd w:val="clear" w:color="auto" w:fill="E0E0E0"/>
            <w:vAlign w:val="bottom"/>
          </w:tcPr>
          <w:p w:rsidR="00436700" w:rsidRPr="00702BF5" w:rsidRDefault="00191E2C" w:rsidP="00436700">
            <w:pPr>
              <w:widowControl w:val="0"/>
              <w:autoSpaceDE w:val="0"/>
              <w:autoSpaceDN w:val="0"/>
              <w:adjustRightInd w:val="0"/>
              <w:jc w:val="right"/>
              <w:rPr>
                <w:rFonts w:cs="Arial"/>
              </w:rPr>
            </w:pPr>
            <w:r>
              <w:rPr>
                <w:rFonts w:cs="Arial"/>
              </w:rPr>
              <w:t>(32</w:t>
            </w:r>
            <w:r w:rsidR="0086604A" w:rsidRPr="00702BF5">
              <w:rPr>
                <w:rFonts w:cs="Arial"/>
              </w:rPr>
              <w:t>)</w:t>
            </w:r>
          </w:p>
        </w:tc>
        <w:tc>
          <w:tcPr>
            <w:tcW w:w="1559" w:type="dxa"/>
            <w:tcBorders>
              <w:top w:val="dashSmallGap" w:sz="4" w:space="0" w:color="auto"/>
              <w:bottom w:val="dashSmallGap" w:sz="4" w:space="0" w:color="auto"/>
            </w:tcBorders>
            <w:shd w:val="clear" w:color="auto" w:fill="E0E0E0"/>
            <w:vAlign w:val="bottom"/>
          </w:tcPr>
          <w:p w:rsidR="00436700" w:rsidRPr="00457A86" w:rsidRDefault="00457A86" w:rsidP="00436700">
            <w:pPr>
              <w:widowControl w:val="0"/>
              <w:autoSpaceDE w:val="0"/>
              <w:autoSpaceDN w:val="0"/>
              <w:adjustRightInd w:val="0"/>
              <w:jc w:val="right"/>
              <w:rPr>
                <w:rFonts w:cs="Arial"/>
              </w:rPr>
            </w:pPr>
            <w:r w:rsidRPr="00457A86">
              <w:rPr>
                <w:rFonts w:cs="Arial"/>
              </w:rPr>
              <w:t>121</w:t>
            </w:r>
          </w:p>
        </w:tc>
        <w:tc>
          <w:tcPr>
            <w:tcW w:w="1276" w:type="dxa"/>
            <w:tcBorders>
              <w:top w:val="dashSmallGap" w:sz="4" w:space="0" w:color="auto"/>
              <w:bottom w:val="dashSmallGap" w:sz="4" w:space="0" w:color="auto"/>
            </w:tcBorders>
            <w:shd w:val="clear" w:color="auto" w:fill="E0E0E0"/>
            <w:vAlign w:val="bottom"/>
          </w:tcPr>
          <w:p w:rsidR="00436700" w:rsidRPr="00311BD4" w:rsidRDefault="00311BD4" w:rsidP="00311BD4">
            <w:pPr>
              <w:widowControl w:val="0"/>
              <w:autoSpaceDE w:val="0"/>
              <w:autoSpaceDN w:val="0"/>
              <w:adjustRightInd w:val="0"/>
              <w:jc w:val="right"/>
              <w:rPr>
                <w:rFonts w:cs="Arial"/>
              </w:rPr>
            </w:pPr>
            <w:r w:rsidRPr="00311BD4">
              <w:rPr>
                <w:rFonts w:cs="Arial"/>
              </w:rPr>
              <w:t>23</w:t>
            </w:r>
          </w:p>
        </w:tc>
        <w:tc>
          <w:tcPr>
            <w:tcW w:w="1417" w:type="dxa"/>
            <w:tcBorders>
              <w:top w:val="dashSmallGap" w:sz="4" w:space="0" w:color="auto"/>
              <w:bottom w:val="dashSmallGap" w:sz="4" w:space="0" w:color="auto"/>
            </w:tcBorders>
            <w:shd w:val="clear" w:color="auto" w:fill="E0E0E0"/>
            <w:vAlign w:val="bottom"/>
          </w:tcPr>
          <w:p w:rsidR="00436700" w:rsidRPr="0086604A" w:rsidRDefault="0086604A" w:rsidP="00191E2C">
            <w:pPr>
              <w:widowControl w:val="0"/>
              <w:autoSpaceDE w:val="0"/>
              <w:autoSpaceDN w:val="0"/>
              <w:adjustRightInd w:val="0"/>
              <w:jc w:val="right"/>
              <w:rPr>
                <w:rFonts w:cs="Arial"/>
                <w:b/>
              </w:rPr>
            </w:pPr>
            <w:r>
              <w:rPr>
                <w:rFonts w:cs="Arial"/>
                <w:b/>
              </w:rPr>
              <w:t>11</w:t>
            </w:r>
            <w:r w:rsidR="00191E2C">
              <w:rPr>
                <w:rFonts w:cs="Arial"/>
                <w:b/>
              </w:rPr>
              <w:t>2</w:t>
            </w:r>
          </w:p>
        </w:tc>
        <w:tc>
          <w:tcPr>
            <w:tcW w:w="143" w:type="dxa"/>
            <w:tcBorders>
              <w:top w:val="nil"/>
              <w:bottom w:val="nil"/>
            </w:tcBorders>
            <w:shd w:val="clear" w:color="auto" w:fill="E0E0E0"/>
          </w:tcPr>
          <w:p w:rsidR="00436700" w:rsidRPr="00436700" w:rsidRDefault="00436700" w:rsidP="00436700">
            <w:pPr>
              <w:widowControl w:val="0"/>
              <w:autoSpaceDE w:val="0"/>
              <w:autoSpaceDN w:val="0"/>
              <w:adjustRightInd w:val="0"/>
              <w:jc w:val="right"/>
              <w:rPr>
                <w:rFonts w:cs="Arial"/>
                <w:b/>
                <w:color w:val="FF0000"/>
              </w:rPr>
            </w:pPr>
          </w:p>
        </w:tc>
        <w:tc>
          <w:tcPr>
            <w:tcW w:w="1842" w:type="dxa"/>
            <w:tcBorders>
              <w:top w:val="dashSmallGap" w:sz="4" w:space="0" w:color="auto"/>
              <w:bottom w:val="dashSmallGap" w:sz="4" w:space="0" w:color="auto"/>
            </w:tcBorders>
            <w:shd w:val="clear" w:color="auto" w:fill="E0E0E0"/>
            <w:vAlign w:val="bottom"/>
          </w:tcPr>
          <w:p w:rsidR="00436700" w:rsidRPr="0086604A" w:rsidRDefault="0086604A" w:rsidP="00436700">
            <w:pPr>
              <w:widowControl w:val="0"/>
              <w:autoSpaceDE w:val="0"/>
              <w:autoSpaceDN w:val="0"/>
              <w:adjustRightInd w:val="0"/>
              <w:jc w:val="right"/>
              <w:rPr>
                <w:rFonts w:cs="Arial"/>
                <w:b/>
              </w:rPr>
            </w:pPr>
            <w:r w:rsidRPr="0086604A">
              <w:rPr>
                <w:rFonts w:cs="Arial"/>
                <w:b/>
              </w:rPr>
              <w:t>4,680</w:t>
            </w:r>
          </w:p>
        </w:tc>
      </w:tr>
      <w:tr w:rsidR="00436700" w:rsidRPr="00FD3838" w:rsidTr="00E12B71">
        <w:tc>
          <w:tcPr>
            <w:tcW w:w="3261" w:type="dxa"/>
            <w:tcBorders>
              <w:top w:val="dashSmallGap" w:sz="4" w:space="0" w:color="auto"/>
              <w:bottom w:val="dashed" w:sz="2" w:space="0" w:color="auto"/>
            </w:tcBorders>
            <w:shd w:val="clear" w:color="auto" w:fill="E0E0E0"/>
          </w:tcPr>
          <w:p w:rsidR="00436700" w:rsidRPr="006750AF" w:rsidRDefault="00436700" w:rsidP="00436700">
            <w:pPr>
              <w:widowControl w:val="0"/>
              <w:autoSpaceDE w:val="0"/>
              <w:autoSpaceDN w:val="0"/>
              <w:adjustRightInd w:val="0"/>
              <w:ind w:right="-54"/>
              <w:rPr>
                <w:rFonts w:cs="Arial"/>
                <w:bCs/>
              </w:rPr>
            </w:pPr>
            <w:r w:rsidRPr="006750AF">
              <w:rPr>
                <w:rFonts w:cs="Arial"/>
                <w:bCs/>
              </w:rPr>
              <w:t xml:space="preserve">Non-directorate </w:t>
            </w:r>
          </w:p>
        </w:tc>
        <w:tc>
          <w:tcPr>
            <w:tcW w:w="1417" w:type="dxa"/>
            <w:tcBorders>
              <w:top w:val="dashSmallGap" w:sz="4" w:space="0" w:color="auto"/>
              <w:bottom w:val="dashed" w:sz="2" w:space="0" w:color="auto"/>
            </w:tcBorders>
            <w:shd w:val="clear" w:color="auto" w:fill="E0E0E0"/>
          </w:tcPr>
          <w:p w:rsidR="00436700" w:rsidRPr="00702BF5" w:rsidRDefault="00702BF5" w:rsidP="00436700">
            <w:pPr>
              <w:widowControl w:val="0"/>
              <w:autoSpaceDE w:val="0"/>
              <w:autoSpaceDN w:val="0"/>
              <w:adjustRightInd w:val="0"/>
              <w:jc w:val="right"/>
              <w:rPr>
                <w:rFonts w:cs="Arial"/>
              </w:rPr>
            </w:pPr>
            <w:r w:rsidRPr="00702BF5">
              <w:rPr>
                <w:rFonts w:cs="Arial"/>
              </w:rPr>
              <w:t>103</w:t>
            </w:r>
          </w:p>
        </w:tc>
        <w:tc>
          <w:tcPr>
            <w:tcW w:w="1418" w:type="dxa"/>
            <w:tcBorders>
              <w:top w:val="dashSmallGap" w:sz="4" w:space="0" w:color="auto"/>
              <w:bottom w:val="dashed" w:sz="2" w:space="0" w:color="auto"/>
            </w:tcBorders>
            <w:shd w:val="clear" w:color="auto" w:fill="E0E0E0"/>
          </w:tcPr>
          <w:p w:rsidR="00436700" w:rsidRPr="00702BF5" w:rsidRDefault="00702BF5" w:rsidP="00436700">
            <w:pPr>
              <w:widowControl w:val="0"/>
              <w:autoSpaceDE w:val="0"/>
              <w:autoSpaceDN w:val="0"/>
              <w:adjustRightInd w:val="0"/>
              <w:jc w:val="right"/>
              <w:rPr>
                <w:rFonts w:cs="Arial"/>
              </w:rPr>
            </w:pPr>
            <w:r w:rsidRPr="00702BF5">
              <w:rPr>
                <w:rFonts w:cs="Arial"/>
              </w:rPr>
              <w:t>3</w:t>
            </w:r>
          </w:p>
        </w:tc>
        <w:tc>
          <w:tcPr>
            <w:tcW w:w="1417" w:type="dxa"/>
            <w:tcBorders>
              <w:top w:val="dashSmallGap" w:sz="4" w:space="0" w:color="auto"/>
              <w:bottom w:val="dashed" w:sz="2" w:space="0" w:color="auto"/>
            </w:tcBorders>
            <w:shd w:val="clear" w:color="auto" w:fill="E0E0E0"/>
            <w:vAlign w:val="bottom"/>
          </w:tcPr>
          <w:p w:rsidR="00436700" w:rsidRPr="00702BF5" w:rsidRDefault="0086604A" w:rsidP="00436700">
            <w:pPr>
              <w:widowControl w:val="0"/>
              <w:autoSpaceDE w:val="0"/>
              <w:autoSpaceDN w:val="0"/>
              <w:adjustRightInd w:val="0"/>
              <w:jc w:val="right"/>
              <w:rPr>
                <w:rFonts w:cs="Arial"/>
              </w:rPr>
            </w:pPr>
            <w:r w:rsidRPr="00702BF5">
              <w:rPr>
                <w:rFonts w:cs="Arial"/>
              </w:rPr>
              <w:t>106</w:t>
            </w:r>
          </w:p>
        </w:tc>
        <w:tc>
          <w:tcPr>
            <w:tcW w:w="142" w:type="dxa"/>
            <w:tcBorders>
              <w:top w:val="nil"/>
              <w:bottom w:val="nil"/>
            </w:tcBorders>
            <w:shd w:val="clear" w:color="auto" w:fill="E0E0E0"/>
          </w:tcPr>
          <w:p w:rsidR="00436700" w:rsidRPr="00FD3838" w:rsidRDefault="00436700" w:rsidP="00436700">
            <w:pPr>
              <w:widowControl w:val="0"/>
              <w:autoSpaceDE w:val="0"/>
              <w:autoSpaceDN w:val="0"/>
              <w:adjustRightInd w:val="0"/>
              <w:jc w:val="right"/>
              <w:rPr>
                <w:rFonts w:cs="Arial"/>
                <w:color w:val="FF0000"/>
              </w:rPr>
            </w:pPr>
          </w:p>
        </w:tc>
        <w:tc>
          <w:tcPr>
            <w:tcW w:w="1417" w:type="dxa"/>
            <w:tcBorders>
              <w:top w:val="dashSmallGap" w:sz="4" w:space="0" w:color="auto"/>
              <w:bottom w:val="dashed" w:sz="2" w:space="0" w:color="auto"/>
            </w:tcBorders>
            <w:shd w:val="clear" w:color="auto" w:fill="E0E0E0"/>
            <w:vAlign w:val="bottom"/>
          </w:tcPr>
          <w:p w:rsidR="00436700" w:rsidRPr="00702BF5" w:rsidRDefault="0086604A" w:rsidP="00436700">
            <w:pPr>
              <w:widowControl w:val="0"/>
              <w:autoSpaceDE w:val="0"/>
              <w:autoSpaceDN w:val="0"/>
              <w:adjustRightInd w:val="0"/>
              <w:jc w:val="right"/>
              <w:rPr>
                <w:rFonts w:cs="Arial"/>
              </w:rPr>
            </w:pPr>
            <w:r w:rsidRPr="00702BF5">
              <w:rPr>
                <w:rFonts w:cs="Arial"/>
              </w:rPr>
              <w:t>42</w:t>
            </w:r>
          </w:p>
        </w:tc>
        <w:tc>
          <w:tcPr>
            <w:tcW w:w="1559" w:type="dxa"/>
            <w:tcBorders>
              <w:top w:val="dashSmallGap" w:sz="4" w:space="0" w:color="auto"/>
              <w:bottom w:val="dashed" w:sz="2" w:space="0" w:color="auto"/>
            </w:tcBorders>
            <w:shd w:val="clear" w:color="auto" w:fill="E0E0E0"/>
            <w:vAlign w:val="bottom"/>
          </w:tcPr>
          <w:p w:rsidR="00436700" w:rsidRPr="00457A86" w:rsidRDefault="00457A86" w:rsidP="00436700">
            <w:pPr>
              <w:widowControl w:val="0"/>
              <w:autoSpaceDE w:val="0"/>
              <w:autoSpaceDN w:val="0"/>
              <w:adjustRightInd w:val="0"/>
              <w:jc w:val="right"/>
              <w:rPr>
                <w:rFonts w:cs="Arial"/>
              </w:rPr>
            </w:pPr>
            <w:r w:rsidRPr="00457A86">
              <w:rPr>
                <w:rFonts w:cs="Arial"/>
              </w:rPr>
              <w:t>13</w:t>
            </w:r>
          </w:p>
        </w:tc>
        <w:tc>
          <w:tcPr>
            <w:tcW w:w="1276" w:type="dxa"/>
            <w:tcBorders>
              <w:top w:val="dashSmallGap" w:sz="4" w:space="0" w:color="auto"/>
              <w:bottom w:val="dashed" w:sz="2" w:space="0" w:color="auto"/>
            </w:tcBorders>
            <w:shd w:val="clear" w:color="auto" w:fill="E0E0E0"/>
            <w:vAlign w:val="bottom"/>
          </w:tcPr>
          <w:p w:rsidR="00436700" w:rsidRPr="00311BD4" w:rsidRDefault="00436700" w:rsidP="00436700">
            <w:pPr>
              <w:widowControl w:val="0"/>
              <w:autoSpaceDE w:val="0"/>
              <w:autoSpaceDN w:val="0"/>
              <w:adjustRightInd w:val="0"/>
              <w:jc w:val="right"/>
              <w:rPr>
                <w:rFonts w:cs="Arial"/>
              </w:rPr>
            </w:pPr>
            <w:r w:rsidRPr="00311BD4">
              <w:rPr>
                <w:rFonts w:cs="Arial"/>
              </w:rPr>
              <w:t>6</w:t>
            </w:r>
          </w:p>
        </w:tc>
        <w:tc>
          <w:tcPr>
            <w:tcW w:w="1417" w:type="dxa"/>
            <w:tcBorders>
              <w:top w:val="dashSmallGap" w:sz="4" w:space="0" w:color="auto"/>
              <w:bottom w:val="dashed" w:sz="2" w:space="0" w:color="auto"/>
            </w:tcBorders>
            <w:shd w:val="clear" w:color="auto" w:fill="E0E0E0"/>
            <w:vAlign w:val="bottom"/>
          </w:tcPr>
          <w:p w:rsidR="00436700" w:rsidRPr="0086604A" w:rsidRDefault="0086604A" w:rsidP="00436700">
            <w:pPr>
              <w:widowControl w:val="0"/>
              <w:autoSpaceDE w:val="0"/>
              <w:autoSpaceDN w:val="0"/>
              <w:adjustRightInd w:val="0"/>
              <w:jc w:val="right"/>
              <w:rPr>
                <w:rFonts w:cs="Arial"/>
                <w:b/>
              </w:rPr>
            </w:pPr>
            <w:r w:rsidRPr="0086604A">
              <w:rPr>
                <w:rFonts w:cs="Arial"/>
                <w:b/>
              </w:rPr>
              <w:t>6</w:t>
            </w:r>
            <w:r>
              <w:rPr>
                <w:rFonts w:cs="Arial"/>
                <w:b/>
              </w:rPr>
              <w:t>1</w:t>
            </w:r>
          </w:p>
        </w:tc>
        <w:tc>
          <w:tcPr>
            <w:tcW w:w="143" w:type="dxa"/>
            <w:tcBorders>
              <w:top w:val="nil"/>
              <w:bottom w:val="nil"/>
            </w:tcBorders>
            <w:shd w:val="clear" w:color="auto" w:fill="E0E0E0"/>
          </w:tcPr>
          <w:p w:rsidR="00436700" w:rsidRPr="00436700" w:rsidRDefault="00436700" w:rsidP="00436700">
            <w:pPr>
              <w:widowControl w:val="0"/>
              <w:autoSpaceDE w:val="0"/>
              <w:autoSpaceDN w:val="0"/>
              <w:adjustRightInd w:val="0"/>
              <w:jc w:val="right"/>
              <w:rPr>
                <w:rFonts w:cs="Arial"/>
                <w:b/>
                <w:color w:val="FF0000"/>
              </w:rPr>
            </w:pPr>
          </w:p>
        </w:tc>
        <w:tc>
          <w:tcPr>
            <w:tcW w:w="1842" w:type="dxa"/>
            <w:tcBorders>
              <w:top w:val="dashSmallGap" w:sz="4" w:space="0" w:color="auto"/>
              <w:bottom w:val="dashed" w:sz="2" w:space="0" w:color="auto"/>
            </w:tcBorders>
            <w:shd w:val="clear" w:color="auto" w:fill="E0E0E0"/>
            <w:vAlign w:val="bottom"/>
          </w:tcPr>
          <w:p w:rsidR="00436700" w:rsidRPr="0086604A" w:rsidRDefault="0086604A" w:rsidP="00436700">
            <w:pPr>
              <w:widowControl w:val="0"/>
              <w:autoSpaceDE w:val="0"/>
              <w:autoSpaceDN w:val="0"/>
              <w:adjustRightInd w:val="0"/>
              <w:jc w:val="right"/>
              <w:rPr>
                <w:rFonts w:cs="Arial"/>
                <w:b/>
              </w:rPr>
            </w:pPr>
            <w:r w:rsidRPr="0086604A">
              <w:rPr>
                <w:rFonts w:cs="Arial"/>
                <w:b/>
              </w:rPr>
              <w:t>167</w:t>
            </w:r>
          </w:p>
        </w:tc>
      </w:tr>
      <w:tr w:rsidR="00436700" w:rsidRPr="00FD3838" w:rsidTr="00D13582">
        <w:trPr>
          <w:trHeight w:val="278"/>
        </w:trPr>
        <w:tc>
          <w:tcPr>
            <w:tcW w:w="3261" w:type="dxa"/>
            <w:tcBorders>
              <w:top w:val="single" w:sz="4" w:space="0" w:color="auto"/>
            </w:tcBorders>
            <w:shd w:val="clear" w:color="auto" w:fill="E0E0E0"/>
          </w:tcPr>
          <w:p w:rsidR="00436700" w:rsidRPr="006750AF" w:rsidRDefault="00436700" w:rsidP="00436700">
            <w:pPr>
              <w:widowControl w:val="0"/>
              <w:autoSpaceDE w:val="0"/>
              <w:autoSpaceDN w:val="0"/>
              <w:adjustRightInd w:val="0"/>
              <w:rPr>
                <w:rFonts w:cs="Arial"/>
                <w:b/>
                <w:bCs/>
              </w:rPr>
            </w:pPr>
            <w:r w:rsidRPr="006750AF">
              <w:rPr>
                <w:rFonts w:cs="Arial"/>
                <w:b/>
                <w:bCs/>
              </w:rPr>
              <w:t>Net Cost of Services</w:t>
            </w:r>
          </w:p>
        </w:tc>
        <w:tc>
          <w:tcPr>
            <w:tcW w:w="1417" w:type="dxa"/>
            <w:tcBorders>
              <w:top w:val="single" w:sz="4" w:space="0" w:color="auto"/>
            </w:tcBorders>
            <w:shd w:val="clear" w:color="auto" w:fill="E0E0E0"/>
          </w:tcPr>
          <w:p w:rsidR="00436700" w:rsidRPr="0086604A" w:rsidRDefault="0086604A" w:rsidP="00436700">
            <w:pPr>
              <w:widowControl w:val="0"/>
              <w:autoSpaceDE w:val="0"/>
              <w:autoSpaceDN w:val="0"/>
              <w:adjustRightInd w:val="0"/>
              <w:jc w:val="right"/>
              <w:rPr>
                <w:rFonts w:cs="Arial"/>
                <w:b/>
              </w:rPr>
            </w:pPr>
            <w:r w:rsidRPr="0086604A">
              <w:rPr>
                <w:rFonts w:cs="Arial"/>
                <w:b/>
              </w:rPr>
              <w:t>14,360</w:t>
            </w:r>
          </w:p>
        </w:tc>
        <w:tc>
          <w:tcPr>
            <w:tcW w:w="1418" w:type="dxa"/>
            <w:tcBorders>
              <w:top w:val="single" w:sz="4" w:space="0" w:color="auto"/>
            </w:tcBorders>
            <w:shd w:val="clear" w:color="auto" w:fill="E0E0E0"/>
          </w:tcPr>
          <w:p w:rsidR="00436700" w:rsidRPr="0086604A" w:rsidRDefault="0086604A" w:rsidP="00436700">
            <w:pPr>
              <w:widowControl w:val="0"/>
              <w:autoSpaceDE w:val="0"/>
              <w:autoSpaceDN w:val="0"/>
              <w:adjustRightInd w:val="0"/>
              <w:jc w:val="right"/>
              <w:rPr>
                <w:rFonts w:cs="Arial"/>
                <w:b/>
              </w:rPr>
            </w:pPr>
            <w:r w:rsidRPr="0086604A">
              <w:rPr>
                <w:rFonts w:cs="Arial"/>
                <w:b/>
              </w:rPr>
              <w:t>185</w:t>
            </w:r>
          </w:p>
        </w:tc>
        <w:tc>
          <w:tcPr>
            <w:tcW w:w="1417" w:type="dxa"/>
            <w:tcBorders>
              <w:top w:val="single" w:sz="4" w:space="0" w:color="auto"/>
            </w:tcBorders>
            <w:shd w:val="clear" w:color="auto" w:fill="E0E0E0"/>
            <w:vAlign w:val="bottom"/>
          </w:tcPr>
          <w:p w:rsidR="00436700" w:rsidRPr="0086604A" w:rsidRDefault="0086604A" w:rsidP="00436700">
            <w:pPr>
              <w:widowControl w:val="0"/>
              <w:autoSpaceDE w:val="0"/>
              <w:autoSpaceDN w:val="0"/>
              <w:adjustRightInd w:val="0"/>
              <w:jc w:val="right"/>
              <w:rPr>
                <w:rFonts w:cs="Arial"/>
                <w:b/>
              </w:rPr>
            </w:pPr>
            <w:r w:rsidRPr="0086604A">
              <w:rPr>
                <w:rFonts w:cs="Arial"/>
                <w:b/>
              </w:rPr>
              <w:t>14,545</w:t>
            </w:r>
          </w:p>
        </w:tc>
        <w:tc>
          <w:tcPr>
            <w:tcW w:w="142" w:type="dxa"/>
            <w:tcBorders>
              <w:top w:val="nil"/>
              <w:bottom w:val="nil"/>
            </w:tcBorders>
            <w:shd w:val="clear" w:color="auto" w:fill="E0E0E0"/>
          </w:tcPr>
          <w:p w:rsidR="00436700" w:rsidRPr="0086604A" w:rsidRDefault="00436700" w:rsidP="00436700">
            <w:pPr>
              <w:widowControl w:val="0"/>
              <w:autoSpaceDE w:val="0"/>
              <w:autoSpaceDN w:val="0"/>
              <w:adjustRightInd w:val="0"/>
              <w:jc w:val="right"/>
              <w:rPr>
                <w:rFonts w:cs="Arial"/>
                <w:b/>
              </w:rPr>
            </w:pPr>
          </w:p>
        </w:tc>
        <w:tc>
          <w:tcPr>
            <w:tcW w:w="1417" w:type="dxa"/>
            <w:tcBorders>
              <w:top w:val="single" w:sz="4" w:space="0" w:color="auto"/>
            </w:tcBorders>
            <w:shd w:val="clear" w:color="auto" w:fill="E0E0E0"/>
            <w:vAlign w:val="bottom"/>
          </w:tcPr>
          <w:p w:rsidR="00436700" w:rsidRPr="0086604A" w:rsidRDefault="0086604A" w:rsidP="00436700">
            <w:pPr>
              <w:widowControl w:val="0"/>
              <w:autoSpaceDE w:val="0"/>
              <w:autoSpaceDN w:val="0"/>
              <w:adjustRightInd w:val="0"/>
              <w:jc w:val="right"/>
              <w:rPr>
                <w:rFonts w:cs="Arial"/>
                <w:b/>
              </w:rPr>
            </w:pPr>
            <w:r w:rsidRPr="0086604A">
              <w:rPr>
                <w:rFonts w:cs="Arial"/>
                <w:b/>
              </w:rPr>
              <w:t>937</w:t>
            </w:r>
          </w:p>
        </w:tc>
        <w:tc>
          <w:tcPr>
            <w:tcW w:w="1559" w:type="dxa"/>
            <w:tcBorders>
              <w:top w:val="single" w:sz="4" w:space="0" w:color="auto"/>
            </w:tcBorders>
            <w:shd w:val="clear" w:color="auto" w:fill="E0E0E0"/>
            <w:vAlign w:val="bottom"/>
          </w:tcPr>
          <w:p w:rsidR="00436700" w:rsidRPr="0086604A" w:rsidRDefault="00FE606E" w:rsidP="00436700">
            <w:pPr>
              <w:widowControl w:val="0"/>
              <w:autoSpaceDE w:val="0"/>
              <w:autoSpaceDN w:val="0"/>
              <w:adjustRightInd w:val="0"/>
              <w:jc w:val="right"/>
              <w:rPr>
                <w:rFonts w:cs="Arial"/>
                <w:b/>
              </w:rPr>
            </w:pPr>
            <w:r w:rsidRPr="0086604A">
              <w:rPr>
                <w:rFonts w:cs="Arial"/>
                <w:b/>
              </w:rPr>
              <w:t>3</w:t>
            </w:r>
            <w:r w:rsidR="00436700" w:rsidRPr="0086604A">
              <w:rPr>
                <w:rFonts w:cs="Arial"/>
                <w:b/>
              </w:rPr>
              <w:t>60</w:t>
            </w:r>
          </w:p>
        </w:tc>
        <w:tc>
          <w:tcPr>
            <w:tcW w:w="1276" w:type="dxa"/>
            <w:tcBorders>
              <w:top w:val="single" w:sz="4" w:space="0" w:color="auto"/>
            </w:tcBorders>
            <w:shd w:val="clear" w:color="auto" w:fill="E0E0E0"/>
            <w:vAlign w:val="bottom"/>
          </w:tcPr>
          <w:p w:rsidR="00436700" w:rsidRPr="0086604A" w:rsidRDefault="00311BD4" w:rsidP="00436700">
            <w:pPr>
              <w:widowControl w:val="0"/>
              <w:autoSpaceDE w:val="0"/>
              <w:autoSpaceDN w:val="0"/>
              <w:adjustRightInd w:val="0"/>
              <w:jc w:val="right"/>
              <w:rPr>
                <w:rFonts w:cs="Arial"/>
                <w:b/>
              </w:rPr>
            </w:pPr>
            <w:r w:rsidRPr="0086604A">
              <w:rPr>
                <w:rFonts w:cs="Arial"/>
                <w:b/>
              </w:rPr>
              <w:t>86</w:t>
            </w:r>
          </w:p>
        </w:tc>
        <w:tc>
          <w:tcPr>
            <w:tcW w:w="1417" w:type="dxa"/>
            <w:tcBorders>
              <w:top w:val="single" w:sz="4" w:space="0" w:color="auto"/>
            </w:tcBorders>
            <w:shd w:val="clear" w:color="auto" w:fill="E0E0E0"/>
            <w:vAlign w:val="bottom"/>
          </w:tcPr>
          <w:p w:rsidR="00436700" w:rsidRPr="0086604A" w:rsidRDefault="0086604A" w:rsidP="00436700">
            <w:pPr>
              <w:widowControl w:val="0"/>
              <w:autoSpaceDE w:val="0"/>
              <w:autoSpaceDN w:val="0"/>
              <w:adjustRightInd w:val="0"/>
              <w:jc w:val="right"/>
              <w:rPr>
                <w:rFonts w:cs="Arial"/>
                <w:b/>
              </w:rPr>
            </w:pPr>
            <w:r w:rsidRPr="0086604A">
              <w:rPr>
                <w:rFonts w:cs="Arial"/>
                <w:b/>
              </w:rPr>
              <w:t>1,383</w:t>
            </w:r>
          </w:p>
        </w:tc>
        <w:tc>
          <w:tcPr>
            <w:tcW w:w="143" w:type="dxa"/>
            <w:tcBorders>
              <w:top w:val="nil"/>
              <w:bottom w:val="nil"/>
            </w:tcBorders>
            <w:shd w:val="clear" w:color="auto" w:fill="E0E0E0"/>
          </w:tcPr>
          <w:p w:rsidR="00436700" w:rsidRPr="0086604A" w:rsidRDefault="00436700" w:rsidP="00436700">
            <w:pPr>
              <w:widowControl w:val="0"/>
              <w:autoSpaceDE w:val="0"/>
              <w:autoSpaceDN w:val="0"/>
              <w:adjustRightInd w:val="0"/>
              <w:jc w:val="right"/>
              <w:rPr>
                <w:rFonts w:cs="Arial"/>
                <w:b/>
              </w:rPr>
            </w:pPr>
          </w:p>
        </w:tc>
        <w:tc>
          <w:tcPr>
            <w:tcW w:w="1842" w:type="dxa"/>
            <w:tcBorders>
              <w:top w:val="single" w:sz="4" w:space="0" w:color="auto"/>
            </w:tcBorders>
            <w:shd w:val="clear" w:color="auto" w:fill="E0E0E0"/>
            <w:vAlign w:val="bottom"/>
          </w:tcPr>
          <w:p w:rsidR="00436700" w:rsidRPr="0086604A" w:rsidRDefault="0086604A" w:rsidP="00436700">
            <w:pPr>
              <w:widowControl w:val="0"/>
              <w:autoSpaceDE w:val="0"/>
              <w:autoSpaceDN w:val="0"/>
              <w:adjustRightInd w:val="0"/>
              <w:jc w:val="right"/>
              <w:rPr>
                <w:rFonts w:cs="Arial"/>
                <w:b/>
              </w:rPr>
            </w:pPr>
            <w:r w:rsidRPr="0086604A">
              <w:rPr>
                <w:rFonts w:cs="Arial"/>
                <w:b/>
              </w:rPr>
              <w:t>15,928</w:t>
            </w:r>
          </w:p>
        </w:tc>
      </w:tr>
      <w:tr w:rsidR="00FD3838" w:rsidRPr="00FD3838" w:rsidTr="00E12B71">
        <w:trPr>
          <w:trHeight w:val="84"/>
        </w:trPr>
        <w:tc>
          <w:tcPr>
            <w:tcW w:w="3261" w:type="dxa"/>
            <w:tcBorders>
              <w:bottom w:val="nil"/>
            </w:tcBorders>
            <w:shd w:val="clear" w:color="auto" w:fill="E0E0E0"/>
          </w:tcPr>
          <w:p w:rsidR="00A770D3" w:rsidRPr="006750AF" w:rsidRDefault="00A770D3" w:rsidP="00E12B71">
            <w:pPr>
              <w:widowControl w:val="0"/>
              <w:autoSpaceDE w:val="0"/>
              <w:autoSpaceDN w:val="0"/>
              <w:adjustRightInd w:val="0"/>
              <w:rPr>
                <w:rFonts w:cs="Arial"/>
                <w:b/>
                <w:bCs/>
              </w:rPr>
            </w:pPr>
          </w:p>
        </w:tc>
        <w:tc>
          <w:tcPr>
            <w:tcW w:w="1417" w:type="dxa"/>
            <w:tcBorders>
              <w:bottom w:val="nil"/>
            </w:tcBorders>
            <w:shd w:val="clear" w:color="auto" w:fill="E0E0E0"/>
          </w:tcPr>
          <w:p w:rsidR="00A770D3" w:rsidRPr="0086604A" w:rsidRDefault="00A770D3" w:rsidP="00E12B71">
            <w:pPr>
              <w:widowControl w:val="0"/>
              <w:autoSpaceDE w:val="0"/>
              <w:autoSpaceDN w:val="0"/>
              <w:adjustRightInd w:val="0"/>
              <w:jc w:val="right"/>
              <w:rPr>
                <w:rFonts w:cs="Arial"/>
              </w:rPr>
            </w:pPr>
          </w:p>
        </w:tc>
        <w:tc>
          <w:tcPr>
            <w:tcW w:w="1418" w:type="dxa"/>
            <w:tcBorders>
              <w:bottom w:val="nil"/>
            </w:tcBorders>
            <w:shd w:val="clear" w:color="auto" w:fill="E0E0E0"/>
          </w:tcPr>
          <w:p w:rsidR="00A770D3" w:rsidRPr="0086604A" w:rsidRDefault="00A770D3" w:rsidP="00E12B71">
            <w:pPr>
              <w:widowControl w:val="0"/>
              <w:autoSpaceDE w:val="0"/>
              <w:autoSpaceDN w:val="0"/>
              <w:adjustRightInd w:val="0"/>
              <w:jc w:val="right"/>
              <w:rPr>
                <w:rFonts w:cs="Arial"/>
              </w:rPr>
            </w:pPr>
          </w:p>
        </w:tc>
        <w:tc>
          <w:tcPr>
            <w:tcW w:w="1417" w:type="dxa"/>
            <w:tcBorders>
              <w:bottom w:val="nil"/>
            </w:tcBorders>
            <w:shd w:val="clear" w:color="auto" w:fill="E0E0E0"/>
            <w:vAlign w:val="bottom"/>
          </w:tcPr>
          <w:p w:rsidR="00A770D3" w:rsidRPr="0086604A" w:rsidRDefault="00A770D3" w:rsidP="00E12B71">
            <w:pPr>
              <w:widowControl w:val="0"/>
              <w:autoSpaceDE w:val="0"/>
              <w:autoSpaceDN w:val="0"/>
              <w:adjustRightInd w:val="0"/>
              <w:jc w:val="right"/>
              <w:rPr>
                <w:rFonts w:cs="Arial"/>
              </w:rPr>
            </w:pPr>
          </w:p>
        </w:tc>
        <w:tc>
          <w:tcPr>
            <w:tcW w:w="142" w:type="dxa"/>
            <w:tcBorders>
              <w:top w:val="nil"/>
              <w:bottom w:val="nil"/>
            </w:tcBorders>
            <w:shd w:val="clear" w:color="auto" w:fill="E0E0E0"/>
          </w:tcPr>
          <w:p w:rsidR="00A770D3" w:rsidRPr="0086604A" w:rsidRDefault="00A770D3" w:rsidP="00E12B71">
            <w:pPr>
              <w:widowControl w:val="0"/>
              <w:autoSpaceDE w:val="0"/>
              <w:autoSpaceDN w:val="0"/>
              <w:adjustRightInd w:val="0"/>
              <w:jc w:val="right"/>
              <w:rPr>
                <w:rFonts w:cs="Arial"/>
              </w:rPr>
            </w:pPr>
          </w:p>
        </w:tc>
        <w:tc>
          <w:tcPr>
            <w:tcW w:w="1417" w:type="dxa"/>
            <w:tcBorders>
              <w:bottom w:val="nil"/>
            </w:tcBorders>
            <w:shd w:val="clear" w:color="auto" w:fill="E0E0E0"/>
            <w:vAlign w:val="bottom"/>
          </w:tcPr>
          <w:p w:rsidR="00A770D3" w:rsidRPr="0086604A" w:rsidRDefault="00A770D3" w:rsidP="00E12B71">
            <w:pPr>
              <w:widowControl w:val="0"/>
              <w:autoSpaceDE w:val="0"/>
              <w:autoSpaceDN w:val="0"/>
              <w:adjustRightInd w:val="0"/>
              <w:jc w:val="right"/>
              <w:rPr>
                <w:rFonts w:cs="Arial"/>
              </w:rPr>
            </w:pPr>
          </w:p>
        </w:tc>
        <w:tc>
          <w:tcPr>
            <w:tcW w:w="1559" w:type="dxa"/>
            <w:tcBorders>
              <w:bottom w:val="nil"/>
            </w:tcBorders>
            <w:shd w:val="clear" w:color="auto" w:fill="E0E0E0"/>
            <w:vAlign w:val="bottom"/>
          </w:tcPr>
          <w:p w:rsidR="00A770D3" w:rsidRPr="0086604A" w:rsidRDefault="00A770D3" w:rsidP="00E12B71">
            <w:pPr>
              <w:widowControl w:val="0"/>
              <w:autoSpaceDE w:val="0"/>
              <w:autoSpaceDN w:val="0"/>
              <w:adjustRightInd w:val="0"/>
              <w:jc w:val="right"/>
              <w:rPr>
                <w:rFonts w:cs="Arial"/>
              </w:rPr>
            </w:pPr>
          </w:p>
        </w:tc>
        <w:tc>
          <w:tcPr>
            <w:tcW w:w="1276" w:type="dxa"/>
            <w:tcBorders>
              <w:bottom w:val="nil"/>
            </w:tcBorders>
            <w:shd w:val="clear" w:color="auto" w:fill="E0E0E0"/>
            <w:vAlign w:val="bottom"/>
          </w:tcPr>
          <w:p w:rsidR="00A770D3" w:rsidRPr="0086604A" w:rsidRDefault="00A770D3" w:rsidP="00E12B71">
            <w:pPr>
              <w:widowControl w:val="0"/>
              <w:autoSpaceDE w:val="0"/>
              <w:autoSpaceDN w:val="0"/>
              <w:adjustRightInd w:val="0"/>
              <w:jc w:val="right"/>
              <w:rPr>
                <w:rFonts w:cs="Arial"/>
                <w:b/>
              </w:rPr>
            </w:pPr>
          </w:p>
        </w:tc>
        <w:tc>
          <w:tcPr>
            <w:tcW w:w="1417" w:type="dxa"/>
            <w:tcBorders>
              <w:bottom w:val="nil"/>
            </w:tcBorders>
            <w:shd w:val="clear" w:color="auto" w:fill="E0E0E0"/>
            <w:vAlign w:val="bottom"/>
          </w:tcPr>
          <w:p w:rsidR="00A770D3" w:rsidRPr="0086604A" w:rsidRDefault="00A770D3" w:rsidP="00E12B71">
            <w:pPr>
              <w:widowControl w:val="0"/>
              <w:autoSpaceDE w:val="0"/>
              <w:autoSpaceDN w:val="0"/>
              <w:adjustRightInd w:val="0"/>
              <w:jc w:val="right"/>
              <w:rPr>
                <w:rFonts w:cs="Arial"/>
                <w:b/>
              </w:rPr>
            </w:pPr>
          </w:p>
        </w:tc>
        <w:tc>
          <w:tcPr>
            <w:tcW w:w="143" w:type="dxa"/>
            <w:tcBorders>
              <w:top w:val="nil"/>
              <w:bottom w:val="nil"/>
            </w:tcBorders>
            <w:shd w:val="clear" w:color="auto" w:fill="E0E0E0"/>
          </w:tcPr>
          <w:p w:rsidR="00A770D3" w:rsidRPr="0086604A" w:rsidRDefault="00A770D3" w:rsidP="00E12B71">
            <w:pPr>
              <w:widowControl w:val="0"/>
              <w:autoSpaceDE w:val="0"/>
              <w:autoSpaceDN w:val="0"/>
              <w:adjustRightInd w:val="0"/>
              <w:jc w:val="right"/>
              <w:rPr>
                <w:rFonts w:cs="Arial"/>
                <w:b/>
              </w:rPr>
            </w:pPr>
          </w:p>
        </w:tc>
        <w:tc>
          <w:tcPr>
            <w:tcW w:w="1842" w:type="dxa"/>
            <w:tcBorders>
              <w:bottom w:val="nil"/>
            </w:tcBorders>
            <w:shd w:val="clear" w:color="auto" w:fill="E0E0E0"/>
            <w:vAlign w:val="bottom"/>
          </w:tcPr>
          <w:p w:rsidR="00A770D3" w:rsidRPr="0086604A" w:rsidRDefault="00A770D3" w:rsidP="00E12B71">
            <w:pPr>
              <w:widowControl w:val="0"/>
              <w:autoSpaceDE w:val="0"/>
              <w:autoSpaceDN w:val="0"/>
              <w:adjustRightInd w:val="0"/>
              <w:jc w:val="right"/>
              <w:rPr>
                <w:rFonts w:cs="Arial"/>
                <w:b/>
              </w:rPr>
            </w:pPr>
          </w:p>
        </w:tc>
      </w:tr>
      <w:tr w:rsidR="00436700" w:rsidRPr="00FD3838" w:rsidTr="00E12B71">
        <w:tc>
          <w:tcPr>
            <w:tcW w:w="3261" w:type="dxa"/>
            <w:tcBorders>
              <w:top w:val="nil"/>
              <w:bottom w:val="dashSmallGap" w:sz="4" w:space="0" w:color="auto"/>
            </w:tcBorders>
            <w:shd w:val="clear" w:color="auto" w:fill="E0E0E0"/>
          </w:tcPr>
          <w:p w:rsidR="00436700" w:rsidRPr="006750AF" w:rsidRDefault="00436700" w:rsidP="00436700">
            <w:pPr>
              <w:widowControl w:val="0"/>
              <w:autoSpaceDE w:val="0"/>
              <w:autoSpaceDN w:val="0"/>
              <w:adjustRightInd w:val="0"/>
              <w:rPr>
                <w:rFonts w:cs="Arial"/>
              </w:rPr>
            </w:pPr>
            <w:r w:rsidRPr="006750AF">
              <w:rPr>
                <w:rFonts w:cs="Arial"/>
              </w:rPr>
              <w:t>Other Income and Expenditure</w:t>
            </w:r>
          </w:p>
        </w:tc>
        <w:tc>
          <w:tcPr>
            <w:tcW w:w="1417" w:type="dxa"/>
            <w:tcBorders>
              <w:top w:val="nil"/>
              <w:bottom w:val="dashSmallGap" w:sz="4" w:space="0" w:color="auto"/>
            </w:tcBorders>
            <w:shd w:val="clear" w:color="auto" w:fill="E0E0E0"/>
          </w:tcPr>
          <w:p w:rsidR="00436700" w:rsidRPr="00FD3838" w:rsidRDefault="00436700" w:rsidP="00436700">
            <w:pPr>
              <w:widowControl w:val="0"/>
              <w:autoSpaceDE w:val="0"/>
              <w:autoSpaceDN w:val="0"/>
              <w:adjustRightInd w:val="0"/>
              <w:jc w:val="right"/>
              <w:rPr>
                <w:rFonts w:cs="Arial"/>
                <w:color w:val="FF0000"/>
              </w:rPr>
            </w:pPr>
          </w:p>
        </w:tc>
        <w:tc>
          <w:tcPr>
            <w:tcW w:w="1418" w:type="dxa"/>
            <w:tcBorders>
              <w:top w:val="nil"/>
              <w:bottom w:val="dashSmallGap" w:sz="4" w:space="0" w:color="auto"/>
            </w:tcBorders>
            <w:shd w:val="clear" w:color="auto" w:fill="E0E0E0"/>
          </w:tcPr>
          <w:p w:rsidR="00436700" w:rsidRPr="00FD3838" w:rsidRDefault="00436700" w:rsidP="00436700">
            <w:pPr>
              <w:widowControl w:val="0"/>
              <w:autoSpaceDE w:val="0"/>
              <w:autoSpaceDN w:val="0"/>
              <w:adjustRightInd w:val="0"/>
              <w:jc w:val="right"/>
              <w:rPr>
                <w:rFonts w:cs="Arial"/>
                <w:color w:val="FF0000"/>
              </w:rPr>
            </w:pPr>
          </w:p>
        </w:tc>
        <w:tc>
          <w:tcPr>
            <w:tcW w:w="1417" w:type="dxa"/>
            <w:tcBorders>
              <w:top w:val="nil"/>
              <w:bottom w:val="single" w:sz="4" w:space="0" w:color="auto"/>
            </w:tcBorders>
            <w:shd w:val="clear" w:color="auto" w:fill="E0E0E0"/>
            <w:vAlign w:val="bottom"/>
          </w:tcPr>
          <w:p w:rsidR="00436700" w:rsidRPr="000104CE" w:rsidRDefault="00CB2CF1" w:rsidP="00436700">
            <w:pPr>
              <w:widowControl w:val="0"/>
              <w:autoSpaceDE w:val="0"/>
              <w:autoSpaceDN w:val="0"/>
              <w:adjustRightInd w:val="0"/>
              <w:jc w:val="right"/>
              <w:rPr>
                <w:rFonts w:cs="Arial"/>
              </w:rPr>
            </w:pPr>
            <w:r>
              <w:rPr>
                <w:rFonts w:cs="Arial"/>
              </w:rPr>
              <w:t>(19,</w:t>
            </w:r>
            <w:r w:rsidR="007D43DB">
              <w:rPr>
                <w:rFonts w:cs="Arial"/>
              </w:rPr>
              <w:t>082</w:t>
            </w:r>
            <w:r w:rsidR="00436700" w:rsidRPr="000104CE">
              <w:rPr>
                <w:rFonts w:cs="Arial"/>
              </w:rPr>
              <w:t>)</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single" w:sz="4" w:space="0" w:color="auto"/>
            </w:tcBorders>
            <w:shd w:val="clear" w:color="auto" w:fill="E0E0E0"/>
            <w:vAlign w:val="bottom"/>
          </w:tcPr>
          <w:p w:rsidR="00436700" w:rsidRPr="009A0CA3" w:rsidRDefault="00CB2CF1" w:rsidP="00436700">
            <w:pPr>
              <w:widowControl w:val="0"/>
              <w:autoSpaceDE w:val="0"/>
              <w:autoSpaceDN w:val="0"/>
              <w:adjustRightInd w:val="0"/>
              <w:jc w:val="right"/>
              <w:rPr>
                <w:rFonts w:cs="Arial"/>
              </w:rPr>
            </w:pPr>
            <w:r>
              <w:rPr>
                <w:rFonts w:cs="Arial"/>
              </w:rPr>
              <w:t>(2,378</w:t>
            </w:r>
            <w:r w:rsidR="00436700" w:rsidRPr="009A0CA3">
              <w:rPr>
                <w:rFonts w:cs="Arial"/>
              </w:rPr>
              <w:t>)</w:t>
            </w:r>
          </w:p>
        </w:tc>
        <w:tc>
          <w:tcPr>
            <w:tcW w:w="1559" w:type="dxa"/>
            <w:tcBorders>
              <w:top w:val="nil"/>
              <w:bottom w:val="single" w:sz="4" w:space="0" w:color="auto"/>
            </w:tcBorders>
            <w:shd w:val="clear" w:color="auto" w:fill="E0E0E0"/>
            <w:vAlign w:val="bottom"/>
          </w:tcPr>
          <w:p w:rsidR="00436700" w:rsidRPr="009A0CA3" w:rsidRDefault="00FE606E" w:rsidP="00436700">
            <w:pPr>
              <w:widowControl w:val="0"/>
              <w:autoSpaceDE w:val="0"/>
              <w:autoSpaceDN w:val="0"/>
              <w:adjustRightInd w:val="0"/>
              <w:jc w:val="right"/>
              <w:rPr>
                <w:rFonts w:cs="Arial"/>
              </w:rPr>
            </w:pPr>
            <w:r w:rsidRPr="009A0CA3">
              <w:rPr>
                <w:rFonts w:cs="Arial"/>
              </w:rPr>
              <w:t>838</w:t>
            </w:r>
          </w:p>
        </w:tc>
        <w:tc>
          <w:tcPr>
            <w:tcW w:w="1276" w:type="dxa"/>
            <w:tcBorders>
              <w:top w:val="nil"/>
              <w:bottom w:val="single" w:sz="4" w:space="0" w:color="auto"/>
            </w:tcBorders>
            <w:shd w:val="clear" w:color="auto" w:fill="E0E0E0"/>
            <w:vAlign w:val="bottom"/>
          </w:tcPr>
          <w:p w:rsidR="00436700" w:rsidRPr="009A0CA3" w:rsidRDefault="00157C4F" w:rsidP="00157C4F">
            <w:pPr>
              <w:widowControl w:val="0"/>
              <w:autoSpaceDE w:val="0"/>
              <w:autoSpaceDN w:val="0"/>
              <w:adjustRightInd w:val="0"/>
              <w:jc w:val="right"/>
              <w:rPr>
                <w:rFonts w:cs="Arial"/>
              </w:rPr>
            </w:pPr>
            <w:r w:rsidRPr="009A0CA3">
              <w:rPr>
                <w:rFonts w:cs="Arial"/>
              </w:rPr>
              <w:t>4,511</w:t>
            </w:r>
          </w:p>
        </w:tc>
        <w:tc>
          <w:tcPr>
            <w:tcW w:w="1417" w:type="dxa"/>
            <w:tcBorders>
              <w:top w:val="nil"/>
              <w:bottom w:val="single" w:sz="4" w:space="0" w:color="auto"/>
            </w:tcBorders>
            <w:shd w:val="clear" w:color="auto" w:fill="E0E0E0"/>
            <w:vAlign w:val="bottom"/>
          </w:tcPr>
          <w:p w:rsidR="00436700" w:rsidRPr="009A0CA3" w:rsidRDefault="00CB2CF1" w:rsidP="00436700">
            <w:pPr>
              <w:widowControl w:val="0"/>
              <w:autoSpaceDE w:val="0"/>
              <w:autoSpaceDN w:val="0"/>
              <w:adjustRightInd w:val="0"/>
              <w:jc w:val="right"/>
              <w:rPr>
                <w:rFonts w:cs="Arial"/>
                <w:b/>
              </w:rPr>
            </w:pPr>
            <w:r>
              <w:rPr>
                <w:rFonts w:cs="Arial"/>
                <w:b/>
              </w:rPr>
              <w:t>2,971</w:t>
            </w:r>
          </w:p>
        </w:tc>
        <w:tc>
          <w:tcPr>
            <w:tcW w:w="143" w:type="dxa"/>
            <w:tcBorders>
              <w:top w:val="nil"/>
              <w:bottom w:val="nil"/>
            </w:tcBorders>
            <w:shd w:val="clear" w:color="auto" w:fill="E0E0E0"/>
          </w:tcPr>
          <w:p w:rsidR="00436700" w:rsidRPr="000104CE" w:rsidRDefault="00436700" w:rsidP="00436700">
            <w:pPr>
              <w:widowControl w:val="0"/>
              <w:autoSpaceDE w:val="0"/>
              <w:autoSpaceDN w:val="0"/>
              <w:adjustRightInd w:val="0"/>
              <w:jc w:val="right"/>
              <w:rPr>
                <w:rFonts w:cs="Arial"/>
                <w:b/>
              </w:rPr>
            </w:pPr>
          </w:p>
        </w:tc>
        <w:tc>
          <w:tcPr>
            <w:tcW w:w="1842" w:type="dxa"/>
            <w:tcBorders>
              <w:top w:val="nil"/>
              <w:bottom w:val="single" w:sz="4" w:space="0" w:color="auto"/>
            </w:tcBorders>
            <w:shd w:val="clear" w:color="auto" w:fill="E0E0E0"/>
            <w:vAlign w:val="bottom"/>
          </w:tcPr>
          <w:p w:rsidR="00436700" w:rsidRPr="000104CE" w:rsidRDefault="000104CE">
            <w:pPr>
              <w:widowControl w:val="0"/>
              <w:autoSpaceDE w:val="0"/>
              <w:autoSpaceDN w:val="0"/>
              <w:adjustRightInd w:val="0"/>
              <w:jc w:val="right"/>
              <w:rPr>
                <w:rFonts w:cs="Arial"/>
                <w:b/>
              </w:rPr>
            </w:pPr>
            <w:r w:rsidRPr="000104CE">
              <w:rPr>
                <w:rFonts w:cs="Arial"/>
                <w:b/>
              </w:rPr>
              <w:t>(16,</w:t>
            </w:r>
            <w:r w:rsidR="006A6CEC">
              <w:rPr>
                <w:rFonts w:cs="Arial"/>
                <w:b/>
              </w:rPr>
              <w:t>1</w:t>
            </w:r>
            <w:r w:rsidR="007D43DB">
              <w:rPr>
                <w:rFonts w:cs="Arial"/>
                <w:b/>
              </w:rPr>
              <w:t>11</w:t>
            </w:r>
            <w:r w:rsidR="00436700" w:rsidRPr="000104CE">
              <w:rPr>
                <w:rFonts w:cs="Arial"/>
                <w:b/>
              </w:rPr>
              <w:t>)</w:t>
            </w:r>
          </w:p>
        </w:tc>
      </w:tr>
      <w:tr w:rsidR="00436700" w:rsidRPr="00FD3838" w:rsidTr="00E12B71">
        <w:tc>
          <w:tcPr>
            <w:tcW w:w="3261" w:type="dxa"/>
            <w:tcBorders>
              <w:top w:val="dashSmallGap" w:sz="4" w:space="0" w:color="auto"/>
              <w:bottom w:val="dashSmallGap" w:sz="4" w:space="0" w:color="auto"/>
            </w:tcBorders>
            <w:shd w:val="clear" w:color="auto" w:fill="E0E0E0"/>
          </w:tcPr>
          <w:p w:rsidR="00436700" w:rsidRPr="006750AF" w:rsidRDefault="00436700" w:rsidP="00436700">
            <w:pPr>
              <w:widowControl w:val="0"/>
              <w:autoSpaceDE w:val="0"/>
              <w:autoSpaceDN w:val="0"/>
              <w:adjustRightInd w:val="0"/>
              <w:rPr>
                <w:rFonts w:cs="Arial"/>
                <w:b/>
              </w:rPr>
            </w:pPr>
            <w:r w:rsidRPr="006750AF">
              <w:rPr>
                <w:rFonts w:cs="Arial"/>
                <w:b/>
              </w:rPr>
              <w:t>(Surplus) or Deficit on Provision of Services</w:t>
            </w:r>
          </w:p>
        </w:tc>
        <w:tc>
          <w:tcPr>
            <w:tcW w:w="1417" w:type="dxa"/>
            <w:tcBorders>
              <w:top w:val="dashSmallGap" w:sz="4" w:space="0" w:color="auto"/>
              <w:bottom w:val="dashSmallGap" w:sz="4" w:space="0" w:color="auto"/>
            </w:tcBorders>
            <w:shd w:val="clear" w:color="auto" w:fill="E0E0E0"/>
          </w:tcPr>
          <w:p w:rsidR="00436700" w:rsidRPr="00FD3838" w:rsidRDefault="00436700" w:rsidP="00436700">
            <w:pPr>
              <w:widowControl w:val="0"/>
              <w:autoSpaceDE w:val="0"/>
              <w:autoSpaceDN w:val="0"/>
              <w:adjustRightInd w:val="0"/>
              <w:jc w:val="right"/>
              <w:rPr>
                <w:rFonts w:cs="Arial"/>
                <w:b/>
                <w:color w:val="FF0000"/>
              </w:rPr>
            </w:pPr>
          </w:p>
        </w:tc>
        <w:tc>
          <w:tcPr>
            <w:tcW w:w="1418" w:type="dxa"/>
            <w:tcBorders>
              <w:top w:val="dashSmallGap" w:sz="4" w:space="0" w:color="auto"/>
              <w:bottom w:val="dashSmallGap" w:sz="4" w:space="0" w:color="auto"/>
            </w:tcBorders>
            <w:shd w:val="clear" w:color="auto" w:fill="E0E0E0"/>
          </w:tcPr>
          <w:p w:rsidR="00436700" w:rsidRPr="00FD3838" w:rsidRDefault="00436700" w:rsidP="00436700">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E0E0E0"/>
            <w:vAlign w:val="bottom"/>
          </w:tcPr>
          <w:p w:rsidR="00436700" w:rsidRPr="000104CE" w:rsidRDefault="000104CE" w:rsidP="00436700">
            <w:pPr>
              <w:widowControl w:val="0"/>
              <w:autoSpaceDE w:val="0"/>
              <w:autoSpaceDN w:val="0"/>
              <w:adjustRightInd w:val="0"/>
              <w:jc w:val="right"/>
              <w:rPr>
                <w:rFonts w:cs="Arial"/>
                <w:b/>
              </w:rPr>
            </w:pPr>
            <w:r w:rsidRPr="000104CE">
              <w:rPr>
                <w:rFonts w:cs="Arial"/>
                <w:b/>
              </w:rPr>
              <w:t>(</w:t>
            </w:r>
            <w:r w:rsidR="00CB2CF1">
              <w:rPr>
                <w:rFonts w:cs="Arial"/>
                <w:b/>
              </w:rPr>
              <w:t>4,</w:t>
            </w:r>
            <w:r w:rsidR="007D43DB">
              <w:rPr>
                <w:rFonts w:cs="Arial"/>
                <w:b/>
              </w:rPr>
              <w:t>537</w:t>
            </w:r>
            <w:r w:rsidRPr="000104CE">
              <w:rPr>
                <w:rFonts w:cs="Arial"/>
                <w:b/>
              </w:rPr>
              <w:t>)</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rsidR="00436700" w:rsidRPr="009A0CA3" w:rsidRDefault="00157C4F" w:rsidP="00436700">
            <w:pPr>
              <w:widowControl w:val="0"/>
              <w:autoSpaceDE w:val="0"/>
              <w:autoSpaceDN w:val="0"/>
              <w:adjustRightInd w:val="0"/>
              <w:jc w:val="right"/>
              <w:rPr>
                <w:rFonts w:cs="Arial"/>
                <w:b/>
              </w:rPr>
            </w:pPr>
            <w:r w:rsidRPr="009A0CA3">
              <w:rPr>
                <w:rFonts w:cs="Arial"/>
                <w:b/>
              </w:rPr>
              <w:t>(</w:t>
            </w:r>
            <w:r w:rsidR="00CB2CF1">
              <w:rPr>
                <w:rFonts w:cs="Arial"/>
                <w:b/>
              </w:rPr>
              <w:t>1,441</w:t>
            </w:r>
            <w:r w:rsidRPr="009A0CA3">
              <w:rPr>
                <w:rFonts w:cs="Arial"/>
                <w:b/>
              </w:rPr>
              <w:t>)</w:t>
            </w:r>
          </w:p>
        </w:tc>
        <w:tc>
          <w:tcPr>
            <w:tcW w:w="1559" w:type="dxa"/>
            <w:tcBorders>
              <w:top w:val="single" w:sz="4" w:space="0" w:color="auto"/>
              <w:bottom w:val="double" w:sz="4" w:space="0" w:color="auto"/>
            </w:tcBorders>
            <w:shd w:val="clear" w:color="auto" w:fill="E0E0E0"/>
            <w:vAlign w:val="bottom"/>
          </w:tcPr>
          <w:p w:rsidR="00436700" w:rsidRPr="009A0CA3" w:rsidRDefault="00FE606E" w:rsidP="00436700">
            <w:pPr>
              <w:widowControl w:val="0"/>
              <w:autoSpaceDE w:val="0"/>
              <w:autoSpaceDN w:val="0"/>
              <w:adjustRightInd w:val="0"/>
              <w:jc w:val="right"/>
              <w:rPr>
                <w:rFonts w:cs="Arial"/>
                <w:b/>
              </w:rPr>
            </w:pPr>
            <w:r w:rsidRPr="009A0CA3">
              <w:rPr>
                <w:rFonts w:cs="Arial"/>
                <w:b/>
              </w:rPr>
              <w:t>1,198</w:t>
            </w:r>
          </w:p>
        </w:tc>
        <w:tc>
          <w:tcPr>
            <w:tcW w:w="1276" w:type="dxa"/>
            <w:tcBorders>
              <w:top w:val="single" w:sz="4" w:space="0" w:color="auto"/>
              <w:bottom w:val="double" w:sz="4" w:space="0" w:color="auto"/>
            </w:tcBorders>
            <w:shd w:val="clear" w:color="auto" w:fill="E0E0E0"/>
            <w:vAlign w:val="bottom"/>
          </w:tcPr>
          <w:p w:rsidR="00436700" w:rsidRPr="009A0CA3" w:rsidRDefault="00157C4F" w:rsidP="00157C4F">
            <w:pPr>
              <w:widowControl w:val="0"/>
              <w:autoSpaceDE w:val="0"/>
              <w:autoSpaceDN w:val="0"/>
              <w:adjustRightInd w:val="0"/>
              <w:jc w:val="right"/>
              <w:rPr>
                <w:rFonts w:cs="Arial"/>
                <w:b/>
              </w:rPr>
            </w:pPr>
            <w:r w:rsidRPr="009A0CA3">
              <w:rPr>
                <w:rFonts w:cs="Arial"/>
                <w:b/>
              </w:rPr>
              <w:t>4,597</w:t>
            </w:r>
          </w:p>
        </w:tc>
        <w:tc>
          <w:tcPr>
            <w:tcW w:w="1417" w:type="dxa"/>
            <w:tcBorders>
              <w:top w:val="single" w:sz="4" w:space="0" w:color="auto"/>
              <w:bottom w:val="double" w:sz="4" w:space="0" w:color="auto"/>
            </w:tcBorders>
            <w:shd w:val="clear" w:color="auto" w:fill="E0E0E0"/>
            <w:vAlign w:val="bottom"/>
          </w:tcPr>
          <w:p w:rsidR="00436700" w:rsidRPr="009A0CA3" w:rsidRDefault="000104CE" w:rsidP="00CB2CF1">
            <w:pPr>
              <w:widowControl w:val="0"/>
              <w:autoSpaceDE w:val="0"/>
              <w:autoSpaceDN w:val="0"/>
              <w:adjustRightInd w:val="0"/>
              <w:jc w:val="right"/>
              <w:rPr>
                <w:rFonts w:cs="Arial"/>
                <w:b/>
              </w:rPr>
            </w:pPr>
            <w:r w:rsidRPr="009A0CA3">
              <w:rPr>
                <w:rFonts w:cs="Arial"/>
                <w:b/>
              </w:rPr>
              <w:t>4,</w:t>
            </w:r>
            <w:r w:rsidR="00CB2CF1">
              <w:rPr>
                <w:rFonts w:cs="Arial"/>
                <w:b/>
              </w:rPr>
              <w:t>354</w:t>
            </w:r>
          </w:p>
        </w:tc>
        <w:tc>
          <w:tcPr>
            <w:tcW w:w="143" w:type="dxa"/>
            <w:tcBorders>
              <w:top w:val="nil"/>
              <w:bottom w:val="nil"/>
            </w:tcBorders>
            <w:shd w:val="clear" w:color="auto" w:fill="E0E0E0"/>
          </w:tcPr>
          <w:p w:rsidR="00436700" w:rsidRPr="000104CE" w:rsidRDefault="00436700" w:rsidP="00436700">
            <w:pPr>
              <w:widowControl w:val="0"/>
              <w:autoSpaceDE w:val="0"/>
              <w:autoSpaceDN w:val="0"/>
              <w:adjustRightInd w:val="0"/>
              <w:jc w:val="right"/>
              <w:rPr>
                <w:rFonts w:cs="Arial"/>
                <w:b/>
              </w:rPr>
            </w:pPr>
          </w:p>
        </w:tc>
        <w:tc>
          <w:tcPr>
            <w:tcW w:w="1842" w:type="dxa"/>
            <w:tcBorders>
              <w:top w:val="single" w:sz="4" w:space="0" w:color="auto"/>
              <w:bottom w:val="double" w:sz="4" w:space="0" w:color="auto"/>
            </w:tcBorders>
            <w:shd w:val="clear" w:color="auto" w:fill="E0E0E0"/>
            <w:vAlign w:val="bottom"/>
          </w:tcPr>
          <w:p w:rsidR="00436700" w:rsidRPr="000104CE" w:rsidRDefault="00723008" w:rsidP="00436700">
            <w:pPr>
              <w:widowControl w:val="0"/>
              <w:autoSpaceDE w:val="0"/>
              <w:autoSpaceDN w:val="0"/>
              <w:adjustRightInd w:val="0"/>
              <w:jc w:val="right"/>
              <w:rPr>
                <w:rFonts w:cs="Arial"/>
                <w:b/>
              </w:rPr>
            </w:pPr>
            <w:r w:rsidRPr="000104CE">
              <w:rPr>
                <w:rFonts w:cs="Arial"/>
                <w:b/>
              </w:rPr>
              <w:t>(</w:t>
            </w:r>
            <w:r w:rsidR="006A6CEC">
              <w:rPr>
                <w:rFonts w:cs="Arial"/>
                <w:b/>
              </w:rPr>
              <w:t>183</w:t>
            </w:r>
            <w:r w:rsidRPr="000104CE">
              <w:rPr>
                <w:rFonts w:cs="Arial"/>
                <w:b/>
              </w:rPr>
              <w:t>)</w:t>
            </w:r>
          </w:p>
        </w:tc>
      </w:tr>
      <w:tr w:rsidR="00FD3838" w:rsidRPr="00FD3838" w:rsidTr="00E12B71">
        <w:tc>
          <w:tcPr>
            <w:tcW w:w="3261" w:type="dxa"/>
            <w:tcBorders>
              <w:top w:val="dashSmallGap" w:sz="4" w:space="0" w:color="auto"/>
              <w:bottom w:val="nil"/>
            </w:tcBorders>
            <w:shd w:val="clear" w:color="auto" w:fill="E0E0E0"/>
          </w:tcPr>
          <w:p w:rsidR="00A770D3" w:rsidRPr="006750AF" w:rsidRDefault="00A770D3" w:rsidP="00E12B71">
            <w:pPr>
              <w:widowControl w:val="0"/>
              <w:autoSpaceDE w:val="0"/>
              <w:autoSpaceDN w:val="0"/>
              <w:adjustRightInd w:val="0"/>
              <w:ind w:left="126" w:hanging="126"/>
              <w:rPr>
                <w:rFonts w:cs="Arial"/>
                <w:bCs/>
              </w:rPr>
            </w:pPr>
          </w:p>
        </w:tc>
        <w:tc>
          <w:tcPr>
            <w:tcW w:w="1417" w:type="dxa"/>
            <w:tcBorders>
              <w:top w:val="dashSmallGap" w:sz="4" w:space="0" w:color="auto"/>
              <w:bottom w:val="nil"/>
            </w:tcBorders>
            <w:shd w:val="clear" w:color="auto" w:fill="E0E0E0"/>
          </w:tcPr>
          <w:p w:rsidR="00A770D3" w:rsidRPr="00FD3838" w:rsidRDefault="00A770D3" w:rsidP="00E12B71">
            <w:pPr>
              <w:widowControl w:val="0"/>
              <w:autoSpaceDE w:val="0"/>
              <w:autoSpaceDN w:val="0"/>
              <w:adjustRightInd w:val="0"/>
              <w:jc w:val="right"/>
              <w:rPr>
                <w:rFonts w:cs="Arial"/>
                <w:bCs/>
                <w:color w:val="FF0000"/>
              </w:rPr>
            </w:pPr>
          </w:p>
        </w:tc>
        <w:tc>
          <w:tcPr>
            <w:tcW w:w="1418" w:type="dxa"/>
            <w:tcBorders>
              <w:top w:val="dashSmallGap" w:sz="4" w:space="0" w:color="auto"/>
              <w:bottom w:val="nil"/>
            </w:tcBorders>
            <w:shd w:val="clear" w:color="auto" w:fill="E0E0E0"/>
          </w:tcPr>
          <w:p w:rsidR="00A770D3" w:rsidRPr="00FD3838" w:rsidRDefault="00A770D3" w:rsidP="00E12B71">
            <w:pPr>
              <w:widowControl w:val="0"/>
              <w:autoSpaceDE w:val="0"/>
              <w:autoSpaceDN w:val="0"/>
              <w:adjustRightInd w:val="0"/>
              <w:jc w:val="right"/>
              <w:rPr>
                <w:rFonts w:cs="Arial"/>
                <w:bCs/>
                <w:color w:val="FF0000"/>
              </w:rPr>
            </w:pPr>
          </w:p>
        </w:tc>
        <w:tc>
          <w:tcPr>
            <w:tcW w:w="1417" w:type="dxa"/>
            <w:tcBorders>
              <w:top w:val="double" w:sz="4" w:space="0" w:color="auto"/>
              <w:bottom w:val="nil"/>
            </w:tcBorders>
            <w:shd w:val="clear" w:color="auto" w:fill="E0E0E0"/>
            <w:vAlign w:val="bottom"/>
          </w:tcPr>
          <w:p w:rsidR="00A770D3" w:rsidRPr="000104CE" w:rsidRDefault="00A770D3" w:rsidP="00E12B71">
            <w:pPr>
              <w:widowControl w:val="0"/>
              <w:autoSpaceDE w:val="0"/>
              <w:autoSpaceDN w:val="0"/>
              <w:adjustRightInd w:val="0"/>
              <w:jc w:val="right"/>
              <w:rPr>
                <w:rFonts w:cs="Arial"/>
                <w:bCs/>
              </w:rPr>
            </w:pPr>
          </w:p>
        </w:tc>
        <w:tc>
          <w:tcPr>
            <w:tcW w:w="142"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bCs/>
                <w:color w:val="FF0000"/>
              </w:rPr>
            </w:pPr>
          </w:p>
        </w:tc>
        <w:tc>
          <w:tcPr>
            <w:tcW w:w="1417" w:type="dxa"/>
            <w:tcBorders>
              <w:top w:val="double" w:sz="4" w:space="0" w:color="auto"/>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Cs/>
                <w:color w:val="FF0000"/>
              </w:rPr>
            </w:pPr>
          </w:p>
        </w:tc>
        <w:tc>
          <w:tcPr>
            <w:tcW w:w="1559" w:type="dxa"/>
            <w:tcBorders>
              <w:top w:val="double" w:sz="4" w:space="0" w:color="auto"/>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Cs/>
                <w:color w:val="FF0000"/>
              </w:rPr>
            </w:pPr>
          </w:p>
        </w:tc>
        <w:tc>
          <w:tcPr>
            <w:tcW w:w="1276" w:type="dxa"/>
            <w:tcBorders>
              <w:top w:val="double" w:sz="4" w:space="0" w:color="auto"/>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bCs/>
                <w:color w:val="FF0000"/>
              </w:rPr>
            </w:pPr>
          </w:p>
        </w:tc>
        <w:tc>
          <w:tcPr>
            <w:tcW w:w="1417" w:type="dxa"/>
            <w:tcBorders>
              <w:top w:val="double" w:sz="4" w:space="0" w:color="auto"/>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bCs/>
                <w:color w:val="FF0000"/>
              </w:rPr>
            </w:pPr>
          </w:p>
        </w:tc>
        <w:tc>
          <w:tcPr>
            <w:tcW w:w="143"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b/>
                <w:bCs/>
                <w:color w:val="FF0000"/>
              </w:rPr>
            </w:pPr>
          </w:p>
        </w:tc>
        <w:tc>
          <w:tcPr>
            <w:tcW w:w="1842" w:type="dxa"/>
            <w:tcBorders>
              <w:top w:val="double" w:sz="4" w:space="0" w:color="auto"/>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bCs/>
                <w:color w:val="FF0000"/>
              </w:rPr>
            </w:pPr>
          </w:p>
        </w:tc>
      </w:tr>
      <w:tr w:rsidR="00FD3838" w:rsidRPr="00FD3838" w:rsidTr="00E12B71">
        <w:tc>
          <w:tcPr>
            <w:tcW w:w="3261" w:type="dxa"/>
            <w:tcBorders>
              <w:top w:val="nil"/>
              <w:bottom w:val="dashSmallGap" w:sz="4" w:space="0" w:color="auto"/>
            </w:tcBorders>
            <w:shd w:val="clear" w:color="auto" w:fill="E0E0E0"/>
          </w:tcPr>
          <w:p w:rsidR="00A770D3" w:rsidRPr="006750AF" w:rsidRDefault="00A770D3" w:rsidP="00E12B71">
            <w:pPr>
              <w:widowControl w:val="0"/>
              <w:autoSpaceDE w:val="0"/>
              <w:autoSpaceDN w:val="0"/>
              <w:adjustRightInd w:val="0"/>
              <w:rPr>
                <w:rFonts w:cs="Arial"/>
              </w:rPr>
            </w:pPr>
          </w:p>
        </w:tc>
        <w:tc>
          <w:tcPr>
            <w:tcW w:w="1417" w:type="dxa"/>
            <w:tcBorders>
              <w:top w:val="nil"/>
              <w:bottom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color w:val="FF0000"/>
              </w:rPr>
            </w:pPr>
          </w:p>
        </w:tc>
        <w:tc>
          <w:tcPr>
            <w:tcW w:w="1418" w:type="dxa"/>
            <w:tcBorders>
              <w:top w:val="nil"/>
              <w:bottom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color w:val="FF0000"/>
              </w:rPr>
            </w:pPr>
          </w:p>
        </w:tc>
        <w:tc>
          <w:tcPr>
            <w:tcW w:w="1417" w:type="dxa"/>
            <w:tcBorders>
              <w:top w:val="nil"/>
              <w:bottom w:val="dashSmallGap" w:sz="4" w:space="0" w:color="auto"/>
            </w:tcBorders>
            <w:shd w:val="clear" w:color="auto" w:fill="E0E0E0"/>
            <w:vAlign w:val="bottom"/>
          </w:tcPr>
          <w:p w:rsidR="00A770D3" w:rsidRPr="000104CE" w:rsidRDefault="00A770D3" w:rsidP="00E12B71">
            <w:pPr>
              <w:widowControl w:val="0"/>
              <w:autoSpaceDE w:val="0"/>
              <w:autoSpaceDN w:val="0"/>
              <w:adjustRightInd w:val="0"/>
              <w:jc w:val="right"/>
              <w:rPr>
                <w:rFonts w:cs="Arial"/>
              </w:rPr>
            </w:pPr>
          </w:p>
        </w:tc>
        <w:tc>
          <w:tcPr>
            <w:tcW w:w="142"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r>
      <w:tr w:rsidR="00FD3838" w:rsidRPr="00FD3838" w:rsidTr="00E12B71">
        <w:tc>
          <w:tcPr>
            <w:tcW w:w="3261" w:type="dxa"/>
            <w:tcBorders>
              <w:top w:val="dashSmallGap" w:sz="4" w:space="0" w:color="auto"/>
              <w:bottom w:val="dashSmallGap" w:sz="4" w:space="0" w:color="auto"/>
            </w:tcBorders>
            <w:shd w:val="clear" w:color="auto" w:fill="E0E0E0"/>
          </w:tcPr>
          <w:p w:rsidR="00A770D3" w:rsidRPr="006750AF" w:rsidRDefault="00A770D3" w:rsidP="00E12B71">
            <w:pPr>
              <w:widowControl w:val="0"/>
              <w:autoSpaceDE w:val="0"/>
              <w:autoSpaceDN w:val="0"/>
              <w:adjustRightInd w:val="0"/>
              <w:rPr>
                <w:rFonts w:cs="Arial"/>
              </w:rPr>
            </w:pPr>
            <w:r w:rsidRPr="006750AF">
              <w:rPr>
                <w:rFonts w:cs="Arial"/>
              </w:rPr>
              <w:t>Opening General Fund</w:t>
            </w:r>
          </w:p>
        </w:tc>
        <w:tc>
          <w:tcPr>
            <w:tcW w:w="1417" w:type="dxa"/>
            <w:tcBorders>
              <w:top w:val="dashSmallGap" w:sz="4" w:space="0" w:color="auto"/>
              <w:bottom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color w:val="FF0000"/>
              </w:rPr>
            </w:pPr>
          </w:p>
        </w:tc>
        <w:tc>
          <w:tcPr>
            <w:tcW w:w="1418" w:type="dxa"/>
            <w:tcBorders>
              <w:top w:val="dashSmallGap" w:sz="4" w:space="0" w:color="auto"/>
              <w:bottom w:val="dashSmallGap" w:sz="4" w:space="0" w:color="auto"/>
            </w:tcBorders>
            <w:shd w:val="clear" w:color="auto" w:fill="E0E0E0"/>
          </w:tcPr>
          <w:p w:rsidR="00A770D3" w:rsidRPr="006750AF" w:rsidRDefault="00A770D3" w:rsidP="00E12B71">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rsidR="00A770D3" w:rsidRPr="000104CE" w:rsidRDefault="00436700" w:rsidP="00E12B71">
            <w:pPr>
              <w:widowControl w:val="0"/>
              <w:autoSpaceDE w:val="0"/>
              <w:autoSpaceDN w:val="0"/>
              <w:adjustRightInd w:val="0"/>
              <w:jc w:val="right"/>
              <w:rPr>
                <w:rFonts w:cs="Arial"/>
              </w:rPr>
            </w:pPr>
            <w:r w:rsidRPr="000104CE">
              <w:rPr>
                <w:rFonts w:cs="Arial"/>
              </w:rPr>
              <w:t>7,260</w:t>
            </w:r>
          </w:p>
        </w:tc>
        <w:tc>
          <w:tcPr>
            <w:tcW w:w="142" w:type="dxa"/>
            <w:tcBorders>
              <w:top w:val="nil"/>
              <w:bottom w:val="nil"/>
            </w:tcBorders>
            <w:shd w:val="clear" w:color="auto" w:fill="E0E0E0"/>
          </w:tcPr>
          <w:p w:rsidR="00A770D3" w:rsidRPr="006750AF" w:rsidRDefault="00A770D3" w:rsidP="00E12B71">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r>
      <w:tr w:rsidR="00FD3838" w:rsidRPr="00FD3838" w:rsidTr="00E12B71">
        <w:tc>
          <w:tcPr>
            <w:tcW w:w="3261" w:type="dxa"/>
            <w:tcBorders>
              <w:top w:val="dashSmallGap" w:sz="4" w:space="0" w:color="auto"/>
              <w:bottom w:val="dashSmallGap" w:sz="4" w:space="0" w:color="auto"/>
            </w:tcBorders>
            <w:shd w:val="clear" w:color="auto" w:fill="E0E0E0"/>
          </w:tcPr>
          <w:p w:rsidR="00A770D3" w:rsidRPr="006750AF" w:rsidRDefault="00A770D3" w:rsidP="00E12B71">
            <w:pPr>
              <w:widowControl w:val="0"/>
              <w:autoSpaceDE w:val="0"/>
              <w:autoSpaceDN w:val="0"/>
              <w:adjustRightInd w:val="0"/>
              <w:rPr>
                <w:rFonts w:cs="Arial"/>
              </w:rPr>
            </w:pPr>
            <w:r w:rsidRPr="006750AF">
              <w:rPr>
                <w:rFonts w:cs="Arial"/>
              </w:rPr>
              <w:t>Plus Surplus or (Less Deficit) on General Fund in Year</w:t>
            </w:r>
          </w:p>
        </w:tc>
        <w:tc>
          <w:tcPr>
            <w:tcW w:w="1417" w:type="dxa"/>
            <w:tcBorders>
              <w:top w:val="dashSmallGap" w:sz="4" w:space="0" w:color="auto"/>
              <w:bottom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color w:val="FF0000"/>
              </w:rPr>
            </w:pPr>
          </w:p>
        </w:tc>
        <w:tc>
          <w:tcPr>
            <w:tcW w:w="1418" w:type="dxa"/>
            <w:tcBorders>
              <w:top w:val="dashSmallGap" w:sz="4" w:space="0" w:color="auto"/>
              <w:bottom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color w:val="FF0000"/>
              </w:rPr>
            </w:pPr>
          </w:p>
        </w:tc>
        <w:tc>
          <w:tcPr>
            <w:tcW w:w="1417" w:type="dxa"/>
            <w:tcBorders>
              <w:top w:val="dashSmallGap" w:sz="4" w:space="0" w:color="auto"/>
              <w:bottom w:val="single" w:sz="4" w:space="0" w:color="auto"/>
            </w:tcBorders>
            <w:shd w:val="clear" w:color="auto" w:fill="E0E0E0"/>
            <w:vAlign w:val="bottom"/>
          </w:tcPr>
          <w:p w:rsidR="00A770D3" w:rsidRPr="000104CE" w:rsidRDefault="00CB2CF1">
            <w:pPr>
              <w:widowControl w:val="0"/>
              <w:autoSpaceDE w:val="0"/>
              <w:autoSpaceDN w:val="0"/>
              <w:adjustRightInd w:val="0"/>
              <w:jc w:val="right"/>
              <w:rPr>
                <w:rFonts w:cs="Arial"/>
              </w:rPr>
            </w:pPr>
            <w:r>
              <w:rPr>
                <w:rFonts w:cs="Arial"/>
              </w:rPr>
              <w:t>4,</w:t>
            </w:r>
            <w:r w:rsidR="007D43DB">
              <w:rPr>
                <w:rFonts w:cs="Arial"/>
              </w:rPr>
              <w:t>537</w:t>
            </w:r>
          </w:p>
        </w:tc>
        <w:tc>
          <w:tcPr>
            <w:tcW w:w="142"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color w:val="FF0000"/>
              </w:rPr>
            </w:pPr>
          </w:p>
        </w:tc>
        <w:tc>
          <w:tcPr>
            <w:tcW w:w="1276"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r>
      <w:tr w:rsidR="00FD3838" w:rsidRPr="00FD3838" w:rsidTr="00E12B71">
        <w:trPr>
          <w:trHeight w:val="279"/>
        </w:trPr>
        <w:tc>
          <w:tcPr>
            <w:tcW w:w="3261" w:type="dxa"/>
            <w:tcBorders>
              <w:top w:val="dashSmallGap" w:sz="4" w:space="0" w:color="auto"/>
              <w:bottom w:val="dashSmallGap" w:sz="4" w:space="0" w:color="auto"/>
            </w:tcBorders>
            <w:shd w:val="clear" w:color="auto" w:fill="E0E0E0"/>
          </w:tcPr>
          <w:p w:rsidR="00A770D3" w:rsidRPr="006750AF" w:rsidRDefault="00A770D3" w:rsidP="00E12B71">
            <w:pPr>
              <w:widowControl w:val="0"/>
              <w:autoSpaceDE w:val="0"/>
              <w:autoSpaceDN w:val="0"/>
              <w:adjustRightInd w:val="0"/>
              <w:rPr>
                <w:rFonts w:cs="Arial"/>
                <w:b/>
              </w:rPr>
            </w:pPr>
            <w:r w:rsidRPr="006750AF">
              <w:rPr>
                <w:rFonts w:cs="Arial"/>
                <w:b/>
              </w:rPr>
              <w:t>Closing General Fund Balance</w:t>
            </w:r>
          </w:p>
        </w:tc>
        <w:tc>
          <w:tcPr>
            <w:tcW w:w="1417" w:type="dxa"/>
            <w:tcBorders>
              <w:top w:val="dashSmallGap" w:sz="4" w:space="0" w:color="auto"/>
              <w:bottom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b/>
                <w:color w:val="FF0000"/>
              </w:rPr>
            </w:pPr>
          </w:p>
        </w:tc>
        <w:tc>
          <w:tcPr>
            <w:tcW w:w="1418" w:type="dxa"/>
            <w:tcBorders>
              <w:top w:val="dashSmallGap" w:sz="4" w:space="0" w:color="auto"/>
              <w:bottom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single" w:sz="4" w:space="0" w:color="auto"/>
              <w:bottom w:val="double" w:sz="4" w:space="0" w:color="auto"/>
            </w:tcBorders>
            <w:shd w:val="clear" w:color="auto" w:fill="E0E0E0"/>
            <w:vAlign w:val="bottom"/>
          </w:tcPr>
          <w:p w:rsidR="00436700" w:rsidRPr="000104CE" w:rsidRDefault="00CB2CF1">
            <w:pPr>
              <w:widowControl w:val="0"/>
              <w:autoSpaceDE w:val="0"/>
              <w:autoSpaceDN w:val="0"/>
              <w:adjustRightInd w:val="0"/>
              <w:jc w:val="right"/>
              <w:rPr>
                <w:rFonts w:cs="Arial"/>
                <w:b/>
              </w:rPr>
            </w:pPr>
            <w:r>
              <w:rPr>
                <w:rFonts w:cs="Arial"/>
                <w:b/>
              </w:rPr>
              <w:t>11,</w:t>
            </w:r>
            <w:r w:rsidR="007D43DB">
              <w:rPr>
                <w:rFonts w:cs="Arial"/>
                <w:b/>
              </w:rPr>
              <w:t>797</w:t>
            </w:r>
          </w:p>
        </w:tc>
        <w:tc>
          <w:tcPr>
            <w:tcW w:w="142"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color w:val="FF0000"/>
              </w:rPr>
            </w:pPr>
          </w:p>
        </w:tc>
        <w:tc>
          <w:tcPr>
            <w:tcW w:w="1417"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color w:val="FF0000"/>
              </w:rPr>
            </w:pPr>
          </w:p>
        </w:tc>
        <w:tc>
          <w:tcPr>
            <w:tcW w:w="1559"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276"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417"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c>
          <w:tcPr>
            <w:tcW w:w="143" w:type="dxa"/>
            <w:tcBorders>
              <w:top w:val="nil"/>
              <w:bottom w:val="nil"/>
            </w:tcBorders>
            <w:shd w:val="clear" w:color="auto" w:fill="E0E0E0"/>
          </w:tcPr>
          <w:p w:rsidR="00A770D3" w:rsidRPr="00FD3838" w:rsidRDefault="00A770D3" w:rsidP="00E12B71">
            <w:pPr>
              <w:widowControl w:val="0"/>
              <w:autoSpaceDE w:val="0"/>
              <w:autoSpaceDN w:val="0"/>
              <w:adjustRightInd w:val="0"/>
              <w:jc w:val="right"/>
              <w:rPr>
                <w:rFonts w:cs="Arial"/>
                <w:b/>
                <w:color w:val="FF0000"/>
              </w:rPr>
            </w:pPr>
          </w:p>
        </w:tc>
        <w:tc>
          <w:tcPr>
            <w:tcW w:w="1842" w:type="dxa"/>
            <w:tcBorders>
              <w:top w:val="nil"/>
              <w:bottom w:val="nil"/>
            </w:tcBorders>
            <w:shd w:val="clear" w:color="auto" w:fill="E0E0E0"/>
            <w:vAlign w:val="bottom"/>
          </w:tcPr>
          <w:p w:rsidR="00A770D3" w:rsidRPr="00FD3838" w:rsidRDefault="00A770D3" w:rsidP="00E12B71">
            <w:pPr>
              <w:widowControl w:val="0"/>
              <w:autoSpaceDE w:val="0"/>
              <w:autoSpaceDN w:val="0"/>
              <w:adjustRightInd w:val="0"/>
              <w:jc w:val="right"/>
              <w:rPr>
                <w:rFonts w:cs="Arial"/>
                <w:b/>
                <w:color w:val="FF0000"/>
              </w:rPr>
            </w:pPr>
          </w:p>
        </w:tc>
      </w:tr>
      <w:tr w:rsidR="00FD3838" w:rsidRPr="00FD3838" w:rsidTr="00E12B71">
        <w:tc>
          <w:tcPr>
            <w:tcW w:w="3261" w:type="dxa"/>
            <w:tcBorders>
              <w:top w:val="dashSmallGap" w:sz="4" w:space="0" w:color="auto"/>
            </w:tcBorders>
            <w:shd w:val="clear" w:color="auto" w:fill="E0E0E0"/>
          </w:tcPr>
          <w:p w:rsidR="00A770D3" w:rsidRPr="00FD3838" w:rsidRDefault="00A770D3" w:rsidP="00E12B71">
            <w:pPr>
              <w:widowControl w:val="0"/>
              <w:autoSpaceDE w:val="0"/>
              <w:autoSpaceDN w:val="0"/>
              <w:adjustRightInd w:val="0"/>
              <w:rPr>
                <w:rFonts w:cs="Arial"/>
                <w:color w:val="FF0000"/>
                <w:sz w:val="16"/>
                <w:szCs w:val="16"/>
              </w:rPr>
            </w:pPr>
          </w:p>
        </w:tc>
        <w:tc>
          <w:tcPr>
            <w:tcW w:w="1417" w:type="dxa"/>
            <w:tcBorders>
              <w:top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color w:val="FF0000"/>
                <w:sz w:val="16"/>
                <w:szCs w:val="16"/>
              </w:rPr>
            </w:pPr>
          </w:p>
        </w:tc>
        <w:tc>
          <w:tcPr>
            <w:tcW w:w="1418" w:type="dxa"/>
            <w:tcBorders>
              <w:top w:val="dashSmallGap" w:sz="4" w:space="0" w:color="auto"/>
            </w:tcBorders>
            <w:shd w:val="clear" w:color="auto" w:fill="E0E0E0"/>
          </w:tcPr>
          <w:p w:rsidR="00A770D3" w:rsidRPr="00FD3838" w:rsidRDefault="00A770D3" w:rsidP="00E12B71">
            <w:pPr>
              <w:widowControl w:val="0"/>
              <w:autoSpaceDE w:val="0"/>
              <w:autoSpaceDN w:val="0"/>
              <w:adjustRightInd w:val="0"/>
              <w:jc w:val="right"/>
              <w:rPr>
                <w:rFonts w:cs="Arial"/>
                <w:color w:val="FF0000"/>
                <w:sz w:val="16"/>
                <w:szCs w:val="16"/>
              </w:rPr>
            </w:pPr>
          </w:p>
        </w:tc>
        <w:tc>
          <w:tcPr>
            <w:tcW w:w="1417" w:type="dxa"/>
            <w:shd w:val="clear" w:color="auto" w:fill="E0E0E0"/>
          </w:tcPr>
          <w:p w:rsidR="00A770D3" w:rsidRPr="00FD3838" w:rsidRDefault="00A770D3" w:rsidP="00E12B71">
            <w:pPr>
              <w:widowControl w:val="0"/>
              <w:autoSpaceDE w:val="0"/>
              <w:autoSpaceDN w:val="0"/>
              <w:adjustRightInd w:val="0"/>
              <w:jc w:val="right"/>
              <w:rPr>
                <w:rFonts w:cs="Arial"/>
                <w:color w:val="FF0000"/>
                <w:sz w:val="16"/>
                <w:szCs w:val="16"/>
              </w:rPr>
            </w:pPr>
          </w:p>
        </w:tc>
        <w:tc>
          <w:tcPr>
            <w:tcW w:w="142" w:type="dxa"/>
            <w:tcBorders>
              <w:top w:val="nil"/>
            </w:tcBorders>
            <w:shd w:val="clear" w:color="auto" w:fill="E0E0E0"/>
          </w:tcPr>
          <w:p w:rsidR="00A770D3" w:rsidRPr="00FD3838" w:rsidRDefault="00A770D3" w:rsidP="00E12B71">
            <w:pPr>
              <w:widowControl w:val="0"/>
              <w:autoSpaceDE w:val="0"/>
              <w:autoSpaceDN w:val="0"/>
              <w:adjustRightInd w:val="0"/>
              <w:jc w:val="right"/>
              <w:rPr>
                <w:rFonts w:cs="Arial"/>
                <w:color w:val="FF0000"/>
                <w:sz w:val="16"/>
                <w:szCs w:val="16"/>
              </w:rPr>
            </w:pPr>
          </w:p>
        </w:tc>
        <w:tc>
          <w:tcPr>
            <w:tcW w:w="1417" w:type="dxa"/>
            <w:tcBorders>
              <w:top w:val="nil"/>
            </w:tcBorders>
            <w:shd w:val="clear" w:color="auto" w:fill="E0E0E0"/>
          </w:tcPr>
          <w:p w:rsidR="00A770D3" w:rsidRPr="00FD3838" w:rsidRDefault="00A770D3" w:rsidP="00E12B71">
            <w:pPr>
              <w:widowControl w:val="0"/>
              <w:autoSpaceDE w:val="0"/>
              <w:autoSpaceDN w:val="0"/>
              <w:adjustRightInd w:val="0"/>
              <w:jc w:val="right"/>
              <w:rPr>
                <w:rFonts w:cs="Arial"/>
                <w:color w:val="FF0000"/>
                <w:sz w:val="16"/>
                <w:szCs w:val="16"/>
              </w:rPr>
            </w:pPr>
          </w:p>
        </w:tc>
        <w:tc>
          <w:tcPr>
            <w:tcW w:w="1559" w:type="dxa"/>
            <w:tcBorders>
              <w:top w:val="nil"/>
            </w:tcBorders>
            <w:shd w:val="clear" w:color="auto" w:fill="E0E0E0"/>
          </w:tcPr>
          <w:p w:rsidR="00A770D3" w:rsidRPr="00FD3838" w:rsidRDefault="00A770D3" w:rsidP="00E12B71">
            <w:pPr>
              <w:widowControl w:val="0"/>
              <w:autoSpaceDE w:val="0"/>
              <w:autoSpaceDN w:val="0"/>
              <w:adjustRightInd w:val="0"/>
              <w:jc w:val="right"/>
              <w:rPr>
                <w:rFonts w:cs="Arial"/>
                <w:color w:val="FF0000"/>
                <w:sz w:val="16"/>
                <w:szCs w:val="16"/>
              </w:rPr>
            </w:pPr>
          </w:p>
        </w:tc>
        <w:tc>
          <w:tcPr>
            <w:tcW w:w="1276" w:type="dxa"/>
            <w:tcBorders>
              <w:top w:val="nil"/>
            </w:tcBorders>
            <w:shd w:val="clear" w:color="auto" w:fill="E0E0E0"/>
          </w:tcPr>
          <w:p w:rsidR="00A770D3" w:rsidRPr="00FD3838" w:rsidRDefault="00A770D3" w:rsidP="00E12B71">
            <w:pPr>
              <w:widowControl w:val="0"/>
              <w:autoSpaceDE w:val="0"/>
              <w:autoSpaceDN w:val="0"/>
              <w:adjustRightInd w:val="0"/>
              <w:jc w:val="right"/>
              <w:rPr>
                <w:rFonts w:cs="Arial"/>
                <w:b/>
                <w:color w:val="FF0000"/>
                <w:sz w:val="16"/>
                <w:szCs w:val="16"/>
              </w:rPr>
            </w:pPr>
          </w:p>
        </w:tc>
        <w:tc>
          <w:tcPr>
            <w:tcW w:w="1417" w:type="dxa"/>
            <w:tcBorders>
              <w:top w:val="nil"/>
            </w:tcBorders>
            <w:shd w:val="clear" w:color="auto" w:fill="E0E0E0"/>
          </w:tcPr>
          <w:p w:rsidR="00A770D3" w:rsidRPr="00FD3838" w:rsidRDefault="00A770D3" w:rsidP="00E12B71">
            <w:pPr>
              <w:widowControl w:val="0"/>
              <w:autoSpaceDE w:val="0"/>
              <w:autoSpaceDN w:val="0"/>
              <w:adjustRightInd w:val="0"/>
              <w:jc w:val="right"/>
              <w:rPr>
                <w:rFonts w:cs="Arial"/>
                <w:b/>
                <w:color w:val="FF0000"/>
                <w:sz w:val="16"/>
                <w:szCs w:val="16"/>
              </w:rPr>
            </w:pPr>
          </w:p>
        </w:tc>
        <w:tc>
          <w:tcPr>
            <w:tcW w:w="143" w:type="dxa"/>
            <w:tcBorders>
              <w:top w:val="nil"/>
            </w:tcBorders>
            <w:shd w:val="clear" w:color="auto" w:fill="E0E0E0"/>
          </w:tcPr>
          <w:p w:rsidR="00A770D3" w:rsidRPr="00FD3838" w:rsidRDefault="00A770D3" w:rsidP="00E12B71">
            <w:pPr>
              <w:widowControl w:val="0"/>
              <w:autoSpaceDE w:val="0"/>
              <w:autoSpaceDN w:val="0"/>
              <w:adjustRightInd w:val="0"/>
              <w:jc w:val="right"/>
              <w:rPr>
                <w:rFonts w:cs="Arial"/>
                <w:b/>
                <w:color w:val="FF0000"/>
                <w:sz w:val="16"/>
                <w:szCs w:val="16"/>
              </w:rPr>
            </w:pPr>
          </w:p>
        </w:tc>
        <w:tc>
          <w:tcPr>
            <w:tcW w:w="1842" w:type="dxa"/>
            <w:tcBorders>
              <w:top w:val="nil"/>
            </w:tcBorders>
            <w:shd w:val="clear" w:color="auto" w:fill="E0E0E0"/>
          </w:tcPr>
          <w:p w:rsidR="00A770D3" w:rsidRPr="00FD3838" w:rsidRDefault="00A770D3" w:rsidP="00E12B71">
            <w:pPr>
              <w:widowControl w:val="0"/>
              <w:autoSpaceDE w:val="0"/>
              <w:autoSpaceDN w:val="0"/>
              <w:adjustRightInd w:val="0"/>
              <w:jc w:val="right"/>
              <w:rPr>
                <w:rFonts w:cs="Arial"/>
                <w:b/>
                <w:color w:val="FF0000"/>
                <w:sz w:val="16"/>
                <w:szCs w:val="16"/>
              </w:rPr>
            </w:pPr>
          </w:p>
        </w:tc>
      </w:tr>
    </w:tbl>
    <w:p w:rsidR="00CD38CD" w:rsidRPr="00FD3838" w:rsidRDefault="00CD38CD" w:rsidP="003C4CF3">
      <w:pPr>
        <w:pStyle w:val="PlainText"/>
        <w:jc w:val="both"/>
        <w:rPr>
          <w:rFonts w:ascii="Arial" w:hAnsi="Arial" w:cs="Arial"/>
          <w:color w:val="FF0000"/>
          <w:sz w:val="24"/>
          <w:szCs w:val="24"/>
        </w:rPr>
      </w:pPr>
    </w:p>
    <w:p w:rsidR="00A770D3" w:rsidRPr="00FD3838" w:rsidRDefault="00A770D3" w:rsidP="003C4CF3">
      <w:pPr>
        <w:pStyle w:val="PlainText"/>
        <w:jc w:val="both"/>
        <w:rPr>
          <w:rFonts w:ascii="Arial" w:hAnsi="Arial" w:cs="Arial"/>
          <w:color w:val="FF0000"/>
          <w:sz w:val="24"/>
          <w:szCs w:val="24"/>
        </w:rPr>
      </w:pPr>
    </w:p>
    <w:tbl>
      <w:tblPr>
        <w:tblW w:w="15309" w:type="dxa"/>
        <w:tblInd w:w="-582"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61"/>
        <w:gridCol w:w="1417"/>
        <w:gridCol w:w="1418"/>
        <w:gridCol w:w="1417"/>
        <w:gridCol w:w="142"/>
        <w:gridCol w:w="1417"/>
        <w:gridCol w:w="1559"/>
        <w:gridCol w:w="1276"/>
        <w:gridCol w:w="1417"/>
        <w:gridCol w:w="143"/>
        <w:gridCol w:w="1842"/>
      </w:tblGrid>
      <w:tr w:rsidR="00331450" w:rsidRPr="00331450" w:rsidTr="00A770D3">
        <w:trPr>
          <w:trHeight w:val="157"/>
          <w:tblHeader/>
        </w:trPr>
        <w:tc>
          <w:tcPr>
            <w:tcW w:w="3261" w:type="dxa"/>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417"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418"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417"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42"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417"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559"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276"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417"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43"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c>
          <w:tcPr>
            <w:tcW w:w="1842" w:type="dxa"/>
            <w:shd w:val="clear" w:color="auto" w:fill="E0E0E0"/>
          </w:tcPr>
          <w:p w:rsidR="00004B28" w:rsidRPr="00331450" w:rsidRDefault="00004B28" w:rsidP="00004B28">
            <w:pPr>
              <w:widowControl w:val="0"/>
              <w:autoSpaceDE w:val="0"/>
              <w:autoSpaceDN w:val="0"/>
              <w:adjustRightInd w:val="0"/>
              <w:jc w:val="center"/>
              <w:rPr>
                <w:rFonts w:cs="Arial"/>
                <w:b/>
                <w:bCs/>
                <w:sz w:val="16"/>
                <w:szCs w:val="16"/>
              </w:rPr>
            </w:pPr>
          </w:p>
        </w:tc>
      </w:tr>
      <w:tr w:rsidR="00331450" w:rsidRPr="00331450" w:rsidTr="00A770D3">
        <w:trPr>
          <w:trHeight w:val="254"/>
          <w:tblHeader/>
        </w:trPr>
        <w:tc>
          <w:tcPr>
            <w:tcW w:w="3261" w:type="dxa"/>
            <w:shd w:val="clear" w:color="auto" w:fill="E0E0E0"/>
          </w:tcPr>
          <w:p w:rsidR="00331450" w:rsidRPr="00331450" w:rsidRDefault="00004B28" w:rsidP="00004B28">
            <w:pPr>
              <w:widowControl w:val="0"/>
              <w:autoSpaceDE w:val="0"/>
              <w:autoSpaceDN w:val="0"/>
              <w:adjustRightInd w:val="0"/>
              <w:rPr>
                <w:rFonts w:cs="Arial"/>
                <w:b/>
              </w:rPr>
            </w:pPr>
            <w:r w:rsidRPr="00331450">
              <w:rPr>
                <w:rFonts w:cs="Arial"/>
                <w:b/>
                <w:sz w:val="20"/>
                <w:szCs w:val="20"/>
              </w:rPr>
              <w:t xml:space="preserve"> </w:t>
            </w:r>
            <w:r w:rsidR="00331450" w:rsidRPr="00331450">
              <w:rPr>
                <w:rFonts w:cs="Arial"/>
                <w:b/>
              </w:rPr>
              <w:t xml:space="preserve">  2019/2</w:t>
            </w:r>
            <w:r w:rsidR="00211BFA">
              <w:rPr>
                <w:rFonts w:cs="Arial"/>
                <w:b/>
              </w:rPr>
              <w:t>0</w:t>
            </w:r>
          </w:p>
        </w:tc>
        <w:tc>
          <w:tcPr>
            <w:tcW w:w="1417" w:type="dxa"/>
            <w:vMerge w:val="restart"/>
            <w:shd w:val="clear" w:color="auto" w:fill="E0E0E0"/>
            <w:vAlign w:val="bottom"/>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Net Expenditure as reported to Council Executive</w:t>
            </w:r>
          </w:p>
        </w:tc>
        <w:tc>
          <w:tcPr>
            <w:tcW w:w="1418" w:type="dxa"/>
            <w:vMerge w:val="restart"/>
            <w:shd w:val="clear" w:color="auto" w:fill="E0E0E0"/>
            <w:vAlign w:val="bottom"/>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Adjustments (Note 1)</w:t>
            </w:r>
          </w:p>
        </w:tc>
        <w:tc>
          <w:tcPr>
            <w:tcW w:w="1417" w:type="dxa"/>
            <w:vMerge w:val="restart"/>
            <w:shd w:val="clear" w:color="auto" w:fill="E0E0E0"/>
            <w:vAlign w:val="bottom"/>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Net Expenditure Chargeable to the General Fund</w:t>
            </w:r>
          </w:p>
        </w:tc>
        <w:tc>
          <w:tcPr>
            <w:tcW w:w="142" w:type="dxa"/>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c>
          <w:tcPr>
            <w:tcW w:w="5669" w:type="dxa"/>
            <w:gridSpan w:val="4"/>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Adjustments between the Funding and Accounting Basis</w:t>
            </w:r>
          </w:p>
        </w:tc>
        <w:tc>
          <w:tcPr>
            <w:tcW w:w="143" w:type="dxa"/>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c>
          <w:tcPr>
            <w:tcW w:w="1842" w:type="dxa"/>
            <w:vMerge w:val="restart"/>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Net Expenditure in the Comprehensive Income and Expenditure Statement</w:t>
            </w:r>
          </w:p>
        </w:tc>
      </w:tr>
      <w:tr w:rsidR="00331450" w:rsidRPr="00331450" w:rsidTr="00A770D3">
        <w:trPr>
          <w:trHeight w:val="834"/>
          <w:tblHeader/>
        </w:trPr>
        <w:tc>
          <w:tcPr>
            <w:tcW w:w="3261" w:type="dxa"/>
            <w:shd w:val="clear" w:color="auto" w:fill="E0E0E0"/>
          </w:tcPr>
          <w:p w:rsidR="00004B28" w:rsidRPr="00331450" w:rsidRDefault="00004B28" w:rsidP="00004B28">
            <w:pPr>
              <w:widowControl w:val="0"/>
              <w:autoSpaceDE w:val="0"/>
              <w:autoSpaceDN w:val="0"/>
              <w:adjustRightInd w:val="0"/>
              <w:rPr>
                <w:rFonts w:cs="Arial"/>
                <w:sz w:val="20"/>
                <w:szCs w:val="20"/>
              </w:rPr>
            </w:pPr>
          </w:p>
        </w:tc>
        <w:tc>
          <w:tcPr>
            <w:tcW w:w="1417" w:type="dxa"/>
            <w:vMerge/>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c>
          <w:tcPr>
            <w:tcW w:w="1418" w:type="dxa"/>
            <w:vMerge/>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c>
          <w:tcPr>
            <w:tcW w:w="1417" w:type="dxa"/>
            <w:vMerge/>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c>
          <w:tcPr>
            <w:tcW w:w="142" w:type="dxa"/>
            <w:shd w:val="clear" w:color="auto" w:fill="E0E0E0"/>
          </w:tcPr>
          <w:p w:rsidR="00004B28" w:rsidRPr="00331450" w:rsidRDefault="00004B28" w:rsidP="00004B28">
            <w:pPr>
              <w:widowControl w:val="0"/>
              <w:tabs>
                <w:tab w:val="left" w:pos="679"/>
              </w:tabs>
              <w:autoSpaceDE w:val="0"/>
              <w:autoSpaceDN w:val="0"/>
              <w:adjustRightInd w:val="0"/>
              <w:jc w:val="center"/>
              <w:rPr>
                <w:rFonts w:cs="Arial"/>
                <w:b/>
                <w:bCs/>
                <w:sz w:val="20"/>
                <w:szCs w:val="20"/>
              </w:rPr>
            </w:pPr>
          </w:p>
        </w:tc>
        <w:tc>
          <w:tcPr>
            <w:tcW w:w="1417" w:type="dxa"/>
            <w:shd w:val="clear" w:color="auto" w:fill="E0E0E0"/>
            <w:vAlign w:val="bottom"/>
          </w:tcPr>
          <w:p w:rsidR="00004B28" w:rsidRPr="00331450" w:rsidRDefault="00004B28" w:rsidP="00004B28">
            <w:pPr>
              <w:widowControl w:val="0"/>
              <w:tabs>
                <w:tab w:val="left" w:pos="679"/>
              </w:tabs>
              <w:autoSpaceDE w:val="0"/>
              <w:autoSpaceDN w:val="0"/>
              <w:adjustRightInd w:val="0"/>
              <w:jc w:val="center"/>
              <w:rPr>
                <w:rFonts w:cs="Arial"/>
                <w:b/>
                <w:bCs/>
                <w:sz w:val="20"/>
                <w:szCs w:val="20"/>
              </w:rPr>
            </w:pPr>
          </w:p>
          <w:p w:rsidR="00004B28" w:rsidRPr="00331450" w:rsidRDefault="00004B28" w:rsidP="00004B28">
            <w:pPr>
              <w:widowControl w:val="0"/>
              <w:tabs>
                <w:tab w:val="left" w:pos="679"/>
              </w:tabs>
              <w:autoSpaceDE w:val="0"/>
              <w:autoSpaceDN w:val="0"/>
              <w:adjustRightInd w:val="0"/>
              <w:jc w:val="center"/>
              <w:rPr>
                <w:rFonts w:cs="Arial"/>
                <w:b/>
                <w:bCs/>
                <w:sz w:val="20"/>
                <w:szCs w:val="20"/>
              </w:rPr>
            </w:pPr>
            <w:r w:rsidRPr="00331450">
              <w:rPr>
                <w:rFonts w:cs="Arial"/>
                <w:b/>
                <w:bCs/>
                <w:sz w:val="20"/>
                <w:szCs w:val="20"/>
              </w:rPr>
              <w:t>Adjustments for Capital Purposes (Note 2)</w:t>
            </w:r>
          </w:p>
        </w:tc>
        <w:tc>
          <w:tcPr>
            <w:tcW w:w="1559" w:type="dxa"/>
            <w:shd w:val="clear" w:color="auto" w:fill="E0E0E0"/>
            <w:vAlign w:val="bottom"/>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Net charge for Pension Adjustments (Note 3)</w:t>
            </w:r>
          </w:p>
        </w:tc>
        <w:tc>
          <w:tcPr>
            <w:tcW w:w="1276" w:type="dxa"/>
            <w:shd w:val="clear" w:color="auto" w:fill="E0E0E0"/>
            <w:vAlign w:val="bottom"/>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Other Differences (Note 4)</w:t>
            </w:r>
          </w:p>
        </w:tc>
        <w:tc>
          <w:tcPr>
            <w:tcW w:w="1417" w:type="dxa"/>
            <w:shd w:val="clear" w:color="auto" w:fill="E0E0E0"/>
            <w:vAlign w:val="bottom"/>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Total adjustments</w:t>
            </w:r>
          </w:p>
        </w:tc>
        <w:tc>
          <w:tcPr>
            <w:tcW w:w="143" w:type="dxa"/>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c>
          <w:tcPr>
            <w:tcW w:w="1842" w:type="dxa"/>
            <w:vMerge/>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r>
      <w:tr w:rsidR="00331450" w:rsidRPr="00331450" w:rsidTr="00A770D3">
        <w:trPr>
          <w:trHeight w:val="340"/>
          <w:tblHeader/>
        </w:trPr>
        <w:tc>
          <w:tcPr>
            <w:tcW w:w="3261" w:type="dxa"/>
            <w:tcBorders>
              <w:bottom w:val="nil"/>
            </w:tcBorders>
            <w:shd w:val="clear" w:color="auto" w:fill="E0E0E0"/>
          </w:tcPr>
          <w:p w:rsidR="00004B28" w:rsidRPr="00331450" w:rsidRDefault="00004B28" w:rsidP="00004B28">
            <w:pPr>
              <w:widowControl w:val="0"/>
              <w:autoSpaceDE w:val="0"/>
              <w:autoSpaceDN w:val="0"/>
              <w:adjustRightInd w:val="0"/>
              <w:rPr>
                <w:rFonts w:cs="Arial"/>
                <w:sz w:val="20"/>
                <w:szCs w:val="20"/>
              </w:rPr>
            </w:pPr>
          </w:p>
        </w:tc>
        <w:tc>
          <w:tcPr>
            <w:tcW w:w="1417"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18"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17"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2"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c>
          <w:tcPr>
            <w:tcW w:w="1417"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559"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276"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17"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c>
          <w:tcPr>
            <w:tcW w:w="143"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p>
        </w:tc>
        <w:tc>
          <w:tcPr>
            <w:tcW w:w="1842" w:type="dxa"/>
            <w:tcBorders>
              <w:bottom w:val="nil"/>
            </w:tcBorders>
            <w:shd w:val="clear" w:color="auto" w:fill="E0E0E0"/>
          </w:tcPr>
          <w:p w:rsidR="00004B28" w:rsidRPr="00331450" w:rsidRDefault="00004B28" w:rsidP="00004B28">
            <w:pPr>
              <w:widowControl w:val="0"/>
              <w:autoSpaceDE w:val="0"/>
              <w:autoSpaceDN w:val="0"/>
              <w:adjustRightInd w:val="0"/>
              <w:jc w:val="center"/>
              <w:rPr>
                <w:rFonts w:cs="Arial"/>
                <w:b/>
                <w:bCs/>
                <w:sz w:val="20"/>
                <w:szCs w:val="20"/>
              </w:rPr>
            </w:pPr>
            <w:r w:rsidRPr="00331450">
              <w:rPr>
                <w:rFonts w:cs="Arial"/>
                <w:b/>
                <w:bCs/>
                <w:sz w:val="20"/>
                <w:szCs w:val="20"/>
              </w:rPr>
              <w:t>£’000</w:t>
            </w:r>
          </w:p>
        </w:tc>
      </w:tr>
      <w:tr w:rsidR="00331450" w:rsidRPr="00331450" w:rsidTr="00A770D3">
        <w:trPr>
          <w:trHeight w:val="80"/>
        </w:trPr>
        <w:tc>
          <w:tcPr>
            <w:tcW w:w="3261"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b/>
                <w:bCs/>
                <w:sz w:val="16"/>
                <w:szCs w:val="16"/>
              </w:rPr>
            </w:pPr>
          </w:p>
        </w:tc>
        <w:tc>
          <w:tcPr>
            <w:tcW w:w="1417"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418"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42"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559"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276"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417"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43"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842" w:type="dxa"/>
            <w:tcBorders>
              <w:top w:val="nil"/>
              <w:bottom w:val="nil"/>
            </w:tcBorders>
            <w:shd w:val="clear" w:color="auto" w:fill="E0E0E0"/>
          </w:tcPr>
          <w:p w:rsidR="00004B28" w:rsidRPr="00331450" w:rsidRDefault="00004B28" w:rsidP="00004B28">
            <w:pPr>
              <w:widowControl w:val="0"/>
              <w:autoSpaceDE w:val="0"/>
              <w:autoSpaceDN w:val="0"/>
              <w:adjustRightInd w:val="0"/>
              <w:rPr>
                <w:rFonts w:cs="Arial"/>
                <w:sz w:val="16"/>
                <w:szCs w:val="16"/>
              </w:rPr>
            </w:pPr>
          </w:p>
        </w:tc>
      </w:tr>
      <w:tr w:rsidR="00436700" w:rsidRPr="00331450" w:rsidTr="00A770D3">
        <w:tc>
          <w:tcPr>
            <w:tcW w:w="3261" w:type="dxa"/>
            <w:tcBorders>
              <w:top w:val="nil"/>
              <w:bottom w:val="dashSmallGap" w:sz="4" w:space="0" w:color="auto"/>
            </w:tcBorders>
            <w:shd w:val="clear" w:color="auto" w:fill="E0E0E0"/>
          </w:tcPr>
          <w:p w:rsidR="00436700" w:rsidRPr="00331450" w:rsidRDefault="00436700" w:rsidP="00436700">
            <w:pPr>
              <w:widowControl w:val="0"/>
              <w:autoSpaceDE w:val="0"/>
              <w:autoSpaceDN w:val="0"/>
              <w:adjustRightInd w:val="0"/>
              <w:ind w:right="-54"/>
              <w:rPr>
                <w:rFonts w:cs="Arial"/>
                <w:bCs/>
              </w:rPr>
            </w:pPr>
            <w:r w:rsidRPr="00331450">
              <w:rPr>
                <w:rFonts w:cs="Arial"/>
                <w:bCs/>
              </w:rPr>
              <w:t>Resources</w:t>
            </w:r>
          </w:p>
        </w:tc>
        <w:tc>
          <w:tcPr>
            <w:tcW w:w="1417" w:type="dxa"/>
            <w:tcBorders>
              <w:top w:val="nil"/>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r>
              <w:rPr>
                <w:rFonts w:cs="Arial"/>
              </w:rPr>
              <w:t>8,394</w:t>
            </w:r>
          </w:p>
        </w:tc>
        <w:tc>
          <w:tcPr>
            <w:tcW w:w="1418" w:type="dxa"/>
            <w:tcBorders>
              <w:top w:val="nil"/>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r>
              <w:rPr>
                <w:rFonts w:cs="Arial"/>
              </w:rPr>
              <w:t>299</w:t>
            </w:r>
          </w:p>
        </w:tc>
        <w:tc>
          <w:tcPr>
            <w:tcW w:w="1417" w:type="dxa"/>
            <w:tcBorders>
              <w:top w:val="nil"/>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8,693</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1,2</w:t>
            </w:r>
            <w:r>
              <w:rPr>
                <w:rFonts w:cs="Arial"/>
              </w:rPr>
              <w:t>69</w:t>
            </w:r>
          </w:p>
        </w:tc>
        <w:tc>
          <w:tcPr>
            <w:tcW w:w="1559" w:type="dxa"/>
            <w:tcBorders>
              <w:top w:val="nil"/>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727</w:t>
            </w:r>
          </w:p>
        </w:tc>
        <w:tc>
          <w:tcPr>
            <w:tcW w:w="1276" w:type="dxa"/>
            <w:tcBorders>
              <w:top w:val="nil"/>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3</w:t>
            </w:r>
            <w:r>
              <w:rPr>
                <w:rFonts w:cs="Arial"/>
              </w:rPr>
              <w:t>1</w:t>
            </w:r>
          </w:p>
        </w:tc>
        <w:tc>
          <w:tcPr>
            <w:tcW w:w="1417" w:type="dxa"/>
            <w:tcBorders>
              <w:top w:val="nil"/>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2,027</w:t>
            </w: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nil"/>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10,720</w:t>
            </w:r>
          </w:p>
        </w:tc>
      </w:tr>
      <w:tr w:rsidR="00436700" w:rsidRPr="00331450" w:rsidTr="00A770D3">
        <w:tc>
          <w:tcPr>
            <w:tcW w:w="3261" w:type="dxa"/>
            <w:tcBorders>
              <w:top w:val="dashSmallGap" w:sz="4" w:space="0" w:color="auto"/>
              <w:bottom w:val="dashSmallGap" w:sz="4" w:space="0" w:color="auto"/>
            </w:tcBorders>
            <w:shd w:val="clear" w:color="auto" w:fill="E0E0E0"/>
          </w:tcPr>
          <w:p w:rsidR="00436700" w:rsidRPr="00331450" w:rsidRDefault="00436700" w:rsidP="00436700">
            <w:pPr>
              <w:widowControl w:val="0"/>
              <w:autoSpaceDE w:val="0"/>
              <w:autoSpaceDN w:val="0"/>
              <w:adjustRightInd w:val="0"/>
              <w:ind w:right="-54"/>
              <w:rPr>
                <w:rFonts w:cs="Arial"/>
                <w:bCs/>
              </w:rPr>
            </w:pPr>
            <w:r w:rsidRPr="00331450">
              <w:rPr>
                <w:rFonts w:cs="Arial"/>
                <w:bCs/>
              </w:rPr>
              <w:t>Community Services</w:t>
            </w:r>
          </w:p>
        </w:tc>
        <w:tc>
          <w:tcPr>
            <w:tcW w:w="1417"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r w:rsidRPr="00982F5B">
              <w:rPr>
                <w:rFonts w:cs="Arial"/>
              </w:rPr>
              <w:t>4,598</w:t>
            </w:r>
          </w:p>
        </w:tc>
        <w:tc>
          <w:tcPr>
            <w:tcW w:w="1418"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r w:rsidRPr="00982F5B">
              <w:rPr>
                <w:rFonts w:cs="Arial"/>
              </w:rPr>
              <w:t>0</w:t>
            </w:r>
          </w:p>
        </w:tc>
        <w:tc>
          <w:tcPr>
            <w:tcW w:w="1417" w:type="dxa"/>
            <w:tcBorders>
              <w:top w:val="dashSmallGap" w:sz="4" w:space="0" w:color="auto"/>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4,598</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14</w:t>
            </w:r>
            <w:r>
              <w:rPr>
                <w:rFonts w:cs="Arial"/>
              </w:rPr>
              <w:t>8</w:t>
            </w:r>
          </w:p>
        </w:tc>
        <w:tc>
          <w:tcPr>
            <w:tcW w:w="1559" w:type="dxa"/>
            <w:tcBorders>
              <w:top w:val="dashSmallGap" w:sz="4" w:space="0" w:color="auto"/>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390</w:t>
            </w:r>
          </w:p>
        </w:tc>
        <w:tc>
          <w:tcPr>
            <w:tcW w:w="1276" w:type="dxa"/>
            <w:tcBorders>
              <w:top w:val="dashSmallGap" w:sz="4" w:space="0" w:color="auto"/>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w:t>
            </w:r>
            <w:r>
              <w:rPr>
                <w:rFonts w:cs="Arial"/>
              </w:rPr>
              <w:t>1)</w:t>
            </w:r>
          </w:p>
        </w:tc>
        <w:tc>
          <w:tcPr>
            <w:tcW w:w="1417" w:type="dxa"/>
            <w:tcBorders>
              <w:top w:val="dashSmallGap" w:sz="4" w:space="0" w:color="auto"/>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537</w:t>
            </w: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dashSmallGap" w:sz="4" w:space="0" w:color="auto"/>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5,135</w:t>
            </w:r>
          </w:p>
        </w:tc>
      </w:tr>
      <w:tr w:rsidR="00436700" w:rsidRPr="00331450" w:rsidTr="00A770D3">
        <w:tc>
          <w:tcPr>
            <w:tcW w:w="3261" w:type="dxa"/>
            <w:tcBorders>
              <w:top w:val="dashSmallGap" w:sz="4" w:space="0" w:color="auto"/>
              <w:bottom w:val="dashed" w:sz="2" w:space="0" w:color="auto"/>
            </w:tcBorders>
            <w:shd w:val="clear" w:color="auto" w:fill="E0E0E0"/>
          </w:tcPr>
          <w:p w:rsidR="00436700" w:rsidRPr="00331450" w:rsidRDefault="00436700" w:rsidP="00436700">
            <w:pPr>
              <w:widowControl w:val="0"/>
              <w:autoSpaceDE w:val="0"/>
              <w:autoSpaceDN w:val="0"/>
              <w:adjustRightInd w:val="0"/>
              <w:ind w:right="-54"/>
              <w:rPr>
                <w:rFonts w:cs="Arial"/>
                <w:bCs/>
              </w:rPr>
            </w:pPr>
            <w:r w:rsidRPr="00331450">
              <w:rPr>
                <w:rFonts w:cs="Arial"/>
                <w:bCs/>
              </w:rPr>
              <w:t xml:space="preserve">Non-directorate </w:t>
            </w:r>
          </w:p>
        </w:tc>
        <w:tc>
          <w:tcPr>
            <w:tcW w:w="1417" w:type="dxa"/>
            <w:tcBorders>
              <w:top w:val="dashSmallGap" w:sz="4" w:space="0" w:color="auto"/>
              <w:bottom w:val="dashed" w:sz="2" w:space="0" w:color="auto"/>
            </w:tcBorders>
            <w:shd w:val="clear" w:color="auto" w:fill="E0E0E0"/>
          </w:tcPr>
          <w:p w:rsidR="00436700" w:rsidRPr="00982F5B" w:rsidRDefault="00436700" w:rsidP="00436700">
            <w:pPr>
              <w:widowControl w:val="0"/>
              <w:autoSpaceDE w:val="0"/>
              <w:autoSpaceDN w:val="0"/>
              <w:adjustRightInd w:val="0"/>
              <w:jc w:val="right"/>
              <w:rPr>
                <w:rFonts w:cs="Arial"/>
              </w:rPr>
            </w:pPr>
            <w:r w:rsidRPr="00982F5B">
              <w:rPr>
                <w:rFonts w:cs="Arial"/>
              </w:rPr>
              <w:t>12</w:t>
            </w:r>
            <w:r>
              <w:rPr>
                <w:rFonts w:cs="Arial"/>
              </w:rPr>
              <w:t>3</w:t>
            </w:r>
          </w:p>
        </w:tc>
        <w:tc>
          <w:tcPr>
            <w:tcW w:w="1418" w:type="dxa"/>
            <w:tcBorders>
              <w:top w:val="dashSmallGap" w:sz="4" w:space="0" w:color="auto"/>
              <w:bottom w:val="dashed" w:sz="2" w:space="0" w:color="auto"/>
            </w:tcBorders>
            <w:shd w:val="clear" w:color="auto" w:fill="E0E0E0"/>
          </w:tcPr>
          <w:p w:rsidR="00436700" w:rsidRPr="00982F5B" w:rsidRDefault="00436700" w:rsidP="00436700">
            <w:pPr>
              <w:widowControl w:val="0"/>
              <w:autoSpaceDE w:val="0"/>
              <w:autoSpaceDN w:val="0"/>
              <w:adjustRightInd w:val="0"/>
              <w:jc w:val="right"/>
              <w:rPr>
                <w:rFonts w:cs="Arial"/>
              </w:rPr>
            </w:pPr>
            <w:r>
              <w:rPr>
                <w:rFonts w:cs="Arial"/>
              </w:rPr>
              <w:t>5</w:t>
            </w:r>
          </w:p>
        </w:tc>
        <w:tc>
          <w:tcPr>
            <w:tcW w:w="1417" w:type="dxa"/>
            <w:tcBorders>
              <w:top w:val="dashSmallGap" w:sz="4" w:space="0" w:color="auto"/>
              <w:bottom w:val="dashed" w:sz="2"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128</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dashSmallGap" w:sz="4" w:space="0" w:color="auto"/>
              <w:bottom w:val="dashed" w:sz="2"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7</w:t>
            </w:r>
            <w:r>
              <w:rPr>
                <w:rFonts w:cs="Arial"/>
              </w:rPr>
              <w:t>8</w:t>
            </w:r>
          </w:p>
        </w:tc>
        <w:tc>
          <w:tcPr>
            <w:tcW w:w="1559" w:type="dxa"/>
            <w:tcBorders>
              <w:top w:val="dashSmallGap" w:sz="4" w:space="0" w:color="auto"/>
              <w:bottom w:val="dashed" w:sz="2"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Pr>
                <w:rFonts w:cs="Arial"/>
              </w:rPr>
              <w:t>(257)</w:t>
            </w:r>
          </w:p>
        </w:tc>
        <w:tc>
          <w:tcPr>
            <w:tcW w:w="1276" w:type="dxa"/>
            <w:tcBorders>
              <w:top w:val="dashSmallGap" w:sz="4" w:space="0" w:color="auto"/>
              <w:bottom w:val="dashed" w:sz="2"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6</w:t>
            </w:r>
          </w:p>
        </w:tc>
        <w:tc>
          <w:tcPr>
            <w:tcW w:w="1417" w:type="dxa"/>
            <w:tcBorders>
              <w:top w:val="dashSmallGap" w:sz="4" w:space="0" w:color="auto"/>
              <w:bottom w:val="dashed" w:sz="2" w:space="0" w:color="auto"/>
            </w:tcBorders>
            <w:shd w:val="clear" w:color="auto" w:fill="E0E0E0"/>
            <w:vAlign w:val="bottom"/>
          </w:tcPr>
          <w:p w:rsidR="00436700" w:rsidRPr="00982F5B" w:rsidRDefault="00FA5B5A" w:rsidP="00436700">
            <w:pPr>
              <w:widowControl w:val="0"/>
              <w:autoSpaceDE w:val="0"/>
              <w:autoSpaceDN w:val="0"/>
              <w:adjustRightInd w:val="0"/>
              <w:jc w:val="right"/>
              <w:rPr>
                <w:rFonts w:cs="Arial"/>
                <w:b/>
              </w:rPr>
            </w:pPr>
            <w:r>
              <w:rPr>
                <w:rFonts w:cs="Arial"/>
                <w:b/>
              </w:rPr>
              <w:t>(173)</w:t>
            </w: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dashSmallGap" w:sz="4" w:space="0" w:color="auto"/>
              <w:bottom w:val="dashed" w:sz="2"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Pr>
                <w:rFonts w:cs="Arial"/>
                <w:b/>
              </w:rPr>
              <w:t>(45)</w:t>
            </w:r>
          </w:p>
        </w:tc>
      </w:tr>
      <w:tr w:rsidR="00436700" w:rsidRPr="00331450" w:rsidTr="00A770D3">
        <w:trPr>
          <w:trHeight w:val="188"/>
        </w:trPr>
        <w:tc>
          <w:tcPr>
            <w:tcW w:w="3261" w:type="dxa"/>
            <w:tcBorders>
              <w:top w:val="single" w:sz="4" w:space="0" w:color="auto"/>
            </w:tcBorders>
            <w:shd w:val="clear" w:color="auto" w:fill="E0E0E0"/>
          </w:tcPr>
          <w:p w:rsidR="00436700" w:rsidRPr="00331450" w:rsidRDefault="00436700" w:rsidP="00436700">
            <w:pPr>
              <w:widowControl w:val="0"/>
              <w:autoSpaceDE w:val="0"/>
              <w:autoSpaceDN w:val="0"/>
              <w:adjustRightInd w:val="0"/>
              <w:rPr>
                <w:rFonts w:cs="Arial"/>
                <w:b/>
                <w:bCs/>
              </w:rPr>
            </w:pPr>
            <w:r w:rsidRPr="00331450">
              <w:rPr>
                <w:rFonts w:cs="Arial"/>
                <w:b/>
                <w:bCs/>
              </w:rPr>
              <w:t>Net Cost of Services</w:t>
            </w:r>
          </w:p>
        </w:tc>
        <w:tc>
          <w:tcPr>
            <w:tcW w:w="1417" w:type="dxa"/>
            <w:tcBorders>
              <w:top w:val="single" w:sz="4" w:space="0" w:color="auto"/>
            </w:tcBorders>
            <w:shd w:val="clear" w:color="auto" w:fill="E0E0E0"/>
          </w:tcPr>
          <w:p w:rsidR="00436700" w:rsidRPr="00982F5B" w:rsidRDefault="00436700" w:rsidP="00436700">
            <w:pPr>
              <w:widowControl w:val="0"/>
              <w:autoSpaceDE w:val="0"/>
              <w:autoSpaceDN w:val="0"/>
              <w:adjustRightInd w:val="0"/>
              <w:jc w:val="right"/>
              <w:rPr>
                <w:rFonts w:cs="Arial"/>
                <w:b/>
              </w:rPr>
            </w:pPr>
            <w:r w:rsidRPr="00982F5B">
              <w:rPr>
                <w:rFonts w:cs="Arial"/>
                <w:b/>
              </w:rPr>
              <w:t>13,115</w:t>
            </w:r>
          </w:p>
        </w:tc>
        <w:tc>
          <w:tcPr>
            <w:tcW w:w="1418" w:type="dxa"/>
            <w:tcBorders>
              <w:top w:val="single" w:sz="4" w:space="0" w:color="auto"/>
            </w:tcBorders>
            <w:shd w:val="clear" w:color="auto" w:fill="E0E0E0"/>
          </w:tcPr>
          <w:p w:rsidR="00436700" w:rsidRPr="00982F5B" w:rsidRDefault="00436700" w:rsidP="00436700">
            <w:pPr>
              <w:widowControl w:val="0"/>
              <w:autoSpaceDE w:val="0"/>
              <w:autoSpaceDN w:val="0"/>
              <w:adjustRightInd w:val="0"/>
              <w:jc w:val="right"/>
              <w:rPr>
                <w:rFonts w:cs="Arial"/>
                <w:b/>
              </w:rPr>
            </w:pPr>
            <w:r w:rsidRPr="00982F5B">
              <w:rPr>
                <w:rFonts w:cs="Arial"/>
                <w:b/>
              </w:rPr>
              <w:t>304</w:t>
            </w:r>
          </w:p>
        </w:tc>
        <w:tc>
          <w:tcPr>
            <w:tcW w:w="1417" w:type="dxa"/>
            <w:tcBorders>
              <w:top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13,419</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1,49</w:t>
            </w:r>
            <w:r>
              <w:rPr>
                <w:rFonts w:cs="Arial"/>
                <w:b/>
              </w:rPr>
              <w:t>5</w:t>
            </w:r>
          </w:p>
        </w:tc>
        <w:tc>
          <w:tcPr>
            <w:tcW w:w="1559" w:type="dxa"/>
            <w:tcBorders>
              <w:top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Pr>
                <w:rFonts w:cs="Arial"/>
                <w:b/>
              </w:rPr>
              <w:t>860</w:t>
            </w:r>
          </w:p>
        </w:tc>
        <w:tc>
          <w:tcPr>
            <w:tcW w:w="1276" w:type="dxa"/>
            <w:tcBorders>
              <w:top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3</w:t>
            </w:r>
            <w:r>
              <w:rPr>
                <w:rFonts w:cs="Arial"/>
                <w:b/>
              </w:rPr>
              <w:t>6</w:t>
            </w:r>
          </w:p>
        </w:tc>
        <w:tc>
          <w:tcPr>
            <w:tcW w:w="1417" w:type="dxa"/>
            <w:tcBorders>
              <w:top w:val="single" w:sz="4" w:space="0" w:color="auto"/>
            </w:tcBorders>
            <w:shd w:val="clear" w:color="auto" w:fill="E0E0E0"/>
            <w:vAlign w:val="bottom"/>
          </w:tcPr>
          <w:p w:rsidR="00436700" w:rsidRPr="00982F5B" w:rsidRDefault="00FA5B5A" w:rsidP="00FA5B5A">
            <w:pPr>
              <w:widowControl w:val="0"/>
              <w:autoSpaceDE w:val="0"/>
              <w:autoSpaceDN w:val="0"/>
              <w:adjustRightInd w:val="0"/>
              <w:jc w:val="right"/>
              <w:rPr>
                <w:rFonts w:cs="Arial"/>
                <w:b/>
              </w:rPr>
            </w:pPr>
            <w:r>
              <w:rPr>
                <w:rFonts w:cs="Arial"/>
                <w:b/>
              </w:rPr>
              <w:t>2,391</w:t>
            </w: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Pr>
                <w:rFonts w:cs="Arial"/>
                <w:b/>
              </w:rPr>
              <w:t>15,810</w:t>
            </w:r>
          </w:p>
        </w:tc>
      </w:tr>
      <w:tr w:rsidR="00436700" w:rsidRPr="00331450" w:rsidTr="00A770D3">
        <w:trPr>
          <w:trHeight w:val="84"/>
        </w:trPr>
        <w:tc>
          <w:tcPr>
            <w:tcW w:w="3261" w:type="dxa"/>
            <w:tcBorders>
              <w:bottom w:val="nil"/>
            </w:tcBorders>
            <w:shd w:val="clear" w:color="auto" w:fill="E0E0E0"/>
          </w:tcPr>
          <w:p w:rsidR="00436700" w:rsidRPr="00331450" w:rsidRDefault="00436700" w:rsidP="00436700">
            <w:pPr>
              <w:widowControl w:val="0"/>
              <w:autoSpaceDE w:val="0"/>
              <w:autoSpaceDN w:val="0"/>
              <w:adjustRightInd w:val="0"/>
              <w:rPr>
                <w:rFonts w:cs="Arial"/>
                <w:b/>
                <w:bCs/>
              </w:rPr>
            </w:pPr>
          </w:p>
        </w:tc>
        <w:tc>
          <w:tcPr>
            <w:tcW w:w="1417" w:type="dxa"/>
            <w:tcBorders>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8" w:type="dxa"/>
            <w:tcBorders>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559" w:type="dxa"/>
            <w:tcBorders>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276" w:type="dxa"/>
            <w:tcBorders>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17" w:type="dxa"/>
            <w:tcBorders>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r>
      <w:tr w:rsidR="00436700" w:rsidRPr="00331450" w:rsidTr="00A770D3">
        <w:tc>
          <w:tcPr>
            <w:tcW w:w="3261" w:type="dxa"/>
            <w:tcBorders>
              <w:top w:val="nil"/>
              <w:bottom w:val="dashSmallGap" w:sz="4" w:space="0" w:color="auto"/>
            </w:tcBorders>
            <w:shd w:val="clear" w:color="auto" w:fill="E0E0E0"/>
          </w:tcPr>
          <w:p w:rsidR="00436700" w:rsidRPr="00331450" w:rsidRDefault="00436700" w:rsidP="00436700">
            <w:pPr>
              <w:widowControl w:val="0"/>
              <w:autoSpaceDE w:val="0"/>
              <w:autoSpaceDN w:val="0"/>
              <w:adjustRightInd w:val="0"/>
              <w:rPr>
                <w:rFonts w:cs="Arial"/>
              </w:rPr>
            </w:pPr>
            <w:r w:rsidRPr="00331450">
              <w:rPr>
                <w:rFonts w:cs="Arial"/>
              </w:rPr>
              <w:t>Other Income and Expenditure</w:t>
            </w:r>
          </w:p>
        </w:tc>
        <w:tc>
          <w:tcPr>
            <w:tcW w:w="1417" w:type="dxa"/>
            <w:tcBorders>
              <w:top w:val="nil"/>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w:t>
            </w:r>
            <w:r>
              <w:rPr>
                <w:rFonts w:cs="Arial"/>
              </w:rPr>
              <w:t>12,136</w:t>
            </w:r>
            <w:r w:rsidRPr="00982F5B">
              <w:rPr>
                <w:rFonts w:cs="Arial"/>
              </w:rPr>
              <w:t>)</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(537)</w:t>
            </w:r>
          </w:p>
        </w:tc>
        <w:tc>
          <w:tcPr>
            <w:tcW w:w="1559" w:type="dxa"/>
            <w:tcBorders>
              <w:top w:val="nil"/>
              <w:bottom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1,223</w:t>
            </w:r>
          </w:p>
        </w:tc>
        <w:tc>
          <w:tcPr>
            <w:tcW w:w="1276" w:type="dxa"/>
            <w:tcBorders>
              <w:top w:val="nil"/>
              <w:bottom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127</w:t>
            </w:r>
          </w:p>
        </w:tc>
        <w:tc>
          <w:tcPr>
            <w:tcW w:w="1417" w:type="dxa"/>
            <w:tcBorders>
              <w:top w:val="nil"/>
              <w:bottom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813</w:t>
            </w: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nil"/>
              <w:bottom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w:t>
            </w:r>
            <w:r>
              <w:rPr>
                <w:rFonts w:cs="Arial"/>
                <w:b/>
              </w:rPr>
              <w:t>11,323</w:t>
            </w:r>
            <w:r w:rsidRPr="00982F5B">
              <w:rPr>
                <w:rFonts w:cs="Arial"/>
                <w:b/>
              </w:rPr>
              <w:t>)</w:t>
            </w:r>
          </w:p>
        </w:tc>
      </w:tr>
      <w:tr w:rsidR="00436700" w:rsidRPr="00331450" w:rsidTr="00A770D3">
        <w:tc>
          <w:tcPr>
            <w:tcW w:w="3261" w:type="dxa"/>
            <w:tcBorders>
              <w:top w:val="dashSmallGap" w:sz="4" w:space="0" w:color="auto"/>
              <w:bottom w:val="dashSmallGap" w:sz="4" w:space="0" w:color="auto"/>
            </w:tcBorders>
            <w:shd w:val="clear" w:color="auto" w:fill="E0E0E0"/>
          </w:tcPr>
          <w:p w:rsidR="00436700" w:rsidRPr="00331450" w:rsidRDefault="00436700" w:rsidP="00436700">
            <w:pPr>
              <w:widowControl w:val="0"/>
              <w:autoSpaceDE w:val="0"/>
              <w:autoSpaceDN w:val="0"/>
              <w:adjustRightInd w:val="0"/>
              <w:rPr>
                <w:rFonts w:cs="Arial"/>
                <w:b/>
              </w:rPr>
            </w:pPr>
            <w:r w:rsidRPr="00331450">
              <w:rPr>
                <w:rFonts w:cs="Arial"/>
                <w:b/>
              </w:rPr>
              <w:t>(Surplus) or Deficit on Provision of Services</w:t>
            </w:r>
          </w:p>
        </w:tc>
        <w:tc>
          <w:tcPr>
            <w:tcW w:w="1417"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Pr>
                <w:rFonts w:cs="Arial"/>
                <w:b/>
              </w:rPr>
              <w:t>1,283</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958</w:t>
            </w:r>
          </w:p>
        </w:tc>
        <w:tc>
          <w:tcPr>
            <w:tcW w:w="1559" w:type="dxa"/>
            <w:tcBorders>
              <w:top w:val="single" w:sz="4" w:space="0" w:color="auto"/>
              <w:bottom w:val="doub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2,</w:t>
            </w:r>
            <w:r>
              <w:rPr>
                <w:rFonts w:cs="Arial"/>
                <w:b/>
              </w:rPr>
              <w:t>083</w:t>
            </w:r>
          </w:p>
        </w:tc>
        <w:tc>
          <w:tcPr>
            <w:tcW w:w="1276" w:type="dxa"/>
            <w:tcBorders>
              <w:top w:val="single" w:sz="4" w:space="0" w:color="auto"/>
              <w:bottom w:val="doub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163</w:t>
            </w:r>
          </w:p>
        </w:tc>
        <w:tc>
          <w:tcPr>
            <w:tcW w:w="1417" w:type="dxa"/>
            <w:tcBorders>
              <w:top w:val="single" w:sz="4" w:space="0" w:color="auto"/>
              <w:bottom w:val="doub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3,</w:t>
            </w:r>
            <w:r>
              <w:rPr>
                <w:rFonts w:cs="Arial"/>
                <w:b/>
              </w:rPr>
              <w:t>204</w:t>
            </w: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single" w:sz="4" w:space="0" w:color="auto"/>
              <w:bottom w:val="doub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4</w:t>
            </w:r>
            <w:r>
              <w:rPr>
                <w:rFonts w:cs="Arial"/>
                <w:b/>
              </w:rPr>
              <w:t>,487</w:t>
            </w:r>
          </w:p>
        </w:tc>
      </w:tr>
      <w:tr w:rsidR="00436700" w:rsidRPr="00331450" w:rsidTr="00A770D3">
        <w:tc>
          <w:tcPr>
            <w:tcW w:w="3261" w:type="dxa"/>
            <w:tcBorders>
              <w:top w:val="dashSmallGap" w:sz="4" w:space="0" w:color="auto"/>
              <w:bottom w:val="nil"/>
            </w:tcBorders>
            <w:shd w:val="clear" w:color="auto" w:fill="E0E0E0"/>
          </w:tcPr>
          <w:p w:rsidR="00436700" w:rsidRPr="00331450" w:rsidRDefault="00436700" w:rsidP="00436700">
            <w:pPr>
              <w:widowControl w:val="0"/>
              <w:autoSpaceDE w:val="0"/>
              <w:autoSpaceDN w:val="0"/>
              <w:adjustRightInd w:val="0"/>
              <w:ind w:left="126" w:hanging="126"/>
              <w:rPr>
                <w:rFonts w:cs="Arial"/>
                <w:bCs/>
              </w:rPr>
            </w:pPr>
          </w:p>
        </w:tc>
        <w:tc>
          <w:tcPr>
            <w:tcW w:w="1417" w:type="dxa"/>
            <w:tcBorders>
              <w:top w:val="dashSmallGap" w:sz="4" w:space="0" w:color="auto"/>
              <w:bottom w:val="nil"/>
            </w:tcBorders>
            <w:shd w:val="clear" w:color="auto" w:fill="E0E0E0"/>
          </w:tcPr>
          <w:p w:rsidR="00436700" w:rsidRPr="00982F5B" w:rsidRDefault="00436700" w:rsidP="00436700">
            <w:pPr>
              <w:widowControl w:val="0"/>
              <w:autoSpaceDE w:val="0"/>
              <w:autoSpaceDN w:val="0"/>
              <w:adjustRightInd w:val="0"/>
              <w:jc w:val="right"/>
              <w:rPr>
                <w:rFonts w:cs="Arial"/>
                <w:bCs/>
              </w:rPr>
            </w:pPr>
          </w:p>
        </w:tc>
        <w:tc>
          <w:tcPr>
            <w:tcW w:w="1418" w:type="dxa"/>
            <w:tcBorders>
              <w:top w:val="dashSmallGap" w:sz="4" w:space="0" w:color="auto"/>
              <w:bottom w:val="nil"/>
            </w:tcBorders>
            <w:shd w:val="clear" w:color="auto" w:fill="E0E0E0"/>
          </w:tcPr>
          <w:p w:rsidR="00436700" w:rsidRPr="00982F5B" w:rsidRDefault="00436700" w:rsidP="00436700">
            <w:pPr>
              <w:widowControl w:val="0"/>
              <w:autoSpaceDE w:val="0"/>
              <w:autoSpaceDN w:val="0"/>
              <w:adjustRightInd w:val="0"/>
              <w:jc w:val="right"/>
              <w:rPr>
                <w:rFonts w:cs="Arial"/>
                <w:bCs/>
              </w:rPr>
            </w:pPr>
          </w:p>
        </w:tc>
        <w:tc>
          <w:tcPr>
            <w:tcW w:w="1417" w:type="dxa"/>
            <w:tcBorders>
              <w:top w:val="double" w:sz="4" w:space="0" w:color="auto"/>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Cs/>
              </w:rPr>
            </w:pP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Cs/>
              </w:rPr>
            </w:pPr>
          </w:p>
        </w:tc>
        <w:tc>
          <w:tcPr>
            <w:tcW w:w="1417" w:type="dxa"/>
            <w:tcBorders>
              <w:top w:val="double" w:sz="4" w:space="0" w:color="auto"/>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Cs/>
              </w:rPr>
            </w:pPr>
          </w:p>
        </w:tc>
        <w:tc>
          <w:tcPr>
            <w:tcW w:w="1559" w:type="dxa"/>
            <w:tcBorders>
              <w:top w:val="double" w:sz="4" w:space="0" w:color="auto"/>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Cs/>
              </w:rPr>
            </w:pPr>
          </w:p>
        </w:tc>
        <w:tc>
          <w:tcPr>
            <w:tcW w:w="1276" w:type="dxa"/>
            <w:tcBorders>
              <w:top w:val="double" w:sz="4" w:space="0" w:color="auto"/>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bCs/>
              </w:rPr>
            </w:pPr>
          </w:p>
        </w:tc>
        <w:tc>
          <w:tcPr>
            <w:tcW w:w="1417" w:type="dxa"/>
            <w:tcBorders>
              <w:top w:val="double" w:sz="4" w:space="0" w:color="auto"/>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bCs/>
              </w:rPr>
            </w:pP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bCs/>
              </w:rPr>
            </w:pPr>
          </w:p>
        </w:tc>
        <w:tc>
          <w:tcPr>
            <w:tcW w:w="1842" w:type="dxa"/>
            <w:tcBorders>
              <w:top w:val="double" w:sz="4" w:space="0" w:color="auto"/>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bCs/>
              </w:rPr>
            </w:pPr>
          </w:p>
        </w:tc>
      </w:tr>
      <w:tr w:rsidR="00436700" w:rsidRPr="00331450" w:rsidTr="00A770D3">
        <w:tc>
          <w:tcPr>
            <w:tcW w:w="3261" w:type="dxa"/>
            <w:tcBorders>
              <w:top w:val="nil"/>
              <w:bottom w:val="dashSmallGap" w:sz="4" w:space="0" w:color="auto"/>
            </w:tcBorders>
            <w:shd w:val="clear" w:color="auto" w:fill="E0E0E0"/>
          </w:tcPr>
          <w:p w:rsidR="00436700" w:rsidRPr="00331450" w:rsidRDefault="00436700" w:rsidP="00436700">
            <w:pPr>
              <w:widowControl w:val="0"/>
              <w:autoSpaceDE w:val="0"/>
              <w:autoSpaceDN w:val="0"/>
              <w:adjustRightInd w:val="0"/>
              <w:rPr>
                <w:rFonts w:cs="Arial"/>
              </w:rPr>
            </w:pPr>
          </w:p>
        </w:tc>
        <w:tc>
          <w:tcPr>
            <w:tcW w:w="1417" w:type="dxa"/>
            <w:tcBorders>
              <w:top w:val="nil"/>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8" w:type="dxa"/>
            <w:tcBorders>
              <w:top w:val="nil"/>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r>
      <w:tr w:rsidR="00436700" w:rsidRPr="00331450" w:rsidTr="00A770D3">
        <w:tc>
          <w:tcPr>
            <w:tcW w:w="3261" w:type="dxa"/>
            <w:tcBorders>
              <w:top w:val="dashSmallGap" w:sz="4" w:space="0" w:color="auto"/>
              <w:bottom w:val="dashSmallGap" w:sz="4" w:space="0" w:color="auto"/>
            </w:tcBorders>
            <w:shd w:val="clear" w:color="auto" w:fill="E0E0E0"/>
          </w:tcPr>
          <w:p w:rsidR="00436700" w:rsidRPr="00331450" w:rsidRDefault="00436700" w:rsidP="00436700">
            <w:pPr>
              <w:widowControl w:val="0"/>
              <w:autoSpaceDE w:val="0"/>
              <w:autoSpaceDN w:val="0"/>
              <w:adjustRightInd w:val="0"/>
              <w:rPr>
                <w:rFonts w:cs="Arial"/>
              </w:rPr>
            </w:pPr>
            <w:r w:rsidRPr="00331450">
              <w:rPr>
                <w:rFonts w:cs="Arial"/>
              </w:rPr>
              <w:t>Opening General Fund</w:t>
            </w:r>
          </w:p>
        </w:tc>
        <w:tc>
          <w:tcPr>
            <w:tcW w:w="1417"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dashSmallGap" w:sz="4" w:space="0" w:color="auto"/>
              <w:bottom w:val="dashSmallGap"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sidRPr="00982F5B">
              <w:rPr>
                <w:rFonts w:cs="Arial"/>
              </w:rPr>
              <w:t>8,543</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r>
      <w:tr w:rsidR="00436700" w:rsidRPr="00331450" w:rsidTr="00A770D3">
        <w:tc>
          <w:tcPr>
            <w:tcW w:w="3261" w:type="dxa"/>
            <w:tcBorders>
              <w:top w:val="dashSmallGap" w:sz="4" w:space="0" w:color="auto"/>
              <w:bottom w:val="dashSmallGap" w:sz="4" w:space="0" w:color="auto"/>
            </w:tcBorders>
            <w:shd w:val="clear" w:color="auto" w:fill="E0E0E0"/>
          </w:tcPr>
          <w:p w:rsidR="00436700" w:rsidRPr="00331450" w:rsidRDefault="00436700" w:rsidP="00436700">
            <w:pPr>
              <w:widowControl w:val="0"/>
              <w:autoSpaceDE w:val="0"/>
              <w:autoSpaceDN w:val="0"/>
              <w:adjustRightInd w:val="0"/>
              <w:rPr>
                <w:rFonts w:cs="Arial"/>
              </w:rPr>
            </w:pPr>
            <w:r w:rsidRPr="00331450">
              <w:rPr>
                <w:rFonts w:cs="Arial"/>
              </w:rPr>
              <w:t>Plus Surplus or (Less Deficit) on General Fund in Year</w:t>
            </w:r>
          </w:p>
        </w:tc>
        <w:tc>
          <w:tcPr>
            <w:tcW w:w="1417"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8"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dashSmallGap" w:sz="4" w:space="0" w:color="auto"/>
              <w:bottom w:val="sing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rPr>
            </w:pPr>
            <w:r>
              <w:rPr>
                <w:rFonts w:cs="Arial"/>
              </w:rPr>
              <w:t>(1,283</w:t>
            </w:r>
            <w:r w:rsidRPr="00982F5B">
              <w:rPr>
                <w:rFonts w:cs="Arial"/>
              </w:rPr>
              <w:t>)</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276"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r>
      <w:tr w:rsidR="00436700" w:rsidRPr="00331450" w:rsidTr="00A770D3">
        <w:trPr>
          <w:trHeight w:val="279"/>
        </w:trPr>
        <w:tc>
          <w:tcPr>
            <w:tcW w:w="3261" w:type="dxa"/>
            <w:tcBorders>
              <w:top w:val="dashSmallGap" w:sz="4" w:space="0" w:color="auto"/>
              <w:bottom w:val="dashSmallGap" w:sz="4" w:space="0" w:color="auto"/>
            </w:tcBorders>
            <w:shd w:val="clear" w:color="auto" w:fill="E0E0E0"/>
          </w:tcPr>
          <w:p w:rsidR="00436700" w:rsidRPr="00331450" w:rsidRDefault="00436700" w:rsidP="00436700">
            <w:pPr>
              <w:widowControl w:val="0"/>
              <w:autoSpaceDE w:val="0"/>
              <w:autoSpaceDN w:val="0"/>
              <w:adjustRightInd w:val="0"/>
              <w:rPr>
                <w:rFonts w:cs="Arial"/>
                <w:b/>
              </w:rPr>
            </w:pPr>
            <w:r w:rsidRPr="00331450">
              <w:rPr>
                <w:rFonts w:cs="Arial"/>
                <w:b/>
              </w:rPr>
              <w:t>Closing General Fund Balance</w:t>
            </w:r>
          </w:p>
        </w:tc>
        <w:tc>
          <w:tcPr>
            <w:tcW w:w="1417"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418" w:type="dxa"/>
            <w:tcBorders>
              <w:top w:val="dashSmallGap" w:sz="4" w:space="0" w:color="auto"/>
              <w:bottom w:val="dashSmallGap" w:sz="4" w:space="0" w:color="auto"/>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417" w:type="dxa"/>
            <w:tcBorders>
              <w:top w:val="single" w:sz="4" w:space="0" w:color="auto"/>
              <w:bottom w:val="double" w:sz="4" w:space="0" w:color="auto"/>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r w:rsidRPr="00982F5B">
              <w:rPr>
                <w:rFonts w:cs="Arial"/>
                <w:b/>
              </w:rPr>
              <w:t>7,2</w:t>
            </w:r>
            <w:r>
              <w:rPr>
                <w:rFonts w:cs="Arial"/>
                <w:b/>
              </w:rPr>
              <w:t>60</w:t>
            </w:r>
          </w:p>
        </w:tc>
        <w:tc>
          <w:tcPr>
            <w:tcW w:w="142"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rPr>
            </w:pPr>
          </w:p>
        </w:tc>
        <w:tc>
          <w:tcPr>
            <w:tcW w:w="1417"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rPr>
            </w:pPr>
          </w:p>
        </w:tc>
        <w:tc>
          <w:tcPr>
            <w:tcW w:w="1559"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276"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17"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c>
          <w:tcPr>
            <w:tcW w:w="143" w:type="dxa"/>
            <w:tcBorders>
              <w:top w:val="nil"/>
              <w:bottom w:val="nil"/>
            </w:tcBorders>
            <w:shd w:val="clear" w:color="auto" w:fill="E0E0E0"/>
          </w:tcPr>
          <w:p w:rsidR="00436700" w:rsidRPr="00982F5B" w:rsidRDefault="00436700" w:rsidP="00436700">
            <w:pPr>
              <w:widowControl w:val="0"/>
              <w:autoSpaceDE w:val="0"/>
              <w:autoSpaceDN w:val="0"/>
              <w:adjustRightInd w:val="0"/>
              <w:jc w:val="right"/>
              <w:rPr>
                <w:rFonts w:cs="Arial"/>
                <w:b/>
              </w:rPr>
            </w:pPr>
          </w:p>
        </w:tc>
        <w:tc>
          <w:tcPr>
            <w:tcW w:w="1842" w:type="dxa"/>
            <w:tcBorders>
              <w:top w:val="nil"/>
              <w:bottom w:val="nil"/>
            </w:tcBorders>
            <w:shd w:val="clear" w:color="auto" w:fill="E0E0E0"/>
            <w:vAlign w:val="bottom"/>
          </w:tcPr>
          <w:p w:rsidR="00436700" w:rsidRPr="00982F5B" w:rsidRDefault="00436700" w:rsidP="00436700">
            <w:pPr>
              <w:widowControl w:val="0"/>
              <w:autoSpaceDE w:val="0"/>
              <w:autoSpaceDN w:val="0"/>
              <w:adjustRightInd w:val="0"/>
              <w:jc w:val="right"/>
              <w:rPr>
                <w:rFonts w:cs="Arial"/>
                <w:b/>
              </w:rPr>
            </w:pPr>
          </w:p>
        </w:tc>
      </w:tr>
      <w:tr w:rsidR="00331450" w:rsidRPr="00331450" w:rsidTr="00A770D3">
        <w:tc>
          <w:tcPr>
            <w:tcW w:w="3261" w:type="dxa"/>
            <w:tcBorders>
              <w:top w:val="dashSmallGap" w:sz="4" w:space="0" w:color="auto"/>
            </w:tcBorders>
            <w:shd w:val="clear" w:color="auto" w:fill="E0E0E0"/>
          </w:tcPr>
          <w:p w:rsidR="00004B28" w:rsidRPr="00331450" w:rsidRDefault="00004B28" w:rsidP="00004B28">
            <w:pPr>
              <w:widowControl w:val="0"/>
              <w:autoSpaceDE w:val="0"/>
              <w:autoSpaceDN w:val="0"/>
              <w:adjustRightInd w:val="0"/>
              <w:rPr>
                <w:rFonts w:cs="Arial"/>
                <w:sz w:val="16"/>
                <w:szCs w:val="16"/>
              </w:rPr>
            </w:pPr>
          </w:p>
        </w:tc>
        <w:tc>
          <w:tcPr>
            <w:tcW w:w="1417" w:type="dxa"/>
            <w:tcBorders>
              <w:top w:val="dashSmallGap" w:sz="4" w:space="0" w:color="auto"/>
            </w:tcBorders>
            <w:shd w:val="clear" w:color="auto" w:fill="E0E0E0"/>
          </w:tcPr>
          <w:p w:rsidR="00004B28" w:rsidRPr="00331450" w:rsidRDefault="00004B28" w:rsidP="00004B28">
            <w:pPr>
              <w:widowControl w:val="0"/>
              <w:autoSpaceDE w:val="0"/>
              <w:autoSpaceDN w:val="0"/>
              <w:adjustRightInd w:val="0"/>
              <w:jc w:val="right"/>
              <w:rPr>
                <w:rFonts w:cs="Arial"/>
                <w:sz w:val="16"/>
                <w:szCs w:val="16"/>
              </w:rPr>
            </w:pPr>
          </w:p>
        </w:tc>
        <w:tc>
          <w:tcPr>
            <w:tcW w:w="1418" w:type="dxa"/>
            <w:tcBorders>
              <w:top w:val="dashSmallGap" w:sz="4" w:space="0" w:color="auto"/>
            </w:tcBorders>
            <w:shd w:val="clear" w:color="auto" w:fill="E0E0E0"/>
          </w:tcPr>
          <w:p w:rsidR="00004B28" w:rsidRPr="00331450" w:rsidRDefault="00004B28" w:rsidP="00004B28">
            <w:pPr>
              <w:widowControl w:val="0"/>
              <w:autoSpaceDE w:val="0"/>
              <w:autoSpaceDN w:val="0"/>
              <w:adjustRightInd w:val="0"/>
              <w:jc w:val="right"/>
              <w:rPr>
                <w:rFonts w:cs="Arial"/>
                <w:sz w:val="16"/>
                <w:szCs w:val="16"/>
              </w:rPr>
            </w:pPr>
          </w:p>
        </w:tc>
        <w:tc>
          <w:tcPr>
            <w:tcW w:w="1417" w:type="dxa"/>
            <w:shd w:val="clear" w:color="auto" w:fill="E0E0E0"/>
          </w:tcPr>
          <w:p w:rsidR="00004B28" w:rsidRPr="00331450" w:rsidRDefault="00004B28" w:rsidP="00004B28">
            <w:pPr>
              <w:widowControl w:val="0"/>
              <w:autoSpaceDE w:val="0"/>
              <w:autoSpaceDN w:val="0"/>
              <w:adjustRightInd w:val="0"/>
              <w:jc w:val="right"/>
              <w:rPr>
                <w:rFonts w:cs="Arial"/>
                <w:sz w:val="16"/>
                <w:szCs w:val="16"/>
              </w:rPr>
            </w:pPr>
          </w:p>
        </w:tc>
        <w:tc>
          <w:tcPr>
            <w:tcW w:w="142" w:type="dxa"/>
            <w:tcBorders>
              <w:top w:val="nil"/>
            </w:tcBorders>
            <w:shd w:val="clear" w:color="auto" w:fill="E0E0E0"/>
          </w:tcPr>
          <w:p w:rsidR="00004B28" w:rsidRPr="00331450" w:rsidRDefault="00004B28" w:rsidP="00004B28">
            <w:pPr>
              <w:widowControl w:val="0"/>
              <w:autoSpaceDE w:val="0"/>
              <w:autoSpaceDN w:val="0"/>
              <w:adjustRightInd w:val="0"/>
              <w:jc w:val="right"/>
              <w:rPr>
                <w:rFonts w:cs="Arial"/>
                <w:sz w:val="16"/>
                <w:szCs w:val="16"/>
              </w:rPr>
            </w:pPr>
          </w:p>
        </w:tc>
        <w:tc>
          <w:tcPr>
            <w:tcW w:w="1417" w:type="dxa"/>
            <w:tcBorders>
              <w:top w:val="nil"/>
            </w:tcBorders>
            <w:shd w:val="clear" w:color="auto" w:fill="E0E0E0"/>
          </w:tcPr>
          <w:p w:rsidR="00004B28" w:rsidRPr="00331450" w:rsidRDefault="00004B28" w:rsidP="00004B28">
            <w:pPr>
              <w:widowControl w:val="0"/>
              <w:autoSpaceDE w:val="0"/>
              <w:autoSpaceDN w:val="0"/>
              <w:adjustRightInd w:val="0"/>
              <w:jc w:val="right"/>
              <w:rPr>
                <w:rFonts w:cs="Arial"/>
                <w:sz w:val="16"/>
                <w:szCs w:val="16"/>
              </w:rPr>
            </w:pPr>
          </w:p>
        </w:tc>
        <w:tc>
          <w:tcPr>
            <w:tcW w:w="1559" w:type="dxa"/>
            <w:tcBorders>
              <w:top w:val="nil"/>
            </w:tcBorders>
            <w:shd w:val="clear" w:color="auto" w:fill="E0E0E0"/>
          </w:tcPr>
          <w:p w:rsidR="00004B28" w:rsidRPr="00331450" w:rsidRDefault="00004B28" w:rsidP="00004B28">
            <w:pPr>
              <w:widowControl w:val="0"/>
              <w:autoSpaceDE w:val="0"/>
              <w:autoSpaceDN w:val="0"/>
              <w:adjustRightInd w:val="0"/>
              <w:jc w:val="right"/>
              <w:rPr>
                <w:rFonts w:cs="Arial"/>
                <w:sz w:val="16"/>
                <w:szCs w:val="16"/>
              </w:rPr>
            </w:pPr>
          </w:p>
        </w:tc>
        <w:tc>
          <w:tcPr>
            <w:tcW w:w="1276" w:type="dxa"/>
            <w:tcBorders>
              <w:top w:val="nil"/>
            </w:tcBorders>
            <w:shd w:val="clear" w:color="auto" w:fill="E0E0E0"/>
          </w:tcPr>
          <w:p w:rsidR="00004B28" w:rsidRPr="00331450" w:rsidRDefault="00004B28" w:rsidP="00004B28">
            <w:pPr>
              <w:widowControl w:val="0"/>
              <w:autoSpaceDE w:val="0"/>
              <w:autoSpaceDN w:val="0"/>
              <w:adjustRightInd w:val="0"/>
              <w:jc w:val="right"/>
              <w:rPr>
                <w:rFonts w:cs="Arial"/>
                <w:b/>
                <w:sz w:val="16"/>
                <w:szCs w:val="16"/>
              </w:rPr>
            </w:pPr>
          </w:p>
        </w:tc>
        <w:tc>
          <w:tcPr>
            <w:tcW w:w="1417" w:type="dxa"/>
            <w:tcBorders>
              <w:top w:val="nil"/>
            </w:tcBorders>
            <w:shd w:val="clear" w:color="auto" w:fill="E0E0E0"/>
          </w:tcPr>
          <w:p w:rsidR="00004B28" w:rsidRPr="00331450" w:rsidRDefault="00004B28" w:rsidP="00004B28">
            <w:pPr>
              <w:widowControl w:val="0"/>
              <w:autoSpaceDE w:val="0"/>
              <w:autoSpaceDN w:val="0"/>
              <w:adjustRightInd w:val="0"/>
              <w:jc w:val="right"/>
              <w:rPr>
                <w:rFonts w:cs="Arial"/>
                <w:b/>
                <w:sz w:val="16"/>
                <w:szCs w:val="16"/>
              </w:rPr>
            </w:pPr>
          </w:p>
        </w:tc>
        <w:tc>
          <w:tcPr>
            <w:tcW w:w="143" w:type="dxa"/>
            <w:tcBorders>
              <w:top w:val="nil"/>
            </w:tcBorders>
            <w:shd w:val="clear" w:color="auto" w:fill="E0E0E0"/>
          </w:tcPr>
          <w:p w:rsidR="00004B28" w:rsidRPr="00331450" w:rsidRDefault="00004B28" w:rsidP="00004B28">
            <w:pPr>
              <w:widowControl w:val="0"/>
              <w:autoSpaceDE w:val="0"/>
              <w:autoSpaceDN w:val="0"/>
              <w:adjustRightInd w:val="0"/>
              <w:jc w:val="right"/>
              <w:rPr>
                <w:rFonts w:cs="Arial"/>
                <w:b/>
                <w:sz w:val="16"/>
                <w:szCs w:val="16"/>
              </w:rPr>
            </w:pPr>
          </w:p>
        </w:tc>
        <w:tc>
          <w:tcPr>
            <w:tcW w:w="1842" w:type="dxa"/>
            <w:tcBorders>
              <w:top w:val="nil"/>
            </w:tcBorders>
            <w:shd w:val="clear" w:color="auto" w:fill="E0E0E0"/>
          </w:tcPr>
          <w:p w:rsidR="00004B28" w:rsidRPr="00331450" w:rsidRDefault="00004B28" w:rsidP="00004B28">
            <w:pPr>
              <w:widowControl w:val="0"/>
              <w:autoSpaceDE w:val="0"/>
              <w:autoSpaceDN w:val="0"/>
              <w:adjustRightInd w:val="0"/>
              <w:jc w:val="right"/>
              <w:rPr>
                <w:rFonts w:cs="Arial"/>
                <w:b/>
                <w:sz w:val="16"/>
                <w:szCs w:val="16"/>
              </w:rPr>
            </w:pPr>
          </w:p>
        </w:tc>
      </w:tr>
    </w:tbl>
    <w:p w:rsidR="00497A80" w:rsidRPr="00FD3838" w:rsidRDefault="00497A80" w:rsidP="003C4CF3">
      <w:pPr>
        <w:pStyle w:val="PlainText"/>
        <w:jc w:val="both"/>
        <w:rPr>
          <w:rFonts w:ascii="Arial" w:hAnsi="Arial" w:cs="Arial"/>
          <w:color w:val="FF0000"/>
          <w:sz w:val="24"/>
          <w:szCs w:val="24"/>
        </w:rPr>
      </w:pPr>
    </w:p>
    <w:p w:rsidR="00497A80" w:rsidRPr="00331450" w:rsidRDefault="00C96850" w:rsidP="003C4CF3">
      <w:pPr>
        <w:pStyle w:val="PlainText"/>
        <w:jc w:val="both"/>
        <w:rPr>
          <w:rFonts w:ascii="Arial" w:hAnsi="Arial" w:cs="Arial"/>
          <w:b/>
          <w:sz w:val="24"/>
          <w:szCs w:val="24"/>
        </w:rPr>
      </w:pPr>
      <w:r w:rsidRPr="00331450">
        <w:rPr>
          <w:rFonts w:ascii="Arial" w:hAnsi="Arial" w:cs="Arial"/>
          <w:b/>
          <w:sz w:val="24"/>
          <w:szCs w:val="24"/>
        </w:rPr>
        <w:t xml:space="preserve">Note 1 – Adjustments </w:t>
      </w:r>
    </w:p>
    <w:p w:rsidR="00497A80" w:rsidRPr="00331450" w:rsidRDefault="00497A80" w:rsidP="003C4CF3">
      <w:pPr>
        <w:pStyle w:val="PlainText"/>
        <w:jc w:val="both"/>
        <w:rPr>
          <w:rFonts w:ascii="Arial" w:hAnsi="Arial" w:cs="Arial"/>
          <w:b/>
          <w:sz w:val="24"/>
          <w:szCs w:val="24"/>
        </w:rPr>
      </w:pPr>
    </w:p>
    <w:p w:rsidR="00A770D3" w:rsidRPr="00331450" w:rsidRDefault="00497A80" w:rsidP="00A770D3">
      <w:pPr>
        <w:pStyle w:val="PlainText"/>
        <w:jc w:val="both"/>
        <w:rPr>
          <w:rFonts w:ascii="Arial" w:hAnsi="Arial" w:cs="Arial"/>
          <w:sz w:val="24"/>
          <w:szCs w:val="24"/>
        </w:rPr>
        <w:sectPr w:rsidR="00A770D3" w:rsidRPr="00331450" w:rsidSect="00561ACE">
          <w:headerReference w:type="default" r:id="rId20"/>
          <w:pgSz w:w="16838" w:h="11906" w:orient="landscape"/>
          <w:pgMar w:top="1152" w:right="1440" w:bottom="1152" w:left="1440" w:header="706" w:footer="706" w:gutter="0"/>
          <w:cols w:space="708"/>
          <w:docGrid w:linePitch="360"/>
        </w:sectPr>
      </w:pPr>
      <w:r w:rsidRPr="00331450">
        <w:rPr>
          <w:rFonts w:ascii="Arial" w:hAnsi="Arial" w:cs="Arial"/>
          <w:sz w:val="24"/>
          <w:szCs w:val="24"/>
        </w:rPr>
        <w:t xml:space="preserve">This column details </w:t>
      </w:r>
      <w:r w:rsidR="00C96850" w:rsidRPr="00331450">
        <w:rPr>
          <w:rFonts w:ascii="Arial" w:hAnsi="Arial" w:cs="Arial"/>
          <w:sz w:val="24"/>
          <w:szCs w:val="24"/>
        </w:rPr>
        <w:t>transactions reported to Council Executive, but which are reported below Net Cost of Services in the Comprehensive Income and Expenditure Account. The transactions within Resources all relate to income, expenditure and changes in fair value of investment properties. The transactions within Non-directorate are in relation to interest income.</w:t>
      </w:r>
    </w:p>
    <w:p w:rsidR="00497A80" w:rsidRPr="00331450" w:rsidRDefault="00497A80" w:rsidP="00497A80">
      <w:pPr>
        <w:pStyle w:val="PlainText"/>
        <w:rPr>
          <w:rFonts w:ascii="Arial" w:hAnsi="Arial" w:cs="Arial"/>
          <w:b/>
          <w:sz w:val="24"/>
          <w:szCs w:val="24"/>
        </w:rPr>
      </w:pPr>
      <w:r w:rsidRPr="00331450">
        <w:rPr>
          <w:rFonts w:ascii="Arial" w:hAnsi="Arial" w:cs="Arial"/>
          <w:b/>
          <w:sz w:val="24"/>
          <w:szCs w:val="24"/>
        </w:rPr>
        <w:t xml:space="preserve">Note 2 </w:t>
      </w:r>
      <w:r w:rsidRPr="00331450">
        <w:rPr>
          <w:rFonts w:ascii="Arial" w:hAnsi="Arial" w:cs="Arial"/>
          <w:sz w:val="24"/>
          <w:szCs w:val="24"/>
        </w:rPr>
        <w:t xml:space="preserve">– </w:t>
      </w:r>
      <w:r w:rsidRPr="00331450">
        <w:rPr>
          <w:rFonts w:ascii="Arial" w:hAnsi="Arial" w:cs="Arial"/>
          <w:b/>
          <w:sz w:val="24"/>
          <w:szCs w:val="24"/>
        </w:rPr>
        <w:t>Adjustments for Capital Purposes</w:t>
      </w:r>
    </w:p>
    <w:p w:rsidR="00497A80" w:rsidRPr="00331450" w:rsidRDefault="00497A80" w:rsidP="00497A80">
      <w:pPr>
        <w:pStyle w:val="PlainText"/>
        <w:jc w:val="both"/>
        <w:rPr>
          <w:rFonts w:ascii="Arial" w:hAnsi="Arial" w:cs="Arial"/>
          <w:sz w:val="24"/>
          <w:szCs w:val="24"/>
        </w:rPr>
      </w:pPr>
    </w:p>
    <w:p w:rsidR="00497A80" w:rsidRPr="00331450" w:rsidRDefault="00497A80" w:rsidP="00497A80">
      <w:pPr>
        <w:pStyle w:val="PlainText"/>
        <w:jc w:val="both"/>
        <w:rPr>
          <w:rFonts w:ascii="Arial" w:hAnsi="Arial" w:cs="Arial"/>
          <w:sz w:val="24"/>
          <w:szCs w:val="24"/>
        </w:rPr>
      </w:pPr>
      <w:r w:rsidRPr="00331450">
        <w:rPr>
          <w:rFonts w:ascii="Arial" w:hAnsi="Arial" w:cs="Arial"/>
          <w:sz w:val="24"/>
          <w:szCs w:val="24"/>
        </w:rPr>
        <w:t>This column adds in depreciation and impairment and revaluation gains and losses in the service line, and for:</w:t>
      </w:r>
    </w:p>
    <w:p w:rsidR="00497A80" w:rsidRPr="00331450" w:rsidRDefault="00497A80" w:rsidP="00497A80">
      <w:pPr>
        <w:pStyle w:val="PlainText"/>
        <w:rPr>
          <w:rFonts w:ascii="Arial" w:hAnsi="Arial" w:cs="Arial"/>
          <w:sz w:val="24"/>
          <w:szCs w:val="24"/>
        </w:rPr>
      </w:pPr>
    </w:p>
    <w:p w:rsidR="00497A80" w:rsidRPr="00331450" w:rsidRDefault="00497A80" w:rsidP="009020ED">
      <w:pPr>
        <w:pStyle w:val="PlainText"/>
        <w:numPr>
          <w:ilvl w:val="0"/>
          <w:numId w:val="43"/>
        </w:numPr>
        <w:jc w:val="both"/>
        <w:rPr>
          <w:rFonts w:ascii="Arial" w:hAnsi="Arial" w:cs="Arial"/>
          <w:sz w:val="24"/>
          <w:szCs w:val="24"/>
        </w:rPr>
      </w:pPr>
      <w:r w:rsidRPr="00331450">
        <w:rPr>
          <w:rFonts w:ascii="Arial" w:hAnsi="Arial" w:cs="Arial"/>
          <w:b/>
          <w:sz w:val="24"/>
          <w:szCs w:val="24"/>
        </w:rPr>
        <w:t>Other operating expenditure</w:t>
      </w:r>
      <w:r w:rsidRPr="00331450">
        <w:rPr>
          <w:rFonts w:ascii="Arial" w:hAnsi="Arial" w:cs="Arial"/>
          <w:sz w:val="24"/>
          <w:szCs w:val="24"/>
        </w:rPr>
        <w:t xml:space="preserve"> – adjusts for capital disposals with a transfer of income on disposals of assets and the amounts written off for those assets.</w:t>
      </w:r>
    </w:p>
    <w:p w:rsidR="00497A80" w:rsidRPr="00331450" w:rsidRDefault="00497A80" w:rsidP="00497A80">
      <w:pPr>
        <w:pStyle w:val="PlainText"/>
        <w:ind w:left="720"/>
        <w:rPr>
          <w:rFonts w:ascii="Arial" w:hAnsi="Arial" w:cs="Arial"/>
          <w:sz w:val="24"/>
          <w:szCs w:val="24"/>
        </w:rPr>
      </w:pPr>
    </w:p>
    <w:p w:rsidR="00497A80" w:rsidRPr="00331450" w:rsidRDefault="00497A80" w:rsidP="009020ED">
      <w:pPr>
        <w:pStyle w:val="PlainText"/>
        <w:numPr>
          <w:ilvl w:val="0"/>
          <w:numId w:val="43"/>
        </w:numPr>
        <w:jc w:val="both"/>
        <w:rPr>
          <w:rFonts w:ascii="Arial" w:hAnsi="Arial" w:cs="Arial"/>
          <w:sz w:val="24"/>
          <w:szCs w:val="24"/>
        </w:rPr>
      </w:pPr>
      <w:r w:rsidRPr="00331450">
        <w:rPr>
          <w:rFonts w:ascii="Arial" w:hAnsi="Arial" w:cs="Arial"/>
          <w:b/>
          <w:sz w:val="24"/>
          <w:szCs w:val="24"/>
        </w:rPr>
        <w:t>Financing and investment income and expenditure</w:t>
      </w:r>
      <w:r w:rsidRPr="00331450">
        <w:rPr>
          <w:rFonts w:ascii="Arial" w:hAnsi="Arial" w:cs="Arial"/>
          <w:sz w:val="24"/>
          <w:szCs w:val="24"/>
        </w:rPr>
        <w:t xml:space="preserve"> – the statutory charges for capital financing and other revenue contributions are deducted from other income and expenditure as these are not chargeable under generally accepted accounting practices.</w:t>
      </w:r>
    </w:p>
    <w:p w:rsidR="00497A80" w:rsidRPr="00331450" w:rsidRDefault="00497A80" w:rsidP="00497A80">
      <w:pPr>
        <w:pStyle w:val="PlainText"/>
        <w:rPr>
          <w:rFonts w:ascii="Arial" w:hAnsi="Arial" w:cs="Arial"/>
          <w:sz w:val="24"/>
          <w:szCs w:val="24"/>
        </w:rPr>
      </w:pPr>
    </w:p>
    <w:p w:rsidR="00497A80" w:rsidRPr="00331450" w:rsidRDefault="00497A80" w:rsidP="009020ED">
      <w:pPr>
        <w:pStyle w:val="PlainText"/>
        <w:numPr>
          <w:ilvl w:val="0"/>
          <w:numId w:val="43"/>
        </w:numPr>
        <w:jc w:val="both"/>
        <w:rPr>
          <w:rFonts w:ascii="Arial" w:hAnsi="Arial" w:cs="Arial"/>
          <w:sz w:val="24"/>
          <w:szCs w:val="24"/>
        </w:rPr>
      </w:pPr>
      <w:r w:rsidRPr="00331450">
        <w:rPr>
          <w:rFonts w:ascii="Arial" w:hAnsi="Arial" w:cs="Arial"/>
          <w:b/>
          <w:sz w:val="24"/>
          <w:szCs w:val="24"/>
        </w:rPr>
        <w:t xml:space="preserve">Taxation and non-specific grant income and expenditure </w:t>
      </w:r>
      <w:r w:rsidRPr="00331450">
        <w:rPr>
          <w:rFonts w:ascii="Arial" w:hAnsi="Arial" w:cs="Arial"/>
          <w:sz w:val="24"/>
          <w:szCs w:val="24"/>
        </w:rPr>
        <w:t>–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non-specific grant income and expenditure line is credited with capital grants receivable in the year without conditions or for which conditions were satisfied in the year.</w:t>
      </w:r>
    </w:p>
    <w:p w:rsidR="00497A80" w:rsidRPr="00331450" w:rsidRDefault="00497A80" w:rsidP="00497A80">
      <w:pPr>
        <w:pStyle w:val="PlainText"/>
        <w:rPr>
          <w:rFonts w:ascii="Arial" w:hAnsi="Arial" w:cs="Arial"/>
          <w:sz w:val="24"/>
          <w:szCs w:val="24"/>
        </w:rPr>
      </w:pPr>
    </w:p>
    <w:p w:rsidR="00497A80" w:rsidRPr="00331450" w:rsidRDefault="00497A80" w:rsidP="00497A80">
      <w:pPr>
        <w:pStyle w:val="PlainText"/>
        <w:rPr>
          <w:rFonts w:ascii="Arial" w:hAnsi="Arial" w:cs="Arial"/>
          <w:b/>
          <w:sz w:val="24"/>
          <w:szCs w:val="24"/>
        </w:rPr>
      </w:pPr>
      <w:r w:rsidRPr="00331450">
        <w:rPr>
          <w:rFonts w:ascii="Arial" w:hAnsi="Arial" w:cs="Arial"/>
          <w:b/>
          <w:sz w:val="24"/>
          <w:szCs w:val="24"/>
        </w:rPr>
        <w:t xml:space="preserve">Note 3 </w:t>
      </w:r>
      <w:r w:rsidRPr="00331450">
        <w:rPr>
          <w:rFonts w:ascii="Arial" w:hAnsi="Arial" w:cs="Arial"/>
          <w:sz w:val="24"/>
          <w:szCs w:val="24"/>
        </w:rPr>
        <w:t>–</w:t>
      </w:r>
      <w:r w:rsidR="008E60B3" w:rsidRPr="00331450">
        <w:rPr>
          <w:rFonts w:ascii="Arial" w:hAnsi="Arial" w:cs="Arial"/>
          <w:b/>
          <w:sz w:val="24"/>
          <w:szCs w:val="24"/>
        </w:rPr>
        <w:t xml:space="preserve"> Net Charge for</w:t>
      </w:r>
      <w:r w:rsidRPr="00331450">
        <w:rPr>
          <w:rFonts w:ascii="Arial" w:hAnsi="Arial" w:cs="Arial"/>
          <w:b/>
          <w:sz w:val="24"/>
          <w:szCs w:val="24"/>
        </w:rPr>
        <w:t xml:space="preserve"> Pension Adjustments</w:t>
      </w:r>
    </w:p>
    <w:p w:rsidR="00497A80" w:rsidRPr="00331450" w:rsidRDefault="00497A80" w:rsidP="00497A80">
      <w:pPr>
        <w:pStyle w:val="PlainText"/>
        <w:rPr>
          <w:rFonts w:ascii="Arial" w:hAnsi="Arial" w:cs="Arial"/>
          <w:sz w:val="24"/>
          <w:szCs w:val="24"/>
        </w:rPr>
      </w:pPr>
    </w:p>
    <w:p w:rsidR="00497A80" w:rsidRPr="00331450" w:rsidRDefault="00497A80" w:rsidP="00497A80">
      <w:pPr>
        <w:pStyle w:val="PlainText"/>
        <w:jc w:val="both"/>
        <w:rPr>
          <w:rFonts w:ascii="Arial" w:hAnsi="Arial" w:cs="Arial"/>
          <w:sz w:val="24"/>
          <w:szCs w:val="24"/>
        </w:rPr>
      </w:pPr>
      <w:r w:rsidRPr="00331450">
        <w:rPr>
          <w:rFonts w:ascii="Arial" w:hAnsi="Arial" w:cs="Arial"/>
          <w:sz w:val="24"/>
          <w:szCs w:val="24"/>
        </w:rPr>
        <w:t xml:space="preserve">Net change for the removal of pension contributions and the addition of IAS 19 </w:t>
      </w:r>
      <w:r w:rsidRPr="00331450">
        <w:rPr>
          <w:rFonts w:ascii="Arial" w:hAnsi="Arial" w:cs="Arial"/>
          <w:i/>
          <w:sz w:val="24"/>
          <w:szCs w:val="24"/>
        </w:rPr>
        <w:t>Employee Benefits</w:t>
      </w:r>
      <w:r w:rsidRPr="00331450">
        <w:rPr>
          <w:rFonts w:ascii="Arial" w:hAnsi="Arial" w:cs="Arial"/>
          <w:sz w:val="24"/>
          <w:szCs w:val="24"/>
        </w:rPr>
        <w:t>, pension related expenditure and income:</w:t>
      </w:r>
    </w:p>
    <w:p w:rsidR="00497A80" w:rsidRPr="00331450" w:rsidRDefault="00497A80" w:rsidP="00497A80">
      <w:pPr>
        <w:pStyle w:val="PlainText"/>
        <w:rPr>
          <w:rFonts w:ascii="Arial" w:hAnsi="Arial" w:cs="Arial"/>
          <w:sz w:val="24"/>
          <w:szCs w:val="24"/>
        </w:rPr>
      </w:pPr>
    </w:p>
    <w:p w:rsidR="00497A80" w:rsidRPr="00331450" w:rsidRDefault="00497A80" w:rsidP="009020ED">
      <w:pPr>
        <w:pStyle w:val="PlainText"/>
        <w:numPr>
          <w:ilvl w:val="0"/>
          <w:numId w:val="44"/>
        </w:numPr>
        <w:jc w:val="both"/>
        <w:rPr>
          <w:rFonts w:ascii="Arial" w:hAnsi="Arial" w:cs="Arial"/>
          <w:sz w:val="24"/>
          <w:szCs w:val="24"/>
        </w:rPr>
      </w:pPr>
      <w:r w:rsidRPr="00331450">
        <w:rPr>
          <w:rFonts w:ascii="Arial" w:hAnsi="Arial" w:cs="Arial"/>
          <w:b/>
          <w:sz w:val="24"/>
          <w:szCs w:val="24"/>
        </w:rPr>
        <w:t>For services</w:t>
      </w:r>
      <w:r w:rsidRPr="00331450">
        <w:rPr>
          <w:rFonts w:ascii="Arial" w:hAnsi="Arial" w:cs="Arial"/>
          <w:sz w:val="24"/>
          <w:szCs w:val="24"/>
        </w:rPr>
        <w:t xml:space="preserve"> this represents the removal of the employer pension contributions made by the council as allowed by statute and the replacement with current service costs and past service costs.</w:t>
      </w:r>
    </w:p>
    <w:p w:rsidR="00497A80" w:rsidRPr="00331450" w:rsidRDefault="00497A80" w:rsidP="00497A80">
      <w:pPr>
        <w:pStyle w:val="PlainText"/>
        <w:ind w:left="720"/>
        <w:rPr>
          <w:rFonts w:ascii="Arial" w:hAnsi="Arial" w:cs="Arial"/>
          <w:sz w:val="24"/>
          <w:szCs w:val="24"/>
        </w:rPr>
      </w:pPr>
    </w:p>
    <w:p w:rsidR="00497A80" w:rsidRPr="00331450" w:rsidRDefault="00497A80" w:rsidP="009020ED">
      <w:pPr>
        <w:pStyle w:val="PlainText"/>
        <w:numPr>
          <w:ilvl w:val="0"/>
          <w:numId w:val="44"/>
        </w:numPr>
        <w:jc w:val="both"/>
        <w:rPr>
          <w:rFonts w:ascii="Arial" w:hAnsi="Arial" w:cs="Arial"/>
          <w:sz w:val="24"/>
          <w:szCs w:val="24"/>
        </w:rPr>
      </w:pPr>
      <w:r w:rsidRPr="00331450">
        <w:rPr>
          <w:rFonts w:ascii="Arial" w:hAnsi="Arial" w:cs="Arial"/>
          <w:sz w:val="24"/>
          <w:szCs w:val="24"/>
        </w:rPr>
        <w:t xml:space="preserve">For </w:t>
      </w:r>
      <w:r w:rsidRPr="00331450">
        <w:rPr>
          <w:rFonts w:ascii="Arial" w:hAnsi="Arial" w:cs="Arial"/>
          <w:b/>
          <w:sz w:val="24"/>
          <w:szCs w:val="24"/>
        </w:rPr>
        <w:t>Financing and investment income and expenditure</w:t>
      </w:r>
      <w:r w:rsidRPr="00331450">
        <w:rPr>
          <w:rFonts w:ascii="Arial" w:hAnsi="Arial" w:cs="Arial"/>
          <w:sz w:val="24"/>
          <w:szCs w:val="24"/>
        </w:rPr>
        <w:t xml:space="preserve"> the net interest on the defined benefit liability is charged to the Comprehensive Income and Expenditure Statement.</w:t>
      </w:r>
    </w:p>
    <w:p w:rsidR="00497A80" w:rsidRPr="00FD3838" w:rsidRDefault="00497A80" w:rsidP="00497A80">
      <w:pPr>
        <w:pStyle w:val="PlainText"/>
        <w:ind w:left="720"/>
        <w:rPr>
          <w:rFonts w:ascii="Arial" w:hAnsi="Arial" w:cs="Arial"/>
          <w:color w:val="FF0000"/>
          <w:sz w:val="24"/>
          <w:szCs w:val="24"/>
        </w:rPr>
      </w:pPr>
    </w:p>
    <w:p w:rsidR="00497A80" w:rsidRPr="00331450" w:rsidRDefault="00497A80" w:rsidP="00497A80">
      <w:pPr>
        <w:pStyle w:val="PlainText"/>
        <w:rPr>
          <w:rFonts w:ascii="Arial" w:hAnsi="Arial" w:cs="Arial"/>
          <w:b/>
          <w:sz w:val="24"/>
          <w:szCs w:val="24"/>
        </w:rPr>
      </w:pPr>
      <w:r w:rsidRPr="00331450">
        <w:rPr>
          <w:rFonts w:ascii="Arial" w:hAnsi="Arial" w:cs="Arial"/>
          <w:b/>
          <w:sz w:val="24"/>
          <w:szCs w:val="24"/>
        </w:rPr>
        <w:t>Note 4 – Other Differences</w:t>
      </w:r>
    </w:p>
    <w:p w:rsidR="00497A80" w:rsidRPr="00331450" w:rsidRDefault="00497A80" w:rsidP="00497A80">
      <w:pPr>
        <w:pStyle w:val="PlainText"/>
        <w:rPr>
          <w:rFonts w:ascii="Arial" w:hAnsi="Arial" w:cs="Arial"/>
          <w:sz w:val="24"/>
          <w:szCs w:val="24"/>
        </w:rPr>
      </w:pPr>
    </w:p>
    <w:p w:rsidR="00497A80" w:rsidRPr="00331450" w:rsidRDefault="00497A80" w:rsidP="00497A80">
      <w:pPr>
        <w:pStyle w:val="PlainText"/>
        <w:jc w:val="both"/>
        <w:rPr>
          <w:rFonts w:ascii="Arial" w:hAnsi="Arial" w:cs="Arial"/>
          <w:sz w:val="24"/>
          <w:szCs w:val="24"/>
        </w:rPr>
      </w:pPr>
      <w:r w:rsidRPr="00331450">
        <w:rPr>
          <w:rFonts w:ascii="Arial" w:hAnsi="Arial" w:cs="Arial"/>
          <w:sz w:val="24"/>
          <w:szCs w:val="24"/>
        </w:rPr>
        <w:t>Other differences between amounts debited/credited to the Comprehensive Income and Expenditure Statement and amounts payable/receivable to be recognised under statute:</w:t>
      </w:r>
    </w:p>
    <w:p w:rsidR="00497A80" w:rsidRPr="00331450" w:rsidRDefault="00497A80" w:rsidP="00497A80">
      <w:pPr>
        <w:pStyle w:val="PlainText"/>
        <w:rPr>
          <w:rFonts w:ascii="Arial" w:hAnsi="Arial" w:cs="Arial"/>
          <w:sz w:val="24"/>
          <w:szCs w:val="24"/>
        </w:rPr>
      </w:pPr>
    </w:p>
    <w:p w:rsidR="00497A80" w:rsidRPr="00331450" w:rsidRDefault="00497A80" w:rsidP="009020ED">
      <w:pPr>
        <w:pStyle w:val="PlainText"/>
        <w:numPr>
          <w:ilvl w:val="0"/>
          <w:numId w:val="45"/>
        </w:numPr>
        <w:jc w:val="both"/>
        <w:rPr>
          <w:rFonts w:ascii="Arial" w:hAnsi="Arial" w:cs="Arial"/>
          <w:sz w:val="24"/>
          <w:szCs w:val="24"/>
        </w:rPr>
      </w:pPr>
      <w:r w:rsidRPr="00331450">
        <w:rPr>
          <w:rFonts w:ascii="Arial" w:hAnsi="Arial" w:cs="Arial"/>
          <w:sz w:val="24"/>
          <w:szCs w:val="24"/>
        </w:rPr>
        <w:t xml:space="preserve">For </w:t>
      </w:r>
      <w:r w:rsidRPr="00331450">
        <w:rPr>
          <w:rFonts w:ascii="Arial" w:hAnsi="Arial" w:cs="Arial"/>
          <w:b/>
          <w:sz w:val="24"/>
          <w:szCs w:val="24"/>
        </w:rPr>
        <w:t xml:space="preserve">Financing and investment income and expenditure </w:t>
      </w:r>
      <w:r w:rsidRPr="00331450">
        <w:rPr>
          <w:rFonts w:ascii="Arial" w:hAnsi="Arial" w:cs="Arial"/>
          <w:sz w:val="24"/>
          <w:szCs w:val="24"/>
        </w:rPr>
        <w:t>the other differences column recognises adjustments to the General Fund for the timing differences for premiums and discounts.</w:t>
      </w:r>
    </w:p>
    <w:p w:rsidR="00497A80" w:rsidRPr="00331450" w:rsidRDefault="00497A80" w:rsidP="00497A80">
      <w:pPr>
        <w:pStyle w:val="PlainText"/>
        <w:ind w:left="720"/>
        <w:rPr>
          <w:rFonts w:ascii="Arial" w:hAnsi="Arial" w:cs="Arial"/>
          <w:sz w:val="24"/>
          <w:szCs w:val="24"/>
        </w:rPr>
      </w:pPr>
    </w:p>
    <w:p w:rsidR="00CD38CD" w:rsidRPr="00331450" w:rsidRDefault="00497A80" w:rsidP="009020ED">
      <w:pPr>
        <w:pStyle w:val="PlainText"/>
        <w:numPr>
          <w:ilvl w:val="0"/>
          <w:numId w:val="45"/>
        </w:numPr>
        <w:jc w:val="both"/>
        <w:rPr>
          <w:rFonts w:ascii="Arial" w:hAnsi="Arial" w:cs="Arial"/>
          <w:sz w:val="24"/>
          <w:szCs w:val="24"/>
        </w:rPr>
      </w:pPr>
      <w:r w:rsidRPr="00331450">
        <w:rPr>
          <w:rFonts w:ascii="Arial" w:hAnsi="Arial" w:cs="Arial"/>
          <w:sz w:val="24"/>
          <w:szCs w:val="24"/>
        </w:rPr>
        <w:t xml:space="preserve">The charge under </w:t>
      </w:r>
      <w:r w:rsidRPr="00331450">
        <w:rPr>
          <w:rFonts w:ascii="Arial" w:hAnsi="Arial" w:cs="Arial"/>
          <w:b/>
          <w:sz w:val="24"/>
          <w:szCs w:val="24"/>
        </w:rPr>
        <w:t xml:space="preserve">Taxation and non-specific grant income and expenditure </w:t>
      </w:r>
      <w:r w:rsidRPr="00331450">
        <w:rPr>
          <w:rFonts w:ascii="Arial" w:hAnsi="Arial" w:cs="Arial"/>
          <w:sz w:val="24"/>
          <w:szCs w:val="24"/>
        </w:rPr>
        <w:t>represents the difference between what is chargeable under statutory regulations for council tax and non-domestic rates that was projected to be received at the start of the year and the income recognised under generally accepted accounting practices in the Code. This is a timing difference as any difference will be brought forward in future Surpluses or Deficits on the Collection Fund.</w:t>
      </w:r>
    </w:p>
    <w:p w:rsidR="003C4CF3" w:rsidRPr="00331450" w:rsidRDefault="003C4CF3" w:rsidP="00564F92">
      <w:pPr>
        <w:jc w:val="both"/>
      </w:pPr>
    </w:p>
    <w:p w:rsidR="000B1D39" w:rsidRPr="00331450" w:rsidRDefault="000B1D39" w:rsidP="00564F92">
      <w:pPr>
        <w:jc w:val="both"/>
        <w:sectPr w:rsidR="000B1D39" w:rsidRPr="00331450" w:rsidSect="00A770D3">
          <w:pgSz w:w="11906" w:h="16838"/>
          <w:pgMar w:top="1440" w:right="1152" w:bottom="1440" w:left="1152" w:header="706" w:footer="706" w:gutter="0"/>
          <w:cols w:space="708"/>
          <w:docGrid w:linePitch="360"/>
        </w:sectPr>
      </w:pPr>
    </w:p>
    <w:p w:rsidR="00295FE3" w:rsidRPr="00331450" w:rsidRDefault="001956C1" w:rsidP="00D4711F">
      <w:pPr>
        <w:ind w:right="183"/>
        <w:jc w:val="both"/>
      </w:pPr>
      <w:r w:rsidRPr="00331450">
        <w:t>This statement shows the accounting cost in the year of providing services in accordance with generally accepted accounting practices, rather than the amount to be funded from taxation. Councils raise taxation to cover expenditure in accordance with regulations; this may be different from the accounting cost. The taxation position is shown in</w:t>
      </w:r>
      <w:r w:rsidR="00250861" w:rsidRPr="00331450">
        <w:t xml:space="preserve"> both the Expenditure and Funding Analysis and</w:t>
      </w:r>
      <w:r w:rsidRPr="00331450">
        <w:t xml:space="preserve"> the Movement in Reserves</w:t>
      </w:r>
      <w:r w:rsidR="00E35EA3" w:rsidRPr="00331450">
        <w:t xml:space="preserve"> Statement</w:t>
      </w:r>
      <w:r w:rsidRPr="00331450">
        <w:t>.</w:t>
      </w:r>
    </w:p>
    <w:p w:rsidR="0070165C" w:rsidRPr="00FD3838" w:rsidRDefault="0070165C">
      <w:pPr>
        <w:rPr>
          <w:color w:val="FF0000"/>
        </w:rPr>
      </w:pPr>
    </w:p>
    <w:tbl>
      <w:tblPr>
        <w:tblW w:w="11160" w:type="dxa"/>
        <w:tblInd w:w="-666"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080"/>
        <w:gridCol w:w="1080"/>
        <w:gridCol w:w="1080"/>
        <w:gridCol w:w="3960"/>
        <w:gridCol w:w="1080"/>
        <w:gridCol w:w="1080"/>
        <w:gridCol w:w="1080"/>
        <w:gridCol w:w="720"/>
      </w:tblGrid>
      <w:tr w:rsidR="00FD3838" w:rsidRPr="00134A10" w:rsidTr="00CF2D3D">
        <w:trPr>
          <w:trHeight w:val="38"/>
          <w:tblHeader/>
        </w:trPr>
        <w:tc>
          <w:tcPr>
            <w:tcW w:w="1080" w:type="dxa"/>
            <w:shd w:val="clear" w:color="auto" w:fill="E0E0E0"/>
          </w:tcPr>
          <w:p w:rsidR="00CF2D3D" w:rsidRPr="00134A10" w:rsidRDefault="00CF2D3D" w:rsidP="00CB0997">
            <w:pPr>
              <w:widowControl w:val="0"/>
              <w:autoSpaceDE w:val="0"/>
              <w:autoSpaceDN w:val="0"/>
              <w:adjustRightInd w:val="0"/>
              <w:jc w:val="center"/>
              <w:rPr>
                <w:rFonts w:cs="Arial"/>
                <w:b/>
                <w:bCs/>
                <w:sz w:val="8"/>
                <w:szCs w:val="8"/>
              </w:rPr>
            </w:pPr>
          </w:p>
        </w:tc>
        <w:tc>
          <w:tcPr>
            <w:tcW w:w="1080" w:type="dxa"/>
            <w:shd w:val="clear" w:color="auto" w:fill="E0E0E0"/>
          </w:tcPr>
          <w:p w:rsidR="00CF2D3D" w:rsidRPr="00134A10" w:rsidRDefault="00CF2D3D" w:rsidP="006A5153">
            <w:pPr>
              <w:widowControl w:val="0"/>
              <w:autoSpaceDE w:val="0"/>
              <w:autoSpaceDN w:val="0"/>
              <w:adjustRightInd w:val="0"/>
              <w:jc w:val="center"/>
              <w:rPr>
                <w:rFonts w:cs="Arial"/>
                <w:b/>
                <w:bCs/>
                <w:sz w:val="8"/>
                <w:szCs w:val="8"/>
              </w:rPr>
            </w:pPr>
          </w:p>
        </w:tc>
        <w:tc>
          <w:tcPr>
            <w:tcW w:w="1080" w:type="dxa"/>
            <w:shd w:val="clear" w:color="auto" w:fill="E0E0E0"/>
          </w:tcPr>
          <w:p w:rsidR="00CF2D3D" w:rsidRPr="00134A10" w:rsidRDefault="00CF2D3D" w:rsidP="00CB0997">
            <w:pPr>
              <w:widowControl w:val="0"/>
              <w:autoSpaceDE w:val="0"/>
              <w:autoSpaceDN w:val="0"/>
              <w:adjustRightInd w:val="0"/>
              <w:jc w:val="center"/>
              <w:rPr>
                <w:rFonts w:cs="Arial"/>
                <w:b/>
                <w:bCs/>
                <w:sz w:val="8"/>
                <w:szCs w:val="8"/>
              </w:rPr>
            </w:pPr>
          </w:p>
        </w:tc>
        <w:tc>
          <w:tcPr>
            <w:tcW w:w="3960" w:type="dxa"/>
            <w:shd w:val="clear" w:color="auto" w:fill="E0E0E0"/>
          </w:tcPr>
          <w:p w:rsidR="00CF2D3D" w:rsidRPr="00134A10" w:rsidRDefault="00CF2D3D" w:rsidP="00FE4D2B">
            <w:pPr>
              <w:widowControl w:val="0"/>
              <w:autoSpaceDE w:val="0"/>
              <w:autoSpaceDN w:val="0"/>
              <w:adjustRightInd w:val="0"/>
              <w:rPr>
                <w:rFonts w:cs="Arial"/>
                <w:sz w:val="8"/>
                <w:szCs w:val="8"/>
              </w:rPr>
            </w:pPr>
          </w:p>
        </w:tc>
        <w:tc>
          <w:tcPr>
            <w:tcW w:w="1080" w:type="dxa"/>
            <w:shd w:val="clear" w:color="auto" w:fill="E0E0E0"/>
          </w:tcPr>
          <w:p w:rsidR="00CF2D3D" w:rsidRPr="00134A10" w:rsidRDefault="00CF2D3D" w:rsidP="00FE4D2B">
            <w:pPr>
              <w:widowControl w:val="0"/>
              <w:autoSpaceDE w:val="0"/>
              <w:autoSpaceDN w:val="0"/>
              <w:adjustRightInd w:val="0"/>
              <w:jc w:val="center"/>
              <w:rPr>
                <w:rFonts w:cs="Arial"/>
                <w:b/>
                <w:bCs/>
                <w:sz w:val="8"/>
                <w:szCs w:val="8"/>
              </w:rPr>
            </w:pPr>
          </w:p>
        </w:tc>
        <w:tc>
          <w:tcPr>
            <w:tcW w:w="1080" w:type="dxa"/>
            <w:shd w:val="clear" w:color="auto" w:fill="E0E0E0"/>
          </w:tcPr>
          <w:p w:rsidR="00CF2D3D" w:rsidRPr="00134A10" w:rsidRDefault="00CF2D3D" w:rsidP="006C49D7">
            <w:pPr>
              <w:widowControl w:val="0"/>
              <w:autoSpaceDE w:val="0"/>
              <w:autoSpaceDN w:val="0"/>
              <w:adjustRightInd w:val="0"/>
              <w:jc w:val="center"/>
              <w:rPr>
                <w:rFonts w:cs="Arial"/>
                <w:b/>
                <w:bCs/>
                <w:sz w:val="8"/>
                <w:szCs w:val="8"/>
              </w:rPr>
            </w:pPr>
          </w:p>
        </w:tc>
        <w:tc>
          <w:tcPr>
            <w:tcW w:w="1080" w:type="dxa"/>
            <w:shd w:val="clear" w:color="auto" w:fill="E0E0E0"/>
          </w:tcPr>
          <w:p w:rsidR="00CF2D3D" w:rsidRPr="00134A10" w:rsidRDefault="00CF2D3D" w:rsidP="00FE4D2B">
            <w:pPr>
              <w:widowControl w:val="0"/>
              <w:autoSpaceDE w:val="0"/>
              <w:autoSpaceDN w:val="0"/>
              <w:adjustRightInd w:val="0"/>
              <w:jc w:val="center"/>
              <w:rPr>
                <w:rFonts w:cs="Arial"/>
                <w:b/>
                <w:bCs/>
                <w:sz w:val="8"/>
                <w:szCs w:val="8"/>
              </w:rPr>
            </w:pPr>
          </w:p>
        </w:tc>
        <w:tc>
          <w:tcPr>
            <w:tcW w:w="720" w:type="dxa"/>
            <w:shd w:val="clear" w:color="auto" w:fill="E0E0E0"/>
          </w:tcPr>
          <w:p w:rsidR="00CF2D3D" w:rsidRPr="00134A10" w:rsidRDefault="00CF2D3D" w:rsidP="00FE4D2B">
            <w:pPr>
              <w:widowControl w:val="0"/>
              <w:autoSpaceDE w:val="0"/>
              <w:autoSpaceDN w:val="0"/>
              <w:adjustRightInd w:val="0"/>
              <w:jc w:val="center"/>
              <w:rPr>
                <w:rFonts w:cs="Arial"/>
                <w:b/>
                <w:bCs/>
                <w:i/>
                <w:sz w:val="8"/>
                <w:szCs w:val="8"/>
              </w:rPr>
            </w:pPr>
          </w:p>
        </w:tc>
      </w:tr>
      <w:tr w:rsidR="00FD3838" w:rsidRPr="00134A10" w:rsidTr="00D63378">
        <w:trPr>
          <w:trHeight w:val="68"/>
          <w:tblHeader/>
        </w:trPr>
        <w:tc>
          <w:tcPr>
            <w:tcW w:w="3240" w:type="dxa"/>
            <w:gridSpan w:val="3"/>
            <w:shd w:val="clear" w:color="auto" w:fill="E0E0E0"/>
          </w:tcPr>
          <w:p w:rsidR="00CF2D3D" w:rsidRPr="00134A10" w:rsidRDefault="00A6547B" w:rsidP="00CB0997">
            <w:pPr>
              <w:widowControl w:val="0"/>
              <w:autoSpaceDE w:val="0"/>
              <w:autoSpaceDN w:val="0"/>
              <w:adjustRightInd w:val="0"/>
              <w:jc w:val="center"/>
              <w:rPr>
                <w:rFonts w:cs="Arial"/>
                <w:b/>
                <w:bCs/>
                <w:sz w:val="20"/>
                <w:szCs w:val="20"/>
              </w:rPr>
            </w:pPr>
            <w:r w:rsidRPr="00134A10">
              <w:rPr>
                <w:rFonts w:cs="Arial"/>
                <w:b/>
                <w:bCs/>
                <w:sz w:val="20"/>
                <w:szCs w:val="20"/>
              </w:rPr>
              <w:t>2019/20</w:t>
            </w:r>
          </w:p>
        </w:tc>
        <w:tc>
          <w:tcPr>
            <w:tcW w:w="3960" w:type="dxa"/>
            <w:shd w:val="clear" w:color="auto" w:fill="E0E0E0"/>
          </w:tcPr>
          <w:p w:rsidR="00CF2D3D" w:rsidRPr="00134A10" w:rsidRDefault="00CF2D3D" w:rsidP="00FE4D2B">
            <w:pPr>
              <w:widowControl w:val="0"/>
              <w:autoSpaceDE w:val="0"/>
              <w:autoSpaceDN w:val="0"/>
              <w:adjustRightInd w:val="0"/>
              <w:rPr>
                <w:rFonts w:cs="Arial"/>
                <w:sz w:val="20"/>
                <w:szCs w:val="20"/>
              </w:rPr>
            </w:pPr>
          </w:p>
        </w:tc>
        <w:tc>
          <w:tcPr>
            <w:tcW w:w="3240" w:type="dxa"/>
            <w:gridSpan w:val="3"/>
            <w:shd w:val="clear" w:color="auto" w:fill="E0E0E0"/>
          </w:tcPr>
          <w:p w:rsidR="00CF2D3D" w:rsidRPr="00134A10" w:rsidRDefault="00C47EF7" w:rsidP="00FE4D2B">
            <w:pPr>
              <w:widowControl w:val="0"/>
              <w:autoSpaceDE w:val="0"/>
              <w:autoSpaceDN w:val="0"/>
              <w:adjustRightInd w:val="0"/>
              <w:jc w:val="center"/>
              <w:rPr>
                <w:rFonts w:cs="Arial"/>
                <w:b/>
                <w:bCs/>
                <w:sz w:val="20"/>
                <w:szCs w:val="20"/>
              </w:rPr>
            </w:pPr>
            <w:r w:rsidRPr="00134A10">
              <w:rPr>
                <w:rFonts w:cs="Arial"/>
                <w:b/>
                <w:bCs/>
                <w:sz w:val="20"/>
                <w:szCs w:val="20"/>
              </w:rPr>
              <w:t>2020/21</w:t>
            </w:r>
          </w:p>
        </w:tc>
        <w:tc>
          <w:tcPr>
            <w:tcW w:w="720" w:type="dxa"/>
            <w:shd w:val="clear" w:color="auto" w:fill="E0E0E0"/>
          </w:tcPr>
          <w:p w:rsidR="00CF2D3D" w:rsidRPr="00134A10" w:rsidRDefault="00CF2D3D" w:rsidP="00FE4D2B">
            <w:pPr>
              <w:widowControl w:val="0"/>
              <w:autoSpaceDE w:val="0"/>
              <w:autoSpaceDN w:val="0"/>
              <w:adjustRightInd w:val="0"/>
              <w:jc w:val="center"/>
              <w:rPr>
                <w:rFonts w:cs="Arial"/>
                <w:b/>
                <w:bCs/>
                <w:i/>
                <w:sz w:val="20"/>
                <w:szCs w:val="20"/>
              </w:rPr>
            </w:pPr>
          </w:p>
        </w:tc>
      </w:tr>
      <w:tr w:rsidR="00FD3838" w:rsidRPr="00134A10" w:rsidTr="00CF2D3D">
        <w:trPr>
          <w:trHeight w:val="410"/>
          <w:tblHeader/>
        </w:trPr>
        <w:tc>
          <w:tcPr>
            <w:tcW w:w="1080" w:type="dxa"/>
            <w:shd w:val="clear" w:color="auto" w:fill="E0E0E0"/>
          </w:tcPr>
          <w:p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Gross Exp</w:t>
            </w:r>
          </w:p>
        </w:tc>
        <w:tc>
          <w:tcPr>
            <w:tcW w:w="1080" w:type="dxa"/>
            <w:shd w:val="clear" w:color="auto" w:fill="E0E0E0"/>
          </w:tcPr>
          <w:p w:rsidR="00631381" w:rsidRPr="00134A10" w:rsidRDefault="00631381" w:rsidP="00CF2D3D">
            <w:pPr>
              <w:widowControl w:val="0"/>
              <w:autoSpaceDE w:val="0"/>
              <w:autoSpaceDN w:val="0"/>
              <w:adjustRightInd w:val="0"/>
              <w:jc w:val="center"/>
              <w:rPr>
                <w:rFonts w:cs="Arial"/>
                <w:b/>
                <w:bCs/>
                <w:sz w:val="20"/>
                <w:szCs w:val="20"/>
              </w:rPr>
            </w:pPr>
          </w:p>
          <w:p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Income</w:t>
            </w:r>
          </w:p>
        </w:tc>
        <w:tc>
          <w:tcPr>
            <w:tcW w:w="1080" w:type="dxa"/>
            <w:shd w:val="clear" w:color="auto" w:fill="E0E0E0"/>
          </w:tcPr>
          <w:p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Net</w:t>
            </w:r>
          </w:p>
          <w:p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Exp</w:t>
            </w:r>
          </w:p>
        </w:tc>
        <w:tc>
          <w:tcPr>
            <w:tcW w:w="3960" w:type="dxa"/>
            <w:shd w:val="clear" w:color="auto" w:fill="E0E0E0"/>
          </w:tcPr>
          <w:p w:rsidR="00A01044" w:rsidRPr="00134A10" w:rsidRDefault="00A01044" w:rsidP="00FE4D2B">
            <w:pPr>
              <w:widowControl w:val="0"/>
              <w:autoSpaceDE w:val="0"/>
              <w:autoSpaceDN w:val="0"/>
              <w:adjustRightInd w:val="0"/>
              <w:rPr>
                <w:rFonts w:cs="Arial"/>
                <w:sz w:val="20"/>
                <w:szCs w:val="20"/>
              </w:rPr>
            </w:pPr>
          </w:p>
        </w:tc>
        <w:tc>
          <w:tcPr>
            <w:tcW w:w="1080" w:type="dxa"/>
            <w:shd w:val="clear" w:color="auto" w:fill="E0E0E0"/>
          </w:tcPr>
          <w:p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Gross Exp</w:t>
            </w:r>
          </w:p>
        </w:tc>
        <w:tc>
          <w:tcPr>
            <w:tcW w:w="1080" w:type="dxa"/>
            <w:shd w:val="clear" w:color="auto" w:fill="E0E0E0"/>
          </w:tcPr>
          <w:p w:rsidR="00CF2D3D" w:rsidRPr="00134A10" w:rsidRDefault="00CF2D3D" w:rsidP="003A40E6">
            <w:pPr>
              <w:widowControl w:val="0"/>
              <w:autoSpaceDE w:val="0"/>
              <w:autoSpaceDN w:val="0"/>
              <w:adjustRightInd w:val="0"/>
              <w:jc w:val="center"/>
              <w:rPr>
                <w:rFonts w:cs="Arial"/>
                <w:b/>
                <w:bCs/>
                <w:sz w:val="20"/>
                <w:szCs w:val="20"/>
              </w:rPr>
            </w:pPr>
          </w:p>
          <w:p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Incom</w:t>
            </w:r>
            <w:r w:rsidR="00CF2D3D" w:rsidRPr="00134A10">
              <w:rPr>
                <w:rFonts w:cs="Arial"/>
                <w:b/>
                <w:bCs/>
                <w:sz w:val="20"/>
                <w:szCs w:val="20"/>
              </w:rPr>
              <w:t>e</w:t>
            </w:r>
          </w:p>
        </w:tc>
        <w:tc>
          <w:tcPr>
            <w:tcW w:w="1080" w:type="dxa"/>
            <w:shd w:val="clear" w:color="auto" w:fill="E0E0E0"/>
          </w:tcPr>
          <w:p w:rsidR="00A01044" w:rsidRPr="00134A10" w:rsidRDefault="00A01044" w:rsidP="00D27CE9">
            <w:pPr>
              <w:widowControl w:val="0"/>
              <w:autoSpaceDE w:val="0"/>
              <w:autoSpaceDN w:val="0"/>
              <w:adjustRightInd w:val="0"/>
              <w:jc w:val="center"/>
              <w:rPr>
                <w:rFonts w:cs="Arial"/>
                <w:b/>
                <w:bCs/>
                <w:sz w:val="20"/>
                <w:szCs w:val="20"/>
              </w:rPr>
            </w:pPr>
            <w:r w:rsidRPr="00134A10">
              <w:rPr>
                <w:rFonts w:cs="Arial"/>
                <w:b/>
                <w:bCs/>
                <w:sz w:val="20"/>
                <w:szCs w:val="20"/>
              </w:rPr>
              <w:t>Net</w:t>
            </w:r>
          </w:p>
          <w:p w:rsidR="00A01044" w:rsidRPr="00134A10" w:rsidRDefault="00A01044" w:rsidP="00CF2D3D">
            <w:pPr>
              <w:widowControl w:val="0"/>
              <w:autoSpaceDE w:val="0"/>
              <w:autoSpaceDN w:val="0"/>
              <w:adjustRightInd w:val="0"/>
              <w:jc w:val="center"/>
              <w:rPr>
                <w:rFonts w:cs="Arial"/>
                <w:b/>
                <w:bCs/>
                <w:sz w:val="20"/>
                <w:szCs w:val="20"/>
              </w:rPr>
            </w:pPr>
            <w:r w:rsidRPr="00134A10">
              <w:rPr>
                <w:rFonts w:cs="Arial"/>
                <w:b/>
                <w:bCs/>
                <w:sz w:val="20"/>
                <w:szCs w:val="20"/>
              </w:rPr>
              <w:t>Exp</w:t>
            </w:r>
          </w:p>
        </w:tc>
        <w:tc>
          <w:tcPr>
            <w:tcW w:w="720" w:type="dxa"/>
            <w:shd w:val="clear" w:color="auto" w:fill="E0E0E0"/>
          </w:tcPr>
          <w:p w:rsidR="00A01044" w:rsidRPr="00134A10" w:rsidRDefault="00A01044" w:rsidP="00FE4D2B">
            <w:pPr>
              <w:widowControl w:val="0"/>
              <w:autoSpaceDE w:val="0"/>
              <w:autoSpaceDN w:val="0"/>
              <w:adjustRightInd w:val="0"/>
              <w:jc w:val="center"/>
              <w:rPr>
                <w:rFonts w:cs="Arial"/>
                <w:b/>
                <w:bCs/>
                <w:i/>
                <w:sz w:val="20"/>
                <w:szCs w:val="20"/>
              </w:rPr>
            </w:pPr>
          </w:p>
          <w:p w:rsidR="00A01044" w:rsidRPr="00134A10" w:rsidRDefault="00A01044" w:rsidP="00FE4D2B">
            <w:pPr>
              <w:widowControl w:val="0"/>
              <w:autoSpaceDE w:val="0"/>
              <w:autoSpaceDN w:val="0"/>
              <w:adjustRightInd w:val="0"/>
              <w:jc w:val="center"/>
              <w:rPr>
                <w:rFonts w:cs="Arial"/>
                <w:b/>
                <w:bCs/>
                <w:i/>
                <w:sz w:val="20"/>
                <w:szCs w:val="20"/>
              </w:rPr>
            </w:pPr>
            <w:r w:rsidRPr="00134A10">
              <w:rPr>
                <w:rFonts w:cs="Arial"/>
                <w:b/>
                <w:bCs/>
                <w:i/>
                <w:sz w:val="20"/>
                <w:szCs w:val="20"/>
              </w:rPr>
              <w:t>Note</w:t>
            </w:r>
          </w:p>
        </w:tc>
      </w:tr>
      <w:tr w:rsidR="00FD3838" w:rsidRPr="00134A10" w:rsidTr="00890371">
        <w:trPr>
          <w:trHeight w:val="340"/>
          <w:tblHeader/>
        </w:trPr>
        <w:tc>
          <w:tcPr>
            <w:tcW w:w="1080" w:type="dxa"/>
            <w:tcBorders>
              <w:bottom w:val="nil"/>
            </w:tcBorders>
            <w:shd w:val="clear" w:color="auto" w:fill="E0E0E0"/>
          </w:tcPr>
          <w:p w:rsidR="00CF2D3D" w:rsidRPr="00134A10" w:rsidRDefault="00CF2D3D" w:rsidP="00CB0997">
            <w:pPr>
              <w:widowControl w:val="0"/>
              <w:autoSpaceDE w:val="0"/>
              <w:autoSpaceDN w:val="0"/>
              <w:adjustRightInd w:val="0"/>
              <w:jc w:val="center"/>
              <w:rPr>
                <w:rFonts w:cs="Arial"/>
                <w:b/>
                <w:bCs/>
                <w:sz w:val="20"/>
                <w:szCs w:val="20"/>
              </w:rPr>
            </w:pPr>
            <w:r w:rsidRPr="00134A10">
              <w:rPr>
                <w:rFonts w:cs="Arial"/>
                <w:b/>
                <w:bCs/>
                <w:sz w:val="20"/>
                <w:szCs w:val="20"/>
              </w:rPr>
              <w:t>£’000</w:t>
            </w:r>
          </w:p>
        </w:tc>
        <w:tc>
          <w:tcPr>
            <w:tcW w:w="1080" w:type="dxa"/>
            <w:tcBorders>
              <w:bottom w:val="nil"/>
            </w:tcBorders>
            <w:shd w:val="clear" w:color="auto" w:fill="E0E0E0"/>
          </w:tcPr>
          <w:p w:rsidR="00CF2D3D" w:rsidRPr="00134A10" w:rsidRDefault="00CF2D3D" w:rsidP="00CB0997">
            <w:pPr>
              <w:widowControl w:val="0"/>
              <w:autoSpaceDE w:val="0"/>
              <w:autoSpaceDN w:val="0"/>
              <w:adjustRightInd w:val="0"/>
              <w:jc w:val="center"/>
              <w:rPr>
                <w:rFonts w:cs="Arial"/>
                <w:b/>
                <w:bCs/>
                <w:sz w:val="20"/>
                <w:szCs w:val="20"/>
              </w:rPr>
            </w:pPr>
            <w:r w:rsidRPr="00134A10">
              <w:rPr>
                <w:rFonts w:cs="Arial"/>
                <w:b/>
                <w:bCs/>
                <w:sz w:val="20"/>
                <w:szCs w:val="20"/>
              </w:rPr>
              <w:t>£’000</w:t>
            </w:r>
          </w:p>
        </w:tc>
        <w:tc>
          <w:tcPr>
            <w:tcW w:w="1080" w:type="dxa"/>
            <w:tcBorders>
              <w:bottom w:val="nil"/>
            </w:tcBorders>
            <w:shd w:val="clear" w:color="auto" w:fill="E0E0E0"/>
          </w:tcPr>
          <w:p w:rsidR="00CF2D3D" w:rsidRPr="00134A10" w:rsidRDefault="00CF2D3D" w:rsidP="00CF2D3D">
            <w:pPr>
              <w:widowControl w:val="0"/>
              <w:autoSpaceDE w:val="0"/>
              <w:autoSpaceDN w:val="0"/>
              <w:adjustRightInd w:val="0"/>
              <w:jc w:val="center"/>
              <w:rPr>
                <w:rFonts w:cs="Arial"/>
                <w:b/>
                <w:bCs/>
                <w:sz w:val="20"/>
                <w:szCs w:val="20"/>
              </w:rPr>
            </w:pPr>
            <w:r w:rsidRPr="00134A10">
              <w:rPr>
                <w:rFonts w:cs="Arial"/>
                <w:b/>
                <w:bCs/>
                <w:sz w:val="20"/>
                <w:szCs w:val="20"/>
              </w:rPr>
              <w:t>£’000</w:t>
            </w:r>
          </w:p>
        </w:tc>
        <w:tc>
          <w:tcPr>
            <w:tcW w:w="3960" w:type="dxa"/>
            <w:tcBorders>
              <w:bottom w:val="nil"/>
            </w:tcBorders>
            <w:shd w:val="clear" w:color="auto" w:fill="E0E0E0"/>
          </w:tcPr>
          <w:p w:rsidR="00CF2D3D" w:rsidRPr="00134A10" w:rsidRDefault="00CF2D3D" w:rsidP="00FE4D2B">
            <w:pPr>
              <w:widowControl w:val="0"/>
              <w:autoSpaceDE w:val="0"/>
              <w:autoSpaceDN w:val="0"/>
              <w:adjustRightInd w:val="0"/>
              <w:rPr>
                <w:rFonts w:cs="Arial"/>
                <w:sz w:val="20"/>
                <w:szCs w:val="20"/>
              </w:rPr>
            </w:pPr>
          </w:p>
        </w:tc>
        <w:tc>
          <w:tcPr>
            <w:tcW w:w="1080" w:type="dxa"/>
            <w:tcBorders>
              <w:bottom w:val="nil"/>
            </w:tcBorders>
            <w:shd w:val="clear" w:color="auto" w:fill="E0E0E0"/>
          </w:tcPr>
          <w:p w:rsidR="00CF2D3D" w:rsidRPr="00134A10" w:rsidRDefault="00CF2D3D" w:rsidP="003A40E6">
            <w:pPr>
              <w:widowControl w:val="0"/>
              <w:autoSpaceDE w:val="0"/>
              <w:autoSpaceDN w:val="0"/>
              <w:adjustRightInd w:val="0"/>
              <w:jc w:val="center"/>
              <w:rPr>
                <w:rFonts w:cs="Arial"/>
                <w:b/>
                <w:bCs/>
                <w:sz w:val="20"/>
                <w:szCs w:val="20"/>
              </w:rPr>
            </w:pPr>
            <w:r w:rsidRPr="00134A10">
              <w:rPr>
                <w:rFonts w:cs="Arial"/>
                <w:b/>
                <w:bCs/>
                <w:sz w:val="20"/>
                <w:szCs w:val="20"/>
              </w:rPr>
              <w:t>£’000</w:t>
            </w:r>
          </w:p>
        </w:tc>
        <w:tc>
          <w:tcPr>
            <w:tcW w:w="1080" w:type="dxa"/>
            <w:tcBorders>
              <w:bottom w:val="nil"/>
            </w:tcBorders>
            <w:shd w:val="clear" w:color="auto" w:fill="E0E0E0"/>
          </w:tcPr>
          <w:p w:rsidR="00CF2D3D" w:rsidRPr="00134A10" w:rsidRDefault="00CF2D3D" w:rsidP="003A40E6">
            <w:pPr>
              <w:widowControl w:val="0"/>
              <w:autoSpaceDE w:val="0"/>
              <w:autoSpaceDN w:val="0"/>
              <w:adjustRightInd w:val="0"/>
              <w:jc w:val="center"/>
              <w:rPr>
                <w:rFonts w:cs="Arial"/>
                <w:b/>
                <w:bCs/>
                <w:sz w:val="20"/>
                <w:szCs w:val="20"/>
              </w:rPr>
            </w:pPr>
            <w:r w:rsidRPr="00134A10">
              <w:rPr>
                <w:rFonts w:cs="Arial"/>
                <w:b/>
                <w:bCs/>
                <w:sz w:val="20"/>
                <w:szCs w:val="20"/>
              </w:rPr>
              <w:t>£’000</w:t>
            </w:r>
          </w:p>
        </w:tc>
        <w:tc>
          <w:tcPr>
            <w:tcW w:w="1080" w:type="dxa"/>
            <w:tcBorders>
              <w:bottom w:val="nil"/>
            </w:tcBorders>
            <w:shd w:val="clear" w:color="auto" w:fill="E0E0E0"/>
          </w:tcPr>
          <w:p w:rsidR="00CF2D3D" w:rsidRPr="00134A10" w:rsidRDefault="00CF2D3D" w:rsidP="00D27CE9">
            <w:pPr>
              <w:widowControl w:val="0"/>
              <w:autoSpaceDE w:val="0"/>
              <w:autoSpaceDN w:val="0"/>
              <w:adjustRightInd w:val="0"/>
              <w:jc w:val="center"/>
              <w:rPr>
                <w:rFonts w:cs="Arial"/>
                <w:b/>
                <w:bCs/>
                <w:sz w:val="20"/>
                <w:szCs w:val="20"/>
              </w:rPr>
            </w:pPr>
            <w:r w:rsidRPr="00134A10">
              <w:rPr>
                <w:rFonts w:cs="Arial"/>
                <w:b/>
                <w:bCs/>
                <w:sz w:val="20"/>
                <w:szCs w:val="20"/>
              </w:rPr>
              <w:t>£’000</w:t>
            </w:r>
          </w:p>
        </w:tc>
        <w:tc>
          <w:tcPr>
            <w:tcW w:w="720" w:type="dxa"/>
            <w:shd w:val="clear" w:color="auto" w:fill="E0E0E0"/>
          </w:tcPr>
          <w:p w:rsidR="00CF2D3D" w:rsidRPr="00134A10" w:rsidRDefault="00CF2D3D" w:rsidP="00FE4D2B">
            <w:pPr>
              <w:widowControl w:val="0"/>
              <w:autoSpaceDE w:val="0"/>
              <w:autoSpaceDN w:val="0"/>
              <w:adjustRightInd w:val="0"/>
              <w:jc w:val="center"/>
              <w:rPr>
                <w:rFonts w:cs="Arial"/>
                <w:b/>
                <w:bCs/>
                <w:i/>
                <w:sz w:val="20"/>
                <w:szCs w:val="20"/>
              </w:rPr>
            </w:pPr>
          </w:p>
        </w:tc>
      </w:tr>
      <w:tr w:rsidR="00FD3838" w:rsidRPr="00134A10" w:rsidTr="00C47EF7">
        <w:trPr>
          <w:trHeight w:val="70"/>
        </w:trPr>
        <w:tc>
          <w:tcPr>
            <w:tcW w:w="1080" w:type="dxa"/>
            <w:tcBorders>
              <w:top w:val="nil"/>
              <w:bottom w:val="nil"/>
            </w:tcBorders>
            <w:shd w:val="clear" w:color="auto" w:fill="E0E0E0"/>
          </w:tcPr>
          <w:p w:rsidR="00A01044" w:rsidRPr="00134A10" w:rsidRDefault="00A01044" w:rsidP="00CB0997">
            <w:pPr>
              <w:widowControl w:val="0"/>
              <w:autoSpaceDE w:val="0"/>
              <w:autoSpaceDN w:val="0"/>
              <w:adjustRightInd w:val="0"/>
              <w:rPr>
                <w:rFonts w:cs="Arial"/>
                <w:sz w:val="16"/>
                <w:szCs w:val="16"/>
              </w:rPr>
            </w:pPr>
          </w:p>
        </w:tc>
        <w:tc>
          <w:tcPr>
            <w:tcW w:w="1080" w:type="dxa"/>
            <w:tcBorders>
              <w:top w:val="nil"/>
              <w:bottom w:val="nil"/>
            </w:tcBorders>
            <w:shd w:val="clear" w:color="auto" w:fill="E0E0E0"/>
          </w:tcPr>
          <w:p w:rsidR="00A01044" w:rsidRPr="00134A10" w:rsidRDefault="00A01044" w:rsidP="00CB0997">
            <w:pPr>
              <w:widowControl w:val="0"/>
              <w:autoSpaceDE w:val="0"/>
              <w:autoSpaceDN w:val="0"/>
              <w:adjustRightInd w:val="0"/>
              <w:rPr>
                <w:rFonts w:cs="Arial"/>
                <w:sz w:val="16"/>
                <w:szCs w:val="16"/>
              </w:rPr>
            </w:pPr>
          </w:p>
        </w:tc>
        <w:tc>
          <w:tcPr>
            <w:tcW w:w="1080" w:type="dxa"/>
            <w:tcBorders>
              <w:top w:val="nil"/>
              <w:bottom w:val="nil"/>
            </w:tcBorders>
            <w:shd w:val="clear" w:color="auto" w:fill="E0E0E0"/>
          </w:tcPr>
          <w:p w:rsidR="00A01044" w:rsidRPr="00134A10" w:rsidRDefault="00A01044" w:rsidP="00CB0997">
            <w:pPr>
              <w:widowControl w:val="0"/>
              <w:autoSpaceDE w:val="0"/>
              <w:autoSpaceDN w:val="0"/>
              <w:adjustRightInd w:val="0"/>
              <w:rPr>
                <w:rFonts w:cs="Arial"/>
                <w:sz w:val="16"/>
                <w:szCs w:val="16"/>
              </w:rPr>
            </w:pPr>
          </w:p>
        </w:tc>
        <w:tc>
          <w:tcPr>
            <w:tcW w:w="3960" w:type="dxa"/>
            <w:tcBorders>
              <w:top w:val="nil"/>
              <w:bottom w:val="nil"/>
            </w:tcBorders>
            <w:shd w:val="clear" w:color="auto" w:fill="E0E0E0"/>
          </w:tcPr>
          <w:p w:rsidR="00A01044" w:rsidRPr="00134A10" w:rsidRDefault="00A01044" w:rsidP="00FE4D2B">
            <w:pPr>
              <w:widowControl w:val="0"/>
              <w:autoSpaceDE w:val="0"/>
              <w:autoSpaceDN w:val="0"/>
              <w:adjustRightInd w:val="0"/>
              <w:rPr>
                <w:rFonts w:cs="Arial"/>
                <w:b/>
                <w:bCs/>
                <w:sz w:val="16"/>
                <w:szCs w:val="16"/>
              </w:rPr>
            </w:pPr>
          </w:p>
        </w:tc>
        <w:tc>
          <w:tcPr>
            <w:tcW w:w="1080" w:type="dxa"/>
            <w:tcBorders>
              <w:top w:val="nil"/>
              <w:bottom w:val="nil"/>
            </w:tcBorders>
            <w:shd w:val="clear" w:color="auto" w:fill="E0E0E0"/>
          </w:tcPr>
          <w:p w:rsidR="00A01044" w:rsidRPr="00134A10" w:rsidRDefault="00A01044" w:rsidP="00FE4D2B">
            <w:pPr>
              <w:widowControl w:val="0"/>
              <w:autoSpaceDE w:val="0"/>
              <w:autoSpaceDN w:val="0"/>
              <w:adjustRightInd w:val="0"/>
              <w:rPr>
                <w:rFonts w:cs="Arial"/>
                <w:sz w:val="16"/>
                <w:szCs w:val="16"/>
              </w:rPr>
            </w:pPr>
          </w:p>
        </w:tc>
        <w:tc>
          <w:tcPr>
            <w:tcW w:w="1080" w:type="dxa"/>
            <w:tcBorders>
              <w:top w:val="nil"/>
              <w:bottom w:val="nil"/>
            </w:tcBorders>
            <w:shd w:val="clear" w:color="auto" w:fill="E0E0E0"/>
          </w:tcPr>
          <w:p w:rsidR="00A01044" w:rsidRPr="00134A10" w:rsidRDefault="00A01044" w:rsidP="00FE4D2B">
            <w:pPr>
              <w:widowControl w:val="0"/>
              <w:autoSpaceDE w:val="0"/>
              <w:autoSpaceDN w:val="0"/>
              <w:adjustRightInd w:val="0"/>
              <w:rPr>
                <w:rFonts w:cs="Arial"/>
                <w:sz w:val="16"/>
                <w:szCs w:val="16"/>
              </w:rPr>
            </w:pPr>
          </w:p>
        </w:tc>
        <w:tc>
          <w:tcPr>
            <w:tcW w:w="1080" w:type="dxa"/>
            <w:tcBorders>
              <w:top w:val="nil"/>
              <w:bottom w:val="nil"/>
            </w:tcBorders>
            <w:shd w:val="clear" w:color="auto" w:fill="E0E0E0"/>
          </w:tcPr>
          <w:p w:rsidR="00A01044" w:rsidRPr="00134A10" w:rsidRDefault="00A01044" w:rsidP="00FE4D2B">
            <w:pPr>
              <w:widowControl w:val="0"/>
              <w:autoSpaceDE w:val="0"/>
              <w:autoSpaceDN w:val="0"/>
              <w:adjustRightInd w:val="0"/>
              <w:rPr>
                <w:rFonts w:cs="Arial"/>
                <w:sz w:val="16"/>
                <w:szCs w:val="16"/>
              </w:rPr>
            </w:pPr>
          </w:p>
        </w:tc>
        <w:tc>
          <w:tcPr>
            <w:tcW w:w="720" w:type="dxa"/>
            <w:shd w:val="clear" w:color="auto" w:fill="E0E0E0"/>
          </w:tcPr>
          <w:p w:rsidR="00A01044" w:rsidRPr="00134A10" w:rsidRDefault="00A01044" w:rsidP="00750542">
            <w:pPr>
              <w:widowControl w:val="0"/>
              <w:autoSpaceDE w:val="0"/>
              <w:autoSpaceDN w:val="0"/>
              <w:adjustRightInd w:val="0"/>
              <w:jc w:val="center"/>
              <w:rPr>
                <w:rFonts w:cs="Arial"/>
                <w:b/>
                <w:i/>
                <w:sz w:val="16"/>
                <w:szCs w:val="16"/>
              </w:rPr>
            </w:pPr>
          </w:p>
        </w:tc>
      </w:tr>
      <w:tr w:rsidR="00193BD1" w:rsidRPr="00134A10" w:rsidTr="00890371">
        <w:tc>
          <w:tcPr>
            <w:tcW w:w="1080" w:type="dxa"/>
            <w:tcBorders>
              <w:top w:val="nil"/>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35,278</w:t>
            </w:r>
          </w:p>
        </w:tc>
        <w:tc>
          <w:tcPr>
            <w:tcW w:w="1080" w:type="dxa"/>
            <w:tcBorders>
              <w:top w:val="nil"/>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(24,558)</w:t>
            </w:r>
          </w:p>
        </w:tc>
        <w:tc>
          <w:tcPr>
            <w:tcW w:w="1080" w:type="dxa"/>
            <w:tcBorders>
              <w:top w:val="nil"/>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10,720</w:t>
            </w:r>
          </w:p>
        </w:tc>
        <w:tc>
          <w:tcPr>
            <w:tcW w:w="3960" w:type="dxa"/>
            <w:tcBorders>
              <w:top w:val="nil"/>
              <w:bottom w:val="dashed" w:sz="2" w:space="0" w:color="auto"/>
            </w:tcBorders>
            <w:shd w:val="clear" w:color="auto" w:fill="E0E0E0"/>
          </w:tcPr>
          <w:p w:rsidR="00193BD1" w:rsidRPr="00134A10" w:rsidRDefault="00193BD1" w:rsidP="00193BD1">
            <w:pPr>
              <w:widowControl w:val="0"/>
              <w:autoSpaceDE w:val="0"/>
              <w:autoSpaceDN w:val="0"/>
              <w:adjustRightInd w:val="0"/>
              <w:ind w:right="-54"/>
              <w:rPr>
                <w:rFonts w:cs="Arial"/>
                <w:bCs/>
                <w:sz w:val="20"/>
                <w:szCs w:val="20"/>
              </w:rPr>
            </w:pPr>
            <w:r w:rsidRPr="00134A10">
              <w:rPr>
                <w:rFonts w:cs="Arial"/>
                <w:bCs/>
                <w:sz w:val="20"/>
                <w:szCs w:val="20"/>
              </w:rPr>
              <w:t>Resources</w:t>
            </w:r>
          </w:p>
        </w:tc>
        <w:tc>
          <w:tcPr>
            <w:tcW w:w="1080" w:type="dxa"/>
            <w:tcBorders>
              <w:top w:val="nil"/>
              <w:bottom w:val="dashed" w:sz="2" w:space="0" w:color="auto"/>
            </w:tcBorders>
            <w:shd w:val="clear" w:color="auto" w:fill="E0E0E0"/>
          </w:tcPr>
          <w:p w:rsidR="00193BD1" w:rsidRPr="00134A10" w:rsidRDefault="00FB02D1" w:rsidP="00481A73">
            <w:pPr>
              <w:widowControl w:val="0"/>
              <w:autoSpaceDE w:val="0"/>
              <w:autoSpaceDN w:val="0"/>
              <w:adjustRightInd w:val="0"/>
              <w:jc w:val="right"/>
              <w:rPr>
                <w:rFonts w:cs="Arial"/>
                <w:b/>
                <w:sz w:val="20"/>
                <w:szCs w:val="20"/>
              </w:rPr>
            </w:pPr>
            <w:r w:rsidRPr="00134A10">
              <w:rPr>
                <w:rFonts w:cs="Arial"/>
                <w:b/>
                <w:sz w:val="20"/>
                <w:szCs w:val="20"/>
              </w:rPr>
              <w:t>34,257</w:t>
            </w:r>
          </w:p>
        </w:tc>
        <w:tc>
          <w:tcPr>
            <w:tcW w:w="1080" w:type="dxa"/>
            <w:tcBorders>
              <w:top w:val="nil"/>
              <w:bottom w:val="dashed" w:sz="2" w:space="0" w:color="auto"/>
            </w:tcBorders>
            <w:shd w:val="clear" w:color="auto" w:fill="E0E0E0"/>
          </w:tcPr>
          <w:p w:rsidR="00193BD1" w:rsidRPr="00134A10" w:rsidRDefault="00F2386A" w:rsidP="00193BD1">
            <w:pPr>
              <w:widowControl w:val="0"/>
              <w:autoSpaceDE w:val="0"/>
              <w:autoSpaceDN w:val="0"/>
              <w:adjustRightInd w:val="0"/>
              <w:jc w:val="right"/>
              <w:rPr>
                <w:rFonts w:cs="Arial"/>
                <w:b/>
                <w:sz w:val="20"/>
                <w:szCs w:val="20"/>
              </w:rPr>
            </w:pPr>
            <w:r w:rsidRPr="00134A10">
              <w:rPr>
                <w:rFonts w:cs="Arial"/>
                <w:b/>
                <w:sz w:val="20"/>
                <w:szCs w:val="20"/>
              </w:rPr>
              <w:t>(23,</w:t>
            </w:r>
            <w:r w:rsidR="006F27EF" w:rsidRPr="00134A10">
              <w:rPr>
                <w:rFonts w:cs="Arial"/>
                <w:b/>
                <w:sz w:val="20"/>
                <w:szCs w:val="20"/>
              </w:rPr>
              <w:t>176</w:t>
            </w:r>
            <w:r w:rsidRPr="00134A10">
              <w:rPr>
                <w:rFonts w:cs="Arial"/>
                <w:b/>
                <w:sz w:val="20"/>
                <w:szCs w:val="20"/>
              </w:rPr>
              <w:t>)</w:t>
            </w:r>
          </w:p>
        </w:tc>
        <w:tc>
          <w:tcPr>
            <w:tcW w:w="1080" w:type="dxa"/>
            <w:tcBorders>
              <w:top w:val="nil"/>
              <w:bottom w:val="dashed" w:sz="2" w:space="0" w:color="auto"/>
            </w:tcBorders>
            <w:shd w:val="clear" w:color="auto" w:fill="E0E0E0"/>
          </w:tcPr>
          <w:p w:rsidR="00193BD1" w:rsidRPr="00134A10" w:rsidRDefault="00FB02D1" w:rsidP="006F27EF">
            <w:pPr>
              <w:widowControl w:val="0"/>
              <w:autoSpaceDE w:val="0"/>
              <w:autoSpaceDN w:val="0"/>
              <w:adjustRightInd w:val="0"/>
              <w:jc w:val="right"/>
              <w:rPr>
                <w:rFonts w:cs="Arial"/>
                <w:b/>
                <w:sz w:val="20"/>
                <w:szCs w:val="20"/>
              </w:rPr>
            </w:pPr>
            <w:r w:rsidRPr="00134A10">
              <w:rPr>
                <w:rFonts w:cs="Arial"/>
                <w:b/>
                <w:sz w:val="20"/>
                <w:szCs w:val="20"/>
              </w:rPr>
              <w:t>11,0</w:t>
            </w:r>
            <w:r w:rsidR="006F27EF" w:rsidRPr="00134A10">
              <w:rPr>
                <w:rFonts w:cs="Arial"/>
                <w:b/>
                <w:sz w:val="20"/>
                <w:szCs w:val="20"/>
              </w:rPr>
              <w:t>81</w:t>
            </w:r>
          </w:p>
        </w:tc>
        <w:tc>
          <w:tcPr>
            <w:tcW w:w="720" w:type="dxa"/>
            <w:shd w:val="clear" w:color="auto" w:fill="E0E0E0"/>
          </w:tcPr>
          <w:p w:rsidR="00193BD1" w:rsidRPr="00134A10" w:rsidRDefault="00193BD1" w:rsidP="00193BD1">
            <w:pPr>
              <w:widowControl w:val="0"/>
              <w:autoSpaceDE w:val="0"/>
              <w:autoSpaceDN w:val="0"/>
              <w:adjustRightInd w:val="0"/>
              <w:jc w:val="right"/>
              <w:rPr>
                <w:rFonts w:cs="Arial"/>
                <w:b/>
                <w:i/>
                <w:sz w:val="20"/>
                <w:szCs w:val="20"/>
              </w:rPr>
            </w:pPr>
          </w:p>
        </w:tc>
      </w:tr>
      <w:tr w:rsidR="00193BD1" w:rsidRPr="00134A10" w:rsidTr="00F16EDB">
        <w:tc>
          <w:tcPr>
            <w:tcW w:w="1080" w:type="dxa"/>
            <w:tcBorders>
              <w:top w:val="dashed" w:sz="2" w:space="0" w:color="auto"/>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7,537</w:t>
            </w:r>
          </w:p>
        </w:tc>
        <w:tc>
          <w:tcPr>
            <w:tcW w:w="1080" w:type="dxa"/>
            <w:tcBorders>
              <w:top w:val="dashed" w:sz="2" w:space="0" w:color="auto"/>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(2,402)</w:t>
            </w:r>
          </w:p>
        </w:tc>
        <w:tc>
          <w:tcPr>
            <w:tcW w:w="1080" w:type="dxa"/>
            <w:tcBorders>
              <w:top w:val="dashed" w:sz="2" w:space="0" w:color="auto"/>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5,135</w:t>
            </w:r>
          </w:p>
        </w:tc>
        <w:tc>
          <w:tcPr>
            <w:tcW w:w="3960" w:type="dxa"/>
            <w:tcBorders>
              <w:top w:val="dashed" w:sz="2" w:space="0" w:color="auto"/>
              <w:bottom w:val="dashed" w:sz="2" w:space="0" w:color="auto"/>
            </w:tcBorders>
            <w:shd w:val="clear" w:color="auto" w:fill="E0E0E0"/>
          </w:tcPr>
          <w:p w:rsidR="00193BD1" w:rsidRPr="00134A10" w:rsidRDefault="00193BD1" w:rsidP="00193BD1">
            <w:pPr>
              <w:widowControl w:val="0"/>
              <w:autoSpaceDE w:val="0"/>
              <w:autoSpaceDN w:val="0"/>
              <w:adjustRightInd w:val="0"/>
              <w:ind w:right="-54"/>
              <w:rPr>
                <w:rFonts w:cs="Arial"/>
                <w:bCs/>
                <w:sz w:val="20"/>
                <w:szCs w:val="20"/>
              </w:rPr>
            </w:pPr>
            <w:r w:rsidRPr="00134A10">
              <w:rPr>
                <w:rFonts w:cs="Arial"/>
                <w:bCs/>
                <w:sz w:val="20"/>
                <w:szCs w:val="20"/>
              </w:rPr>
              <w:t>Community Services</w:t>
            </w:r>
          </w:p>
        </w:tc>
        <w:tc>
          <w:tcPr>
            <w:tcW w:w="1080" w:type="dxa"/>
            <w:tcBorders>
              <w:top w:val="dashed" w:sz="2" w:space="0" w:color="auto"/>
              <w:bottom w:val="dashed" w:sz="2" w:space="0" w:color="auto"/>
            </w:tcBorders>
            <w:shd w:val="clear" w:color="auto" w:fill="E0E0E0"/>
          </w:tcPr>
          <w:p w:rsidR="00193BD1" w:rsidRPr="00134A10" w:rsidRDefault="008F7A43" w:rsidP="00FB02D1">
            <w:pPr>
              <w:widowControl w:val="0"/>
              <w:autoSpaceDE w:val="0"/>
              <w:autoSpaceDN w:val="0"/>
              <w:adjustRightInd w:val="0"/>
              <w:jc w:val="right"/>
              <w:rPr>
                <w:rFonts w:cs="Arial"/>
                <w:b/>
                <w:sz w:val="20"/>
                <w:szCs w:val="20"/>
              </w:rPr>
            </w:pPr>
            <w:r w:rsidRPr="00134A10">
              <w:rPr>
                <w:rFonts w:cs="Arial"/>
                <w:b/>
                <w:sz w:val="20"/>
                <w:szCs w:val="20"/>
              </w:rPr>
              <w:t>9,9</w:t>
            </w:r>
            <w:r w:rsidR="00FB02D1" w:rsidRPr="00134A10">
              <w:rPr>
                <w:rFonts w:cs="Arial"/>
                <w:b/>
                <w:sz w:val="20"/>
                <w:szCs w:val="20"/>
              </w:rPr>
              <w:t>78</w:t>
            </w:r>
          </w:p>
        </w:tc>
        <w:tc>
          <w:tcPr>
            <w:tcW w:w="1080" w:type="dxa"/>
            <w:tcBorders>
              <w:top w:val="dashed" w:sz="2" w:space="0" w:color="auto"/>
              <w:bottom w:val="dashed" w:sz="2" w:space="0" w:color="auto"/>
            </w:tcBorders>
            <w:shd w:val="clear" w:color="auto" w:fill="E0E0E0"/>
          </w:tcPr>
          <w:p w:rsidR="00193BD1" w:rsidRPr="00134A10" w:rsidRDefault="008F7A43" w:rsidP="00193BD1">
            <w:pPr>
              <w:widowControl w:val="0"/>
              <w:autoSpaceDE w:val="0"/>
              <w:autoSpaceDN w:val="0"/>
              <w:adjustRightInd w:val="0"/>
              <w:jc w:val="right"/>
              <w:rPr>
                <w:rFonts w:cs="Arial"/>
                <w:b/>
                <w:sz w:val="20"/>
                <w:szCs w:val="20"/>
              </w:rPr>
            </w:pPr>
            <w:r w:rsidRPr="00134A10">
              <w:rPr>
                <w:rFonts w:cs="Arial"/>
                <w:b/>
                <w:sz w:val="20"/>
                <w:szCs w:val="20"/>
              </w:rPr>
              <w:t>(5,298</w:t>
            </w:r>
            <w:r w:rsidR="00F2386A" w:rsidRPr="00134A10">
              <w:rPr>
                <w:rFonts w:cs="Arial"/>
                <w:b/>
                <w:sz w:val="20"/>
                <w:szCs w:val="20"/>
              </w:rPr>
              <w:t>)</w:t>
            </w:r>
          </w:p>
        </w:tc>
        <w:tc>
          <w:tcPr>
            <w:tcW w:w="1080" w:type="dxa"/>
            <w:tcBorders>
              <w:top w:val="dashed" w:sz="2" w:space="0" w:color="auto"/>
              <w:bottom w:val="dashed" w:sz="2" w:space="0" w:color="auto"/>
            </w:tcBorders>
            <w:shd w:val="clear" w:color="auto" w:fill="E0E0E0"/>
          </w:tcPr>
          <w:p w:rsidR="00193BD1" w:rsidRPr="00134A10" w:rsidRDefault="00FB02D1" w:rsidP="008F7A43">
            <w:pPr>
              <w:widowControl w:val="0"/>
              <w:autoSpaceDE w:val="0"/>
              <w:autoSpaceDN w:val="0"/>
              <w:adjustRightInd w:val="0"/>
              <w:jc w:val="right"/>
              <w:rPr>
                <w:rFonts w:cs="Arial"/>
                <w:b/>
                <w:sz w:val="20"/>
                <w:szCs w:val="20"/>
              </w:rPr>
            </w:pPr>
            <w:r w:rsidRPr="00134A10">
              <w:rPr>
                <w:rFonts w:cs="Arial"/>
                <w:b/>
                <w:sz w:val="20"/>
                <w:szCs w:val="20"/>
              </w:rPr>
              <w:t>4,680</w:t>
            </w:r>
          </w:p>
        </w:tc>
        <w:tc>
          <w:tcPr>
            <w:tcW w:w="720" w:type="dxa"/>
            <w:shd w:val="clear" w:color="auto" w:fill="E0E0E0"/>
          </w:tcPr>
          <w:p w:rsidR="00193BD1" w:rsidRPr="00134A10" w:rsidRDefault="00193BD1" w:rsidP="00193BD1">
            <w:pPr>
              <w:widowControl w:val="0"/>
              <w:autoSpaceDE w:val="0"/>
              <w:autoSpaceDN w:val="0"/>
              <w:adjustRightInd w:val="0"/>
              <w:jc w:val="right"/>
              <w:rPr>
                <w:rFonts w:cs="Arial"/>
                <w:b/>
                <w:i/>
                <w:sz w:val="20"/>
                <w:szCs w:val="20"/>
              </w:rPr>
            </w:pPr>
          </w:p>
        </w:tc>
      </w:tr>
      <w:tr w:rsidR="00193BD1" w:rsidRPr="00134A10" w:rsidTr="00F16EDB">
        <w:tc>
          <w:tcPr>
            <w:tcW w:w="1080" w:type="dxa"/>
            <w:tcBorders>
              <w:top w:val="dashed" w:sz="2" w:space="0" w:color="auto"/>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1,358</w:t>
            </w:r>
          </w:p>
        </w:tc>
        <w:tc>
          <w:tcPr>
            <w:tcW w:w="1080" w:type="dxa"/>
            <w:tcBorders>
              <w:top w:val="dashed" w:sz="2" w:space="0" w:color="auto"/>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(1,403)</w:t>
            </w:r>
          </w:p>
        </w:tc>
        <w:tc>
          <w:tcPr>
            <w:tcW w:w="1080" w:type="dxa"/>
            <w:tcBorders>
              <w:top w:val="dashed" w:sz="2" w:space="0" w:color="auto"/>
              <w:bottom w:val="dashed" w:sz="2"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(45)</w:t>
            </w:r>
          </w:p>
        </w:tc>
        <w:tc>
          <w:tcPr>
            <w:tcW w:w="3960" w:type="dxa"/>
            <w:tcBorders>
              <w:top w:val="dashed" w:sz="2" w:space="0" w:color="auto"/>
              <w:bottom w:val="dashed" w:sz="2" w:space="0" w:color="auto"/>
            </w:tcBorders>
            <w:shd w:val="clear" w:color="auto" w:fill="E0E0E0"/>
          </w:tcPr>
          <w:p w:rsidR="00193BD1" w:rsidRPr="00134A10" w:rsidRDefault="00193BD1" w:rsidP="00193BD1">
            <w:pPr>
              <w:widowControl w:val="0"/>
              <w:autoSpaceDE w:val="0"/>
              <w:autoSpaceDN w:val="0"/>
              <w:adjustRightInd w:val="0"/>
              <w:ind w:right="-54"/>
              <w:rPr>
                <w:rFonts w:cs="Arial"/>
                <w:bCs/>
                <w:sz w:val="20"/>
                <w:szCs w:val="20"/>
              </w:rPr>
            </w:pPr>
            <w:r w:rsidRPr="00134A10">
              <w:rPr>
                <w:rFonts w:cs="Arial"/>
                <w:bCs/>
                <w:sz w:val="20"/>
                <w:szCs w:val="20"/>
              </w:rPr>
              <w:t>Non-directorate</w:t>
            </w:r>
          </w:p>
        </w:tc>
        <w:tc>
          <w:tcPr>
            <w:tcW w:w="1080" w:type="dxa"/>
            <w:tcBorders>
              <w:top w:val="dashed" w:sz="2" w:space="0" w:color="auto"/>
              <w:bottom w:val="dashed" w:sz="2" w:space="0" w:color="auto"/>
            </w:tcBorders>
            <w:shd w:val="clear" w:color="auto" w:fill="E0E0E0"/>
          </w:tcPr>
          <w:p w:rsidR="00193BD1" w:rsidRPr="00134A10" w:rsidRDefault="008F7A43" w:rsidP="00193BD1">
            <w:pPr>
              <w:widowControl w:val="0"/>
              <w:autoSpaceDE w:val="0"/>
              <w:autoSpaceDN w:val="0"/>
              <w:adjustRightInd w:val="0"/>
              <w:jc w:val="right"/>
              <w:rPr>
                <w:rFonts w:cs="Arial"/>
                <w:b/>
                <w:sz w:val="20"/>
                <w:szCs w:val="20"/>
              </w:rPr>
            </w:pPr>
            <w:r w:rsidRPr="00134A10">
              <w:rPr>
                <w:rFonts w:cs="Arial"/>
                <w:b/>
                <w:sz w:val="20"/>
                <w:szCs w:val="20"/>
              </w:rPr>
              <w:t>1,542</w:t>
            </w:r>
          </w:p>
        </w:tc>
        <w:tc>
          <w:tcPr>
            <w:tcW w:w="1080" w:type="dxa"/>
            <w:tcBorders>
              <w:top w:val="dashed" w:sz="2" w:space="0" w:color="auto"/>
              <w:bottom w:val="dashed" w:sz="2" w:space="0" w:color="auto"/>
            </w:tcBorders>
            <w:shd w:val="clear" w:color="auto" w:fill="E0E0E0"/>
          </w:tcPr>
          <w:p w:rsidR="00193BD1" w:rsidRPr="00134A10" w:rsidRDefault="00FB02D1" w:rsidP="00193BD1">
            <w:pPr>
              <w:widowControl w:val="0"/>
              <w:autoSpaceDE w:val="0"/>
              <w:autoSpaceDN w:val="0"/>
              <w:adjustRightInd w:val="0"/>
              <w:jc w:val="right"/>
              <w:rPr>
                <w:rFonts w:cs="Arial"/>
                <w:b/>
                <w:sz w:val="20"/>
                <w:szCs w:val="20"/>
              </w:rPr>
            </w:pPr>
            <w:r w:rsidRPr="00134A10">
              <w:rPr>
                <w:rFonts w:cs="Arial"/>
                <w:b/>
                <w:sz w:val="20"/>
                <w:szCs w:val="20"/>
              </w:rPr>
              <w:t>(1,375</w:t>
            </w:r>
            <w:r w:rsidR="00F2386A" w:rsidRPr="00134A10">
              <w:rPr>
                <w:rFonts w:cs="Arial"/>
                <w:b/>
                <w:sz w:val="20"/>
                <w:szCs w:val="20"/>
              </w:rPr>
              <w:t>)</w:t>
            </w:r>
          </w:p>
        </w:tc>
        <w:tc>
          <w:tcPr>
            <w:tcW w:w="1080" w:type="dxa"/>
            <w:tcBorders>
              <w:top w:val="dashed" w:sz="2" w:space="0" w:color="auto"/>
              <w:bottom w:val="dashed" w:sz="2" w:space="0" w:color="auto"/>
            </w:tcBorders>
            <w:shd w:val="clear" w:color="auto" w:fill="E0E0E0"/>
          </w:tcPr>
          <w:p w:rsidR="00193BD1" w:rsidRPr="00134A10" w:rsidRDefault="008F7A43" w:rsidP="00193BD1">
            <w:pPr>
              <w:widowControl w:val="0"/>
              <w:autoSpaceDE w:val="0"/>
              <w:autoSpaceDN w:val="0"/>
              <w:adjustRightInd w:val="0"/>
              <w:jc w:val="right"/>
              <w:rPr>
                <w:rFonts w:cs="Arial"/>
                <w:b/>
                <w:sz w:val="20"/>
                <w:szCs w:val="20"/>
              </w:rPr>
            </w:pPr>
            <w:r w:rsidRPr="00134A10">
              <w:rPr>
                <w:rFonts w:cs="Arial"/>
                <w:b/>
                <w:sz w:val="20"/>
                <w:szCs w:val="20"/>
              </w:rPr>
              <w:t>16</w:t>
            </w:r>
            <w:r w:rsidR="00FB02D1" w:rsidRPr="00134A10">
              <w:rPr>
                <w:rFonts w:cs="Arial"/>
                <w:b/>
                <w:sz w:val="20"/>
                <w:szCs w:val="20"/>
              </w:rPr>
              <w:t>7</w:t>
            </w:r>
          </w:p>
        </w:tc>
        <w:tc>
          <w:tcPr>
            <w:tcW w:w="720" w:type="dxa"/>
            <w:shd w:val="clear" w:color="auto" w:fill="E0E0E0"/>
          </w:tcPr>
          <w:p w:rsidR="00193BD1" w:rsidRPr="00134A10" w:rsidRDefault="00193BD1" w:rsidP="00193BD1">
            <w:pPr>
              <w:widowControl w:val="0"/>
              <w:autoSpaceDE w:val="0"/>
              <w:autoSpaceDN w:val="0"/>
              <w:adjustRightInd w:val="0"/>
              <w:jc w:val="right"/>
              <w:rPr>
                <w:rFonts w:cs="Arial"/>
                <w:b/>
                <w:i/>
                <w:sz w:val="20"/>
                <w:szCs w:val="20"/>
              </w:rPr>
            </w:pPr>
          </w:p>
        </w:tc>
      </w:tr>
      <w:tr w:rsidR="00193BD1" w:rsidRPr="00134A10" w:rsidTr="00C543BA">
        <w:trPr>
          <w:trHeight w:val="188"/>
        </w:trPr>
        <w:tc>
          <w:tcPr>
            <w:tcW w:w="1080" w:type="dxa"/>
            <w:tcBorders>
              <w:top w:val="single" w:sz="4" w:space="0" w:color="auto"/>
            </w:tcBorders>
            <w:shd w:val="clear" w:color="auto" w:fill="E0E0E0"/>
            <w:vAlign w:val="bottom"/>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44,173</w:t>
            </w:r>
          </w:p>
        </w:tc>
        <w:tc>
          <w:tcPr>
            <w:tcW w:w="1080" w:type="dxa"/>
            <w:tcBorders>
              <w:top w:val="single" w:sz="4" w:space="0" w:color="auto"/>
            </w:tcBorders>
            <w:shd w:val="clear" w:color="auto" w:fill="E0E0E0"/>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(28,363)</w:t>
            </w:r>
          </w:p>
        </w:tc>
        <w:tc>
          <w:tcPr>
            <w:tcW w:w="1080" w:type="dxa"/>
            <w:tcBorders>
              <w:top w:val="single" w:sz="4" w:space="0" w:color="auto"/>
            </w:tcBorders>
            <w:shd w:val="clear" w:color="auto" w:fill="E0E0E0"/>
            <w:vAlign w:val="bottom"/>
          </w:tcPr>
          <w:p w:rsidR="00193BD1" w:rsidRPr="00134A10" w:rsidRDefault="00193BD1" w:rsidP="00193BD1">
            <w:pPr>
              <w:widowControl w:val="0"/>
              <w:autoSpaceDE w:val="0"/>
              <w:autoSpaceDN w:val="0"/>
              <w:adjustRightInd w:val="0"/>
              <w:jc w:val="right"/>
              <w:rPr>
                <w:rFonts w:cs="Arial"/>
                <w:sz w:val="20"/>
                <w:szCs w:val="20"/>
              </w:rPr>
            </w:pPr>
            <w:r w:rsidRPr="00134A10">
              <w:rPr>
                <w:rFonts w:cs="Arial"/>
                <w:sz w:val="20"/>
                <w:szCs w:val="20"/>
              </w:rPr>
              <w:t>15,810</w:t>
            </w:r>
          </w:p>
        </w:tc>
        <w:tc>
          <w:tcPr>
            <w:tcW w:w="3960" w:type="dxa"/>
            <w:shd w:val="clear" w:color="auto" w:fill="E0E0E0"/>
          </w:tcPr>
          <w:p w:rsidR="00193BD1" w:rsidRPr="00134A10" w:rsidRDefault="00193BD1" w:rsidP="00193BD1">
            <w:pPr>
              <w:widowControl w:val="0"/>
              <w:autoSpaceDE w:val="0"/>
              <w:autoSpaceDN w:val="0"/>
              <w:adjustRightInd w:val="0"/>
              <w:rPr>
                <w:rFonts w:cs="Arial"/>
                <w:b/>
                <w:bCs/>
                <w:sz w:val="20"/>
                <w:szCs w:val="20"/>
              </w:rPr>
            </w:pPr>
            <w:r w:rsidRPr="00134A10">
              <w:rPr>
                <w:rFonts w:cs="Arial"/>
                <w:b/>
                <w:bCs/>
                <w:sz w:val="20"/>
                <w:szCs w:val="20"/>
              </w:rPr>
              <w:t>Net Cost of Services</w:t>
            </w:r>
          </w:p>
        </w:tc>
        <w:tc>
          <w:tcPr>
            <w:tcW w:w="1080" w:type="dxa"/>
            <w:tcBorders>
              <w:top w:val="single" w:sz="4" w:space="0" w:color="auto"/>
            </w:tcBorders>
            <w:shd w:val="clear" w:color="auto" w:fill="E0E0E0"/>
            <w:vAlign w:val="bottom"/>
          </w:tcPr>
          <w:p w:rsidR="00193BD1" w:rsidRPr="00134A10" w:rsidRDefault="00FB02D1" w:rsidP="00193BD1">
            <w:pPr>
              <w:widowControl w:val="0"/>
              <w:autoSpaceDE w:val="0"/>
              <w:autoSpaceDN w:val="0"/>
              <w:adjustRightInd w:val="0"/>
              <w:jc w:val="right"/>
              <w:rPr>
                <w:rFonts w:cs="Arial"/>
                <w:b/>
                <w:sz w:val="20"/>
                <w:szCs w:val="20"/>
              </w:rPr>
            </w:pPr>
            <w:r w:rsidRPr="00134A10">
              <w:rPr>
                <w:rFonts w:cs="Arial"/>
                <w:b/>
                <w:sz w:val="20"/>
                <w:szCs w:val="20"/>
              </w:rPr>
              <w:t>45,777</w:t>
            </w:r>
          </w:p>
        </w:tc>
        <w:tc>
          <w:tcPr>
            <w:tcW w:w="1080" w:type="dxa"/>
            <w:tcBorders>
              <w:top w:val="single" w:sz="4" w:space="0" w:color="auto"/>
            </w:tcBorders>
            <w:shd w:val="clear" w:color="auto" w:fill="E0E0E0"/>
          </w:tcPr>
          <w:p w:rsidR="00193BD1" w:rsidRPr="00134A10" w:rsidRDefault="006F27EF" w:rsidP="00193BD1">
            <w:pPr>
              <w:widowControl w:val="0"/>
              <w:autoSpaceDE w:val="0"/>
              <w:autoSpaceDN w:val="0"/>
              <w:adjustRightInd w:val="0"/>
              <w:jc w:val="right"/>
              <w:rPr>
                <w:rFonts w:cs="Arial"/>
                <w:b/>
                <w:sz w:val="20"/>
                <w:szCs w:val="20"/>
              </w:rPr>
            </w:pPr>
            <w:r w:rsidRPr="00134A10">
              <w:rPr>
                <w:rFonts w:cs="Arial"/>
                <w:b/>
                <w:sz w:val="20"/>
                <w:szCs w:val="20"/>
              </w:rPr>
              <w:t>(29,849</w:t>
            </w:r>
            <w:r w:rsidR="00F2386A" w:rsidRPr="00134A10">
              <w:rPr>
                <w:rFonts w:cs="Arial"/>
                <w:b/>
                <w:sz w:val="20"/>
                <w:szCs w:val="20"/>
              </w:rPr>
              <w:t>)</w:t>
            </w:r>
          </w:p>
        </w:tc>
        <w:tc>
          <w:tcPr>
            <w:tcW w:w="1080" w:type="dxa"/>
            <w:tcBorders>
              <w:top w:val="single" w:sz="4" w:space="0" w:color="auto"/>
            </w:tcBorders>
            <w:shd w:val="clear" w:color="auto" w:fill="E0E0E0"/>
            <w:vAlign w:val="bottom"/>
          </w:tcPr>
          <w:p w:rsidR="00193BD1" w:rsidRPr="00134A10" w:rsidRDefault="00481A73" w:rsidP="006F27EF">
            <w:pPr>
              <w:widowControl w:val="0"/>
              <w:autoSpaceDE w:val="0"/>
              <w:autoSpaceDN w:val="0"/>
              <w:adjustRightInd w:val="0"/>
              <w:jc w:val="right"/>
              <w:rPr>
                <w:rFonts w:cs="Arial"/>
                <w:b/>
                <w:sz w:val="20"/>
                <w:szCs w:val="20"/>
              </w:rPr>
            </w:pPr>
            <w:r w:rsidRPr="00134A10">
              <w:rPr>
                <w:rFonts w:cs="Arial"/>
                <w:b/>
                <w:sz w:val="20"/>
                <w:szCs w:val="20"/>
              </w:rPr>
              <w:t>15,</w:t>
            </w:r>
            <w:r w:rsidR="006F27EF" w:rsidRPr="00134A10">
              <w:rPr>
                <w:rFonts w:cs="Arial"/>
                <w:b/>
                <w:sz w:val="20"/>
                <w:szCs w:val="20"/>
              </w:rPr>
              <w:t>928</w:t>
            </w:r>
          </w:p>
        </w:tc>
        <w:tc>
          <w:tcPr>
            <w:tcW w:w="720" w:type="dxa"/>
            <w:shd w:val="clear" w:color="auto" w:fill="E0E0E0"/>
            <w:vAlign w:val="bottom"/>
          </w:tcPr>
          <w:p w:rsidR="00193BD1" w:rsidRPr="00134A10" w:rsidRDefault="00193BD1" w:rsidP="00193BD1">
            <w:pPr>
              <w:widowControl w:val="0"/>
              <w:autoSpaceDE w:val="0"/>
              <w:autoSpaceDN w:val="0"/>
              <w:adjustRightInd w:val="0"/>
              <w:jc w:val="right"/>
              <w:rPr>
                <w:rFonts w:cs="Arial"/>
                <w:b/>
                <w:i/>
                <w:sz w:val="20"/>
                <w:szCs w:val="20"/>
              </w:rPr>
            </w:pPr>
          </w:p>
        </w:tc>
      </w:tr>
      <w:tr w:rsidR="00FD3838" w:rsidRPr="00134A10" w:rsidTr="00EE38ED">
        <w:tc>
          <w:tcPr>
            <w:tcW w:w="1080" w:type="dxa"/>
            <w:shd w:val="clear" w:color="auto" w:fill="E0E0E0"/>
            <w:vAlign w:val="bottom"/>
          </w:tcPr>
          <w:p w:rsidR="00A01044" w:rsidRPr="00134A10" w:rsidRDefault="00A01044" w:rsidP="00CB0997">
            <w:pPr>
              <w:widowControl w:val="0"/>
              <w:autoSpaceDE w:val="0"/>
              <w:autoSpaceDN w:val="0"/>
              <w:adjustRightInd w:val="0"/>
              <w:jc w:val="right"/>
              <w:rPr>
                <w:rFonts w:cs="Arial"/>
                <w:sz w:val="20"/>
                <w:szCs w:val="20"/>
              </w:rPr>
            </w:pPr>
          </w:p>
        </w:tc>
        <w:tc>
          <w:tcPr>
            <w:tcW w:w="1080" w:type="dxa"/>
            <w:shd w:val="clear" w:color="auto" w:fill="E0E0E0"/>
          </w:tcPr>
          <w:p w:rsidR="00A01044" w:rsidRPr="00134A10" w:rsidRDefault="00A01044" w:rsidP="00CB0997">
            <w:pPr>
              <w:widowControl w:val="0"/>
              <w:autoSpaceDE w:val="0"/>
              <w:autoSpaceDN w:val="0"/>
              <w:adjustRightInd w:val="0"/>
              <w:jc w:val="right"/>
              <w:rPr>
                <w:rFonts w:cs="Arial"/>
                <w:sz w:val="20"/>
                <w:szCs w:val="20"/>
              </w:rPr>
            </w:pPr>
          </w:p>
        </w:tc>
        <w:tc>
          <w:tcPr>
            <w:tcW w:w="1080" w:type="dxa"/>
            <w:shd w:val="clear" w:color="auto" w:fill="E0E0E0"/>
            <w:vAlign w:val="bottom"/>
          </w:tcPr>
          <w:p w:rsidR="00A01044" w:rsidRPr="00134A10" w:rsidRDefault="00A01044" w:rsidP="00CB0997">
            <w:pPr>
              <w:widowControl w:val="0"/>
              <w:autoSpaceDE w:val="0"/>
              <w:autoSpaceDN w:val="0"/>
              <w:adjustRightInd w:val="0"/>
              <w:jc w:val="right"/>
              <w:rPr>
                <w:rFonts w:cs="Arial"/>
                <w:sz w:val="20"/>
                <w:szCs w:val="20"/>
              </w:rPr>
            </w:pPr>
          </w:p>
        </w:tc>
        <w:tc>
          <w:tcPr>
            <w:tcW w:w="3960" w:type="dxa"/>
            <w:shd w:val="clear" w:color="auto" w:fill="E0E0E0"/>
          </w:tcPr>
          <w:p w:rsidR="00A01044" w:rsidRPr="00134A10" w:rsidRDefault="00A01044" w:rsidP="00FE4D2B">
            <w:pPr>
              <w:widowControl w:val="0"/>
              <w:autoSpaceDE w:val="0"/>
              <w:autoSpaceDN w:val="0"/>
              <w:adjustRightInd w:val="0"/>
              <w:rPr>
                <w:rFonts w:cs="Arial"/>
                <w:b/>
                <w:bCs/>
                <w:sz w:val="20"/>
                <w:szCs w:val="20"/>
              </w:rPr>
            </w:pPr>
          </w:p>
        </w:tc>
        <w:tc>
          <w:tcPr>
            <w:tcW w:w="1080" w:type="dxa"/>
            <w:shd w:val="clear" w:color="auto" w:fill="E0E0E0"/>
            <w:vAlign w:val="bottom"/>
          </w:tcPr>
          <w:p w:rsidR="00A01044" w:rsidRPr="00134A10" w:rsidRDefault="00A01044" w:rsidP="00C20A5C">
            <w:pPr>
              <w:widowControl w:val="0"/>
              <w:autoSpaceDE w:val="0"/>
              <w:autoSpaceDN w:val="0"/>
              <w:adjustRightInd w:val="0"/>
              <w:jc w:val="right"/>
              <w:rPr>
                <w:rFonts w:cs="Arial"/>
                <w:b/>
                <w:sz w:val="20"/>
                <w:szCs w:val="20"/>
              </w:rPr>
            </w:pPr>
          </w:p>
        </w:tc>
        <w:tc>
          <w:tcPr>
            <w:tcW w:w="1080" w:type="dxa"/>
            <w:shd w:val="clear" w:color="auto" w:fill="E0E0E0"/>
          </w:tcPr>
          <w:p w:rsidR="00A01044" w:rsidRPr="00134A10" w:rsidRDefault="00A01044" w:rsidP="00C20A5C">
            <w:pPr>
              <w:widowControl w:val="0"/>
              <w:autoSpaceDE w:val="0"/>
              <w:autoSpaceDN w:val="0"/>
              <w:adjustRightInd w:val="0"/>
              <w:jc w:val="right"/>
              <w:rPr>
                <w:rFonts w:cs="Arial"/>
                <w:b/>
                <w:sz w:val="20"/>
                <w:szCs w:val="20"/>
              </w:rPr>
            </w:pPr>
          </w:p>
        </w:tc>
        <w:tc>
          <w:tcPr>
            <w:tcW w:w="1080" w:type="dxa"/>
            <w:shd w:val="clear" w:color="auto" w:fill="E0E0E0"/>
            <w:vAlign w:val="bottom"/>
          </w:tcPr>
          <w:p w:rsidR="00A01044" w:rsidRPr="00134A10" w:rsidRDefault="00A01044" w:rsidP="00C20A5C">
            <w:pPr>
              <w:widowControl w:val="0"/>
              <w:autoSpaceDE w:val="0"/>
              <w:autoSpaceDN w:val="0"/>
              <w:adjustRightInd w:val="0"/>
              <w:jc w:val="right"/>
              <w:rPr>
                <w:rFonts w:cs="Arial"/>
                <w:b/>
                <w:sz w:val="20"/>
                <w:szCs w:val="20"/>
              </w:rPr>
            </w:pPr>
          </w:p>
        </w:tc>
        <w:tc>
          <w:tcPr>
            <w:tcW w:w="720" w:type="dxa"/>
            <w:shd w:val="clear" w:color="auto" w:fill="E0E0E0"/>
            <w:vAlign w:val="bottom"/>
          </w:tcPr>
          <w:p w:rsidR="00A01044" w:rsidRPr="00134A10" w:rsidRDefault="00A01044" w:rsidP="00FE4D2B">
            <w:pPr>
              <w:widowControl w:val="0"/>
              <w:autoSpaceDE w:val="0"/>
              <w:autoSpaceDN w:val="0"/>
              <w:adjustRightInd w:val="0"/>
              <w:jc w:val="right"/>
              <w:rPr>
                <w:rFonts w:cs="Arial"/>
                <w:b/>
                <w:i/>
                <w:sz w:val="20"/>
                <w:szCs w:val="20"/>
              </w:rPr>
            </w:pPr>
          </w:p>
        </w:tc>
      </w:tr>
      <w:tr w:rsidR="00FD3838" w:rsidRPr="00134A10" w:rsidTr="00F16EDB">
        <w:tc>
          <w:tcPr>
            <w:tcW w:w="1080" w:type="dxa"/>
            <w:tcBorders>
              <w:bottom w:val="nil"/>
            </w:tcBorders>
            <w:shd w:val="clear" w:color="auto" w:fill="E0E0E0"/>
            <w:vAlign w:val="bottom"/>
          </w:tcPr>
          <w:p w:rsidR="00A01044" w:rsidRPr="00134A10" w:rsidRDefault="00A01044" w:rsidP="00CB0997">
            <w:pPr>
              <w:widowControl w:val="0"/>
              <w:autoSpaceDE w:val="0"/>
              <w:autoSpaceDN w:val="0"/>
              <w:adjustRightInd w:val="0"/>
              <w:jc w:val="right"/>
              <w:rPr>
                <w:rFonts w:cs="Arial"/>
                <w:sz w:val="20"/>
                <w:szCs w:val="20"/>
              </w:rPr>
            </w:pPr>
          </w:p>
        </w:tc>
        <w:tc>
          <w:tcPr>
            <w:tcW w:w="1080" w:type="dxa"/>
            <w:tcBorders>
              <w:bottom w:val="nil"/>
            </w:tcBorders>
            <w:shd w:val="clear" w:color="auto" w:fill="E0E0E0"/>
          </w:tcPr>
          <w:p w:rsidR="00A01044" w:rsidRPr="00134A10" w:rsidRDefault="00A01044" w:rsidP="00CB099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rsidR="00A01044" w:rsidRPr="00134A10" w:rsidRDefault="00A01044" w:rsidP="00CB0997">
            <w:pPr>
              <w:widowControl w:val="0"/>
              <w:autoSpaceDE w:val="0"/>
              <w:autoSpaceDN w:val="0"/>
              <w:adjustRightInd w:val="0"/>
              <w:jc w:val="right"/>
              <w:rPr>
                <w:rFonts w:cs="Arial"/>
                <w:sz w:val="20"/>
                <w:szCs w:val="20"/>
              </w:rPr>
            </w:pPr>
          </w:p>
        </w:tc>
        <w:tc>
          <w:tcPr>
            <w:tcW w:w="3960" w:type="dxa"/>
            <w:tcBorders>
              <w:bottom w:val="nil"/>
            </w:tcBorders>
            <w:shd w:val="clear" w:color="auto" w:fill="E0E0E0"/>
          </w:tcPr>
          <w:p w:rsidR="00A01044" w:rsidRPr="00134A10" w:rsidRDefault="00A01044" w:rsidP="00FE4D2B">
            <w:pPr>
              <w:widowControl w:val="0"/>
              <w:autoSpaceDE w:val="0"/>
              <w:autoSpaceDN w:val="0"/>
              <w:adjustRightInd w:val="0"/>
              <w:rPr>
                <w:rFonts w:cs="Arial"/>
                <w:i/>
                <w:sz w:val="20"/>
                <w:szCs w:val="20"/>
              </w:rPr>
            </w:pPr>
            <w:r w:rsidRPr="00134A10">
              <w:rPr>
                <w:rFonts w:cs="Arial"/>
                <w:i/>
                <w:sz w:val="20"/>
                <w:szCs w:val="20"/>
              </w:rPr>
              <w:t>Other operating expenditure:</w:t>
            </w:r>
          </w:p>
        </w:tc>
        <w:tc>
          <w:tcPr>
            <w:tcW w:w="1080" w:type="dxa"/>
            <w:tcBorders>
              <w:bottom w:val="nil"/>
            </w:tcBorders>
            <w:shd w:val="clear" w:color="auto" w:fill="E0E0E0"/>
            <w:vAlign w:val="bottom"/>
          </w:tcPr>
          <w:p w:rsidR="00A01044" w:rsidRPr="00134A10" w:rsidRDefault="00A01044" w:rsidP="00C20A5C">
            <w:pPr>
              <w:widowControl w:val="0"/>
              <w:autoSpaceDE w:val="0"/>
              <w:autoSpaceDN w:val="0"/>
              <w:adjustRightInd w:val="0"/>
              <w:jc w:val="right"/>
              <w:rPr>
                <w:rFonts w:cs="Arial"/>
                <w:b/>
                <w:sz w:val="20"/>
                <w:szCs w:val="20"/>
              </w:rPr>
            </w:pPr>
          </w:p>
        </w:tc>
        <w:tc>
          <w:tcPr>
            <w:tcW w:w="1080" w:type="dxa"/>
            <w:tcBorders>
              <w:bottom w:val="nil"/>
            </w:tcBorders>
            <w:shd w:val="clear" w:color="auto" w:fill="E0E0E0"/>
          </w:tcPr>
          <w:p w:rsidR="00A01044" w:rsidRPr="00134A10" w:rsidRDefault="00A01044" w:rsidP="00C20A5C">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rsidR="00A01044" w:rsidRPr="00134A10" w:rsidRDefault="00A01044" w:rsidP="00C20A5C">
            <w:pPr>
              <w:widowControl w:val="0"/>
              <w:autoSpaceDE w:val="0"/>
              <w:autoSpaceDN w:val="0"/>
              <w:adjustRightInd w:val="0"/>
              <w:jc w:val="right"/>
              <w:rPr>
                <w:rFonts w:cs="Arial"/>
                <w:b/>
                <w:sz w:val="20"/>
                <w:szCs w:val="20"/>
              </w:rPr>
            </w:pPr>
          </w:p>
        </w:tc>
        <w:tc>
          <w:tcPr>
            <w:tcW w:w="720" w:type="dxa"/>
            <w:shd w:val="clear" w:color="auto" w:fill="E0E0E0"/>
          </w:tcPr>
          <w:p w:rsidR="00A01044" w:rsidRPr="00134A10" w:rsidRDefault="00A01044" w:rsidP="00FE4D2B">
            <w:pPr>
              <w:widowControl w:val="0"/>
              <w:autoSpaceDE w:val="0"/>
              <w:autoSpaceDN w:val="0"/>
              <w:adjustRightInd w:val="0"/>
              <w:jc w:val="right"/>
              <w:rPr>
                <w:rFonts w:cs="Arial"/>
                <w:b/>
                <w:bCs/>
                <w:i/>
                <w:sz w:val="20"/>
                <w:szCs w:val="20"/>
              </w:rPr>
            </w:pPr>
          </w:p>
        </w:tc>
      </w:tr>
      <w:tr w:rsidR="00C47EF7" w:rsidRPr="00134A10" w:rsidTr="00F16EDB">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 xml:space="preserve">352 </w:t>
            </w:r>
          </w:p>
        </w:tc>
        <w:tc>
          <w:tcPr>
            <w:tcW w:w="396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Parish Council precepts</w:t>
            </w: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rsidR="00C47EF7" w:rsidRPr="00134A10" w:rsidRDefault="00F2386A" w:rsidP="00C47EF7">
            <w:pPr>
              <w:widowControl w:val="0"/>
              <w:autoSpaceDE w:val="0"/>
              <w:autoSpaceDN w:val="0"/>
              <w:adjustRightInd w:val="0"/>
              <w:jc w:val="right"/>
              <w:rPr>
                <w:rFonts w:cs="Arial"/>
                <w:b/>
                <w:sz w:val="20"/>
                <w:szCs w:val="20"/>
              </w:rPr>
            </w:pPr>
            <w:r w:rsidRPr="00134A10">
              <w:rPr>
                <w:rFonts w:cs="Arial"/>
                <w:b/>
                <w:sz w:val="20"/>
                <w:szCs w:val="20"/>
              </w:rPr>
              <w:t>402</w:t>
            </w:r>
            <w:r w:rsidR="00C47EF7" w:rsidRPr="00134A10">
              <w:rPr>
                <w:rFonts w:cs="Arial"/>
                <w:b/>
                <w:sz w:val="20"/>
                <w:szCs w:val="20"/>
              </w:rPr>
              <w:t xml:space="preserve"> </w:t>
            </w: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F16EDB">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134</w:t>
            </w:r>
          </w:p>
        </w:tc>
        <w:tc>
          <w:tcPr>
            <w:tcW w:w="396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(Gains) losses on the disposal of non current assets</w:t>
            </w: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6F27EF" w:rsidP="008F7A43">
            <w:pPr>
              <w:widowControl w:val="0"/>
              <w:autoSpaceDE w:val="0"/>
              <w:autoSpaceDN w:val="0"/>
              <w:adjustRightInd w:val="0"/>
              <w:jc w:val="right"/>
              <w:rPr>
                <w:rFonts w:cs="Arial"/>
                <w:b/>
                <w:sz w:val="20"/>
                <w:szCs w:val="20"/>
              </w:rPr>
            </w:pPr>
            <w:r w:rsidRPr="00134A10">
              <w:rPr>
                <w:rFonts w:cs="Arial"/>
                <w:b/>
                <w:sz w:val="20"/>
                <w:szCs w:val="20"/>
              </w:rPr>
              <w:t>452</w:t>
            </w:r>
          </w:p>
        </w:tc>
        <w:tc>
          <w:tcPr>
            <w:tcW w:w="720" w:type="dxa"/>
            <w:shd w:val="clear" w:color="auto" w:fill="E0E0E0"/>
            <w:vAlign w:val="bottom"/>
          </w:tcPr>
          <w:p w:rsidR="00C47EF7" w:rsidRPr="00134A10" w:rsidRDefault="00C47EF7" w:rsidP="00C76111">
            <w:pPr>
              <w:widowControl w:val="0"/>
              <w:autoSpaceDE w:val="0"/>
              <w:autoSpaceDN w:val="0"/>
              <w:adjustRightInd w:val="0"/>
              <w:jc w:val="right"/>
              <w:rPr>
                <w:rFonts w:cs="Arial"/>
                <w:b/>
                <w:i/>
                <w:sz w:val="20"/>
                <w:szCs w:val="20"/>
              </w:rPr>
            </w:pPr>
            <w:r w:rsidRPr="00134A10">
              <w:rPr>
                <w:rFonts w:cs="Arial"/>
                <w:b/>
                <w:i/>
                <w:sz w:val="20"/>
                <w:szCs w:val="20"/>
              </w:rPr>
              <w:t>1</w:t>
            </w:r>
            <w:r w:rsidR="00C76111" w:rsidRPr="00134A10">
              <w:rPr>
                <w:rFonts w:cs="Arial"/>
                <w:b/>
                <w:i/>
                <w:sz w:val="20"/>
                <w:szCs w:val="20"/>
              </w:rPr>
              <w:t>1</w:t>
            </w:r>
          </w:p>
        </w:tc>
      </w:tr>
      <w:tr w:rsidR="00C47EF7" w:rsidRPr="00134A10" w:rsidTr="00F16EDB">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Cs/>
                <w:sz w:val="20"/>
                <w:szCs w:val="20"/>
              </w:rPr>
            </w:pPr>
            <w:r w:rsidRPr="00134A10">
              <w:rPr>
                <w:rFonts w:cs="Arial"/>
                <w:bCs/>
                <w:sz w:val="20"/>
                <w:szCs w:val="20"/>
              </w:rPr>
              <w:t>(286)</w:t>
            </w:r>
          </w:p>
        </w:tc>
        <w:tc>
          <w:tcPr>
            <w:tcW w:w="396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ind w:left="126" w:hanging="126"/>
              <w:rPr>
                <w:rFonts w:cs="Arial"/>
                <w:bCs/>
                <w:sz w:val="20"/>
                <w:szCs w:val="20"/>
              </w:rPr>
            </w:pPr>
            <w:r w:rsidRPr="00134A10">
              <w:rPr>
                <w:rFonts w:cs="Arial"/>
                <w:bCs/>
                <w:sz w:val="20"/>
                <w:szCs w:val="20"/>
              </w:rPr>
              <w:t>Income relating to non asset disposals</w:t>
            </w: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FB02D1" w:rsidP="00C47EF7">
            <w:pPr>
              <w:widowControl w:val="0"/>
              <w:autoSpaceDE w:val="0"/>
              <w:autoSpaceDN w:val="0"/>
              <w:adjustRightInd w:val="0"/>
              <w:jc w:val="right"/>
              <w:rPr>
                <w:rFonts w:cs="Arial"/>
                <w:b/>
                <w:bCs/>
                <w:sz w:val="20"/>
                <w:szCs w:val="20"/>
              </w:rPr>
            </w:pPr>
            <w:r w:rsidRPr="00134A10">
              <w:rPr>
                <w:rFonts w:cs="Arial"/>
                <w:b/>
                <w:bCs/>
                <w:sz w:val="20"/>
                <w:szCs w:val="20"/>
              </w:rPr>
              <w:t>(158</w:t>
            </w:r>
            <w:r w:rsidR="00C47EF7" w:rsidRPr="00134A10">
              <w:rPr>
                <w:rFonts w:cs="Arial"/>
                <w:b/>
                <w:bCs/>
                <w:sz w:val="20"/>
                <w:szCs w:val="20"/>
              </w:rPr>
              <w:t>)</w:t>
            </w: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bCs/>
                <w:i/>
                <w:sz w:val="20"/>
                <w:szCs w:val="20"/>
              </w:rPr>
            </w:pPr>
          </w:p>
        </w:tc>
      </w:tr>
      <w:tr w:rsidR="00C47EF7" w:rsidRPr="00134A10" w:rsidTr="00F16EDB">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top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Cs/>
                <w:sz w:val="20"/>
                <w:szCs w:val="20"/>
              </w:rPr>
            </w:pPr>
          </w:p>
        </w:tc>
        <w:tc>
          <w:tcPr>
            <w:tcW w:w="3960" w:type="dxa"/>
            <w:tcBorders>
              <w:top w:val="dashed" w:sz="2" w:space="0" w:color="auto"/>
            </w:tcBorders>
            <w:shd w:val="clear" w:color="auto" w:fill="E0E0E0"/>
          </w:tcPr>
          <w:p w:rsidR="00C47EF7" w:rsidRPr="00134A10" w:rsidRDefault="00C47EF7" w:rsidP="00C47EF7">
            <w:pPr>
              <w:widowControl w:val="0"/>
              <w:autoSpaceDE w:val="0"/>
              <w:autoSpaceDN w:val="0"/>
              <w:adjustRightInd w:val="0"/>
              <w:rPr>
                <w:rFonts w:cs="Arial"/>
                <w:b/>
                <w:bCs/>
                <w:sz w:val="20"/>
                <w:szCs w:val="20"/>
              </w:rPr>
            </w:pPr>
          </w:p>
        </w:tc>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top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bCs/>
                <w:sz w:val="20"/>
                <w:szCs w:val="20"/>
              </w:rPr>
            </w:pP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bCs/>
                <w:i/>
                <w:sz w:val="20"/>
                <w:szCs w:val="20"/>
              </w:rPr>
            </w:pPr>
          </w:p>
        </w:tc>
      </w:tr>
      <w:tr w:rsidR="00C47EF7" w:rsidRPr="00134A10" w:rsidTr="00F16EDB">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bottom w:val="nil"/>
            </w:tcBorders>
            <w:shd w:val="clear" w:color="auto" w:fill="E0E0E0"/>
          </w:tcPr>
          <w:p w:rsidR="00C47EF7" w:rsidRPr="00134A10" w:rsidRDefault="00C47EF7" w:rsidP="00C47EF7">
            <w:pPr>
              <w:widowControl w:val="0"/>
              <w:autoSpaceDE w:val="0"/>
              <w:autoSpaceDN w:val="0"/>
              <w:adjustRightInd w:val="0"/>
              <w:jc w:val="right"/>
              <w:rPr>
                <w:rFonts w:cs="Arial"/>
                <w:bCs/>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Cs/>
                <w:sz w:val="20"/>
                <w:szCs w:val="20"/>
              </w:rPr>
            </w:pPr>
          </w:p>
        </w:tc>
        <w:tc>
          <w:tcPr>
            <w:tcW w:w="3960" w:type="dxa"/>
            <w:tcBorders>
              <w:bottom w:val="nil"/>
            </w:tcBorders>
            <w:shd w:val="clear" w:color="auto" w:fill="E0E0E0"/>
          </w:tcPr>
          <w:p w:rsidR="00C47EF7" w:rsidRPr="00134A10" w:rsidRDefault="00C47EF7" w:rsidP="00C47EF7">
            <w:pPr>
              <w:widowControl w:val="0"/>
              <w:autoSpaceDE w:val="0"/>
              <w:autoSpaceDN w:val="0"/>
              <w:adjustRightInd w:val="0"/>
              <w:rPr>
                <w:rFonts w:cs="Arial"/>
                <w:bCs/>
                <w:i/>
                <w:sz w:val="20"/>
                <w:szCs w:val="20"/>
              </w:rPr>
            </w:pPr>
            <w:r w:rsidRPr="00134A10">
              <w:rPr>
                <w:rFonts w:cs="Arial"/>
                <w:bCs/>
                <w:i/>
                <w:sz w:val="20"/>
                <w:szCs w:val="20"/>
              </w:rPr>
              <w:t>Financing and investment income and expenditure:</w:t>
            </w: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bottom w:val="nil"/>
            </w:tcBorders>
            <w:shd w:val="clear" w:color="auto" w:fill="E0E0E0"/>
          </w:tcPr>
          <w:p w:rsidR="00C47EF7" w:rsidRPr="00134A10" w:rsidRDefault="00C47EF7" w:rsidP="00C47EF7">
            <w:pPr>
              <w:widowControl w:val="0"/>
              <w:autoSpaceDE w:val="0"/>
              <w:autoSpaceDN w:val="0"/>
              <w:adjustRightInd w:val="0"/>
              <w:jc w:val="right"/>
              <w:rPr>
                <w:rFonts w:cs="Arial"/>
                <w:b/>
                <w:bCs/>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
                <w:bCs/>
                <w:sz w:val="20"/>
                <w:szCs w:val="20"/>
              </w:rPr>
            </w:pPr>
          </w:p>
        </w:tc>
        <w:tc>
          <w:tcPr>
            <w:tcW w:w="720" w:type="dxa"/>
            <w:shd w:val="clear" w:color="auto" w:fill="E0E0E0"/>
          </w:tcPr>
          <w:p w:rsidR="00C47EF7" w:rsidRPr="00134A10" w:rsidRDefault="00C47EF7" w:rsidP="00C47EF7">
            <w:pPr>
              <w:widowControl w:val="0"/>
              <w:autoSpaceDE w:val="0"/>
              <w:autoSpaceDN w:val="0"/>
              <w:adjustRightInd w:val="0"/>
              <w:jc w:val="right"/>
              <w:rPr>
                <w:rFonts w:cs="Arial"/>
                <w:b/>
                <w:bCs/>
                <w:i/>
                <w:sz w:val="20"/>
                <w:szCs w:val="20"/>
              </w:rPr>
            </w:pPr>
          </w:p>
        </w:tc>
      </w:tr>
      <w:tr w:rsidR="00C47EF7" w:rsidRPr="00134A10" w:rsidTr="00F16EDB">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1,223</w:t>
            </w:r>
          </w:p>
        </w:tc>
        <w:tc>
          <w:tcPr>
            <w:tcW w:w="396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Net interest on the net defined benefit liability</w:t>
            </w: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rsidR="00C47EF7" w:rsidRPr="00134A10" w:rsidRDefault="00F2386A" w:rsidP="00FB02D1">
            <w:pPr>
              <w:widowControl w:val="0"/>
              <w:autoSpaceDE w:val="0"/>
              <w:autoSpaceDN w:val="0"/>
              <w:adjustRightInd w:val="0"/>
              <w:jc w:val="right"/>
              <w:rPr>
                <w:rFonts w:cs="Arial"/>
                <w:b/>
                <w:sz w:val="20"/>
                <w:szCs w:val="20"/>
              </w:rPr>
            </w:pPr>
            <w:r w:rsidRPr="00134A10">
              <w:rPr>
                <w:rFonts w:cs="Arial"/>
                <w:b/>
                <w:sz w:val="20"/>
                <w:szCs w:val="20"/>
              </w:rPr>
              <w:t>8</w:t>
            </w:r>
            <w:r w:rsidR="00FB02D1" w:rsidRPr="00134A10">
              <w:rPr>
                <w:rFonts w:cs="Arial"/>
                <w:b/>
                <w:sz w:val="20"/>
                <w:szCs w:val="20"/>
              </w:rPr>
              <w:t>38</w:t>
            </w:r>
          </w:p>
        </w:tc>
        <w:tc>
          <w:tcPr>
            <w:tcW w:w="720" w:type="dxa"/>
            <w:shd w:val="clear" w:color="auto" w:fill="E0E0E0"/>
            <w:vAlign w:val="bottom"/>
          </w:tcPr>
          <w:p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29</w:t>
            </w:r>
          </w:p>
        </w:tc>
      </w:tr>
      <w:tr w:rsidR="00C47EF7" w:rsidRPr="00134A10" w:rsidTr="00F16EDB">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(136)</w:t>
            </w:r>
          </w:p>
        </w:tc>
        <w:tc>
          <w:tcPr>
            <w:tcW w:w="396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Interest income</w:t>
            </w: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4F6B25" w:rsidP="00C47EF7">
            <w:pPr>
              <w:widowControl w:val="0"/>
              <w:autoSpaceDE w:val="0"/>
              <w:autoSpaceDN w:val="0"/>
              <w:adjustRightInd w:val="0"/>
              <w:jc w:val="right"/>
              <w:rPr>
                <w:rFonts w:cs="Arial"/>
                <w:b/>
                <w:sz w:val="20"/>
                <w:szCs w:val="20"/>
              </w:rPr>
            </w:pPr>
            <w:r w:rsidRPr="00134A10">
              <w:rPr>
                <w:rFonts w:cs="Arial"/>
                <w:b/>
                <w:sz w:val="20"/>
                <w:szCs w:val="20"/>
              </w:rPr>
              <w:t>(44</w:t>
            </w:r>
            <w:r w:rsidR="00C47EF7" w:rsidRPr="00134A10">
              <w:rPr>
                <w:rFonts w:cs="Arial"/>
                <w:b/>
                <w:sz w:val="20"/>
                <w:szCs w:val="20"/>
              </w:rPr>
              <w:t>)</w:t>
            </w: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976E6A">
        <w:trPr>
          <w:trHeight w:val="360"/>
        </w:trPr>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40</w:t>
            </w: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(115)</w:t>
            </w: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(75)</w:t>
            </w:r>
          </w:p>
        </w:tc>
        <w:tc>
          <w:tcPr>
            <w:tcW w:w="396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Income, expenditure and changes in the fair value of investment property</w:t>
            </w:r>
          </w:p>
        </w:tc>
        <w:tc>
          <w:tcPr>
            <w:tcW w:w="1080" w:type="dxa"/>
            <w:tcBorders>
              <w:top w:val="dashed" w:sz="2" w:space="0" w:color="auto"/>
              <w:bottom w:val="dashed" w:sz="2" w:space="0" w:color="auto"/>
            </w:tcBorders>
            <w:shd w:val="clear" w:color="auto" w:fill="E0E0E0"/>
            <w:vAlign w:val="bottom"/>
          </w:tcPr>
          <w:p w:rsidR="00C47EF7" w:rsidRPr="00134A10" w:rsidRDefault="004F6B25" w:rsidP="00C47EF7">
            <w:pPr>
              <w:widowControl w:val="0"/>
              <w:autoSpaceDE w:val="0"/>
              <w:autoSpaceDN w:val="0"/>
              <w:adjustRightInd w:val="0"/>
              <w:jc w:val="right"/>
              <w:rPr>
                <w:rFonts w:cs="Arial"/>
                <w:b/>
                <w:sz w:val="20"/>
                <w:szCs w:val="20"/>
              </w:rPr>
            </w:pPr>
            <w:r w:rsidRPr="00134A10">
              <w:rPr>
                <w:rFonts w:cs="Arial"/>
                <w:b/>
                <w:sz w:val="20"/>
                <w:szCs w:val="20"/>
              </w:rPr>
              <w:t>70</w:t>
            </w:r>
          </w:p>
        </w:tc>
        <w:tc>
          <w:tcPr>
            <w:tcW w:w="1080" w:type="dxa"/>
            <w:tcBorders>
              <w:top w:val="dashed" w:sz="2" w:space="0" w:color="auto"/>
              <w:bottom w:val="dashed" w:sz="2" w:space="0" w:color="auto"/>
            </w:tcBorders>
            <w:shd w:val="clear" w:color="auto" w:fill="E0E0E0"/>
            <w:vAlign w:val="bottom"/>
          </w:tcPr>
          <w:p w:rsidR="00C47EF7" w:rsidRPr="00134A10" w:rsidRDefault="004F6B25" w:rsidP="004F6B25">
            <w:pPr>
              <w:widowControl w:val="0"/>
              <w:autoSpaceDE w:val="0"/>
              <w:autoSpaceDN w:val="0"/>
              <w:adjustRightInd w:val="0"/>
              <w:jc w:val="right"/>
              <w:rPr>
                <w:rFonts w:cs="Arial"/>
                <w:b/>
                <w:sz w:val="20"/>
                <w:szCs w:val="20"/>
              </w:rPr>
            </w:pPr>
            <w:r w:rsidRPr="00134A10">
              <w:rPr>
                <w:rFonts w:cs="Arial"/>
                <w:b/>
                <w:sz w:val="20"/>
                <w:szCs w:val="20"/>
              </w:rPr>
              <w:t>(433</w:t>
            </w:r>
            <w:r w:rsidR="00C47EF7" w:rsidRPr="00134A10">
              <w:rPr>
                <w:rFonts w:cs="Arial"/>
                <w:b/>
                <w:sz w:val="20"/>
                <w:szCs w:val="20"/>
              </w:rPr>
              <w:t>)</w:t>
            </w:r>
          </w:p>
        </w:tc>
        <w:tc>
          <w:tcPr>
            <w:tcW w:w="1080" w:type="dxa"/>
            <w:tcBorders>
              <w:top w:val="dashed" w:sz="2" w:space="0" w:color="auto"/>
              <w:bottom w:val="dashed" w:sz="2" w:space="0" w:color="auto"/>
            </w:tcBorders>
            <w:shd w:val="clear" w:color="auto" w:fill="E0E0E0"/>
            <w:vAlign w:val="bottom"/>
          </w:tcPr>
          <w:p w:rsidR="00C47EF7" w:rsidRPr="00134A10" w:rsidRDefault="004F6B25" w:rsidP="00C47EF7">
            <w:pPr>
              <w:widowControl w:val="0"/>
              <w:autoSpaceDE w:val="0"/>
              <w:autoSpaceDN w:val="0"/>
              <w:adjustRightInd w:val="0"/>
              <w:jc w:val="right"/>
              <w:rPr>
                <w:rFonts w:cs="Arial"/>
                <w:b/>
                <w:sz w:val="20"/>
                <w:szCs w:val="20"/>
              </w:rPr>
            </w:pPr>
            <w:r w:rsidRPr="00134A10">
              <w:rPr>
                <w:rFonts w:cs="Arial"/>
                <w:b/>
                <w:sz w:val="20"/>
                <w:szCs w:val="20"/>
              </w:rPr>
              <w:t>(363</w:t>
            </w:r>
            <w:r w:rsidR="00C47EF7" w:rsidRPr="00134A10">
              <w:rPr>
                <w:rFonts w:cs="Arial"/>
                <w:b/>
                <w:sz w:val="20"/>
                <w:szCs w:val="20"/>
              </w:rPr>
              <w:t>)</w:t>
            </w: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15475E">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5A3FD0">
        <w:trPr>
          <w:trHeight w:val="68"/>
        </w:trPr>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3960" w:type="dxa"/>
            <w:tcBorders>
              <w:bottom w:val="nil"/>
            </w:tcBorders>
            <w:shd w:val="clear" w:color="auto" w:fill="E0E0E0"/>
          </w:tcPr>
          <w:p w:rsidR="00C47EF7" w:rsidRPr="00134A10" w:rsidRDefault="00C47EF7" w:rsidP="00C47EF7">
            <w:pPr>
              <w:widowControl w:val="0"/>
              <w:autoSpaceDE w:val="0"/>
              <w:autoSpaceDN w:val="0"/>
              <w:adjustRightInd w:val="0"/>
              <w:rPr>
                <w:rFonts w:cs="Arial"/>
                <w:i/>
                <w:sz w:val="20"/>
                <w:szCs w:val="20"/>
              </w:rPr>
            </w:pPr>
            <w:r w:rsidRPr="00134A10">
              <w:rPr>
                <w:rFonts w:cs="Arial"/>
                <w:i/>
                <w:sz w:val="20"/>
                <w:szCs w:val="20"/>
              </w:rPr>
              <w:t>Taxation and non specific grant income:</w:t>
            </w: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15475E">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(6,584)</w:t>
            </w:r>
          </w:p>
        </w:tc>
        <w:tc>
          <w:tcPr>
            <w:tcW w:w="396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Council tax income</w:t>
            </w: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rsidR="00C47EF7" w:rsidRPr="00134A10" w:rsidRDefault="006F27EF" w:rsidP="00C47EF7">
            <w:pPr>
              <w:widowControl w:val="0"/>
              <w:autoSpaceDE w:val="0"/>
              <w:autoSpaceDN w:val="0"/>
              <w:adjustRightInd w:val="0"/>
              <w:jc w:val="right"/>
              <w:rPr>
                <w:rFonts w:cs="Arial"/>
                <w:b/>
                <w:sz w:val="20"/>
                <w:szCs w:val="20"/>
              </w:rPr>
            </w:pPr>
            <w:r w:rsidRPr="00134A10">
              <w:rPr>
                <w:rFonts w:cs="Arial"/>
                <w:b/>
                <w:sz w:val="20"/>
                <w:szCs w:val="20"/>
              </w:rPr>
              <w:t>(7</w:t>
            </w:r>
            <w:r w:rsidR="006A6CEC">
              <w:rPr>
                <w:rFonts w:cs="Arial"/>
                <w:b/>
                <w:sz w:val="20"/>
                <w:szCs w:val="20"/>
              </w:rPr>
              <w:t>,196</w:t>
            </w:r>
            <w:r w:rsidR="00C47EF7" w:rsidRPr="00134A10">
              <w:rPr>
                <w:rFonts w:cs="Arial"/>
                <w:b/>
                <w:sz w:val="20"/>
                <w:szCs w:val="20"/>
              </w:rPr>
              <w:t>)</w:t>
            </w: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15475E">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193BD1" w:rsidP="00C47EF7">
            <w:pPr>
              <w:widowControl w:val="0"/>
              <w:autoSpaceDE w:val="0"/>
              <w:autoSpaceDN w:val="0"/>
              <w:adjustRightInd w:val="0"/>
              <w:jc w:val="right"/>
              <w:rPr>
                <w:rFonts w:cs="Arial"/>
                <w:sz w:val="20"/>
                <w:szCs w:val="20"/>
              </w:rPr>
            </w:pPr>
            <w:r w:rsidRPr="00134A10">
              <w:rPr>
                <w:rFonts w:cs="Arial"/>
                <w:sz w:val="20"/>
                <w:szCs w:val="20"/>
              </w:rPr>
              <w:t>(4,776</w:t>
            </w:r>
            <w:r w:rsidR="00C47EF7" w:rsidRPr="00134A10">
              <w:rPr>
                <w:rFonts w:cs="Arial"/>
                <w:sz w:val="20"/>
                <w:szCs w:val="20"/>
              </w:rPr>
              <w:t>)</w:t>
            </w:r>
          </w:p>
        </w:tc>
        <w:tc>
          <w:tcPr>
            <w:tcW w:w="396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NNDR income and expenditure</w:t>
            </w: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6F27EF" w:rsidP="00C47EF7">
            <w:pPr>
              <w:widowControl w:val="0"/>
              <w:autoSpaceDE w:val="0"/>
              <w:autoSpaceDN w:val="0"/>
              <w:adjustRightInd w:val="0"/>
              <w:jc w:val="right"/>
              <w:rPr>
                <w:rFonts w:cs="Arial"/>
                <w:b/>
                <w:sz w:val="20"/>
                <w:szCs w:val="20"/>
              </w:rPr>
            </w:pPr>
            <w:r w:rsidRPr="00134A10">
              <w:rPr>
                <w:rFonts w:cs="Arial"/>
                <w:b/>
                <w:sz w:val="20"/>
                <w:szCs w:val="20"/>
              </w:rPr>
              <w:t>(4,705</w:t>
            </w:r>
            <w:r w:rsidR="00C47EF7" w:rsidRPr="00134A10">
              <w:rPr>
                <w:rFonts w:cs="Arial"/>
                <w:b/>
                <w:sz w:val="20"/>
                <w:szCs w:val="20"/>
              </w:rPr>
              <w:t>)</w:t>
            </w:r>
          </w:p>
        </w:tc>
        <w:tc>
          <w:tcPr>
            <w:tcW w:w="720" w:type="dxa"/>
            <w:shd w:val="clear" w:color="auto" w:fill="E0E0E0"/>
            <w:vAlign w:val="bottom"/>
          </w:tcPr>
          <w:p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26</w:t>
            </w:r>
          </w:p>
        </w:tc>
      </w:tr>
      <w:tr w:rsidR="00C47EF7" w:rsidRPr="00134A10" w:rsidTr="0015475E">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(739)</w:t>
            </w:r>
          </w:p>
        </w:tc>
        <w:tc>
          <w:tcPr>
            <w:tcW w:w="396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Non ring fenced government grants</w:t>
            </w: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6F27EF" w:rsidP="00C47EF7">
            <w:pPr>
              <w:widowControl w:val="0"/>
              <w:autoSpaceDE w:val="0"/>
              <w:autoSpaceDN w:val="0"/>
              <w:adjustRightInd w:val="0"/>
              <w:jc w:val="right"/>
              <w:rPr>
                <w:rFonts w:cs="Arial"/>
                <w:b/>
                <w:sz w:val="20"/>
                <w:szCs w:val="20"/>
              </w:rPr>
            </w:pPr>
            <w:r w:rsidRPr="00134A10">
              <w:rPr>
                <w:rFonts w:cs="Arial"/>
                <w:b/>
                <w:sz w:val="20"/>
                <w:szCs w:val="20"/>
              </w:rPr>
              <w:t>(3,135</w:t>
            </w:r>
            <w:r w:rsidR="00C47EF7" w:rsidRPr="00134A10">
              <w:rPr>
                <w:rFonts w:cs="Arial"/>
                <w:b/>
                <w:sz w:val="20"/>
                <w:szCs w:val="20"/>
              </w:rPr>
              <w:t>)</w:t>
            </w:r>
          </w:p>
        </w:tc>
        <w:tc>
          <w:tcPr>
            <w:tcW w:w="720" w:type="dxa"/>
            <w:shd w:val="clear" w:color="auto" w:fill="E0E0E0"/>
            <w:vAlign w:val="bottom"/>
          </w:tcPr>
          <w:p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26</w:t>
            </w:r>
          </w:p>
        </w:tc>
      </w:tr>
      <w:tr w:rsidR="00C47EF7" w:rsidRPr="00134A10" w:rsidTr="0015475E">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(436)</w:t>
            </w:r>
          </w:p>
        </w:tc>
        <w:tc>
          <w:tcPr>
            <w:tcW w:w="3960" w:type="dxa"/>
            <w:tcBorders>
              <w:top w:val="dashed" w:sz="2" w:space="0" w:color="auto"/>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Capital grants and contributions</w:t>
            </w: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dashed" w:sz="2" w:space="0" w:color="auto"/>
            </w:tcBorders>
            <w:shd w:val="clear" w:color="auto" w:fill="E0E0E0"/>
            <w:vAlign w:val="bottom"/>
          </w:tcPr>
          <w:p w:rsidR="00C47EF7" w:rsidRPr="00134A10" w:rsidRDefault="008C0657" w:rsidP="00C47EF7">
            <w:pPr>
              <w:widowControl w:val="0"/>
              <w:autoSpaceDE w:val="0"/>
              <w:autoSpaceDN w:val="0"/>
              <w:adjustRightInd w:val="0"/>
              <w:jc w:val="right"/>
              <w:rPr>
                <w:rFonts w:cs="Arial"/>
                <w:b/>
                <w:sz w:val="20"/>
                <w:szCs w:val="20"/>
              </w:rPr>
            </w:pPr>
            <w:r w:rsidRPr="00134A10">
              <w:rPr>
                <w:rFonts w:cs="Arial"/>
                <w:b/>
                <w:sz w:val="20"/>
                <w:szCs w:val="20"/>
              </w:rPr>
              <w:t>(2,202</w:t>
            </w:r>
            <w:r w:rsidR="00C47EF7" w:rsidRPr="00134A10">
              <w:rPr>
                <w:rFonts w:cs="Arial"/>
                <w:b/>
                <w:sz w:val="20"/>
                <w:szCs w:val="20"/>
              </w:rPr>
              <w:t>)</w:t>
            </w:r>
          </w:p>
        </w:tc>
        <w:tc>
          <w:tcPr>
            <w:tcW w:w="720" w:type="dxa"/>
            <w:shd w:val="clear" w:color="auto" w:fill="E0E0E0"/>
            <w:vAlign w:val="bottom"/>
          </w:tcPr>
          <w:p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26</w:t>
            </w:r>
          </w:p>
        </w:tc>
      </w:tr>
      <w:tr w:rsidR="00FD3838" w:rsidRPr="00134A10" w:rsidTr="0015475E">
        <w:tc>
          <w:tcPr>
            <w:tcW w:w="1080" w:type="dxa"/>
            <w:tcBorders>
              <w:top w:val="dashed" w:sz="2" w:space="0" w:color="auto"/>
            </w:tcBorders>
            <w:shd w:val="clear" w:color="auto" w:fill="E0E0E0"/>
            <w:vAlign w:val="bottom"/>
          </w:tcPr>
          <w:p w:rsidR="00D63378" w:rsidRPr="00134A10" w:rsidRDefault="00D63378" w:rsidP="00D63378">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E0E0E0"/>
            <w:vAlign w:val="bottom"/>
          </w:tcPr>
          <w:p w:rsidR="00D63378" w:rsidRPr="00134A10" w:rsidRDefault="00D63378" w:rsidP="00D63378">
            <w:pPr>
              <w:widowControl w:val="0"/>
              <w:autoSpaceDE w:val="0"/>
              <w:autoSpaceDN w:val="0"/>
              <w:adjustRightInd w:val="0"/>
              <w:jc w:val="right"/>
              <w:rPr>
                <w:rFonts w:cs="Arial"/>
                <w:sz w:val="20"/>
                <w:szCs w:val="20"/>
              </w:rPr>
            </w:pPr>
          </w:p>
        </w:tc>
        <w:tc>
          <w:tcPr>
            <w:tcW w:w="1080" w:type="dxa"/>
            <w:tcBorders>
              <w:top w:val="dashed" w:sz="2" w:space="0" w:color="auto"/>
              <w:bottom w:val="single" w:sz="4" w:space="0" w:color="auto"/>
            </w:tcBorders>
            <w:shd w:val="clear" w:color="auto" w:fill="E0E0E0"/>
            <w:vAlign w:val="bottom"/>
          </w:tcPr>
          <w:p w:rsidR="00D63378" w:rsidRPr="00134A10" w:rsidRDefault="00D63378" w:rsidP="00D63378">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rsidR="00D63378" w:rsidRPr="00134A10" w:rsidRDefault="00D63378" w:rsidP="00D63378">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vAlign w:val="bottom"/>
          </w:tcPr>
          <w:p w:rsidR="00D63378" w:rsidRPr="00134A10" w:rsidRDefault="00D63378" w:rsidP="00D63378">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vAlign w:val="bottom"/>
          </w:tcPr>
          <w:p w:rsidR="00D63378" w:rsidRPr="00134A10" w:rsidRDefault="00D63378" w:rsidP="00D63378">
            <w:pPr>
              <w:widowControl w:val="0"/>
              <w:autoSpaceDE w:val="0"/>
              <w:autoSpaceDN w:val="0"/>
              <w:adjustRightInd w:val="0"/>
              <w:jc w:val="right"/>
              <w:rPr>
                <w:rFonts w:cs="Arial"/>
                <w:b/>
                <w:sz w:val="20"/>
                <w:szCs w:val="20"/>
              </w:rPr>
            </w:pPr>
          </w:p>
        </w:tc>
        <w:tc>
          <w:tcPr>
            <w:tcW w:w="1080" w:type="dxa"/>
            <w:tcBorders>
              <w:top w:val="dashed" w:sz="2" w:space="0" w:color="auto"/>
              <w:bottom w:val="single" w:sz="4" w:space="0" w:color="auto"/>
            </w:tcBorders>
            <w:shd w:val="clear" w:color="auto" w:fill="E0E0E0"/>
            <w:vAlign w:val="bottom"/>
          </w:tcPr>
          <w:p w:rsidR="00D63378" w:rsidRPr="00134A10" w:rsidRDefault="00D63378" w:rsidP="00D63378">
            <w:pPr>
              <w:widowControl w:val="0"/>
              <w:autoSpaceDE w:val="0"/>
              <w:autoSpaceDN w:val="0"/>
              <w:adjustRightInd w:val="0"/>
              <w:jc w:val="right"/>
              <w:rPr>
                <w:rFonts w:cs="Arial"/>
                <w:b/>
                <w:sz w:val="20"/>
                <w:szCs w:val="20"/>
              </w:rPr>
            </w:pPr>
          </w:p>
        </w:tc>
        <w:tc>
          <w:tcPr>
            <w:tcW w:w="720" w:type="dxa"/>
            <w:shd w:val="clear" w:color="auto" w:fill="E0E0E0"/>
            <w:vAlign w:val="bottom"/>
          </w:tcPr>
          <w:p w:rsidR="00D63378" w:rsidRPr="00134A10" w:rsidRDefault="00D63378" w:rsidP="00D63378">
            <w:pPr>
              <w:widowControl w:val="0"/>
              <w:autoSpaceDE w:val="0"/>
              <w:autoSpaceDN w:val="0"/>
              <w:adjustRightInd w:val="0"/>
              <w:jc w:val="right"/>
              <w:rPr>
                <w:rFonts w:cs="Arial"/>
                <w:b/>
                <w:i/>
                <w:sz w:val="20"/>
                <w:szCs w:val="20"/>
              </w:rPr>
            </w:pPr>
          </w:p>
        </w:tc>
      </w:tr>
      <w:tr w:rsidR="00C47EF7" w:rsidRPr="00134A10" w:rsidTr="00585429">
        <w:tc>
          <w:tcPr>
            <w:tcW w:w="1080" w:type="dxa"/>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single" w:sz="4" w:space="0" w:color="auto"/>
            </w:tcBorders>
            <w:shd w:val="clear" w:color="auto" w:fill="E0E0E0"/>
            <w:vAlign w:val="bottom"/>
          </w:tcPr>
          <w:p w:rsidR="00C47EF7" w:rsidRPr="00134A10" w:rsidRDefault="00C47EF7" w:rsidP="00193BD1">
            <w:pPr>
              <w:widowControl w:val="0"/>
              <w:autoSpaceDE w:val="0"/>
              <w:autoSpaceDN w:val="0"/>
              <w:adjustRightInd w:val="0"/>
              <w:jc w:val="right"/>
              <w:rPr>
                <w:rFonts w:cs="Arial"/>
                <w:sz w:val="20"/>
                <w:szCs w:val="20"/>
              </w:rPr>
            </w:pPr>
            <w:r w:rsidRPr="00134A10">
              <w:rPr>
                <w:rFonts w:cs="Arial"/>
                <w:sz w:val="20"/>
                <w:szCs w:val="20"/>
              </w:rPr>
              <w:t>4,</w:t>
            </w:r>
            <w:r w:rsidR="00193BD1" w:rsidRPr="00134A10">
              <w:rPr>
                <w:rFonts w:cs="Arial"/>
                <w:sz w:val="20"/>
                <w:szCs w:val="20"/>
              </w:rPr>
              <w:t>487</w:t>
            </w:r>
          </w:p>
        </w:tc>
        <w:tc>
          <w:tcPr>
            <w:tcW w:w="3960" w:type="dxa"/>
            <w:shd w:val="clear" w:color="auto" w:fill="E0E0E0"/>
          </w:tcPr>
          <w:p w:rsidR="00C47EF7" w:rsidRPr="00134A10" w:rsidRDefault="00F52BB1" w:rsidP="00C47EF7">
            <w:pPr>
              <w:widowControl w:val="0"/>
              <w:autoSpaceDE w:val="0"/>
              <w:autoSpaceDN w:val="0"/>
              <w:adjustRightInd w:val="0"/>
              <w:rPr>
                <w:rFonts w:cs="Arial"/>
                <w:b/>
                <w:sz w:val="20"/>
                <w:szCs w:val="20"/>
              </w:rPr>
            </w:pPr>
            <w:r>
              <w:rPr>
                <w:rFonts w:cs="Arial"/>
                <w:b/>
                <w:sz w:val="20"/>
                <w:szCs w:val="20"/>
              </w:rPr>
              <w:t>(Surplus)</w:t>
            </w:r>
            <w:r w:rsidR="00C47EF7" w:rsidRPr="00134A10">
              <w:rPr>
                <w:rFonts w:cs="Arial"/>
                <w:b/>
                <w:sz w:val="20"/>
                <w:szCs w:val="20"/>
              </w:rPr>
              <w:t xml:space="preserve"> </w:t>
            </w:r>
            <w:r w:rsidR="00BE62BC">
              <w:rPr>
                <w:rFonts w:cs="Arial"/>
                <w:b/>
                <w:sz w:val="20"/>
                <w:szCs w:val="20"/>
              </w:rPr>
              <w:t xml:space="preserve">or Deficit </w:t>
            </w:r>
            <w:r w:rsidR="00C47EF7" w:rsidRPr="00134A10">
              <w:rPr>
                <w:rFonts w:cs="Arial"/>
                <w:b/>
                <w:sz w:val="20"/>
                <w:szCs w:val="20"/>
              </w:rPr>
              <w:t>on the Provision of Services</w:t>
            </w:r>
          </w:p>
        </w:tc>
        <w:tc>
          <w:tcPr>
            <w:tcW w:w="1080" w:type="dxa"/>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single" w:sz="4" w:space="0" w:color="auto"/>
            </w:tcBorders>
            <w:shd w:val="clear" w:color="auto" w:fill="E0E0E0"/>
            <w:vAlign w:val="bottom"/>
          </w:tcPr>
          <w:p w:rsidR="00C47EF7" w:rsidRPr="00134A10" w:rsidRDefault="00BE62BC" w:rsidP="00C47EF7">
            <w:pPr>
              <w:widowControl w:val="0"/>
              <w:autoSpaceDE w:val="0"/>
              <w:autoSpaceDN w:val="0"/>
              <w:adjustRightInd w:val="0"/>
              <w:jc w:val="right"/>
              <w:rPr>
                <w:rFonts w:cs="Arial"/>
                <w:b/>
                <w:sz w:val="20"/>
                <w:szCs w:val="20"/>
              </w:rPr>
            </w:pPr>
            <w:r>
              <w:rPr>
                <w:rFonts w:cs="Arial"/>
                <w:b/>
                <w:sz w:val="20"/>
                <w:szCs w:val="20"/>
              </w:rPr>
              <w:t>(</w:t>
            </w:r>
            <w:r w:rsidR="006A6CEC">
              <w:rPr>
                <w:rFonts w:cs="Arial"/>
                <w:b/>
                <w:sz w:val="20"/>
                <w:szCs w:val="20"/>
              </w:rPr>
              <w:t>183</w:t>
            </w:r>
            <w:r>
              <w:rPr>
                <w:rFonts w:cs="Arial"/>
                <w:b/>
                <w:sz w:val="20"/>
                <w:szCs w:val="20"/>
              </w:rPr>
              <w:t>)</w:t>
            </w:r>
          </w:p>
        </w:tc>
        <w:tc>
          <w:tcPr>
            <w:tcW w:w="720" w:type="dxa"/>
            <w:shd w:val="clear" w:color="auto" w:fill="E0E0E0"/>
          </w:tcPr>
          <w:p w:rsidR="00C47EF7" w:rsidRPr="00134A10" w:rsidRDefault="00C47EF7" w:rsidP="00C47EF7">
            <w:pPr>
              <w:widowControl w:val="0"/>
              <w:autoSpaceDE w:val="0"/>
              <w:autoSpaceDN w:val="0"/>
              <w:adjustRightInd w:val="0"/>
              <w:jc w:val="right"/>
              <w:rPr>
                <w:rFonts w:cs="Arial"/>
                <w:b/>
                <w:i/>
                <w:sz w:val="20"/>
                <w:szCs w:val="20"/>
              </w:rPr>
            </w:pPr>
          </w:p>
          <w:p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3</w:t>
            </w:r>
          </w:p>
        </w:tc>
      </w:tr>
      <w:tr w:rsidR="00C47EF7" w:rsidRPr="00134A10" w:rsidTr="00F16EDB">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nil"/>
            </w:tcBorders>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3960" w:type="dxa"/>
            <w:tcBorders>
              <w:bottom w:val="nil"/>
            </w:tcBorders>
            <w:shd w:val="clear" w:color="auto" w:fill="E0E0E0"/>
          </w:tcPr>
          <w:p w:rsidR="00C47EF7" w:rsidRPr="00134A10" w:rsidRDefault="00C47EF7" w:rsidP="00C47EF7">
            <w:pPr>
              <w:widowControl w:val="0"/>
              <w:autoSpaceDE w:val="0"/>
              <w:autoSpaceDN w:val="0"/>
              <w:adjustRightInd w:val="0"/>
              <w:rPr>
                <w:rFonts w:cs="Arial"/>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nil"/>
            </w:tcBorders>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nil"/>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vAlign w:val="bottom"/>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F16EDB">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r w:rsidRPr="00134A10">
              <w:rPr>
                <w:rFonts w:cs="Arial"/>
                <w:sz w:val="20"/>
                <w:szCs w:val="20"/>
              </w:rPr>
              <w:t>(5,157)</w:t>
            </w:r>
          </w:p>
        </w:tc>
        <w:tc>
          <w:tcPr>
            <w:tcW w:w="3960" w:type="dxa"/>
            <w:tcBorders>
              <w:top w:val="nil"/>
              <w:bottom w:val="dashed" w:sz="2" w:space="0" w:color="auto"/>
            </w:tcBorders>
            <w:shd w:val="clear" w:color="auto" w:fill="E0E0E0"/>
          </w:tcPr>
          <w:p w:rsidR="00C47EF7" w:rsidRPr="00134A10" w:rsidRDefault="00F52BB1" w:rsidP="00F52BB1">
            <w:pPr>
              <w:widowControl w:val="0"/>
              <w:autoSpaceDE w:val="0"/>
              <w:autoSpaceDN w:val="0"/>
              <w:adjustRightInd w:val="0"/>
              <w:rPr>
                <w:rFonts w:cs="Arial"/>
                <w:sz w:val="20"/>
                <w:szCs w:val="20"/>
              </w:rPr>
            </w:pPr>
            <w:r>
              <w:rPr>
                <w:rFonts w:cs="Arial"/>
                <w:sz w:val="20"/>
                <w:szCs w:val="20"/>
              </w:rPr>
              <w:t>Deficit</w:t>
            </w:r>
            <w:r w:rsidR="00C47EF7" w:rsidRPr="00134A10">
              <w:rPr>
                <w:rFonts w:cs="Arial"/>
                <w:sz w:val="20"/>
                <w:szCs w:val="20"/>
              </w:rPr>
              <w:t xml:space="preserve"> or </w:t>
            </w:r>
            <w:r>
              <w:rPr>
                <w:rFonts w:cs="Arial"/>
                <w:sz w:val="20"/>
                <w:szCs w:val="20"/>
              </w:rPr>
              <w:t>(surplus)</w:t>
            </w:r>
            <w:r w:rsidR="00C47EF7" w:rsidRPr="00134A10">
              <w:rPr>
                <w:rFonts w:cs="Arial"/>
                <w:sz w:val="20"/>
                <w:szCs w:val="20"/>
              </w:rPr>
              <w:t xml:space="preserve"> on the revaluation of non current assets </w:t>
            </w: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nil"/>
              <w:bottom w:val="dashed" w:sz="2" w:space="0" w:color="auto"/>
            </w:tcBorders>
            <w:shd w:val="clear" w:color="auto" w:fill="E0E0E0"/>
            <w:vAlign w:val="bottom"/>
          </w:tcPr>
          <w:p w:rsidR="00C47EF7" w:rsidRPr="00134A10" w:rsidRDefault="006F27EF" w:rsidP="00C47EF7">
            <w:pPr>
              <w:widowControl w:val="0"/>
              <w:autoSpaceDE w:val="0"/>
              <w:autoSpaceDN w:val="0"/>
              <w:adjustRightInd w:val="0"/>
              <w:jc w:val="right"/>
              <w:rPr>
                <w:rFonts w:cs="Arial"/>
                <w:b/>
                <w:sz w:val="20"/>
                <w:szCs w:val="20"/>
              </w:rPr>
            </w:pPr>
            <w:r w:rsidRPr="00134A10">
              <w:rPr>
                <w:rFonts w:cs="Arial"/>
                <w:b/>
                <w:sz w:val="20"/>
                <w:szCs w:val="20"/>
              </w:rPr>
              <w:t>1</w:t>
            </w:r>
          </w:p>
        </w:tc>
        <w:tc>
          <w:tcPr>
            <w:tcW w:w="720" w:type="dxa"/>
            <w:shd w:val="clear" w:color="auto" w:fill="E0E0E0"/>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600DC4">
        <w:trPr>
          <w:trHeight w:val="205"/>
        </w:trPr>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rPr>
                <w:rFonts w:cs="Arial"/>
                <w:sz w:val="20"/>
                <w:szCs w:val="20"/>
              </w:rPr>
            </w:pPr>
          </w:p>
        </w:tc>
        <w:tc>
          <w:tcPr>
            <w:tcW w:w="108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p>
        </w:tc>
        <w:tc>
          <w:tcPr>
            <w:tcW w:w="1080" w:type="dxa"/>
            <w:tcBorders>
              <w:top w:val="nil"/>
              <w:bottom w:val="dashed" w:sz="2" w:space="0" w:color="auto"/>
            </w:tcBorders>
            <w:shd w:val="clear" w:color="auto" w:fill="E0E0E0"/>
            <w:vAlign w:val="bottom"/>
          </w:tcPr>
          <w:p w:rsidR="00C47EF7" w:rsidRPr="00134A10" w:rsidRDefault="00C47EF7" w:rsidP="00193BD1">
            <w:pPr>
              <w:widowControl w:val="0"/>
              <w:autoSpaceDE w:val="0"/>
              <w:autoSpaceDN w:val="0"/>
              <w:adjustRightInd w:val="0"/>
              <w:jc w:val="right"/>
              <w:rPr>
                <w:rFonts w:cs="Arial"/>
                <w:sz w:val="20"/>
                <w:szCs w:val="20"/>
              </w:rPr>
            </w:pPr>
            <w:r w:rsidRPr="00134A10">
              <w:rPr>
                <w:rFonts w:cs="Arial"/>
                <w:sz w:val="20"/>
                <w:szCs w:val="20"/>
              </w:rPr>
              <w:t>(16,16</w:t>
            </w:r>
            <w:r w:rsidR="00193BD1" w:rsidRPr="00134A10">
              <w:rPr>
                <w:rFonts w:cs="Arial"/>
                <w:sz w:val="20"/>
                <w:szCs w:val="20"/>
              </w:rPr>
              <w:t>7</w:t>
            </w:r>
            <w:r w:rsidRPr="00134A10">
              <w:rPr>
                <w:rFonts w:cs="Arial"/>
                <w:sz w:val="20"/>
                <w:szCs w:val="20"/>
              </w:rPr>
              <w:t>)</w:t>
            </w:r>
          </w:p>
        </w:tc>
        <w:tc>
          <w:tcPr>
            <w:tcW w:w="396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p>
          <w:p w:rsidR="00C47EF7" w:rsidRPr="00134A10" w:rsidRDefault="00C47EF7" w:rsidP="00C47EF7">
            <w:pPr>
              <w:widowControl w:val="0"/>
              <w:autoSpaceDE w:val="0"/>
              <w:autoSpaceDN w:val="0"/>
              <w:adjustRightInd w:val="0"/>
              <w:rPr>
                <w:rFonts w:cs="Arial"/>
                <w:sz w:val="20"/>
                <w:szCs w:val="20"/>
              </w:rPr>
            </w:pPr>
            <w:r w:rsidRPr="00134A10">
              <w:rPr>
                <w:rFonts w:cs="Arial"/>
                <w:sz w:val="20"/>
                <w:szCs w:val="20"/>
              </w:rPr>
              <w:t xml:space="preserve">Remeasurement of the net defined benefit liability  </w:t>
            </w:r>
          </w:p>
        </w:tc>
        <w:tc>
          <w:tcPr>
            <w:tcW w:w="1080" w:type="dxa"/>
            <w:tcBorders>
              <w:top w:val="nil"/>
              <w:bottom w:val="dashed" w:sz="2" w:space="0" w:color="auto"/>
            </w:tcBorders>
            <w:shd w:val="clear" w:color="auto" w:fill="E0E0E0"/>
            <w:vAlign w:val="bottom"/>
          </w:tcPr>
          <w:p w:rsidR="00C47EF7" w:rsidRPr="00134A10" w:rsidRDefault="00C47EF7" w:rsidP="00C47EF7">
            <w:pPr>
              <w:widowControl w:val="0"/>
              <w:autoSpaceDE w:val="0"/>
              <w:autoSpaceDN w:val="0"/>
              <w:adjustRightInd w:val="0"/>
              <w:rPr>
                <w:rFonts w:cs="Arial"/>
                <w:b/>
                <w:sz w:val="20"/>
                <w:szCs w:val="20"/>
              </w:rPr>
            </w:pPr>
          </w:p>
        </w:tc>
        <w:tc>
          <w:tcPr>
            <w:tcW w:w="1080" w:type="dxa"/>
            <w:tcBorders>
              <w:top w:val="nil"/>
              <w:bottom w:val="dashed" w:sz="2" w:space="0" w:color="auto"/>
            </w:tcBorders>
            <w:shd w:val="clear" w:color="auto" w:fill="E0E0E0"/>
          </w:tcPr>
          <w:p w:rsidR="00C47EF7" w:rsidRPr="00134A10" w:rsidRDefault="00C47EF7" w:rsidP="00C47EF7">
            <w:pPr>
              <w:widowControl w:val="0"/>
              <w:autoSpaceDE w:val="0"/>
              <w:autoSpaceDN w:val="0"/>
              <w:adjustRightInd w:val="0"/>
              <w:rPr>
                <w:rFonts w:cs="Arial"/>
                <w:b/>
                <w:sz w:val="20"/>
                <w:szCs w:val="20"/>
              </w:rPr>
            </w:pPr>
            <w:r w:rsidRPr="00134A10">
              <w:rPr>
                <w:rFonts w:cs="Arial"/>
                <w:b/>
                <w:sz w:val="20"/>
                <w:szCs w:val="20"/>
              </w:rPr>
              <w:t xml:space="preserve"> </w:t>
            </w:r>
          </w:p>
        </w:tc>
        <w:tc>
          <w:tcPr>
            <w:tcW w:w="1080" w:type="dxa"/>
            <w:tcBorders>
              <w:top w:val="nil"/>
              <w:bottom w:val="dashed" w:sz="2" w:space="0" w:color="auto"/>
            </w:tcBorders>
            <w:shd w:val="clear" w:color="auto" w:fill="E0E0E0"/>
            <w:vAlign w:val="bottom"/>
          </w:tcPr>
          <w:p w:rsidR="00C47EF7" w:rsidRPr="00134A10" w:rsidRDefault="00134A10" w:rsidP="00C47EF7">
            <w:pPr>
              <w:widowControl w:val="0"/>
              <w:autoSpaceDE w:val="0"/>
              <w:autoSpaceDN w:val="0"/>
              <w:adjustRightInd w:val="0"/>
              <w:jc w:val="right"/>
              <w:rPr>
                <w:rFonts w:cs="Arial"/>
                <w:b/>
                <w:sz w:val="20"/>
                <w:szCs w:val="20"/>
              </w:rPr>
            </w:pPr>
            <w:r w:rsidRPr="00134A10">
              <w:rPr>
                <w:rFonts w:cs="Arial"/>
                <w:b/>
                <w:sz w:val="20"/>
                <w:szCs w:val="20"/>
              </w:rPr>
              <w:t>15,073</w:t>
            </w:r>
          </w:p>
        </w:tc>
        <w:tc>
          <w:tcPr>
            <w:tcW w:w="720" w:type="dxa"/>
            <w:shd w:val="clear" w:color="auto" w:fill="E0E0E0"/>
          </w:tcPr>
          <w:p w:rsidR="00C47EF7" w:rsidRPr="00134A10" w:rsidRDefault="00C47EF7" w:rsidP="00C47EF7">
            <w:pPr>
              <w:widowControl w:val="0"/>
              <w:autoSpaceDE w:val="0"/>
              <w:autoSpaceDN w:val="0"/>
              <w:adjustRightInd w:val="0"/>
              <w:jc w:val="right"/>
              <w:rPr>
                <w:rFonts w:cs="Arial"/>
                <w:b/>
                <w:i/>
                <w:sz w:val="20"/>
                <w:szCs w:val="20"/>
              </w:rPr>
            </w:pPr>
          </w:p>
          <w:p w:rsidR="00C47EF7" w:rsidRPr="00134A10" w:rsidRDefault="00C47EF7" w:rsidP="00C47EF7">
            <w:pPr>
              <w:widowControl w:val="0"/>
              <w:autoSpaceDE w:val="0"/>
              <w:autoSpaceDN w:val="0"/>
              <w:adjustRightInd w:val="0"/>
              <w:jc w:val="right"/>
              <w:rPr>
                <w:rFonts w:cs="Arial"/>
                <w:b/>
                <w:i/>
                <w:sz w:val="20"/>
                <w:szCs w:val="20"/>
              </w:rPr>
            </w:pPr>
          </w:p>
          <w:p w:rsidR="00C47EF7" w:rsidRPr="00134A10" w:rsidRDefault="00C76111" w:rsidP="00C47EF7">
            <w:pPr>
              <w:widowControl w:val="0"/>
              <w:autoSpaceDE w:val="0"/>
              <w:autoSpaceDN w:val="0"/>
              <w:adjustRightInd w:val="0"/>
              <w:jc w:val="right"/>
              <w:rPr>
                <w:rFonts w:cs="Arial"/>
                <w:b/>
                <w:i/>
                <w:sz w:val="20"/>
                <w:szCs w:val="20"/>
              </w:rPr>
            </w:pPr>
            <w:r w:rsidRPr="00134A10">
              <w:rPr>
                <w:rFonts w:cs="Arial"/>
                <w:b/>
                <w:i/>
                <w:sz w:val="20"/>
                <w:szCs w:val="20"/>
              </w:rPr>
              <w:t>29</w:t>
            </w:r>
          </w:p>
        </w:tc>
      </w:tr>
      <w:tr w:rsidR="00C47EF7" w:rsidRPr="00134A10" w:rsidTr="0015475E">
        <w:tc>
          <w:tcPr>
            <w:tcW w:w="1080" w:type="dxa"/>
            <w:tcBorders>
              <w:top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dashed" w:sz="2" w:space="0" w:color="auto"/>
              <w:bottom w:val="single" w:sz="4"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3960" w:type="dxa"/>
            <w:tcBorders>
              <w:top w:val="dashed" w:sz="2" w:space="0" w:color="auto"/>
            </w:tcBorders>
            <w:shd w:val="clear" w:color="auto" w:fill="E0E0E0"/>
          </w:tcPr>
          <w:p w:rsidR="00C47EF7" w:rsidRPr="00134A10" w:rsidRDefault="00C47EF7" w:rsidP="00C47EF7">
            <w:pPr>
              <w:widowControl w:val="0"/>
              <w:autoSpaceDE w:val="0"/>
              <w:autoSpaceDN w:val="0"/>
              <w:adjustRightInd w:val="0"/>
              <w:rPr>
                <w:rFonts w:cs="Arial"/>
                <w:sz w:val="20"/>
                <w:szCs w:val="20"/>
              </w:rPr>
            </w:pPr>
          </w:p>
        </w:tc>
        <w:tc>
          <w:tcPr>
            <w:tcW w:w="1080" w:type="dxa"/>
            <w:tcBorders>
              <w:top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tcBorders>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dashed" w:sz="2" w:space="0" w:color="auto"/>
              <w:bottom w:val="single" w:sz="4"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15475E">
        <w:tc>
          <w:tcPr>
            <w:tcW w:w="1080" w:type="dxa"/>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single" w:sz="4" w:space="0" w:color="auto"/>
            </w:tcBorders>
            <w:shd w:val="clear" w:color="auto" w:fill="E0E0E0"/>
            <w:vAlign w:val="bottom"/>
          </w:tcPr>
          <w:p w:rsidR="00C47EF7" w:rsidRPr="00134A10" w:rsidRDefault="00193BD1" w:rsidP="00C47EF7">
            <w:pPr>
              <w:widowControl w:val="0"/>
              <w:autoSpaceDE w:val="0"/>
              <w:autoSpaceDN w:val="0"/>
              <w:adjustRightInd w:val="0"/>
              <w:jc w:val="right"/>
              <w:rPr>
                <w:rFonts w:cs="Arial"/>
                <w:sz w:val="20"/>
                <w:szCs w:val="20"/>
              </w:rPr>
            </w:pPr>
            <w:r w:rsidRPr="00134A10">
              <w:rPr>
                <w:rFonts w:cs="Arial"/>
                <w:sz w:val="20"/>
                <w:szCs w:val="20"/>
              </w:rPr>
              <w:t>(21,324</w:t>
            </w:r>
            <w:r w:rsidR="00C47EF7" w:rsidRPr="00134A10">
              <w:rPr>
                <w:rFonts w:cs="Arial"/>
                <w:sz w:val="20"/>
                <w:szCs w:val="20"/>
              </w:rPr>
              <w:t>)</w:t>
            </w:r>
          </w:p>
        </w:tc>
        <w:tc>
          <w:tcPr>
            <w:tcW w:w="3960" w:type="dxa"/>
            <w:shd w:val="clear" w:color="auto" w:fill="E0E0E0"/>
          </w:tcPr>
          <w:p w:rsidR="00C47EF7" w:rsidRPr="00134A10" w:rsidRDefault="00C47EF7" w:rsidP="00C47EF7">
            <w:pPr>
              <w:widowControl w:val="0"/>
              <w:autoSpaceDE w:val="0"/>
              <w:autoSpaceDN w:val="0"/>
              <w:adjustRightInd w:val="0"/>
              <w:rPr>
                <w:rFonts w:cs="Arial"/>
                <w:b/>
                <w:sz w:val="20"/>
                <w:szCs w:val="20"/>
              </w:rPr>
            </w:pPr>
            <w:r w:rsidRPr="00134A10">
              <w:rPr>
                <w:rFonts w:cs="Arial"/>
                <w:b/>
                <w:sz w:val="20"/>
                <w:szCs w:val="20"/>
              </w:rPr>
              <w:t>Other Comprehensive Income and Expenditure</w:t>
            </w:r>
          </w:p>
        </w:tc>
        <w:tc>
          <w:tcPr>
            <w:tcW w:w="1080" w:type="dxa"/>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single" w:sz="4" w:space="0" w:color="auto"/>
            </w:tcBorders>
            <w:shd w:val="clear" w:color="auto" w:fill="E0E0E0"/>
            <w:vAlign w:val="bottom"/>
          </w:tcPr>
          <w:p w:rsidR="00C47EF7" w:rsidRPr="00134A10" w:rsidRDefault="00134A10" w:rsidP="00C47EF7">
            <w:pPr>
              <w:widowControl w:val="0"/>
              <w:autoSpaceDE w:val="0"/>
              <w:autoSpaceDN w:val="0"/>
              <w:adjustRightInd w:val="0"/>
              <w:jc w:val="right"/>
              <w:rPr>
                <w:rFonts w:cs="Arial"/>
                <w:b/>
                <w:sz w:val="20"/>
                <w:szCs w:val="20"/>
              </w:rPr>
            </w:pPr>
            <w:r w:rsidRPr="00134A10">
              <w:rPr>
                <w:rFonts w:cs="Arial"/>
                <w:b/>
                <w:sz w:val="20"/>
                <w:szCs w:val="20"/>
              </w:rPr>
              <w:t>15,074</w:t>
            </w:r>
          </w:p>
        </w:tc>
        <w:tc>
          <w:tcPr>
            <w:tcW w:w="720" w:type="dxa"/>
            <w:shd w:val="clear" w:color="auto" w:fill="E0E0E0"/>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15475E">
        <w:tc>
          <w:tcPr>
            <w:tcW w:w="1080" w:type="dxa"/>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bottom w:val="single" w:sz="4"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sz w:val="20"/>
                <w:szCs w:val="20"/>
              </w:rPr>
            </w:pPr>
          </w:p>
        </w:tc>
        <w:tc>
          <w:tcPr>
            <w:tcW w:w="3960" w:type="dxa"/>
            <w:shd w:val="clear" w:color="auto" w:fill="E0E0E0"/>
          </w:tcPr>
          <w:p w:rsidR="00C47EF7" w:rsidRPr="00134A10" w:rsidRDefault="00C47EF7" w:rsidP="00C47EF7">
            <w:pPr>
              <w:widowControl w:val="0"/>
              <w:autoSpaceDE w:val="0"/>
              <w:autoSpaceDN w:val="0"/>
              <w:adjustRightInd w:val="0"/>
              <w:rPr>
                <w:rFonts w:cs="Arial"/>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bottom w:val="single" w:sz="4" w:space="0" w:color="auto"/>
            </w:tcBorders>
            <w:shd w:val="clear" w:color="auto" w:fill="E0E0E0"/>
            <w:vAlign w:val="bottom"/>
          </w:tcPr>
          <w:p w:rsidR="00C47EF7" w:rsidRPr="00134A10" w:rsidRDefault="00C47EF7" w:rsidP="00C47EF7">
            <w:pPr>
              <w:widowControl w:val="0"/>
              <w:autoSpaceDE w:val="0"/>
              <w:autoSpaceDN w:val="0"/>
              <w:adjustRightInd w:val="0"/>
              <w:jc w:val="right"/>
              <w:rPr>
                <w:rFonts w:cs="Arial"/>
                <w:b/>
                <w:sz w:val="20"/>
                <w:szCs w:val="20"/>
              </w:rPr>
            </w:pPr>
          </w:p>
        </w:tc>
        <w:tc>
          <w:tcPr>
            <w:tcW w:w="720" w:type="dxa"/>
            <w:shd w:val="clear" w:color="auto" w:fill="E0E0E0"/>
          </w:tcPr>
          <w:p w:rsidR="00C47EF7" w:rsidRPr="00134A10" w:rsidRDefault="00C47EF7" w:rsidP="00C47EF7">
            <w:pPr>
              <w:widowControl w:val="0"/>
              <w:autoSpaceDE w:val="0"/>
              <w:autoSpaceDN w:val="0"/>
              <w:adjustRightInd w:val="0"/>
              <w:jc w:val="right"/>
              <w:rPr>
                <w:rFonts w:cs="Arial"/>
                <w:b/>
                <w:i/>
                <w:sz w:val="20"/>
                <w:szCs w:val="20"/>
              </w:rPr>
            </w:pPr>
          </w:p>
        </w:tc>
      </w:tr>
      <w:tr w:rsidR="00C47EF7" w:rsidRPr="00134A10" w:rsidTr="0015475E">
        <w:tc>
          <w:tcPr>
            <w:tcW w:w="1080" w:type="dxa"/>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sz w:val="20"/>
                <w:szCs w:val="20"/>
              </w:rPr>
            </w:pPr>
          </w:p>
        </w:tc>
        <w:tc>
          <w:tcPr>
            <w:tcW w:w="1080" w:type="dxa"/>
            <w:tcBorders>
              <w:top w:val="single" w:sz="4" w:space="0" w:color="auto"/>
              <w:bottom w:val="double" w:sz="4" w:space="0" w:color="auto"/>
            </w:tcBorders>
            <w:shd w:val="clear" w:color="auto" w:fill="E0E0E0"/>
            <w:vAlign w:val="bottom"/>
          </w:tcPr>
          <w:p w:rsidR="00C47EF7" w:rsidRPr="00134A10" w:rsidRDefault="00C47EF7" w:rsidP="00193BD1">
            <w:pPr>
              <w:widowControl w:val="0"/>
              <w:autoSpaceDE w:val="0"/>
              <w:autoSpaceDN w:val="0"/>
              <w:adjustRightInd w:val="0"/>
              <w:jc w:val="right"/>
              <w:rPr>
                <w:rFonts w:cs="Arial"/>
                <w:sz w:val="20"/>
                <w:szCs w:val="20"/>
              </w:rPr>
            </w:pPr>
            <w:r w:rsidRPr="00134A10">
              <w:rPr>
                <w:rFonts w:cs="Arial"/>
                <w:sz w:val="20"/>
                <w:szCs w:val="20"/>
              </w:rPr>
              <w:t>(16,</w:t>
            </w:r>
            <w:r w:rsidR="00193BD1" w:rsidRPr="00134A10">
              <w:rPr>
                <w:rFonts w:cs="Arial"/>
                <w:sz w:val="20"/>
                <w:szCs w:val="20"/>
              </w:rPr>
              <w:t>837</w:t>
            </w:r>
            <w:r w:rsidRPr="00134A10">
              <w:rPr>
                <w:rFonts w:cs="Arial"/>
                <w:sz w:val="20"/>
                <w:szCs w:val="20"/>
              </w:rPr>
              <w:t>)</w:t>
            </w:r>
          </w:p>
        </w:tc>
        <w:tc>
          <w:tcPr>
            <w:tcW w:w="3960" w:type="dxa"/>
            <w:shd w:val="clear" w:color="auto" w:fill="E0E0E0"/>
          </w:tcPr>
          <w:p w:rsidR="00C47EF7" w:rsidRPr="00134A10" w:rsidRDefault="00C47EF7" w:rsidP="00C47EF7">
            <w:pPr>
              <w:widowControl w:val="0"/>
              <w:autoSpaceDE w:val="0"/>
              <w:autoSpaceDN w:val="0"/>
              <w:adjustRightInd w:val="0"/>
              <w:rPr>
                <w:rFonts w:cs="Arial"/>
                <w:b/>
                <w:sz w:val="20"/>
                <w:szCs w:val="20"/>
              </w:rPr>
            </w:pPr>
            <w:r w:rsidRPr="00134A10">
              <w:rPr>
                <w:rFonts w:cs="Arial"/>
                <w:b/>
                <w:sz w:val="20"/>
                <w:szCs w:val="20"/>
              </w:rPr>
              <w:t>Total Comprehensive Income and Expenditure</w:t>
            </w:r>
          </w:p>
        </w:tc>
        <w:tc>
          <w:tcPr>
            <w:tcW w:w="1080" w:type="dxa"/>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c>
          <w:tcPr>
            <w:tcW w:w="1080" w:type="dxa"/>
            <w:tcBorders>
              <w:top w:val="single" w:sz="4" w:space="0" w:color="auto"/>
              <w:bottom w:val="double" w:sz="4" w:space="0" w:color="auto"/>
            </w:tcBorders>
            <w:shd w:val="clear" w:color="auto" w:fill="E0E0E0"/>
            <w:vAlign w:val="bottom"/>
          </w:tcPr>
          <w:p w:rsidR="00C47EF7" w:rsidRPr="00134A10" w:rsidRDefault="006F27EF">
            <w:pPr>
              <w:widowControl w:val="0"/>
              <w:autoSpaceDE w:val="0"/>
              <w:autoSpaceDN w:val="0"/>
              <w:adjustRightInd w:val="0"/>
              <w:jc w:val="right"/>
              <w:rPr>
                <w:rFonts w:cs="Arial"/>
                <w:b/>
                <w:sz w:val="20"/>
                <w:szCs w:val="20"/>
              </w:rPr>
            </w:pPr>
            <w:r w:rsidRPr="00134A10">
              <w:rPr>
                <w:rFonts w:cs="Arial"/>
                <w:b/>
                <w:sz w:val="20"/>
                <w:szCs w:val="20"/>
              </w:rPr>
              <w:t>14</w:t>
            </w:r>
            <w:r w:rsidR="006A6CEC">
              <w:rPr>
                <w:rFonts w:cs="Arial"/>
                <w:b/>
                <w:sz w:val="20"/>
                <w:szCs w:val="20"/>
              </w:rPr>
              <w:t>,891</w:t>
            </w:r>
          </w:p>
        </w:tc>
        <w:tc>
          <w:tcPr>
            <w:tcW w:w="720" w:type="dxa"/>
            <w:shd w:val="clear" w:color="auto" w:fill="E0E0E0"/>
          </w:tcPr>
          <w:p w:rsidR="00C47EF7" w:rsidRPr="00134A10" w:rsidRDefault="00C47EF7" w:rsidP="00C47EF7">
            <w:pPr>
              <w:widowControl w:val="0"/>
              <w:autoSpaceDE w:val="0"/>
              <w:autoSpaceDN w:val="0"/>
              <w:adjustRightInd w:val="0"/>
              <w:jc w:val="right"/>
              <w:rPr>
                <w:rFonts w:cs="Arial"/>
                <w:b/>
                <w:sz w:val="20"/>
                <w:szCs w:val="20"/>
              </w:rPr>
            </w:pPr>
          </w:p>
        </w:tc>
      </w:tr>
      <w:tr w:rsidR="00FD3838" w:rsidRPr="00134A10" w:rsidTr="00585429">
        <w:tc>
          <w:tcPr>
            <w:tcW w:w="1080" w:type="dxa"/>
            <w:shd w:val="clear" w:color="auto" w:fill="E0E0E0"/>
          </w:tcPr>
          <w:p w:rsidR="002E5ABC" w:rsidRPr="00134A10" w:rsidRDefault="002E5ABC" w:rsidP="001963D6">
            <w:pPr>
              <w:widowControl w:val="0"/>
              <w:autoSpaceDE w:val="0"/>
              <w:autoSpaceDN w:val="0"/>
              <w:adjustRightInd w:val="0"/>
              <w:jc w:val="right"/>
              <w:rPr>
                <w:rFonts w:cs="Arial"/>
                <w:sz w:val="16"/>
                <w:szCs w:val="16"/>
              </w:rPr>
            </w:pPr>
          </w:p>
        </w:tc>
        <w:tc>
          <w:tcPr>
            <w:tcW w:w="1080" w:type="dxa"/>
            <w:shd w:val="clear" w:color="auto" w:fill="E0E0E0"/>
          </w:tcPr>
          <w:p w:rsidR="002E5ABC" w:rsidRPr="00134A10" w:rsidRDefault="002E5ABC" w:rsidP="001963D6">
            <w:pPr>
              <w:widowControl w:val="0"/>
              <w:autoSpaceDE w:val="0"/>
              <w:autoSpaceDN w:val="0"/>
              <w:adjustRightInd w:val="0"/>
              <w:jc w:val="right"/>
              <w:rPr>
                <w:rFonts w:cs="Arial"/>
                <w:sz w:val="16"/>
                <w:szCs w:val="16"/>
              </w:rPr>
            </w:pPr>
          </w:p>
        </w:tc>
        <w:tc>
          <w:tcPr>
            <w:tcW w:w="1080" w:type="dxa"/>
            <w:tcBorders>
              <w:top w:val="double" w:sz="4" w:space="0" w:color="auto"/>
            </w:tcBorders>
            <w:shd w:val="clear" w:color="auto" w:fill="E0E0E0"/>
          </w:tcPr>
          <w:p w:rsidR="002E5ABC" w:rsidRPr="00134A10" w:rsidRDefault="002E5ABC" w:rsidP="001963D6">
            <w:pPr>
              <w:widowControl w:val="0"/>
              <w:autoSpaceDE w:val="0"/>
              <w:autoSpaceDN w:val="0"/>
              <w:adjustRightInd w:val="0"/>
              <w:jc w:val="right"/>
              <w:rPr>
                <w:rFonts w:cs="Arial"/>
                <w:sz w:val="16"/>
                <w:szCs w:val="16"/>
              </w:rPr>
            </w:pPr>
          </w:p>
        </w:tc>
        <w:tc>
          <w:tcPr>
            <w:tcW w:w="3960" w:type="dxa"/>
            <w:shd w:val="clear" w:color="auto" w:fill="E0E0E0"/>
          </w:tcPr>
          <w:p w:rsidR="002E5ABC" w:rsidRPr="00134A10" w:rsidRDefault="002E5ABC" w:rsidP="00FE4D2B">
            <w:pPr>
              <w:widowControl w:val="0"/>
              <w:autoSpaceDE w:val="0"/>
              <w:autoSpaceDN w:val="0"/>
              <w:adjustRightInd w:val="0"/>
              <w:rPr>
                <w:rFonts w:cs="Arial"/>
                <w:sz w:val="16"/>
                <w:szCs w:val="16"/>
              </w:rPr>
            </w:pPr>
          </w:p>
        </w:tc>
        <w:tc>
          <w:tcPr>
            <w:tcW w:w="1080" w:type="dxa"/>
            <w:shd w:val="clear" w:color="auto" w:fill="E0E0E0"/>
          </w:tcPr>
          <w:p w:rsidR="002E5ABC" w:rsidRPr="00134A10" w:rsidRDefault="002E5ABC" w:rsidP="00FE4D2B">
            <w:pPr>
              <w:widowControl w:val="0"/>
              <w:autoSpaceDE w:val="0"/>
              <w:autoSpaceDN w:val="0"/>
              <w:adjustRightInd w:val="0"/>
              <w:jc w:val="right"/>
              <w:rPr>
                <w:rFonts w:cs="Arial"/>
                <w:b/>
                <w:sz w:val="16"/>
                <w:szCs w:val="16"/>
              </w:rPr>
            </w:pPr>
          </w:p>
        </w:tc>
        <w:tc>
          <w:tcPr>
            <w:tcW w:w="1080" w:type="dxa"/>
            <w:shd w:val="clear" w:color="auto" w:fill="E0E0E0"/>
          </w:tcPr>
          <w:p w:rsidR="002E5ABC" w:rsidRPr="00134A10" w:rsidRDefault="002E5ABC" w:rsidP="00FE4D2B">
            <w:pPr>
              <w:widowControl w:val="0"/>
              <w:autoSpaceDE w:val="0"/>
              <w:autoSpaceDN w:val="0"/>
              <w:adjustRightInd w:val="0"/>
              <w:jc w:val="right"/>
              <w:rPr>
                <w:rFonts w:cs="Arial"/>
                <w:b/>
                <w:sz w:val="16"/>
                <w:szCs w:val="16"/>
              </w:rPr>
            </w:pPr>
          </w:p>
        </w:tc>
        <w:tc>
          <w:tcPr>
            <w:tcW w:w="1080" w:type="dxa"/>
            <w:tcBorders>
              <w:top w:val="double" w:sz="4" w:space="0" w:color="auto"/>
            </w:tcBorders>
            <w:shd w:val="clear" w:color="auto" w:fill="E0E0E0"/>
          </w:tcPr>
          <w:p w:rsidR="002E5ABC" w:rsidRPr="00134A10" w:rsidRDefault="002E5ABC" w:rsidP="00FE4D2B">
            <w:pPr>
              <w:widowControl w:val="0"/>
              <w:autoSpaceDE w:val="0"/>
              <w:autoSpaceDN w:val="0"/>
              <w:adjustRightInd w:val="0"/>
              <w:jc w:val="right"/>
              <w:rPr>
                <w:rFonts w:cs="Arial"/>
                <w:b/>
                <w:sz w:val="16"/>
                <w:szCs w:val="16"/>
              </w:rPr>
            </w:pPr>
          </w:p>
        </w:tc>
        <w:tc>
          <w:tcPr>
            <w:tcW w:w="720" w:type="dxa"/>
            <w:shd w:val="clear" w:color="auto" w:fill="E0E0E0"/>
          </w:tcPr>
          <w:p w:rsidR="002E5ABC" w:rsidRPr="00134A10" w:rsidRDefault="002E5ABC" w:rsidP="00FE4D2B">
            <w:pPr>
              <w:widowControl w:val="0"/>
              <w:autoSpaceDE w:val="0"/>
              <w:autoSpaceDN w:val="0"/>
              <w:adjustRightInd w:val="0"/>
              <w:jc w:val="right"/>
              <w:rPr>
                <w:rFonts w:cs="Arial"/>
                <w:b/>
                <w:i/>
                <w:sz w:val="16"/>
                <w:szCs w:val="16"/>
              </w:rPr>
            </w:pPr>
          </w:p>
        </w:tc>
      </w:tr>
    </w:tbl>
    <w:p w:rsidR="00433EB4" w:rsidRPr="00FD3838" w:rsidRDefault="00433EB4">
      <w:pPr>
        <w:rPr>
          <w:color w:val="FF0000"/>
        </w:rPr>
        <w:sectPr w:rsidR="00433EB4" w:rsidRPr="00FD3838" w:rsidSect="00535065">
          <w:headerReference w:type="default" r:id="rId21"/>
          <w:pgSz w:w="11906" w:h="16838"/>
          <w:pgMar w:top="1440" w:right="1106" w:bottom="1440" w:left="1077" w:header="709" w:footer="709" w:gutter="0"/>
          <w:cols w:space="708"/>
          <w:docGrid w:linePitch="360"/>
        </w:sectPr>
      </w:pPr>
    </w:p>
    <w:p w:rsidR="00433EB4" w:rsidRDefault="00282F31" w:rsidP="00D44156">
      <w:pPr>
        <w:jc w:val="both"/>
        <w:rPr>
          <w:rFonts w:cs="Arial"/>
        </w:rPr>
      </w:pPr>
      <w:r w:rsidRPr="00D1323F">
        <w:rPr>
          <w:rFonts w:cs="Arial"/>
        </w:rPr>
        <w:t>The Movement in Reserves Statement shows the movement from the</w:t>
      </w:r>
      <w:r w:rsidR="00481D9A" w:rsidRPr="00D1323F">
        <w:rPr>
          <w:rFonts w:cs="Arial"/>
        </w:rPr>
        <w:t xml:space="preserve"> start of the year to the end of</w:t>
      </w:r>
      <w:r w:rsidRPr="00D1323F">
        <w:rPr>
          <w:rFonts w:cs="Arial"/>
        </w:rPr>
        <w:t xml:space="preserve"> the year on the different reserves held by the council, analysed into ‘usable reserves’ (i.e. those that can be applied to fund expenditure or reduce local taxation) and ‘other’ reserves. The Statement shows how the movements in year of the council’s reserves are broken down between gains and losses incurred in accordance with generally accepted accounting practices and the statutory adjustments required to return to the amounts chargeable to council tax for the year. The Net Increase/ Decrease line shows the statutory General Fund Balance movements in the year following those adjustments.</w:t>
      </w:r>
    </w:p>
    <w:p w:rsidR="004E0FD5" w:rsidRDefault="004E0FD5" w:rsidP="00D44156">
      <w:pPr>
        <w:jc w:val="both"/>
        <w:rPr>
          <w:rFonts w:cs="Arial"/>
        </w:rPr>
      </w:pPr>
    </w:p>
    <w:p w:rsidR="004E0FD5" w:rsidRPr="004E0FD5" w:rsidRDefault="004E0FD5" w:rsidP="00D44156">
      <w:pPr>
        <w:jc w:val="both"/>
        <w:rPr>
          <w:rFonts w:cs="Arial"/>
          <w:b/>
        </w:rPr>
      </w:pPr>
      <w:r w:rsidRPr="004E0FD5">
        <w:rPr>
          <w:rFonts w:cs="Arial"/>
          <w:b/>
        </w:rPr>
        <w:t>Earmarked General Fund Reserves</w:t>
      </w:r>
    </w:p>
    <w:p w:rsidR="004E0FD5" w:rsidRPr="00D1323F" w:rsidRDefault="004E0FD5" w:rsidP="00D44156">
      <w:pPr>
        <w:jc w:val="both"/>
        <w:rPr>
          <w:rFonts w:cs="Arial"/>
        </w:rPr>
      </w:pPr>
      <w:r>
        <w:rPr>
          <w:rFonts w:cs="Arial"/>
        </w:rPr>
        <w:t>The surplus on Business Rates Section 31 grants includes £4.268m</w:t>
      </w:r>
      <w:r w:rsidR="000D13B5">
        <w:rPr>
          <w:rFonts w:cs="Arial"/>
        </w:rPr>
        <w:t xml:space="preserve"> of grant received by the council to compensate for the loss of Business Rate income as a result of the extended retail relief given to retail, hospitality and leisure businesses, and nursery providers to support them through the pandemic. The legislation that governs Collection Fund accounting means that the related deficit as a result of the loss of Business Rates income in-year will not be charged to the council’s General Fund until 2021/22. As a result, the £4.268m has been transferred to the Funding Risk Reserve and will be drawn down to offset the deficit in 2021/22; these resources are not available funds.</w:t>
      </w:r>
    </w:p>
    <w:p w:rsidR="00806C80" w:rsidRPr="00FD3838" w:rsidRDefault="00806C80" w:rsidP="00806C80">
      <w:pPr>
        <w:rPr>
          <w:color w:val="FF0000"/>
        </w:rPr>
      </w:pPr>
    </w:p>
    <w:p w:rsidR="00806C80" w:rsidRPr="00C76111" w:rsidRDefault="00806C80" w:rsidP="00B15A4D">
      <w:pPr>
        <w:jc w:val="both"/>
      </w:pPr>
      <w:r w:rsidRPr="00C76111">
        <w:t>Full details of the Movement in Reserves Statement</w:t>
      </w:r>
      <w:r w:rsidRPr="00C76111">
        <w:rPr>
          <w:b/>
        </w:rPr>
        <w:t xml:space="preserve"> </w:t>
      </w:r>
      <w:r w:rsidR="000734F4" w:rsidRPr="00C76111">
        <w:t>are shown i</w:t>
      </w:r>
      <w:r w:rsidR="00C76111" w:rsidRPr="00C76111">
        <w:t>n note 5</w:t>
      </w:r>
      <w:r w:rsidRPr="00C76111">
        <w:t xml:space="preserve"> to the</w:t>
      </w:r>
      <w:r w:rsidR="004355B4" w:rsidRPr="00C76111">
        <w:t xml:space="preserve"> financial </w:t>
      </w:r>
      <w:r w:rsidR="00C76111" w:rsidRPr="00C76111">
        <w:t>statements on page 50</w:t>
      </w:r>
      <w:r w:rsidRPr="00C76111">
        <w:t>.</w:t>
      </w: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2032BC" w:rsidRPr="00FD3838" w:rsidRDefault="002032BC" w:rsidP="00433EB4">
      <w:pPr>
        <w:rPr>
          <w:rFonts w:cs="Arial"/>
          <w:color w:val="FF0000"/>
        </w:rPr>
      </w:pPr>
    </w:p>
    <w:p w:rsidR="00806C80" w:rsidRPr="00FD3838" w:rsidRDefault="00806C80" w:rsidP="00AE3DA9">
      <w:pPr>
        <w:widowControl w:val="0"/>
        <w:autoSpaceDE w:val="0"/>
        <w:autoSpaceDN w:val="0"/>
        <w:adjustRightInd w:val="0"/>
        <w:rPr>
          <w:rFonts w:cs="Arial"/>
          <w:b/>
          <w:bCs/>
          <w:color w:val="FF0000"/>
          <w:sz w:val="20"/>
          <w:szCs w:val="20"/>
        </w:rPr>
        <w:sectPr w:rsidR="00806C80" w:rsidRPr="00FD3838" w:rsidSect="00D44156">
          <w:headerReference w:type="default" r:id="rId22"/>
          <w:pgSz w:w="11906" w:h="16838"/>
          <w:pgMar w:top="1440" w:right="1133" w:bottom="1440" w:left="1151" w:header="709" w:footer="709" w:gutter="0"/>
          <w:cols w:space="708"/>
          <w:docGrid w:linePitch="360"/>
        </w:sectPr>
      </w:pPr>
    </w:p>
    <w:tbl>
      <w:tblPr>
        <w:tblW w:w="15027" w:type="dxa"/>
        <w:tblInd w:w="-44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821"/>
        <w:gridCol w:w="1134"/>
        <w:gridCol w:w="1134"/>
        <w:gridCol w:w="1134"/>
        <w:gridCol w:w="1134"/>
        <w:gridCol w:w="1134"/>
        <w:gridCol w:w="1080"/>
        <w:gridCol w:w="1188"/>
        <w:gridCol w:w="1134"/>
        <w:gridCol w:w="1134"/>
      </w:tblGrid>
      <w:tr w:rsidR="00FD3838" w:rsidRPr="00562BD8" w:rsidTr="00695F55">
        <w:trPr>
          <w:trHeight w:val="340"/>
          <w:tblHeader/>
        </w:trPr>
        <w:tc>
          <w:tcPr>
            <w:tcW w:w="4821" w:type="dxa"/>
            <w:shd w:val="clear" w:color="auto" w:fill="E0E0E0"/>
          </w:tcPr>
          <w:p w:rsidR="0005280D" w:rsidRPr="00562BD8" w:rsidRDefault="0005280D" w:rsidP="00AE3DA9">
            <w:pPr>
              <w:widowControl w:val="0"/>
              <w:autoSpaceDE w:val="0"/>
              <w:autoSpaceDN w:val="0"/>
              <w:adjustRightInd w:val="0"/>
              <w:rPr>
                <w:rFonts w:cs="Arial"/>
                <w:b/>
                <w:bCs/>
                <w:sz w:val="20"/>
                <w:szCs w:val="20"/>
              </w:rPr>
            </w:pPr>
          </w:p>
        </w:tc>
        <w:tc>
          <w:tcPr>
            <w:tcW w:w="1134" w:type="dxa"/>
            <w:shd w:val="clear" w:color="auto" w:fill="E0E0E0"/>
            <w:vAlign w:val="bottom"/>
          </w:tcPr>
          <w:p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General Fund Balance</w:t>
            </w:r>
          </w:p>
        </w:tc>
        <w:tc>
          <w:tcPr>
            <w:tcW w:w="1134" w:type="dxa"/>
            <w:shd w:val="clear" w:color="auto" w:fill="E0E0E0"/>
          </w:tcPr>
          <w:p w:rsidR="0005280D" w:rsidRPr="00562BD8" w:rsidRDefault="0005280D" w:rsidP="00A40317">
            <w:pPr>
              <w:widowControl w:val="0"/>
              <w:autoSpaceDE w:val="0"/>
              <w:autoSpaceDN w:val="0"/>
              <w:adjustRightInd w:val="0"/>
              <w:jc w:val="center"/>
              <w:rPr>
                <w:rFonts w:cs="Arial"/>
                <w:b/>
                <w:bCs/>
                <w:sz w:val="8"/>
                <w:szCs w:val="8"/>
              </w:rPr>
            </w:pPr>
          </w:p>
          <w:p w:rsidR="0005280D" w:rsidRPr="00562BD8" w:rsidRDefault="0005280D" w:rsidP="00A40317">
            <w:pPr>
              <w:widowControl w:val="0"/>
              <w:autoSpaceDE w:val="0"/>
              <w:autoSpaceDN w:val="0"/>
              <w:adjustRightInd w:val="0"/>
              <w:ind w:left="-137" w:right="-112"/>
              <w:jc w:val="center"/>
              <w:rPr>
                <w:rFonts w:cs="Arial"/>
                <w:b/>
                <w:bCs/>
                <w:sz w:val="20"/>
                <w:szCs w:val="20"/>
              </w:rPr>
            </w:pPr>
            <w:r w:rsidRPr="00562BD8">
              <w:rPr>
                <w:rFonts w:cs="Arial"/>
                <w:b/>
                <w:bCs/>
                <w:sz w:val="20"/>
                <w:szCs w:val="20"/>
              </w:rPr>
              <w:t>Earmarked General Fund Reserves</w:t>
            </w:r>
          </w:p>
        </w:tc>
        <w:tc>
          <w:tcPr>
            <w:tcW w:w="1134" w:type="dxa"/>
            <w:tcBorders>
              <w:top w:val="double" w:sz="4" w:space="0" w:color="993366"/>
              <w:bottom w:val="nil"/>
              <w:right w:val="single" w:sz="4" w:space="0" w:color="auto"/>
            </w:tcBorders>
            <w:shd w:val="clear" w:color="auto" w:fill="E0E0E0"/>
            <w:vAlign w:val="bottom"/>
          </w:tcPr>
          <w:p w:rsidR="0005280D" w:rsidRPr="00562BD8" w:rsidRDefault="0005280D" w:rsidP="00A40317">
            <w:pPr>
              <w:widowControl w:val="0"/>
              <w:autoSpaceDE w:val="0"/>
              <w:autoSpaceDN w:val="0"/>
              <w:adjustRightInd w:val="0"/>
              <w:jc w:val="center"/>
              <w:rPr>
                <w:rFonts w:cs="Arial"/>
                <w:b/>
                <w:bCs/>
                <w:sz w:val="20"/>
                <w:szCs w:val="20"/>
              </w:rPr>
            </w:pPr>
          </w:p>
          <w:p w:rsidR="0005280D" w:rsidRPr="00562BD8" w:rsidRDefault="0005280D" w:rsidP="00A40317">
            <w:pPr>
              <w:widowControl w:val="0"/>
              <w:autoSpaceDE w:val="0"/>
              <w:autoSpaceDN w:val="0"/>
              <w:adjustRightInd w:val="0"/>
              <w:jc w:val="center"/>
              <w:rPr>
                <w:rFonts w:cs="Arial"/>
                <w:b/>
                <w:bCs/>
                <w:sz w:val="20"/>
                <w:szCs w:val="20"/>
              </w:rPr>
            </w:pPr>
            <w:r w:rsidRPr="00562BD8">
              <w:rPr>
                <w:rFonts w:cs="Arial"/>
                <w:b/>
                <w:bCs/>
                <w:sz w:val="20"/>
                <w:szCs w:val="20"/>
              </w:rPr>
              <w:t>Capital Reserve</w:t>
            </w:r>
          </w:p>
        </w:tc>
        <w:tc>
          <w:tcPr>
            <w:tcW w:w="1134" w:type="dxa"/>
            <w:tcBorders>
              <w:left w:val="single" w:sz="4" w:space="0" w:color="auto"/>
            </w:tcBorders>
            <w:shd w:val="clear" w:color="auto" w:fill="E0E0E0"/>
          </w:tcPr>
          <w:p w:rsidR="0005280D" w:rsidRPr="00562BD8" w:rsidRDefault="0005280D" w:rsidP="00AE3DA9">
            <w:pPr>
              <w:widowControl w:val="0"/>
              <w:autoSpaceDE w:val="0"/>
              <w:autoSpaceDN w:val="0"/>
              <w:adjustRightInd w:val="0"/>
              <w:ind w:left="-54" w:right="-54"/>
              <w:jc w:val="center"/>
              <w:rPr>
                <w:rFonts w:cs="Arial"/>
                <w:b/>
                <w:sz w:val="8"/>
                <w:szCs w:val="8"/>
              </w:rPr>
            </w:pPr>
          </w:p>
          <w:p w:rsidR="0005280D" w:rsidRPr="00562BD8" w:rsidRDefault="0005280D" w:rsidP="00AE3DA9">
            <w:pPr>
              <w:widowControl w:val="0"/>
              <w:autoSpaceDE w:val="0"/>
              <w:autoSpaceDN w:val="0"/>
              <w:adjustRightInd w:val="0"/>
              <w:ind w:left="-54" w:right="-54"/>
              <w:jc w:val="center"/>
              <w:rPr>
                <w:rFonts w:cs="Arial"/>
                <w:b/>
                <w:sz w:val="20"/>
                <w:szCs w:val="20"/>
              </w:rPr>
            </w:pPr>
            <w:r w:rsidRPr="00562BD8">
              <w:rPr>
                <w:rFonts w:cs="Arial"/>
                <w:b/>
                <w:sz w:val="20"/>
                <w:szCs w:val="20"/>
              </w:rPr>
              <w:t>Total General Fund Reserves</w:t>
            </w:r>
          </w:p>
        </w:tc>
        <w:tc>
          <w:tcPr>
            <w:tcW w:w="1134" w:type="dxa"/>
            <w:shd w:val="clear" w:color="auto" w:fill="E0E0E0"/>
            <w:vAlign w:val="bottom"/>
          </w:tcPr>
          <w:p w:rsidR="0005280D" w:rsidRPr="00562BD8" w:rsidRDefault="0005280D" w:rsidP="00AE3DA9">
            <w:pPr>
              <w:widowControl w:val="0"/>
              <w:autoSpaceDE w:val="0"/>
              <w:autoSpaceDN w:val="0"/>
              <w:adjustRightInd w:val="0"/>
              <w:ind w:left="-54" w:right="-54"/>
              <w:jc w:val="center"/>
              <w:rPr>
                <w:rFonts w:cs="Arial"/>
                <w:b/>
                <w:sz w:val="8"/>
                <w:szCs w:val="8"/>
              </w:rPr>
            </w:pPr>
          </w:p>
          <w:p w:rsidR="0005280D" w:rsidRPr="00562BD8" w:rsidRDefault="0005280D" w:rsidP="00AE3DA9">
            <w:pPr>
              <w:widowControl w:val="0"/>
              <w:autoSpaceDE w:val="0"/>
              <w:autoSpaceDN w:val="0"/>
              <w:adjustRightInd w:val="0"/>
              <w:ind w:left="-54" w:right="-54"/>
              <w:jc w:val="center"/>
              <w:rPr>
                <w:rFonts w:cs="Arial"/>
                <w:b/>
                <w:sz w:val="20"/>
                <w:szCs w:val="20"/>
              </w:rPr>
            </w:pPr>
            <w:r w:rsidRPr="00562BD8">
              <w:rPr>
                <w:rFonts w:cs="Arial"/>
                <w:b/>
                <w:sz w:val="20"/>
                <w:szCs w:val="20"/>
              </w:rPr>
              <w:t>Usable Capital Receipts Reserve</w:t>
            </w:r>
          </w:p>
        </w:tc>
        <w:tc>
          <w:tcPr>
            <w:tcW w:w="1080" w:type="dxa"/>
            <w:tcBorders>
              <w:top w:val="double" w:sz="4" w:space="0" w:color="993366"/>
              <w:bottom w:val="nil"/>
              <w:right w:val="single" w:sz="4" w:space="0" w:color="auto"/>
            </w:tcBorders>
            <w:shd w:val="clear" w:color="auto" w:fill="E0E0E0"/>
            <w:vAlign w:val="bottom"/>
          </w:tcPr>
          <w:p w:rsidR="0005280D" w:rsidRPr="00562BD8" w:rsidRDefault="0005280D" w:rsidP="00AE3DA9">
            <w:pPr>
              <w:widowControl w:val="0"/>
              <w:autoSpaceDE w:val="0"/>
              <w:autoSpaceDN w:val="0"/>
              <w:adjustRightInd w:val="0"/>
              <w:jc w:val="center"/>
              <w:rPr>
                <w:rFonts w:cs="Arial"/>
                <w:b/>
                <w:bCs/>
                <w:sz w:val="20"/>
                <w:szCs w:val="20"/>
              </w:rPr>
            </w:pPr>
          </w:p>
          <w:p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Capital Grants Unapplied</w:t>
            </w:r>
          </w:p>
        </w:tc>
        <w:tc>
          <w:tcPr>
            <w:tcW w:w="1188" w:type="dxa"/>
            <w:tcBorders>
              <w:left w:val="single" w:sz="4" w:space="0" w:color="auto"/>
            </w:tcBorders>
            <w:shd w:val="clear" w:color="auto" w:fill="E0E0E0"/>
            <w:vAlign w:val="bottom"/>
          </w:tcPr>
          <w:p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Total Usable Reserves</w:t>
            </w:r>
          </w:p>
        </w:tc>
        <w:tc>
          <w:tcPr>
            <w:tcW w:w="1134" w:type="dxa"/>
            <w:tcBorders>
              <w:top w:val="double" w:sz="4" w:space="0" w:color="993366"/>
              <w:bottom w:val="nil"/>
              <w:right w:val="single" w:sz="4" w:space="0" w:color="auto"/>
            </w:tcBorders>
            <w:shd w:val="clear" w:color="auto" w:fill="E0E0E0"/>
            <w:vAlign w:val="bottom"/>
          </w:tcPr>
          <w:p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Unusable Reserves</w:t>
            </w:r>
          </w:p>
        </w:tc>
        <w:tc>
          <w:tcPr>
            <w:tcW w:w="1134" w:type="dxa"/>
            <w:tcBorders>
              <w:left w:val="single" w:sz="4" w:space="0" w:color="auto"/>
            </w:tcBorders>
            <w:shd w:val="clear" w:color="auto" w:fill="E0E0E0"/>
            <w:vAlign w:val="bottom"/>
          </w:tcPr>
          <w:p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sz w:val="20"/>
                <w:szCs w:val="20"/>
              </w:rPr>
              <w:t>Total Council Reserves</w:t>
            </w:r>
          </w:p>
        </w:tc>
      </w:tr>
      <w:tr w:rsidR="00FD3838" w:rsidRPr="00562BD8" w:rsidTr="00695F55">
        <w:tc>
          <w:tcPr>
            <w:tcW w:w="4821" w:type="dxa"/>
            <w:shd w:val="clear" w:color="auto" w:fill="E0E0E0"/>
          </w:tcPr>
          <w:p w:rsidR="0005280D" w:rsidRPr="00562BD8" w:rsidRDefault="0005280D" w:rsidP="00AE3DA9">
            <w:pPr>
              <w:widowControl w:val="0"/>
              <w:autoSpaceDE w:val="0"/>
              <w:autoSpaceDN w:val="0"/>
              <w:adjustRightInd w:val="0"/>
              <w:rPr>
                <w:rFonts w:cs="Arial"/>
                <w:sz w:val="22"/>
                <w:szCs w:val="22"/>
              </w:rPr>
            </w:pPr>
            <w:r w:rsidRPr="00562BD8">
              <w:rPr>
                <w:rFonts w:cs="Arial"/>
                <w:b/>
                <w:sz w:val="22"/>
                <w:szCs w:val="22"/>
              </w:rPr>
              <w:t>Movement in Rese</w:t>
            </w:r>
            <w:r w:rsidR="00D1323F" w:rsidRPr="00562BD8">
              <w:rPr>
                <w:rFonts w:cs="Arial"/>
                <w:b/>
                <w:sz w:val="22"/>
                <w:szCs w:val="22"/>
              </w:rPr>
              <w:t>rves during 2020/21</w:t>
            </w:r>
          </w:p>
        </w:tc>
        <w:tc>
          <w:tcPr>
            <w:tcW w:w="1134" w:type="dxa"/>
            <w:shd w:val="clear" w:color="auto" w:fill="E0E0E0"/>
          </w:tcPr>
          <w:p w:rsidR="0005280D" w:rsidRPr="00562BD8" w:rsidRDefault="0005280D" w:rsidP="00AE3DA9">
            <w:pPr>
              <w:widowControl w:val="0"/>
              <w:autoSpaceDE w:val="0"/>
              <w:autoSpaceDN w:val="0"/>
              <w:adjustRightInd w:val="0"/>
              <w:jc w:val="center"/>
              <w:rPr>
                <w:rFonts w:cs="Arial"/>
              </w:rPr>
            </w:pPr>
            <w:r w:rsidRPr="00562BD8">
              <w:rPr>
                <w:rFonts w:cs="Arial"/>
                <w:b/>
                <w:bCs/>
                <w:sz w:val="20"/>
                <w:szCs w:val="20"/>
              </w:rPr>
              <w:t>£’000</w:t>
            </w:r>
          </w:p>
        </w:tc>
        <w:tc>
          <w:tcPr>
            <w:tcW w:w="1134" w:type="dxa"/>
            <w:shd w:val="clear" w:color="auto" w:fill="E0E0E0"/>
          </w:tcPr>
          <w:p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£’000</w:t>
            </w:r>
          </w:p>
        </w:tc>
        <w:tc>
          <w:tcPr>
            <w:tcW w:w="1134" w:type="dxa"/>
            <w:tcBorders>
              <w:top w:val="nil"/>
              <w:bottom w:val="nil"/>
              <w:right w:val="single" w:sz="4" w:space="0" w:color="auto"/>
            </w:tcBorders>
            <w:shd w:val="clear" w:color="auto" w:fill="E0E0E0"/>
          </w:tcPr>
          <w:p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£’000</w:t>
            </w:r>
          </w:p>
        </w:tc>
        <w:tc>
          <w:tcPr>
            <w:tcW w:w="1134" w:type="dxa"/>
            <w:tcBorders>
              <w:left w:val="single" w:sz="4" w:space="0" w:color="auto"/>
            </w:tcBorders>
            <w:shd w:val="clear" w:color="auto" w:fill="E0E0E0"/>
          </w:tcPr>
          <w:p w:rsidR="0005280D" w:rsidRPr="00562BD8" w:rsidRDefault="00481D9A" w:rsidP="00AE3DA9">
            <w:pPr>
              <w:widowControl w:val="0"/>
              <w:autoSpaceDE w:val="0"/>
              <w:autoSpaceDN w:val="0"/>
              <w:adjustRightInd w:val="0"/>
              <w:jc w:val="center"/>
              <w:rPr>
                <w:rFonts w:cs="Arial"/>
                <w:b/>
                <w:bCs/>
                <w:sz w:val="20"/>
                <w:szCs w:val="20"/>
              </w:rPr>
            </w:pPr>
            <w:r w:rsidRPr="00562BD8">
              <w:rPr>
                <w:rFonts w:cs="Arial"/>
                <w:b/>
                <w:bCs/>
                <w:sz w:val="20"/>
                <w:szCs w:val="20"/>
              </w:rPr>
              <w:t>£’000</w:t>
            </w:r>
          </w:p>
        </w:tc>
        <w:tc>
          <w:tcPr>
            <w:tcW w:w="1134" w:type="dxa"/>
            <w:shd w:val="clear" w:color="auto" w:fill="E0E0E0"/>
          </w:tcPr>
          <w:p w:rsidR="0005280D" w:rsidRPr="00562BD8" w:rsidRDefault="0005280D" w:rsidP="00AE3DA9">
            <w:pPr>
              <w:widowControl w:val="0"/>
              <w:autoSpaceDE w:val="0"/>
              <w:autoSpaceDN w:val="0"/>
              <w:adjustRightInd w:val="0"/>
              <w:jc w:val="center"/>
              <w:rPr>
                <w:rFonts w:cs="Arial"/>
                <w:b/>
                <w:bCs/>
              </w:rPr>
            </w:pPr>
            <w:r w:rsidRPr="00562BD8">
              <w:rPr>
                <w:rFonts w:cs="Arial"/>
                <w:b/>
                <w:bCs/>
                <w:sz w:val="20"/>
                <w:szCs w:val="20"/>
              </w:rPr>
              <w:t>£’000</w:t>
            </w:r>
          </w:p>
        </w:tc>
        <w:tc>
          <w:tcPr>
            <w:tcW w:w="1080" w:type="dxa"/>
            <w:tcBorders>
              <w:top w:val="nil"/>
              <w:bottom w:val="nil"/>
              <w:right w:val="single" w:sz="4" w:space="0" w:color="auto"/>
            </w:tcBorders>
            <w:shd w:val="clear" w:color="auto" w:fill="E0E0E0"/>
          </w:tcPr>
          <w:p w:rsidR="0005280D" w:rsidRPr="00562BD8" w:rsidRDefault="0005280D" w:rsidP="00AE3DA9">
            <w:pPr>
              <w:widowControl w:val="0"/>
              <w:autoSpaceDE w:val="0"/>
              <w:autoSpaceDN w:val="0"/>
              <w:adjustRightInd w:val="0"/>
              <w:jc w:val="center"/>
              <w:rPr>
                <w:rFonts w:cs="Arial"/>
                <w:b/>
                <w:bCs/>
                <w:sz w:val="20"/>
                <w:szCs w:val="20"/>
              </w:rPr>
            </w:pPr>
            <w:r w:rsidRPr="00562BD8">
              <w:rPr>
                <w:rFonts w:cs="Arial"/>
                <w:b/>
                <w:bCs/>
                <w:sz w:val="20"/>
                <w:szCs w:val="20"/>
              </w:rPr>
              <w:t>£’000</w:t>
            </w:r>
          </w:p>
        </w:tc>
        <w:tc>
          <w:tcPr>
            <w:tcW w:w="1188" w:type="dxa"/>
            <w:tcBorders>
              <w:left w:val="single" w:sz="4" w:space="0" w:color="auto"/>
            </w:tcBorders>
            <w:shd w:val="clear" w:color="auto" w:fill="E0E0E0"/>
          </w:tcPr>
          <w:p w:rsidR="0005280D" w:rsidRPr="00562BD8" w:rsidRDefault="0005280D" w:rsidP="00AE3DA9">
            <w:pPr>
              <w:widowControl w:val="0"/>
              <w:autoSpaceDE w:val="0"/>
              <w:autoSpaceDN w:val="0"/>
              <w:adjustRightInd w:val="0"/>
              <w:jc w:val="center"/>
              <w:rPr>
                <w:rFonts w:cs="Arial"/>
                <w:b/>
              </w:rPr>
            </w:pPr>
            <w:r w:rsidRPr="00562BD8">
              <w:rPr>
                <w:rFonts w:cs="Arial"/>
                <w:b/>
                <w:bCs/>
                <w:sz w:val="20"/>
                <w:szCs w:val="20"/>
              </w:rPr>
              <w:t>£’000</w:t>
            </w:r>
          </w:p>
        </w:tc>
        <w:tc>
          <w:tcPr>
            <w:tcW w:w="1134" w:type="dxa"/>
            <w:tcBorders>
              <w:top w:val="nil"/>
              <w:bottom w:val="nil"/>
              <w:right w:val="single" w:sz="4" w:space="0" w:color="auto"/>
            </w:tcBorders>
            <w:shd w:val="clear" w:color="auto" w:fill="E0E0E0"/>
          </w:tcPr>
          <w:p w:rsidR="0005280D" w:rsidRPr="00562BD8" w:rsidRDefault="0005280D" w:rsidP="00AE3DA9">
            <w:pPr>
              <w:widowControl w:val="0"/>
              <w:autoSpaceDE w:val="0"/>
              <w:autoSpaceDN w:val="0"/>
              <w:adjustRightInd w:val="0"/>
              <w:jc w:val="center"/>
              <w:rPr>
                <w:rFonts w:cs="Arial"/>
              </w:rPr>
            </w:pPr>
            <w:r w:rsidRPr="00562BD8">
              <w:rPr>
                <w:rFonts w:cs="Arial"/>
                <w:b/>
                <w:bCs/>
                <w:sz w:val="20"/>
                <w:szCs w:val="20"/>
              </w:rPr>
              <w:t>£’000</w:t>
            </w:r>
          </w:p>
        </w:tc>
        <w:tc>
          <w:tcPr>
            <w:tcW w:w="1134" w:type="dxa"/>
            <w:tcBorders>
              <w:left w:val="single" w:sz="4" w:space="0" w:color="auto"/>
            </w:tcBorders>
            <w:shd w:val="clear" w:color="auto" w:fill="E0E0E0"/>
          </w:tcPr>
          <w:p w:rsidR="0005280D" w:rsidRPr="00562BD8" w:rsidRDefault="0005280D" w:rsidP="00AE3DA9">
            <w:pPr>
              <w:widowControl w:val="0"/>
              <w:autoSpaceDE w:val="0"/>
              <w:autoSpaceDN w:val="0"/>
              <w:adjustRightInd w:val="0"/>
              <w:jc w:val="center"/>
              <w:rPr>
                <w:rFonts w:cs="Arial"/>
                <w:b/>
              </w:rPr>
            </w:pPr>
            <w:r w:rsidRPr="00562BD8">
              <w:rPr>
                <w:rFonts w:cs="Arial"/>
                <w:b/>
                <w:bCs/>
                <w:sz w:val="20"/>
                <w:szCs w:val="20"/>
              </w:rPr>
              <w:t>£’000</w:t>
            </w:r>
          </w:p>
        </w:tc>
      </w:tr>
      <w:tr w:rsidR="00FD3838" w:rsidRPr="00562BD8" w:rsidTr="00004B28">
        <w:tc>
          <w:tcPr>
            <w:tcW w:w="4821" w:type="dxa"/>
            <w:shd w:val="clear" w:color="auto" w:fill="E0E0E0"/>
          </w:tcPr>
          <w:p w:rsidR="0005280D" w:rsidRPr="00562BD8" w:rsidRDefault="0005280D" w:rsidP="00AE3DA9">
            <w:pPr>
              <w:widowControl w:val="0"/>
              <w:autoSpaceDE w:val="0"/>
              <w:autoSpaceDN w:val="0"/>
              <w:adjustRightInd w:val="0"/>
              <w:rPr>
                <w:rFonts w:cs="Arial"/>
                <w:sz w:val="16"/>
                <w:szCs w:val="16"/>
              </w:rPr>
            </w:pPr>
          </w:p>
        </w:tc>
        <w:tc>
          <w:tcPr>
            <w:tcW w:w="1134" w:type="dxa"/>
            <w:tcBorders>
              <w:bottom w:val="nil"/>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bottom w:val="nil"/>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top w:val="nil"/>
              <w:bottom w:val="nil"/>
              <w:right w:val="single" w:sz="4" w:space="0" w:color="auto"/>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left w:val="single" w:sz="4" w:space="0" w:color="auto"/>
              <w:bottom w:val="nil"/>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bottom w:val="nil"/>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c>
          <w:tcPr>
            <w:tcW w:w="1080" w:type="dxa"/>
            <w:tcBorders>
              <w:top w:val="nil"/>
              <w:bottom w:val="nil"/>
              <w:right w:val="single" w:sz="4" w:space="0" w:color="auto"/>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c>
          <w:tcPr>
            <w:tcW w:w="1188" w:type="dxa"/>
            <w:tcBorders>
              <w:left w:val="single" w:sz="4" w:space="0" w:color="auto"/>
              <w:bottom w:val="nil"/>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top w:val="nil"/>
              <w:bottom w:val="nil"/>
              <w:right w:val="single" w:sz="4" w:space="0" w:color="auto"/>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c>
          <w:tcPr>
            <w:tcW w:w="1134" w:type="dxa"/>
            <w:tcBorders>
              <w:left w:val="single" w:sz="4" w:space="0" w:color="auto"/>
              <w:bottom w:val="nil"/>
            </w:tcBorders>
            <w:shd w:val="clear" w:color="auto" w:fill="E0E0E0"/>
          </w:tcPr>
          <w:p w:rsidR="0005280D" w:rsidRPr="00562BD8" w:rsidRDefault="0005280D" w:rsidP="00AE3DA9">
            <w:pPr>
              <w:widowControl w:val="0"/>
              <w:autoSpaceDE w:val="0"/>
              <w:autoSpaceDN w:val="0"/>
              <w:adjustRightInd w:val="0"/>
              <w:jc w:val="center"/>
              <w:rPr>
                <w:rFonts w:cs="Arial"/>
                <w:b/>
                <w:bCs/>
                <w:sz w:val="16"/>
                <w:szCs w:val="16"/>
              </w:rPr>
            </w:pPr>
          </w:p>
        </w:tc>
      </w:tr>
      <w:tr w:rsidR="00D1323F" w:rsidRPr="00562BD8" w:rsidTr="00D1323F">
        <w:tc>
          <w:tcPr>
            <w:tcW w:w="4821" w:type="dxa"/>
            <w:shd w:val="clear" w:color="auto" w:fill="E0E0E0"/>
          </w:tcPr>
          <w:p w:rsidR="00D1323F" w:rsidRPr="00562BD8" w:rsidRDefault="00D1323F" w:rsidP="00D1323F">
            <w:pPr>
              <w:widowControl w:val="0"/>
              <w:autoSpaceDE w:val="0"/>
              <w:autoSpaceDN w:val="0"/>
              <w:adjustRightInd w:val="0"/>
              <w:rPr>
                <w:rFonts w:cs="Arial"/>
                <w:sz w:val="22"/>
                <w:szCs w:val="22"/>
              </w:rPr>
            </w:pPr>
            <w:r w:rsidRPr="00562BD8">
              <w:rPr>
                <w:rFonts w:cs="Arial"/>
                <w:sz w:val="22"/>
                <w:szCs w:val="22"/>
              </w:rPr>
              <w:t>Balance at 31</w:t>
            </w:r>
            <w:r w:rsidRPr="00562BD8">
              <w:rPr>
                <w:rFonts w:cs="Arial"/>
                <w:sz w:val="22"/>
                <w:szCs w:val="22"/>
                <w:vertAlign w:val="superscript"/>
              </w:rPr>
              <w:t>st</w:t>
            </w:r>
            <w:r w:rsidRPr="00562BD8">
              <w:rPr>
                <w:rFonts w:cs="Arial"/>
                <w:sz w:val="22"/>
                <w:szCs w:val="22"/>
              </w:rPr>
              <w:t xml:space="preserve"> March 2020</w:t>
            </w:r>
          </w:p>
        </w:tc>
        <w:tc>
          <w:tcPr>
            <w:tcW w:w="1134" w:type="dxa"/>
            <w:tcBorders>
              <w:top w:val="nil"/>
              <w:bottom w:val="nil"/>
            </w:tcBorders>
            <w:shd w:val="clear" w:color="auto" w:fill="E0E0E0"/>
          </w:tcPr>
          <w:p w:rsidR="00D1323F" w:rsidRPr="00562BD8" w:rsidRDefault="00D1323F" w:rsidP="00193BD1">
            <w:pPr>
              <w:jc w:val="right"/>
              <w:rPr>
                <w:sz w:val="22"/>
                <w:szCs w:val="22"/>
              </w:rPr>
            </w:pPr>
            <w:r w:rsidRPr="00562BD8">
              <w:rPr>
                <w:sz w:val="22"/>
                <w:szCs w:val="22"/>
              </w:rPr>
              <w:t>5,2</w:t>
            </w:r>
            <w:r w:rsidR="00193BD1" w:rsidRPr="00562BD8">
              <w:rPr>
                <w:sz w:val="22"/>
                <w:szCs w:val="22"/>
              </w:rPr>
              <w:t>42</w:t>
            </w:r>
          </w:p>
        </w:tc>
        <w:tc>
          <w:tcPr>
            <w:tcW w:w="1134" w:type="dxa"/>
            <w:tcBorders>
              <w:top w:val="nil"/>
              <w:bottom w:val="nil"/>
            </w:tcBorders>
            <w:shd w:val="clear" w:color="auto" w:fill="E0E0E0"/>
          </w:tcPr>
          <w:p w:rsidR="00D1323F" w:rsidRPr="00562BD8" w:rsidRDefault="00D1323F" w:rsidP="00D1323F">
            <w:pPr>
              <w:jc w:val="right"/>
              <w:rPr>
                <w:sz w:val="22"/>
                <w:szCs w:val="22"/>
              </w:rPr>
            </w:pPr>
            <w:r w:rsidRPr="00562BD8">
              <w:rPr>
                <w:sz w:val="22"/>
                <w:szCs w:val="22"/>
              </w:rPr>
              <w:t>1,364</w:t>
            </w:r>
          </w:p>
        </w:tc>
        <w:tc>
          <w:tcPr>
            <w:tcW w:w="1134" w:type="dxa"/>
            <w:tcBorders>
              <w:top w:val="nil"/>
              <w:bottom w:val="nil"/>
              <w:right w:val="single" w:sz="4" w:space="0" w:color="auto"/>
            </w:tcBorders>
            <w:shd w:val="clear" w:color="auto" w:fill="E0E0E0"/>
          </w:tcPr>
          <w:p w:rsidR="00D1323F" w:rsidRPr="00562BD8" w:rsidRDefault="00D1323F" w:rsidP="00D1323F">
            <w:pPr>
              <w:jc w:val="right"/>
              <w:rPr>
                <w:sz w:val="22"/>
                <w:szCs w:val="22"/>
              </w:rPr>
            </w:pPr>
            <w:r w:rsidRPr="00562BD8">
              <w:rPr>
                <w:sz w:val="22"/>
                <w:szCs w:val="22"/>
              </w:rPr>
              <w:t>654</w:t>
            </w:r>
          </w:p>
        </w:tc>
        <w:tc>
          <w:tcPr>
            <w:tcW w:w="1134" w:type="dxa"/>
            <w:tcBorders>
              <w:top w:val="nil"/>
              <w:left w:val="single" w:sz="4" w:space="0" w:color="auto"/>
              <w:bottom w:val="nil"/>
            </w:tcBorders>
            <w:shd w:val="clear" w:color="auto" w:fill="E0E0E0"/>
          </w:tcPr>
          <w:p w:rsidR="00D1323F" w:rsidRPr="00562BD8" w:rsidRDefault="00193BD1" w:rsidP="00193BD1">
            <w:pPr>
              <w:ind w:right="91"/>
              <w:jc w:val="right"/>
              <w:rPr>
                <w:sz w:val="22"/>
                <w:szCs w:val="22"/>
              </w:rPr>
            </w:pPr>
            <w:r w:rsidRPr="00562BD8">
              <w:rPr>
                <w:sz w:val="22"/>
                <w:szCs w:val="22"/>
              </w:rPr>
              <w:t>7,260</w:t>
            </w:r>
          </w:p>
        </w:tc>
        <w:tc>
          <w:tcPr>
            <w:tcW w:w="1134" w:type="dxa"/>
            <w:tcBorders>
              <w:top w:val="nil"/>
              <w:bottom w:val="nil"/>
            </w:tcBorders>
            <w:shd w:val="clear" w:color="auto" w:fill="E0E0E0"/>
          </w:tcPr>
          <w:p w:rsidR="00D1323F" w:rsidRPr="00562BD8" w:rsidRDefault="00D1323F" w:rsidP="00D1323F">
            <w:pPr>
              <w:jc w:val="right"/>
              <w:rPr>
                <w:sz w:val="22"/>
                <w:szCs w:val="22"/>
              </w:rPr>
            </w:pPr>
            <w:r w:rsidRPr="00562BD8">
              <w:rPr>
                <w:sz w:val="22"/>
                <w:szCs w:val="22"/>
              </w:rPr>
              <w:t>2,936</w:t>
            </w:r>
          </w:p>
        </w:tc>
        <w:tc>
          <w:tcPr>
            <w:tcW w:w="1080" w:type="dxa"/>
            <w:tcBorders>
              <w:top w:val="nil"/>
              <w:bottom w:val="nil"/>
              <w:right w:val="single" w:sz="4" w:space="0" w:color="auto"/>
            </w:tcBorders>
            <w:shd w:val="clear" w:color="auto" w:fill="E0E0E0"/>
          </w:tcPr>
          <w:p w:rsidR="00D1323F" w:rsidRPr="00562BD8" w:rsidRDefault="00D1323F" w:rsidP="00D1323F">
            <w:pPr>
              <w:jc w:val="right"/>
              <w:rPr>
                <w:sz w:val="22"/>
                <w:szCs w:val="22"/>
              </w:rPr>
            </w:pPr>
            <w:r w:rsidRPr="00562BD8">
              <w:rPr>
                <w:sz w:val="22"/>
                <w:szCs w:val="22"/>
              </w:rPr>
              <w:t>996</w:t>
            </w:r>
          </w:p>
        </w:tc>
        <w:tc>
          <w:tcPr>
            <w:tcW w:w="1188" w:type="dxa"/>
            <w:tcBorders>
              <w:top w:val="nil"/>
              <w:left w:val="single" w:sz="4" w:space="0" w:color="auto"/>
              <w:bottom w:val="nil"/>
            </w:tcBorders>
            <w:shd w:val="clear" w:color="auto" w:fill="E0E0E0"/>
          </w:tcPr>
          <w:p w:rsidR="00D1323F" w:rsidRPr="00562BD8" w:rsidRDefault="00D1323F" w:rsidP="00193BD1">
            <w:pPr>
              <w:jc w:val="right"/>
              <w:rPr>
                <w:sz w:val="22"/>
                <w:szCs w:val="22"/>
              </w:rPr>
            </w:pPr>
            <w:r w:rsidRPr="00562BD8">
              <w:rPr>
                <w:sz w:val="22"/>
                <w:szCs w:val="22"/>
              </w:rPr>
              <w:t>11,1</w:t>
            </w:r>
            <w:r w:rsidR="00193BD1" w:rsidRPr="00562BD8">
              <w:rPr>
                <w:sz w:val="22"/>
                <w:szCs w:val="22"/>
              </w:rPr>
              <w:t>92</w:t>
            </w:r>
          </w:p>
        </w:tc>
        <w:tc>
          <w:tcPr>
            <w:tcW w:w="1134" w:type="dxa"/>
            <w:tcBorders>
              <w:top w:val="nil"/>
              <w:bottom w:val="nil"/>
              <w:right w:val="single" w:sz="4" w:space="0" w:color="auto"/>
            </w:tcBorders>
            <w:shd w:val="clear" w:color="auto" w:fill="E0E0E0"/>
          </w:tcPr>
          <w:p w:rsidR="00D1323F" w:rsidRPr="00562BD8" w:rsidRDefault="00D1323F" w:rsidP="00D1323F">
            <w:pPr>
              <w:jc w:val="right"/>
              <w:rPr>
                <w:sz w:val="22"/>
                <w:szCs w:val="22"/>
              </w:rPr>
            </w:pPr>
            <w:r w:rsidRPr="00562BD8">
              <w:rPr>
                <w:sz w:val="22"/>
                <w:szCs w:val="22"/>
              </w:rPr>
              <w:t>3</w:t>
            </w:r>
            <w:r w:rsidR="00193BD1" w:rsidRPr="00562BD8">
              <w:rPr>
                <w:sz w:val="22"/>
                <w:szCs w:val="22"/>
              </w:rPr>
              <w:t>,398</w:t>
            </w:r>
          </w:p>
        </w:tc>
        <w:tc>
          <w:tcPr>
            <w:tcW w:w="1134" w:type="dxa"/>
            <w:tcBorders>
              <w:top w:val="nil"/>
              <w:left w:val="single" w:sz="4" w:space="0" w:color="auto"/>
              <w:bottom w:val="nil"/>
            </w:tcBorders>
            <w:shd w:val="clear" w:color="auto" w:fill="E0E0E0"/>
          </w:tcPr>
          <w:p w:rsidR="00D1323F" w:rsidRPr="00562BD8" w:rsidRDefault="00D1323F" w:rsidP="00193BD1">
            <w:pPr>
              <w:jc w:val="right"/>
              <w:rPr>
                <w:sz w:val="22"/>
                <w:szCs w:val="22"/>
              </w:rPr>
            </w:pPr>
            <w:r w:rsidRPr="00562BD8">
              <w:rPr>
                <w:sz w:val="22"/>
                <w:szCs w:val="22"/>
              </w:rPr>
              <w:t>14,</w:t>
            </w:r>
            <w:r w:rsidR="00193BD1" w:rsidRPr="00562BD8">
              <w:rPr>
                <w:sz w:val="22"/>
                <w:szCs w:val="22"/>
              </w:rPr>
              <w:t>590</w:t>
            </w:r>
          </w:p>
        </w:tc>
      </w:tr>
      <w:tr w:rsidR="00D520F6" w:rsidRPr="00562BD8" w:rsidTr="0054723D">
        <w:tc>
          <w:tcPr>
            <w:tcW w:w="4821" w:type="dxa"/>
            <w:shd w:val="clear" w:color="auto" w:fill="E0E0E0"/>
          </w:tcPr>
          <w:p w:rsidR="00D520F6" w:rsidRPr="00562BD8" w:rsidRDefault="00D520F6" w:rsidP="0054723D">
            <w:pPr>
              <w:widowControl w:val="0"/>
              <w:autoSpaceDE w:val="0"/>
              <w:autoSpaceDN w:val="0"/>
              <w:adjustRightInd w:val="0"/>
              <w:rPr>
                <w:rFonts w:cs="Arial"/>
                <w:sz w:val="22"/>
                <w:szCs w:val="22"/>
              </w:rPr>
            </w:pPr>
            <w:r w:rsidRPr="00562BD8">
              <w:rPr>
                <w:rFonts w:cs="Arial"/>
                <w:sz w:val="22"/>
                <w:szCs w:val="22"/>
              </w:rPr>
              <w:t>Opening balance adjustment</w:t>
            </w:r>
          </w:p>
        </w:tc>
        <w:tc>
          <w:tcPr>
            <w:tcW w:w="1134" w:type="dxa"/>
            <w:tcBorders>
              <w:top w:val="nil"/>
              <w:bottom w:val="nil"/>
            </w:tcBorders>
            <w:shd w:val="clear" w:color="auto" w:fill="E0E0E0"/>
            <w:vAlign w:val="bottom"/>
          </w:tcPr>
          <w:p w:rsidR="00D520F6" w:rsidRPr="00562BD8" w:rsidRDefault="00D520F6" w:rsidP="0054723D">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tcBorders>
            <w:shd w:val="clear" w:color="auto" w:fill="E0E0E0"/>
            <w:vAlign w:val="bottom"/>
          </w:tcPr>
          <w:p w:rsidR="00D520F6" w:rsidRPr="00562BD8" w:rsidRDefault="00D520F6" w:rsidP="0054723D">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rsidR="00D520F6" w:rsidRPr="00562BD8" w:rsidRDefault="00D520F6" w:rsidP="0054723D">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rsidR="00D520F6" w:rsidRPr="00562BD8" w:rsidRDefault="00D520F6" w:rsidP="0054723D">
            <w:pPr>
              <w:widowControl w:val="0"/>
              <w:autoSpaceDE w:val="0"/>
              <w:autoSpaceDN w:val="0"/>
              <w:adjustRightInd w:val="0"/>
              <w:ind w:right="42"/>
              <w:jc w:val="right"/>
              <w:rPr>
                <w:rFonts w:cs="Arial"/>
                <w:b/>
                <w:bCs/>
                <w:sz w:val="22"/>
                <w:szCs w:val="22"/>
              </w:rPr>
            </w:pPr>
            <w:r w:rsidRPr="00562BD8">
              <w:rPr>
                <w:rFonts w:cs="Arial"/>
                <w:b/>
                <w:bCs/>
                <w:sz w:val="22"/>
                <w:szCs w:val="22"/>
              </w:rPr>
              <w:t>0</w:t>
            </w:r>
          </w:p>
        </w:tc>
        <w:tc>
          <w:tcPr>
            <w:tcW w:w="1134" w:type="dxa"/>
            <w:tcBorders>
              <w:top w:val="nil"/>
              <w:bottom w:val="nil"/>
            </w:tcBorders>
            <w:shd w:val="clear" w:color="auto" w:fill="E0E0E0"/>
            <w:vAlign w:val="bottom"/>
          </w:tcPr>
          <w:p w:rsidR="00D520F6" w:rsidRPr="00562BD8" w:rsidRDefault="00D520F6" w:rsidP="0054723D">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rsidR="00D520F6" w:rsidRPr="00562BD8" w:rsidRDefault="00D520F6" w:rsidP="0054723D">
            <w:pPr>
              <w:widowControl w:val="0"/>
              <w:autoSpaceDE w:val="0"/>
              <w:autoSpaceDN w:val="0"/>
              <w:adjustRightInd w:val="0"/>
              <w:jc w:val="right"/>
              <w:rPr>
                <w:rFonts w:cs="Arial"/>
                <w:bCs/>
                <w:sz w:val="22"/>
                <w:szCs w:val="22"/>
              </w:rPr>
            </w:pPr>
            <w:r w:rsidRPr="00562BD8">
              <w:rPr>
                <w:rFonts w:cs="Arial"/>
                <w:bCs/>
                <w:sz w:val="22"/>
                <w:szCs w:val="22"/>
              </w:rPr>
              <w:t>0</w:t>
            </w:r>
          </w:p>
        </w:tc>
        <w:tc>
          <w:tcPr>
            <w:tcW w:w="1188" w:type="dxa"/>
            <w:tcBorders>
              <w:top w:val="nil"/>
              <w:left w:val="single" w:sz="4" w:space="0" w:color="auto"/>
              <w:bottom w:val="nil"/>
            </w:tcBorders>
            <w:shd w:val="clear" w:color="auto" w:fill="E0E0E0"/>
            <w:vAlign w:val="bottom"/>
          </w:tcPr>
          <w:p w:rsidR="00D520F6" w:rsidRPr="00562BD8" w:rsidRDefault="00D520F6" w:rsidP="0054723D">
            <w:pPr>
              <w:widowControl w:val="0"/>
              <w:autoSpaceDE w:val="0"/>
              <w:autoSpaceDN w:val="0"/>
              <w:adjustRightInd w:val="0"/>
              <w:jc w:val="right"/>
              <w:rPr>
                <w:rFonts w:cs="Arial"/>
                <w:b/>
                <w:bCs/>
                <w:sz w:val="22"/>
                <w:szCs w:val="22"/>
              </w:rPr>
            </w:pPr>
            <w:r w:rsidRPr="00562BD8">
              <w:rPr>
                <w:rFonts w:cs="Arial"/>
                <w:b/>
                <w:bCs/>
                <w:sz w:val="22"/>
                <w:szCs w:val="22"/>
              </w:rPr>
              <w:t>0</w:t>
            </w:r>
          </w:p>
        </w:tc>
        <w:tc>
          <w:tcPr>
            <w:tcW w:w="1134" w:type="dxa"/>
            <w:tcBorders>
              <w:top w:val="nil"/>
              <w:bottom w:val="nil"/>
              <w:right w:val="single" w:sz="4" w:space="0" w:color="auto"/>
            </w:tcBorders>
            <w:shd w:val="clear" w:color="auto" w:fill="E0E0E0"/>
            <w:vAlign w:val="bottom"/>
          </w:tcPr>
          <w:p w:rsidR="00D520F6" w:rsidRPr="00180D96" w:rsidRDefault="00D520F6" w:rsidP="00D520F6">
            <w:pPr>
              <w:widowControl w:val="0"/>
              <w:autoSpaceDE w:val="0"/>
              <w:autoSpaceDN w:val="0"/>
              <w:adjustRightInd w:val="0"/>
              <w:jc w:val="right"/>
              <w:rPr>
                <w:rFonts w:cs="Arial"/>
                <w:bCs/>
                <w:sz w:val="22"/>
                <w:szCs w:val="22"/>
              </w:rPr>
            </w:pPr>
            <w:r w:rsidRPr="00180D96">
              <w:rPr>
                <w:rFonts w:cs="Arial"/>
                <w:bCs/>
                <w:sz w:val="22"/>
                <w:szCs w:val="22"/>
              </w:rPr>
              <w:t>(98)</w:t>
            </w:r>
          </w:p>
        </w:tc>
        <w:tc>
          <w:tcPr>
            <w:tcW w:w="1134" w:type="dxa"/>
            <w:tcBorders>
              <w:top w:val="nil"/>
              <w:left w:val="single" w:sz="4" w:space="0" w:color="auto"/>
              <w:bottom w:val="nil"/>
            </w:tcBorders>
            <w:shd w:val="clear" w:color="auto" w:fill="E0E0E0"/>
            <w:vAlign w:val="bottom"/>
          </w:tcPr>
          <w:p w:rsidR="00D520F6" w:rsidRPr="00562BD8" w:rsidRDefault="009329C7" w:rsidP="0054723D">
            <w:pPr>
              <w:widowControl w:val="0"/>
              <w:autoSpaceDE w:val="0"/>
              <w:autoSpaceDN w:val="0"/>
              <w:adjustRightInd w:val="0"/>
              <w:jc w:val="right"/>
              <w:rPr>
                <w:rFonts w:cs="Arial"/>
                <w:b/>
                <w:bCs/>
                <w:sz w:val="22"/>
                <w:szCs w:val="22"/>
              </w:rPr>
            </w:pPr>
            <w:r w:rsidRPr="00562BD8">
              <w:rPr>
                <w:rFonts w:cs="Arial"/>
                <w:b/>
                <w:bCs/>
                <w:sz w:val="22"/>
                <w:szCs w:val="22"/>
              </w:rPr>
              <w:t>(98)</w:t>
            </w:r>
          </w:p>
        </w:tc>
      </w:tr>
      <w:tr w:rsidR="00FD3838" w:rsidRPr="00562BD8" w:rsidTr="00004B28">
        <w:trPr>
          <w:trHeight w:val="68"/>
        </w:trPr>
        <w:tc>
          <w:tcPr>
            <w:tcW w:w="4821" w:type="dxa"/>
            <w:shd w:val="clear" w:color="auto" w:fill="E0E0E0"/>
          </w:tcPr>
          <w:p w:rsidR="00335B7C" w:rsidRPr="00562BD8" w:rsidRDefault="00335B7C" w:rsidP="00335B7C">
            <w:pPr>
              <w:widowControl w:val="0"/>
              <w:autoSpaceDE w:val="0"/>
              <w:autoSpaceDN w:val="0"/>
              <w:adjustRightInd w:val="0"/>
              <w:rPr>
                <w:rFonts w:cs="Arial"/>
                <w:sz w:val="12"/>
                <w:szCs w:val="8"/>
              </w:rPr>
            </w:pP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8"/>
              </w:rPr>
            </w:pPr>
          </w:p>
        </w:tc>
        <w:tc>
          <w:tcPr>
            <w:tcW w:w="1134" w:type="dxa"/>
            <w:tcBorders>
              <w:top w:val="nil"/>
              <w:bottom w:val="nil"/>
            </w:tcBorders>
            <w:shd w:val="clear" w:color="auto" w:fill="E0E0E0"/>
          </w:tcPr>
          <w:p w:rsidR="00335B7C" w:rsidRPr="00562BD8" w:rsidRDefault="00335B7C" w:rsidP="00335B7C">
            <w:pPr>
              <w:widowControl w:val="0"/>
              <w:autoSpaceDE w:val="0"/>
              <w:autoSpaceDN w:val="0"/>
              <w:adjustRightInd w:val="0"/>
              <w:jc w:val="right"/>
              <w:rPr>
                <w:rFonts w:cs="Arial"/>
                <w:b/>
                <w:bCs/>
                <w:sz w:val="12"/>
                <w:szCs w:val="8"/>
              </w:rPr>
            </w:pPr>
          </w:p>
        </w:tc>
        <w:tc>
          <w:tcPr>
            <w:tcW w:w="1134" w:type="dxa"/>
            <w:tcBorders>
              <w:top w:val="nil"/>
              <w:bottom w:val="nil"/>
              <w:right w:val="single" w:sz="4" w:space="0" w:color="auto"/>
            </w:tcBorders>
            <w:shd w:val="clear" w:color="auto" w:fill="E0E0E0"/>
          </w:tcPr>
          <w:p w:rsidR="00335B7C" w:rsidRPr="00562BD8" w:rsidRDefault="00335B7C" w:rsidP="00335B7C">
            <w:pPr>
              <w:widowControl w:val="0"/>
              <w:autoSpaceDE w:val="0"/>
              <w:autoSpaceDN w:val="0"/>
              <w:adjustRightInd w:val="0"/>
              <w:jc w:val="center"/>
              <w:rPr>
                <w:rFonts w:cs="Arial"/>
                <w:b/>
                <w:bCs/>
                <w:sz w:val="12"/>
                <w:szCs w:val="8"/>
              </w:rPr>
            </w:pPr>
          </w:p>
        </w:tc>
        <w:tc>
          <w:tcPr>
            <w:tcW w:w="1134" w:type="dxa"/>
            <w:tcBorders>
              <w:top w:val="nil"/>
              <w:left w:val="single" w:sz="4" w:space="0" w:color="auto"/>
              <w:bottom w:val="nil"/>
            </w:tcBorders>
            <w:shd w:val="clear" w:color="auto" w:fill="E0E0E0"/>
          </w:tcPr>
          <w:p w:rsidR="00335B7C" w:rsidRPr="00562BD8" w:rsidRDefault="00335B7C" w:rsidP="00335B7C">
            <w:pPr>
              <w:widowControl w:val="0"/>
              <w:autoSpaceDE w:val="0"/>
              <w:autoSpaceDN w:val="0"/>
              <w:adjustRightInd w:val="0"/>
              <w:ind w:right="42"/>
              <w:jc w:val="right"/>
              <w:rPr>
                <w:rFonts w:cs="Arial"/>
                <w:b/>
                <w:bCs/>
                <w:sz w:val="12"/>
                <w:szCs w:val="8"/>
              </w:rPr>
            </w:pP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
                <w:bCs/>
                <w:sz w:val="12"/>
                <w:szCs w:val="8"/>
              </w:rPr>
            </w:pPr>
          </w:p>
        </w:tc>
        <w:tc>
          <w:tcPr>
            <w:tcW w:w="1080" w:type="dxa"/>
            <w:tcBorders>
              <w:top w:val="nil"/>
              <w:bottom w:val="nil"/>
              <w:right w:val="single" w:sz="4" w:space="0" w:color="auto"/>
            </w:tcBorders>
            <w:shd w:val="clear" w:color="auto" w:fill="E0E0E0"/>
          </w:tcPr>
          <w:p w:rsidR="00335B7C" w:rsidRPr="00562BD8" w:rsidRDefault="00335B7C" w:rsidP="00335B7C">
            <w:pPr>
              <w:widowControl w:val="0"/>
              <w:autoSpaceDE w:val="0"/>
              <w:autoSpaceDN w:val="0"/>
              <w:adjustRightInd w:val="0"/>
              <w:jc w:val="right"/>
              <w:rPr>
                <w:rFonts w:cs="Arial"/>
                <w:b/>
                <w:sz w:val="12"/>
                <w:szCs w:val="8"/>
              </w:rPr>
            </w:pPr>
          </w:p>
        </w:tc>
        <w:tc>
          <w:tcPr>
            <w:tcW w:w="1188"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8"/>
              </w:rPr>
            </w:pPr>
          </w:p>
        </w:tc>
        <w:tc>
          <w:tcPr>
            <w:tcW w:w="1134"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8"/>
              </w:rPr>
            </w:pPr>
          </w:p>
        </w:tc>
        <w:tc>
          <w:tcPr>
            <w:tcW w:w="1134"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8"/>
              </w:rPr>
            </w:pPr>
          </w:p>
        </w:tc>
      </w:tr>
      <w:tr w:rsidR="00562BD8" w:rsidRPr="00562BD8" w:rsidTr="00D44156">
        <w:tc>
          <w:tcPr>
            <w:tcW w:w="4821" w:type="dxa"/>
            <w:shd w:val="clear" w:color="auto" w:fill="E0E0E0"/>
          </w:tcPr>
          <w:p w:rsidR="00335B7C" w:rsidRPr="00562BD8" w:rsidRDefault="00335B7C" w:rsidP="00335B7C">
            <w:pPr>
              <w:widowControl w:val="0"/>
              <w:autoSpaceDE w:val="0"/>
              <w:autoSpaceDN w:val="0"/>
              <w:adjustRightInd w:val="0"/>
              <w:rPr>
                <w:rFonts w:cs="Arial"/>
                <w:sz w:val="22"/>
                <w:szCs w:val="22"/>
              </w:rPr>
            </w:pPr>
            <w:r w:rsidRPr="00562BD8">
              <w:rPr>
                <w:rFonts w:cs="Arial"/>
                <w:sz w:val="22"/>
                <w:szCs w:val="22"/>
              </w:rPr>
              <w:t>Total Comprehensive Income and Expenditure</w:t>
            </w:r>
          </w:p>
        </w:tc>
        <w:tc>
          <w:tcPr>
            <w:tcW w:w="1134" w:type="dxa"/>
            <w:tcBorders>
              <w:top w:val="nil"/>
              <w:bottom w:val="nil"/>
            </w:tcBorders>
            <w:shd w:val="clear" w:color="auto" w:fill="E0E0E0"/>
            <w:vAlign w:val="bottom"/>
          </w:tcPr>
          <w:p w:rsidR="00335B7C" w:rsidRPr="00562BD8" w:rsidRDefault="007D43DB">
            <w:pPr>
              <w:widowControl w:val="0"/>
              <w:autoSpaceDE w:val="0"/>
              <w:autoSpaceDN w:val="0"/>
              <w:adjustRightInd w:val="0"/>
              <w:jc w:val="right"/>
              <w:rPr>
                <w:rFonts w:cs="Arial"/>
                <w:sz w:val="22"/>
                <w:szCs w:val="22"/>
              </w:rPr>
            </w:pPr>
            <w:r>
              <w:rPr>
                <w:rFonts w:cs="Arial"/>
                <w:sz w:val="22"/>
                <w:szCs w:val="22"/>
              </w:rPr>
              <w:t>183</w:t>
            </w: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rsidR="00335B7C" w:rsidRPr="00562BD8" w:rsidRDefault="007D43DB" w:rsidP="00335B7C">
            <w:pPr>
              <w:widowControl w:val="0"/>
              <w:autoSpaceDE w:val="0"/>
              <w:autoSpaceDN w:val="0"/>
              <w:adjustRightInd w:val="0"/>
              <w:ind w:right="42"/>
              <w:jc w:val="right"/>
              <w:rPr>
                <w:rFonts w:cs="Arial"/>
                <w:b/>
                <w:sz w:val="22"/>
                <w:szCs w:val="22"/>
              </w:rPr>
            </w:pPr>
            <w:r>
              <w:rPr>
                <w:rFonts w:cs="Arial"/>
                <w:b/>
                <w:sz w:val="22"/>
                <w:szCs w:val="22"/>
              </w:rPr>
              <w:t>183</w:t>
            </w: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sz w:val="22"/>
                <w:szCs w:val="22"/>
              </w:rPr>
            </w:pPr>
            <w:r w:rsidRPr="00562BD8">
              <w:rPr>
                <w:rFonts w:cs="Arial"/>
                <w:sz w:val="22"/>
                <w:szCs w:val="22"/>
              </w:rPr>
              <w:t>0</w:t>
            </w:r>
          </w:p>
        </w:tc>
        <w:tc>
          <w:tcPr>
            <w:tcW w:w="1080"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rsidR="00335B7C" w:rsidRPr="00562BD8" w:rsidRDefault="007D43DB" w:rsidP="00335B7C">
            <w:pPr>
              <w:widowControl w:val="0"/>
              <w:autoSpaceDE w:val="0"/>
              <w:autoSpaceDN w:val="0"/>
              <w:adjustRightInd w:val="0"/>
              <w:jc w:val="right"/>
              <w:rPr>
                <w:rFonts w:cs="Arial"/>
                <w:b/>
                <w:sz w:val="22"/>
                <w:szCs w:val="22"/>
              </w:rPr>
            </w:pPr>
            <w:r>
              <w:rPr>
                <w:rFonts w:cs="Arial"/>
                <w:b/>
                <w:sz w:val="22"/>
                <w:szCs w:val="22"/>
              </w:rPr>
              <w:t>183</w:t>
            </w:r>
          </w:p>
        </w:tc>
        <w:tc>
          <w:tcPr>
            <w:tcW w:w="1134" w:type="dxa"/>
            <w:tcBorders>
              <w:top w:val="nil"/>
              <w:bottom w:val="nil"/>
              <w:right w:val="single" w:sz="4" w:space="0" w:color="auto"/>
            </w:tcBorders>
            <w:shd w:val="clear" w:color="auto" w:fill="E0E0E0"/>
            <w:vAlign w:val="bottom"/>
          </w:tcPr>
          <w:p w:rsidR="00335B7C" w:rsidRPr="00562BD8" w:rsidRDefault="00D520F6" w:rsidP="00335B7C">
            <w:pPr>
              <w:widowControl w:val="0"/>
              <w:autoSpaceDE w:val="0"/>
              <w:autoSpaceDN w:val="0"/>
              <w:adjustRightInd w:val="0"/>
              <w:jc w:val="right"/>
              <w:rPr>
                <w:rFonts w:cs="Arial"/>
                <w:sz w:val="22"/>
                <w:szCs w:val="22"/>
              </w:rPr>
            </w:pPr>
            <w:r w:rsidRPr="00562BD8">
              <w:rPr>
                <w:rFonts w:cs="Arial"/>
                <w:sz w:val="22"/>
                <w:szCs w:val="22"/>
              </w:rPr>
              <w:t>(</w:t>
            </w:r>
            <w:r w:rsidR="003D0D00" w:rsidRPr="00562BD8">
              <w:rPr>
                <w:rFonts w:cs="Arial"/>
                <w:sz w:val="22"/>
                <w:szCs w:val="22"/>
              </w:rPr>
              <w:t>15,074</w:t>
            </w:r>
            <w:r w:rsidRPr="00562BD8">
              <w:rPr>
                <w:rFonts w:cs="Arial"/>
                <w:sz w:val="22"/>
                <w:szCs w:val="22"/>
              </w:rPr>
              <w:t>)</w:t>
            </w:r>
          </w:p>
        </w:tc>
        <w:tc>
          <w:tcPr>
            <w:tcW w:w="1134" w:type="dxa"/>
            <w:tcBorders>
              <w:top w:val="nil"/>
              <w:left w:val="single" w:sz="4" w:space="0" w:color="auto"/>
              <w:bottom w:val="nil"/>
            </w:tcBorders>
            <w:shd w:val="clear" w:color="auto" w:fill="E0E0E0"/>
            <w:vAlign w:val="bottom"/>
          </w:tcPr>
          <w:p w:rsidR="00335B7C" w:rsidRPr="00562BD8" w:rsidRDefault="00CF3983">
            <w:pPr>
              <w:widowControl w:val="0"/>
              <w:autoSpaceDE w:val="0"/>
              <w:autoSpaceDN w:val="0"/>
              <w:adjustRightInd w:val="0"/>
              <w:jc w:val="right"/>
              <w:rPr>
                <w:rFonts w:cs="Arial"/>
                <w:b/>
                <w:sz w:val="22"/>
                <w:szCs w:val="22"/>
              </w:rPr>
            </w:pPr>
            <w:r w:rsidRPr="00562BD8">
              <w:rPr>
                <w:rFonts w:cs="Arial"/>
                <w:b/>
                <w:sz w:val="22"/>
                <w:szCs w:val="22"/>
              </w:rPr>
              <w:t>(</w:t>
            </w:r>
            <w:r w:rsidR="00562BD8" w:rsidRPr="00562BD8">
              <w:rPr>
                <w:rFonts w:cs="Arial"/>
                <w:b/>
                <w:sz w:val="22"/>
                <w:szCs w:val="22"/>
              </w:rPr>
              <w:t>14,</w:t>
            </w:r>
            <w:r w:rsidR="007D43DB">
              <w:rPr>
                <w:rFonts w:cs="Arial"/>
                <w:b/>
                <w:sz w:val="22"/>
                <w:szCs w:val="22"/>
              </w:rPr>
              <w:t>891</w:t>
            </w:r>
            <w:r w:rsidRPr="00562BD8">
              <w:rPr>
                <w:rFonts w:cs="Arial"/>
                <w:b/>
                <w:sz w:val="22"/>
                <w:szCs w:val="22"/>
              </w:rPr>
              <w:t>)</w:t>
            </w:r>
          </w:p>
        </w:tc>
      </w:tr>
      <w:tr w:rsidR="00FD3838" w:rsidRPr="00562BD8" w:rsidTr="00335B7C">
        <w:tc>
          <w:tcPr>
            <w:tcW w:w="4821" w:type="dxa"/>
            <w:shd w:val="clear" w:color="auto" w:fill="E0E0E0"/>
          </w:tcPr>
          <w:p w:rsidR="00335B7C" w:rsidRPr="00562BD8" w:rsidRDefault="00335B7C" w:rsidP="00335B7C">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
                <w:sz w:val="12"/>
                <w:szCs w:val="16"/>
              </w:rPr>
            </w:pP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16"/>
              </w:rPr>
            </w:pPr>
          </w:p>
        </w:tc>
      </w:tr>
      <w:tr w:rsidR="00FD3838" w:rsidRPr="00562BD8" w:rsidTr="00D44156">
        <w:tc>
          <w:tcPr>
            <w:tcW w:w="4821" w:type="dxa"/>
            <w:shd w:val="clear" w:color="auto" w:fill="E0E0E0"/>
          </w:tcPr>
          <w:p w:rsidR="00335B7C" w:rsidRPr="00562BD8" w:rsidRDefault="00335B7C" w:rsidP="00335B7C">
            <w:pPr>
              <w:widowControl w:val="0"/>
              <w:autoSpaceDE w:val="0"/>
              <w:autoSpaceDN w:val="0"/>
              <w:adjustRightInd w:val="0"/>
              <w:rPr>
                <w:rFonts w:cs="Arial"/>
                <w:b/>
                <w:sz w:val="22"/>
                <w:szCs w:val="22"/>
              </w:rPr>
            </w:pPr>
            <w:r w:rsidRPr="00562BD8">
              <w:rPr>
                <w:rFonts w:cs="Arial"/>
                <w:sz w:val="22"/>
                <w:szCs w:val="22"/>
              </w:rPr>
              <w:t>Adjustments between Accounting Basis and Funding</w:t>
            </w:r>
            <w:r w:rsidR="00A25213" w:rsidRPr="00562BD8">
              <w:rPr>
                <w:rFonts w:cs="Arial"/>
                <w:sz w:val="22"/>
                <w:szCs w:val="22"/>
              </w:rPr>
              <w:t xml:space="preserve"> Basis under Regulations </w:t>
            </w:r>
            <w:r w:rsidR="00C76111" w:rsidRPr="00562BD8">
              <w:rPr>
                <w:rFonts w:cs="Arial"/>
                <w:sz w:val="22"/>
                <w:szCs w:val="22"/>
              </w:rPr>
              <w:t>(note 4</w:t>
            </w:r>
            <w:r w:rsidRPr="00562BD8">
              <w:rPr>
                <w:rFonts w:cs="Arial"/>
                <w:sz w:val="22"/>
                <w:szCs w:val="22"/>
              </w:rPr>
              <w:t>)</w:t>
            </w:r>
          </w:p>
        </w:tc>
        <w:tc>
          <w:tcPr>
            <w:tcW w:w="1134" w:type="dxa"/>
            <w:tcBorders>
              <w:top w:val="nil"/>
              <w:bottom w:val="nil"/>
            </w:tcBorders>
            <w:shd w:val="clear" w:color="auto" w:fill="E0E0E0"/>
            <w:vAlign w:val="bottom"/>
          </w:tcPr>
          <w:p w:rsidR="00335B7C" w:rsidRPr="00562BD8" w:rsidRDefault="00BA0B2B" w:rsidP="003D0D00">
            <w:pPr>
              <w:widowControl w:val="0"/>
              <w:autoSpaceDE w:val="0"/>
              <w:autoSpaceDN w:val="0"/>
              <w:adjustRightInd w:val="0"/>
              <w:jc w:val="right"/>
              <w:rPr>
                <w:rFonts w:cs="Arial"/>
                <w:sz w:val="22"/>
                <w:szCs w:val="22"/>
              </w:rPr>
            </w:pPr>
            <w:r w:rsidRPr="00562BD8">
              <w:rPr>
                <w:rFonts w:cs="Arial"/>
                <w:sz w:val="22"/>
                <w:szCs w:val="22"/>
              </w:rPr>
              <w:t>4,</w:t>
            </w:r>
            <w:r w:rsidR="005D1296" w:rsidRPr="00562BD8">
              <w:rPr>
                <w:rFonts w:cs="Arial"/>
                <w:sz w:val="22"/>
                <w:szCs w:val="22"/>
              </w:rPr>
              <w:t>354</w:t>
            </w: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rsidR="00335B7C" w:rsidRPr="00562BD8" w:rsidRDefault="005D1296" w:rsidP="005D1296">
            <w:pPr>
              <w:widowControl w:val="0"/>
              <w:autoSpaceDE w:val="0"/>
              <w:autoSpaceDN w:val="0"/>
              <w:adjustRightInd w:val="0"/>
              <w:ind w:right="42"/>
              <w:jc w:val="right"/>
              <w:rPr>
                <w:rFonts w:cs="Arial"/>
                <w:b/>
                <w:bCs/>
                <w:sz w:val="22"/>
                <w:szCs w:val="22"/>
              </w:rPr>
            </w:pPr>
            <w:r w:rsidRPr="00562BD8">
              <w:rPr>
                <w:rFonts w:cs="Arial"/>
                <w:b/>
                <w:bCs/>
                <w:sz w:val="22"/>
                <w:szCs w:val="22"/>
              </w:rPr>
              <w:t>4,354</w:t>
            </w:r>
          </w:p>
        </w:tc>
        <w:tc>
          <w:tcPr>
            <w:tcW w:w="1134" w:type="dxa"/>
            <w:tcBorders>
              <w:top w:val="nil"/>
              <w:bottom w:val="nil"/>
            </w:tcBorders>
            <w:shd w:val="clear" w:color="auto" w:fill="E0E0E0"/>
            <w:vAlign w:val="bottom"/>
          </w:tcPr>
          <w:p w:rsidR="00335B7C" w:rsidRPr="00562BD8" w:rsidRDefault="00BA0B2B" w:rsidP="00335B7C">
            <w:pPr>
              <w:widowControl w:val="0"/>
              <w:autoSpaceDE w:val="0"/>
              <w:autoSpaceDN w:val="0"/>
              <w:adjustRightInd w:val="0"/>
              <w:ind w:right="42"/>
              <w:jc w:val="right"/>
              <w:rPr>
                <w:rFonts w:cs="Arial"/>
                <w:bCs/>
                <w:sz w:val="22"/>
                <w:szCs w:val="22"/>
              </w:rPr>
            </w:pPr>
            <w:r w:rsidRPr="00562BD8">
              <w:rPr>
                <w:rFonts w:cs="Arial"/>
                <w:bCs/>
                <w:sz w:val="22"/>
                <w:szCs w:val="22"/>
              </w:rPr>
              <w:t>590</w:t>
            </w:r>
          </w:p>
        </w:tc>
        <w:tc>
          <w:tcPr>
            <w:tcW w:w="1080" w:type="dxa"/>
            <w:tcBorders>
              <w:top w:val="nil"/>
              <w:bottom w:val="nil"/>
              <w:right w:val="single" w:sz="4" w:space="0" w:color="auto"/>
            </w:tcBorders>
            <w:shd w:val="clear" w:color="auto" w:fill="E0E0E0"/>
            <w:vAlign w:val="bottom"/>
          </w:tcPr>
          <w:p w:rsidR="00335B7C" w:rsidRPr="00562BD8" w:rsidRDefault="00B71379" w:rsidP="00335B7C">
            <w:pPr>
              <w:widowControl w:val="0"/>
              <w:autoSpaceDE w:val="0"/>
              <w:autoSpaceDN w:val="0"/>
              <w:adjustRightInd w:val="0"/>
              <w:jc w:val="right"/>
              <w:rPr>
                <w:rFonts w:cs="Arial"/>
                <w:sz w:val="22"/>
                <w:szCs w:val="22"/>
              </w:rPr>
            </w:pPr>
            <w:r w:rsidRPr="00562BD8">
              <w:rPr>
                <w:rFonts w:cs="Arial"/>
                <w:sz w:val="22"/>
                <w:szCs w:val="22"/>
              </w:rPr>
              <w:t>1,023</w:t>
            </w:r>
          </w:p>
        </w:tc>
        <w:tc>
          <w:tcPr>
            <w:tcW w:w="1188" w:type="dxa"/>
            <w:tcBorders>
              <w:top w:val="nil"/>
              <w:left w:val="single" w:sz="4" w:space="0" w:color="auto"/>
              <w:bottom w:val="nil"/>
            </w:tcBorders>
            <w:shd w:val="clear" w:color="auto" w:fill="E0E0E0"/>
            <w:vAlign w:val="bottom"/>
          </w:tcPr>
          <w:p w:rsidR="00335B7C" w:rsidRPr="00562BD8" w:rsidRDefault="005D1296" w:rsidP="003D0D00">
            <w:pPr>
              <w:widowControl w:val="0"/>
              <w:autoSpaceDE w:val="0"/>
              <w:autoSpaceDN w:val="0"/>
              <w:adjustRightInd w:val="0"/>
              <w:jc w:val="right"/>
              <w:rPr>
                <w:rFonts w:cs="Arial"/>
                <w:b/>
                <w:sz w:val="22"/>
                <w:szCs w:val="22"/>
              </w:rPr>
            </w:pPr>
            <w:r w:rsidRPr="00562BD8">
              <w:rPr>
                <w:rFonts w:cs="Arial"/>
                <w:b/>
                <w:sz w:val="22"/>
                <w:szCs w:val="22"/>
              </w:rPr>
              <w:t>5,967</w:t>
            </w:r>
          </w:p>
        </w:tc>
        <w:tc>
          <w:tcPr>
            <w:tcW w:w="1134" w:type="dxa"/>
            <w:tcBorders>
              <w:top w:val="nil"/>
              <w:bottom w:val="nil"/>
              <w:right w:val="single" w:sz="4" w:space="0" w:color="auto"/>
            </w:tcBorders>
            <w:shd w:val="clear" w:color="auto" w:fill="E0E0E0"/>
            <w:vAlign w:val="bottom"/>
          </w:tcPr>
          <w:p w:rsidR="00335B7C" w:rsidRPr="00562BD8" w:rsidRDefault="00D520F6" w:rsidP="004C55BA">
            <w:pPr>
              <w:widowControl w:val="0"/>
              <w:autoSpaceDE w:val="0"/>
              <w:autoSpaceDN w:val="0"/>
              <w:adjustRightInd w:val="0"/>
              <w:jc w:val="right"/>
              <w:rPr>
                <w:rFonts w:cs="Arial"/>
                <w:sz w:val="22"/>
                <w:szCs w:val="22"/>
              </w:rPr>
            </w:pPr>
            <w:r w:rsidRPr="00562BD8">
              <w:rPr>
                <w:rFonts w:cs="Arial"/>
                <w:sz w:val="22"/>
                <w:szCs w:val="22"/>
              </w:rPr>
              <w:t>(</w:t>
            </w:r>
            <w:r w:rsidR="005D1296" w:rsidRPr="00562BD8">
              <w:rPr>
                <w:rFonts w:cs="Arial"/>
                <w:sz w:val="22"/>
                <w:szCs w:val="22"/>
              </w:rPr>
              <w:t>5,967</w:t>
            </w:r>
            <w:r w:rsidR="004A2371" w:rsidRPr="00562BD8">
              <w:rPr>
                <w:rFonts w:cs="Arial"/>
                <w:sz w:val="22"/>
                <w:szCs w:val="22"/>
              </w:rPr>
              <w:t>)</w:t>
            </w:r>
          </w:p>
        </w:tc>
        <w:tc>
          <w:tcPr>
            <w:tcW w:w="1134" w:type="dxa"/>
            <w:tcBorders>
              <w:top w:val="nil"/>
              <w:left w:val="single" w:sz="4" w:space="0" w:color="auto"/>
              <w:bottom w:val="nil"/>
            </w:tcBorders>
            <w:shd w:val="clear" w:color="auto" w:fill="E0E0E0"/>
            <w:vAlign w:val="bottom"/>
          </w:tcPr>
          <w:p w:rsidR="00335B7C" w:rsidRPr="00562BD8" w:rsidRDefault="00B116A6" w:rsidP="00335B7C">
            <w:pPr>
              <w:widowControl w:val="0"/>
              <w:autoSpaceDE w:val="0"/>
              <w:autoSpaceDN w:val="0"/>
              <w:adjustRightInd w:val="0"/>
              <w:jc w:val="right"/>
              <w:rPr>
                <w:rFonts w:cs="Arial"/>
                <w:b/>
                <w:sz w:val="22"/>
                <w:szCs w:val="22"/>
              </w:rPr>
            </w:pPr>
            <w:r w:rsidRPr="00562BD8">
              <w:rPr>
                <w:rFonts w:cs="Arial"/>
                <w:b/>
                <w:sz w:val="22"/>
                <w:szCs w:val="22"/>
              </w:rPr>
              <w:t>0</w:t>
            </w:r>
          </w:p>
        </w:tc>
      </w:tr>
      <w:tr w:rsidR="00FD3838" w:rsidRPr="00562BD8" w:rsidTr="00D44156">
        <w:tc>
          <w:tcPr>
            <w:tcW w:w="4821" w:type="dxa"/>
            <w:shd w:val="clear" w:color="auto" w:fill="E0E0E0"/>
          </w:tcPr>
          <w:p w:rsidR="00335B7C" w:rsidRPr="00562BD8" w:rsidRDefault="00335B7C" w:rsidP="00335B7C">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
                <w:bCs/>
                <w:sz w:val="12"/>
                <w:szCs w:val="16"/>
              </w:rPr>
            </w:pP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Cs/>
                <w:sz w:val="12"/>
                <w:szCs w:val="16"/>
              </w:rPr>
            </w:pPr>
          </w:p>
        </w:tc>
        <w:tc>
          <w:tcPr>
            <w:tcW w:w="1080"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16"/>
              </w:rPr>
            </w:pPr>
          </w:p>
        </w:tc>
      </w:tr>
      <w:tr w:rsidR="00FD3838" w:rsidRPr="00562BD8" w:rsidTr="00D44156">
        <w:tc>
          <w:tcPr>
            <w:tcW w:w="4821" w:type="dxa"/>
            <w:shd w:val="clear" w:color="auto" w:fill="E0E0E0"/>
          </w:tcPr>
          <w:p w:rsidR="00335B7C" w:rsidRPr="00562BD8" w:rsidRDefault="00335B7C" w:rsidP="00335B7C">
            <w:pPr>
              <w:widowControl w:val="0"/>
              <w:autoSpaceDE w:val="0"/>
              <w:autoSpaceDN w:val="0"/>
              <w:adjustRightInd w:val="0"/>
              <w:rPr>
                <w:rFonts w:cs="Arial"/>
                <w:sz w:val="22"/>
                <w:szCs w:val="22"/>
              </w:rPr>
            </w:pPr>
            <w:r w:rsidRPr="00562BD8">
              <w:rPr>
                <w:rFonts w:cs="Arial"/>
                <w:sz w:val="22"/>
                <w:szCs w:val="22"/>
              </w:rPr>
              <w:t>Transfers (from) to Earmarked Reserves</w:t>
            </w:r>
          </w:p>
        </w:tc>
        <w:tc>
          <w:tcPr>
            <w:tcW w:w="1134" w:type="dxa"/>
            <w:tcBorders>
              <w:top w:val="nil"/>
              <w:bottom w:val="nil"/>
            </w:tcBorders>
            <w:shd w:val="clear" w:color="auto" w:fill="E0E0E0"/>
            <w:vAlign w:val="bottom"/>
          </w:tcPr>
          <w:p w:rsidR="00335B7C" w:rsidRPr="00562BD8" w:rsidRDefault="00562BD8" w:rsidP="002C78E6">
            <w:pPr>
              <w:widowControl w:val="0"/>
              <w:autoSpaceDE w:val="0"/>
              <w:autoSpaceDN w:val="0"/>
              <w:adjustRightInd w:val="0"/>
              <w:jc w:val="right"/>
              <w:rPr>
                <w:rFonts w:cs="Arial"/>
                <w:sz w:val="22"/>
                <w:szCs w:val="22"/>
              </w:rPr>
            </w:pPr>
            <w:r>
              <w:rPr>
                <w:rFonts w:cs="Arial"/>
                <w:sz w:val="22"/>
                <w:szCs w:val="22"/>
              </w:rPr>
              <w:t>(</w:t>
            </w:r>
            <w:r w:rsidR="007D43DB">
              <w:rPr>
                <w:rFonts w:cs="Arial"/>
                <w:sz w:val="22"/>
                <w:szCs w:val="22"/>
              </w:rPr>
              <w:t>3,981</w:t>
            </w:r>
            <w:r w:rsidR="009329C7" w:rsidRPr="00562BD8">
              <w:rPr>
                <w:rFonts w:cs="Arial"/>
                <w:sz w:val="22"/>
                <w:szCs w:val="22"/>
              </w:rPr>
              <w:t>)</w:t>
            </w:r>
          </w:p>
        </w:tc>
        <w:tc>
          <w:tcPr>
            <w:tcW w:w="1134" w:type="dxa"/>
            <w:tcBorders>
              <w:top w:val="nil"/>
              <w:bottom w:val="nil"/>
            </w:tcBorders>
            <w:shd w:val="clear" w:color="auto" w:fill="E0E0E0"/>
            <w:vAlign w:val="bottom"/>
          </w:tcPr>
          <w:p w:rsidR="00335B7C" w:rsidRPr="00562BD8" w:rsidRDefault="00562BD8">
            <w:pPr>
              <w:widowControl w:val="0"/>
              <w:autoSpaceDE w:val="0"/>
              <w:autoSpaceDN w:val="0"/>
              <w:adjustRightInd w:val="0"/>
              <w:jc w:val="right"/>
              <w:rPr>
                <w:rFonts w:cs="Arial"/>
                <w:bCs/>
                <w:sz w:val="22"/>
                <w:szCs w:val="22"/>
              </w:rPr>
            </w:pPr>
            <w:r w:rsidRPr="00562BD8">
              <w:rPr>
                <w:rFonts w:cs="Arial"/>
                <w:bCs/>
                <w:sz w:val="22"/>
                <w:szCs w:val="22"/>
              </w:rPr>
              <w:t>4,</w:t>
            </w:r>
            <w:r w:rsidR="007D43DB">
              <w:rPr>
                <w:rFonts w:cs="Arial"/>
                <w:bCs/>
                <w:sz w:val="22"/>
                <w:szCs w:val="22"/>
              </w:rPr>
              <w:t>156</w:t>
            </w:r>
          </w:p>
        </w:tc>
        <w:tc>
          <w:tcPr>
            <w:tcW w:w="1134" w:type="dxa"/>
            <w:tcBorders>
              <w:top w:val="nil"/>
              <w:bottom w:val="nil"/>
              <w:right w:val="single" w:sz="4" w:space="0" w:color="auto"/>
            </w:tcBorders>
            <w:shd w:val="clear" w:color="auto" w:fill="E0E0E0"/>
            <w:vAlign w:val="bottom"/>
          </w:tcPr>
          <w:p w:rsidR="00335B7C" w:rsidRPr="00562BD8" w:rsidRDefault="00920EE1" w:rsidP="00335B7C">
            <w:pPr>
              <w:widowControl w:val="0"/>
              <w:autoSpaceDE w:val="0"/>
              <w:autoSpaceDN w:val="0"/>
              <w:adjustRightInd w:val="0"/>
              <w:jc w:val="right"/>
              <w:rPr>
                <w:rFonts w:cs="Arial"/>
                <w:bCs/>
                <w:sz w:val="22"/>
                <w:szCs w:val="22"/>
              </w:rPr>
            </w:pPr>
            <w:r>
              <w:rPr>
                <w:rFonts w:cs="Arial"/>
                <w:bCs/>
                <w:sz w:val="22"/>
                <w:szCs w:val="22"/>
              </w:rPr>
              <w:t>(175</w:t>
            </w:r>
            <w:r w:rsidR="009329C7" w:rsidRPr="00562BD8">
              <w:rPr>
                <w:rFonts w:cs="Arial"/>
                <w:bCs/>
                <w:sz w:val="22"/>
                <w:szCs w:val="22"/>
              </w:rPr>
              <w:t>)</w:t>
            </w:r>
          </w:p>
        </w:tc>
        <w:tc>
          <w:tcPr>
            <w:tcW w:w="1134"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
                <w:bCs/>
                <w:sz w:val="22"/>
                <w:szCs w:val="22"/>
              </w:rPr>
            </w:pPr>
            <w:r w:rsidRPr="00562BD8">
              <w:rPr>
                <w:rFonts w:cs="Arial"/>
                <w:b/>
                <w:bCs/>
                <w:sz w:val="22"/>
                <w:szCs w:val="22"/>
              </w:rPr>
              <w:t>0</w:t>
            </w:r>
          </w:p>
        </w:tc>
        <w:tc>
          <w:tcPr>
            <w:tcW w:w="1134" w:type="dxa"/>
            <w:tcBorders>
              <w:top w:val="nil"/>
              <w:bottom w:val="nil"/>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22"/>
                <w:szCs w:val="22"/>
              </w:rPr>
            </w:pPr>
            <w:r w:rsidRPr="00562BD8">
              <w:rPr>
                <w:rFonts w:cs="Arial"/>
                <w:b/>
                <w:sz w:val="22"/>
                <w:szCs w:val="22"/>
              </w:rPr>
              <w:t>0</w:t>
            </w:r>
          </w:p>
        </w:tc>
        <w:tc>
          <w:tcPr>
            <w:tcW w:w="1134" w:type="dxa"/>
            <w:tcBorders>
              <w:top w:val="nil"/>
              <w:bottom w:val="nil"/>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22"/>
                <w:szCs w:val="22"/>
              </w:rPr>
            </w:pPr>
            <w:r w:rsidRPr="00562BD8">
              <w:rPr>
                <w:rFonts w:cs="Arial"/>
                <w:sz w:val="22"/>
                <w:szCs w:val="22"/>
              </w:rPr>
              <w:t>0</w:t>
            </w:r>
          </w:p>
        </w:tc>
        <w:tc>
          <w:tcPr>
            <w:tcW w:w="1134" w:type="dxa"/>
            <w:tcBorders>
              <w:top w:val="nil"/>
              <w:left w:val="single" w:sz="4" w:space="0" w:color="auto"/>
              <w:bottom w:val="nil"/>
            </w:tcBorders>
            <w:shd w:val="clear" w:color="auto" w:fill="E0E0E0"/>
            <w:vAlign w:val="bottom"/>
          </w:tcPr>
          <w:p w:rsidR="00335B7C" w:rsidRPr="00562BD8" w:rsidRDefault="00335B7C" w:rsidP="00335B7C">
            <w:pPr>
              <w:widowControl w:val="0"/>
              <w:autoSpaceDE w:val="0"/>
              <w:autoSpaceDN w:val="0"/>
              <w:adjustRightInd w:val="0"/>
              <w:jc w:val="right"/>
              <w:rPr>
                <w:rFonts w:cs="Arial"/>
                <w:b/>
                <w:sz w:val="22"/>
                <w:szCs w:val="22"/>
              </w:rPr>
            </w:pPr>
            <w:r w:rsidRPr="00562BD8">
              <w:rPr>
                <w:rFonts w:cs="Arial"/>
                <w:b/>
                <w:sz w:val="22"/>
                <w:szCs w:val="22"/>
              </w:rPr>
              <w:t>0</w:t>
            </w:r>
          </w:p>
        </w:tc>
      </w:tr>
      <w:tr w:rsidR="00FD3838" w:rsidRPr="00562BD8" w:rsidTr="00335B7C">
        <w:tc>
          <w:tcPr>
            <w:tcW w:w="4821" w:type="dxa"/>
            <w:shd w:val="clear" w:color="auto" w:fill="E0E0E0"/>
          </w:tcPr>
          <w:p w:rsidR="00335B7C" w:rsidRPr="00562BD8" w:rsidRDefault="00335B7C" w:rsidP="00335B7C">
            <w:pPr>
              <w:widowControl w:val="0"/>
              <w:autoSpaceDE w:val="0"/>
              <w:autoSpaceDN w:val="0"/>
              <w:adjustRightInd w:val="0"/>
              <w:rPr>
                <w:rFonts w:cs="Arial"/>
                <w:sz w:val="12"/>
                <w:szCs w:val="16"/>
              </w:rPr>
            </w:pPr>
          </w:p>
        </w:tc>
        <w:tc>
          <w:tcPr>
            <w:tcW w:w="1134" w:type="dxa"/>
            <w:tcBorders>
              <w:top w:val="nil"/>
              <w:bottom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bottom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bottom w:val="single" w:sz="4" w:space="0" w:color="auto"/>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12"/>
                <w:szCs w:val="16"/>
              </w:rPr>
            </w:pPr>
          </w:p>
        </w:tc>
        <w:tc>
          <w:tcPr>
            <w:tcW w:w="1134" w:type="dxa"/>
            <w:tcBorders>
              <w:top w:val="nil"/>
              <w:left w:val="single" w:sz="4" w:space="0" w:color="auto"/>
              <w:bottom w:val="single" w:sz="4" w:space="0" w:color="auto"/>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
                <w:bCs/>
                <w:sz w:val="12"/>
                <w:szCs w:val="16"/>
              </w:rPr>
            </w:pPr>
          </w:p>
        </w:tc>
        <w:tc>
          <w:tcPr>
            <w:tcW w:w="1134" w:type="dxa"/>
            <w:tcBorders>
              <w:top w:val="nil"/>
              <w:bottom w:val="single" w:sz="4" w:space="0" w:color="auto"/>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Cs/>
                <w:sz w:val="12"/>
                <w:szCs w:val="16"/>
              </w:rPr>
            </w:pPr>
          </w:p>
        </w:tc>
        <w:tc>
          <w:tcPr>
            <w:tcW w:w="1080" w:type="dxa"/>
            <w:tcBorders>
              <w:top w:val="nil"/>
              <w:bottom w:val="single" w:sz="4" w:space="0" w:color="auto"/>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88" w:type="dxa"/>
            <w:tcBorders>
              <w:top w:val="nil"/>
              <w:left w:val="single" w:sz="4" w:space="0" w:color="auto"/>
              <w:bottom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16"/>
              </w:rPr>
            </w:pPr>
          </w:p>
        </w:tc>
        <w:tc>
          <w:tcPr>
            <w:tcW w:w="1134" w:type="dxa"/>
            <w:tcBorders>
              <w:top w:val="nil"/>
              <w:bottom w:val="single" w:sz="4" w:space="0" w:color="auto"/>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16"/>
              </w:rPr>
            </w:pPr>
          </w:p>
        </w:tc>
      </w:tr>
      <w:tr w:rsidR="00FD3838" w:rsidRPr="00562BD8" w:rsidTr="00D44156">
        <w:tc>
          <w:tcPr>
            <w:tcW w:w="4821" w:type="dxa"/>
            <w:shd w:val="clear" w:color="auto" w:fill="E0E0E0"/>
          </w:tcPr>
          <w:p w:rsidR="00335B7C" w:rsidRPr="00562BD8" w:rsidRDefault="00335B7C" w:rsidP="00335B7C">
            <w:pPr>
              <w:widowControl w:val="0"/>
              <w:autoSpaceDE w:val="0"/>
              <w:autoSpaceDN w:val="0"/>
              <w:adjustRightInd w:val="0"/>
              <w:rPr>
                <w:rFonts w:cs="Arial"/>
                <w:sz w:val="22"/>
                <w:szCs w:val="22"/>
              </w:rPr>
            </w:pPr>
            <w:r w:rsidRPr="00562BD8">
              <w:rPr>
                <w:rFonts w:cs="Arial"/>
                <w:sz w:val="22"/>
                <w:szCs w:val="22"/>
              </w:rPr>
              <w:t>Ne</w:t>
            </w:r>
            <w:r w:rsidR="007E4AAA" w:rsidRPr="00562BD8">
              <w:rPr>
                <w:rFonts w:cs="Arial"/>
                <w:sz w:val="22"/>
                <w:szCs w:val="22"/>
              </w:rPr>
              <w:t xml:space="preserve">t Increase </w:t>
            </w:r>
            <w:r w:rsidR="00D1323F" w:rsidRPr="00562BD8">
              <w:rPr>
                <w:rFonts w:cs="Arial"/>
                <w:sz w:val="22"/>
                <w:szCs w:val="22"/>
              </w:rPr>
              <w:t>(Decrease) in 2020/21</w:t>
            </w:r>
          </w:p>
        </w:tc>
        <w:tc>
          <w:tcPr>
            <w:tcW w:w="1134" w:type="dxa"/>
            <w:tcBorders>
              <w:top w:val="single" w:sz="4" w:space="0" w:color="auto"/>
            </w:tcBorders>
            <w:shd w:val="clear" w:color="auto" w:fill="E0E0E0"/>
            <w:vAlign w:val="bottom"/>
          </w:tcPr>
          <w:p w:rsidR="00335B7C" w:rsidRPr="00562BD8" w:rsidRDefault="00562BD8" w:rsidP="0028212C">
            <w:pPr>
              <w:widowControl w:val="0"/>
              <w:autoSpaceDE w:val="0"/>
              <w:autoSpaceDN w:val="0"/>
              <w:adjustRightInd w:val="0"/>
              <w:jc w:val="right"/>
              <w:rPr>
                <w:rFonts w:cs="Arial"/>
                <w:sz w:val="22"/>
                <w:szCs w:val="22"/>
              </w:rPr>
            </w:pPr>
            <w:r w:rsidRPr="00562BD8">
              <w:rPr>
                <w:rFonts w:cs="Arial"/>
                <w:sz w:val="22"/>
                <w:szCs w:val="22"/>
              </w:rPr>
              <w:t>55</w:t>
            </w:r>
            <w:r w:rsidR="00EA2979">
              <w:rPr>
                <w:rFonts w:cs="Arial"/>
                <w:sz w:val="22"/>
                <w:szCs w:val="22"/>
              </w:rPr>
              <w:t>6</w:t>
            </w:r>
          </w:p>
        </w:tc>
        <w:tc>
          <w:tcPr>
            <w:tcW w:w="1134" w:type="dxa"/>
            <w:tcBorders>
              <w:top w:val="single" w:sz="4" w:space="0" w:color="auto"/>
            </w:tcBorders>
            <w:shd w:val="clear" w:color="auto" w:fill="E0E0E0"/>
            <w:vAlign w:val="bottom"/>
          </w:tcPr>
          <w:p w:rsidR="00335B7C" w:rsidRPr="00562BD8" w:rsidRDefault="00562BD8">
            <w:pPr>
              <w:widowControl w:val="0"/>
              <w:autoSpaceDE w:val="0"/>
              <w:autoSpaceDN w:val="0"/>
              <w:adjustRightInd w:val="0"/>
              <w:jc w:val="right"/>
              <w:rPr>
                <w:rFonts w:cs="Arial"/>
                <w:bCs/>
                <w:sz w:val="22"/>
                <w:szCs w:val="22"/>
              </w:rPr>
            </w:pPr>
            <w:r w:rsidRPr="00562BD8">
              <w:rPr>
                <w:rFonts w:cs="Arial"/>
                <w:bCs/>
                <w:sz w:val="22"/>
                <w:szCs w:val="22"/>
              </w:rPr>
              <w:t>4,</w:t>
            </w:r>
            <w:r w:rsidR="007D43DB">
              <w:rPr>
                <w:rFonts w:cs="Arial"/>
                <w:bCs/>
                <w:sz w:val="22"/>
                <w:szCs w:val="22"/>
              </w:rPr>
              <w:t>156</w:t>
            </w:r>
          </w:p>
        </w:tc>
        <w:tc>
          <w:tcPr>
            <w:tcW w:w="1134" w:type="dxa"/>
            <w:tcBorders>
              <w:top w:val="single" w:sz="4" w:space="0" w:color="auto"/>
              <w:right w:val="single" w:sz="4" w:space="0" w:color="auto"/>
            </w:tcBorders>
            <w:shd w:val="clear" w:color="auto" w:fill="E0E0E0"/>
            <w:vAlign w:val="bottom"/>
          </w:tcPr>
          <w:p w:rsidR="00335B7C" w:rsidRPr="00562BD8" w:rsidRDefault="009329C7" w:rsidP="00335B7C">
            <w:pPr>
              <w:widowControl w:val="0"/>
              <w:autoSpaceDE w:val="0"/>
              <w:autoSpaceDN w:val="0"/>
              <w:adjustRightInd w:val="0"/>
              <w:jc w:val="right"/>
              <w:rPr>
                <w:rFonts w:cs="Arial"/>
                <w:bCs/>
                <w:sz w:val="22"/>
                <w:szCs w:val="22"/>
              </w:rPr>
            </w:pPr>
            <w:r w:rsidRPr="00562BD8">
              <w:rPr>
                <w:rFonts w:cs="Arial"/>
                <w:bCs/>
                <w:sz w:val="22"/>
                <w:szCs w:val="22"/>
              </w:rPr>
              <w:t>(17</w:t>
            </w:r>
            <w:r w:rsidR="00920EE1">
              <w:rPr>
                <w:rFonts w:cs="Arial"/>
                <w:bCs/>
                <w:sz w:val="22"/>
                <w:szCs w:val="22"/>
              </w:rPr>
              <w:t>5</w:t>
            </w:r>
            <w:r w:rsidR="007E4AAA" w:rsidRPr="00562BD8">
              <w:rPr>
                <w:rFonts w:cs="Arial"/>
                <w:bCs/>
                <w:sz w:val="22"/>
                <w:szCs w:val="22"/>
              </w:rPr>
              <w:t>)</w:t>
            </w:r>
          </w:p>
        </w:tc>
        <w:tc>
          <w:tcPr>
            <w:tcW w:w="1134" w:type="dxa"/>
            <w:tcBorders>
              <w:top w:val="single" w:sz="4" w:space="0" w:color="auto"/>
              <w:left w:val="single" w:sz="4" w:space="0" w:color="auto"/>
            </w:tcBorders>
            <w:shd w:val="clear" w:color="auto" w:fill="E0E0E0"/>
            <w:vAlign w:val="bottom"/>
          </w:tcPr>
          <w:p w:rsidR="00335B7C" w:rsidRPr="00562BD8" w:rsidRDefault="00180D96">
            <w:pPr>
              <w:widowControl w:val="0"/>
              <w:autoSpaceDE w:val="0"/>
              <w:autoSpaceDN w:val="0"/>
              <w:adjustRightInd w:val="0"/>
              <w:ind w:right="42"/>
              <w:jc w:val="right"/>
              <w:rPr>
                <w:rFonts w:cs="Arial"/>
                <w:b/>
                <w:bCs/>
                <w:sz w:val="22"/>
                <w:szCs w:val="22"/>
              </w:rPr>
            </w:pPr>
            <w:r>
              <w:rPr>
                <w:rFonts w:cs="Arial"/>
                <w:b/>
                <w:bCs/>
                <w:sz w:val="22"/>
                <w:szCs w:val="22"/>
              </w:rPr>
              <w:t>4,</w:t>
            </w:r>
            <w:r w:rsidR="007D43DB">
              <w:rPr>
                <w:rFonts w:cs="Arial"/>
                <w:b/>
                <w:bCs/>
                <w:sz w:val="22"/>
                <w:szCs w:val="22"/>
              </w:rPr>
              <w:t>537</w:t>
            </w:r>
          </w:p>
        </w:tc>
        <w:tc>
          <w:tcPr>
            <w:tcW w:w="1134" w:type="dxa"/>
            <w:tcBorders>
              <w:top w:val="single" w:sz="4" w:space="0" w:color="auto"/>
            </w:tcBorders>
            <w:shd w:val="clear" w:color="auto" w:fill="E0E0E0"/>
            <w:vAlign w:val="bottom"/>
          </w:tcPr>
          <w:p w:rsidR="00335B7C" w:rsidRPr="00562BD8" w:rsidRDefault="00473957" w:rsidP="00335B7C">
            <w:pPr>
              <w:widowControl w:val="0"/>
              <w:autoSpaceDE w:val="0"/>
              <w:autoSpaceDN w:val="0"/>
              <w:adjustRightInd w:val="0"/>
              <w:ind w:right="42"/>
              <w:jc w:val="right"/>
              <w:rPr>
                <w:rFonts w:cs="Arial"/>
                <w:bCs/>
                <w:sz w:val="22"/>
                <w:szCs w:val="22"/>
              </w:rPr>
            </w:pPr>
            <w:r w:rsidRPr="00562BD8">
              <w:rPr>
                <w:rFonts w:cs="Arial"/>
                <w:bCs/>
                <w:sz w:val="22"/>
                <w:szCs w:val="22"/>
              </w:rPr>
              <w:t>590</w:t>
            </w:r>
          </w:p>
        </w:tc>
        <w:tc>
          <w:tcPr>
            <w:tcW w:w="1080" w:type="dxa"/>
            <w:tcBorders>
              <w:top w:val="single" w:sz="4" w:space="0" w:color="auto"/>
              <w:right w:val="single" w:sz="4" w:space="0" w:color="auto"/>
            </w:tcBorders>
            <w:shd w:val="clear" w:color="auto" w:fill="E0E0E0"/>
            <w:vAlign w:val="bottom"/>
          </w:tcPr>
          <w:p w:rsidR="00335B7C" w:rsidRPr="00562BD8" w:rsidRDefault="00B71379" w:rsidP="00335B7C">
            <w:pPr>
              <w:widowControl w:val="0"/>
              <w:autoSpaceDE w:val="0"/>
              <w:autoSpaceDN w:val="0"/>
              <w:adjustRightInd w:val="0"/>
              <w:jc w:val="right"/>
              <w:rPr>
                <w:rFonts w:cs="Arial"/>
                <w:sz w:val="22"/>
                <w:szCs w:val="22"/>
              </w:rPr>
            </w:pPr>
            <w:r w:rsidRPr="00562BD8">
              <w:rPr>
                <w:rFonts w:cs="Arial"/>
                <w:sz w:val="22"/>
                <w:szCs w:val="22"/>
              </w:rPr>
              <w:t>1,023</w:t>
            </w:r>
          </w:p>
        </w:tc>
        <w:tc>
          <w:tcPr>
            <w:tcW w:w="1188" w:type="dxa"/>
            <w:tcBorders>
              <w:top w:val="single" w:sz="4" w:space="0" w:color="auto"/>
              <w:left w:val="single" w:sz="4" w:space="0" w:color="auto"/>
            </w:tcBorders>
            <w:shd w:val="clear" w:color="auto" w:fill="E0E0E0"/>
            <w:vAlign w:val="bottom"/>
          </w:tcPr>
          <w:p w:rsidR="00335B7C" w:rsidRPr="00562BD8" w:rsidRDefault="009329C7">
            <w:pPr>
              <w:widowControl w:val="0"/>
              <w:autoSpaceDE w:val="0"/>
              <w:autoSpaceDN w:val="0"/>
              <w:adjustRightInd w:val="0"/>
              <w:jc w:val="right"/>
              <w:rPr>
                <w:rFonts w:cs="Arial"/>
                <w:b/>
                <w:sz w:val="22"/>
                <w:szCs w:val="22"/>
              </w:rPr>
            </w:pPr>
            <w:r w:rsidRPr="00562BD8">
              <w:rPr>
                <w:rFonts w:cs="Arial"/>
                <w:b/>
                <w:sz w:val="22"/>
                <w:szCs w:val="22"/>
              </w:rPr>
              <w:t>6,</w:t>
            </w:r>
            <w:r w:rsidR="007D43DB">
              <w:rPr>
                <w:rFonts w:cs="Arial"/>
                <w:b/>
                <w:sz w:val="22"/>
                <w:szCs w:val="22"/>
              </w:rPr>
              <w:t>150</w:t>
            </w:r>
          </w:p>
        </w:tc>
        <w:tc>
          <w:tcPr>
            <w:tcW w:w="1134" w:type="dxa"/>
            <w:tcBorders>
              <w:top w:val="single" w:sz="4" w:space="0" w:color="auto"/>
              <w:right w:val="single" w:sz="4" w:space="0" w:color="auto"/>
            </w:tcBorders>
            <w:shd w:val="clear" w:color="auto" w:fill="E0E0E0"/>
            <w:vAlign w:val="bottom"/>
          </w:tcPr>
          <w:p w:rsidR="00335B7C" w:rsidRPr="00562BD8" w:rsidRDefault="00D520F6" w:rsidP="00CF3983">
            <w:pPr>
              <w:widowControl w:val="0"/>
              <w:autoSpaceDE w:val="0"/>
              <w:autoSpaceDN w:val="0"/>
              <w:adjustRightInd w:val="0"/>
              <w:jc w:val="right"/>
              <w:rPr>
                <w:rFonts w:cs="Arial"/>
                <w:sz w:val="22"/>
                <w:szCs w:val="22"/>
              </w:rPr>
            </w:pPr>
            <w:r w:rsidRPr="00562BD8">
              <w:rPr>
                <w:rFonts w:cs="Arial"/>
                <w:sz w:val="22"/>
                <w:szCs w:val="22"/>
              </w:rPr>
              <w:t>(</w:t>
            </w:r>
            <w:r w:rsidR="00562BD8" w:rsidRPr="00562BD8">
              <w:rPr>
                <w:rFonts w:cs="Arial"/>
                <w:sz w:val="22"/>
                <w:szCs w:val="22"/>
              </w:rPr>
              <w:t>21,041</w:t>
            </w:r>
            <w:r w:rsidRPr="00562BD8">
              <w:rPr>
                <w:rFonts w:cs="Arial"/>
                <w:sz w:val="22"/>
                <w:szCs w:val="22"/>
              </w:rPr>
              <w:t>)</w:t>
            </w:r>
          </w:p>
        </w:tc>
        <w:tc>
          <w:tcPr>
            <w:tcW w:w="1134" w:type="dxa"/>
            <w:tcBorders>
              <w:top w:val="single" w:sz="4" w:space="0" w:color="auto"/>
              <w:left w:val="single" w:sz="4" w:space="0" w:color="auto"/>
            </w:tcBorders>
            <w:shd w:val="clear" w:color="auto" w:fill="E0E0E0"/>
            <w:vAlign w:val="bottom"/>
          </w:tcPr>
          <w:p w:rsidR="00335B7C" w:rsidRPr="00562BD8" w:rsidRDefault="00562BD8" w:rsidP="008215FE">
            <w:pPr>
              <w:widowControl w:val="0"/>
              <w:autoSpaceDE w:val="0"/>
              <w:autoSpaceDN w:val="0"/>
              <w:adjustRightInd w:val="0"/>
              <w:jc w:val="right"/>
              <w:rPr>
                <w:rFonts w:cs="Arial"/>
                <w:b/>
                <w:sz w:val="22"/>
                <w:szCs w:val="22"/>
              </w:rPr>
            </w:pPr>
            <w:r w:rsidRPr="00562BD8">
              <w:rPr>
                <w:rFonts w:cs="Arial"/>
                <w:b/>
                <w:sz w:val="22"/>
                <w:szCs w:val="22"/>
              </w:rPr>
              <w:t>(14,</w:t>
            </w:r>
            <w:r w:rsidR="007D43DB">
              <w:rPr>
                <w:rFonts w:cs="Arial"/>
                <w:b/>
                <w:sz w:val="22"/>
                <w:szCs w:val="22"/>
              </w:rPr>
              <w:t>891</w:t>
            </w:r>
            <w:r w:rsidR="00CF3983" w:rsidRPr="00562BD8">
              <w:rPr>
                <w:rFonts w:cs="Arial"/>
                <w:b/>
                <w:sz w:val="22"/>
                <w:szCs w:val="22"/>
              </w:rPr>
              <w:t>)</w:t>
            </w:r>
          </w:p>
        </w:tc>
      </w:tr>
      <w:tr w:rsidR="00FD3838" w:rsidRPr="00562BD8" w:rsidTr="00335B7C">
        <w:trPr>
          <w:trHeight w:val="68"/>
        </w:trPr>
        <w:tc>
          <w:tcPr>
            <w:tcW w:w="4821" w:type="dxa"/>
            <w:shd w:val="clear" w:color="auto" w:fill="E0E0E0"/>
          </w:tcPr>
          <w:p w:rsidR="00335B7C" w:rsidRPr="00562BD8" w:rsidRDefault="00335B7C" w:rsidP="00335B7C">
            <w:pPr>
              <w:widowControl w:val="0"/>
              <w:autoSpaceDE w:val="0"/>
              <w:autoSpaceDN w:val="0"/>
              <w:adjustRightInd w:val="0"/>
              <w:rPr>
                <w:rFonts w:cs="Arial"/>
                <w:bCs/>
                <w:sz w:val="12"/>
                <w:szCs w:val="16"/>
              </w:rPr>
            </w:pPr>
          </w:p>
        </w:tc>
        <w:tc>
          <w:tcPr>
            <w:tcW w:w="1134" w:type="dxa"/>
            <w:shd w:val="clear" w:color="auto" w:fill="E0E0E0"/>
            <w:vAlign w:val="bottom"/>
          </w:tcPr>
          <w:p w:rsidR="00335B7C" w:rsidRPr="00562BD8" w:rsidRDefault="00335B7C" w:rsidP="00335B7C">
            <w:pPr>
              <w:widowControl w:val="0"/>
              <w:autoSpaceDE w:val="0"/>
              <w:autoSpaceDN w:val="0"/>
              <w:adjustRightInd w:val="0"/>
              <w:jc w:val="right"/>
              <w:rPr>
                <w:rFonts w:cs="Arial"/>
                <w:bCs/>
                <w:sz w:val="12"/>
                <w:szCs w:val="22"/>
              </w:rPr>
            </w:pPr>
          </w:p>
        </w:tc>
        <w:tc>
          <w:tcPr>
            <w:tcW w:w="1134" w:type="dxa"/>
            <w:shd w:val="clear" w:color="auto" w:fill="E0E0E0"/>
            <w:vAlign w:val="bottom"/>
          </w:tcPr>
          <w:p w:rsidR="00335B7C" w:rsidRPr="00562BD8" w:rsidRDefault="00335B7C" w:rsidP="00335B7C">
            <w:pPr>
              <w:widowControl w:val="0"/>
              <w:autoSpaceDE w:val="0"/>
              <w:autoSpaceDN w:val="0"/>
              <w:adjustRightInd w:val="0"/>
              <w:jc w:val="center"/>
              <w:rPr>
                <w:rFonts w:cs="Arial"/>
                <w:bCs/>
                <w:sz w:val="12"/>
                <w:szCs w:val="22"/>
              </w:rPr>
            </w:pPr>
          </w:p>
        </w:tc>
        <w:tc>
          <w:tcPr>
            <w:tcW w:w="1134" w:type="dxa"/>
            <w:tcBorders>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Cs/>
                <w:sz w:val="12"/>
                <w:szCs w:val="22"/>
              </w:rPr>
            </w:pPr>
          </w:p>
        </w:tc>
        <w:tc>
          <w:tcPr>
            <w:tcW w:w="1134" w:type="dxa"/>
            <w:tcBorders>
              <w:left w:val="single" w:sz="4" w:space="0" w:color="auto"/>
            </w:tcBorders>
            <w:shd w:val="clear" w:color="auto" w:fill="E0E0E0"/>
            <w:vAlign w:val="bottom"/>
          </w:tcPr>
          <w:p w:rsidR="00335B7C" w:rsidRPr="00562BD8" w:rsidRDefault="00335B7C" w:rsidP="00335B7C">
            <w:pPr>
              <w:widowControl w:val="0"/>
              <w:autoSpaceDE w:val="0"/>
              <w:autoSpaceDN w:val="0"/>
              <w:adjustRightInd w:val="0"/>
              <w:ind w:right="42"/>
              <w:jc w:val="right"/>
              <w:rPr>
                <w:rFonts w:cs="Arial"/>
                <w:b/>
                <w:sz w:val="12"/>
                <w:szCs w:val="22"/>
              </w:rPr>
            </w:pPr>
          </w:p>
        </w:tc>
        <w:tc>
          <w:tcPr>
            <w:tcW w:w="1134" w:type="dxa"/>
            <w:shd w:val="clear" w:color="auto" w:fill="E0E0E0"/>
            <w:vAlign w:val="bottom"/>
          </w:tcPr>
          <w:p w:rsidR="00335B7C" w:rsidRPr="00562BD8" w:rsidRDefault="00335B7C" w:rsidP="00335B7C">
            <w:pPr>
              <w:widowControl w:val="0"/>
              <w:autoSpaceDE w:val="0"/>
              <w:autoSpaceDN w:val="0"/>
              <w:adjustRightInd w:val="0"/>
              <w:ind w:right="42"/>
              <w:jc w:val="right"/>
              <w:rPr>
                <w:rFonts w:cs="Arial"/>
                <w:sz w:val="12"/>
                <w:szCs w:val="22"/>
              </w:rPr>
            </w:pPr>
          </w:p>
        </w:tc>
        <w:tc>
          <w:tcPr>
            <w:tcW w:w="1080" w:type="dxa"/>
            <w:tcBorders>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22"/>
              </w:rPr>
            </w:pPr>
          </w:p>
        </w:tc>
        <w:tc>
          <w:tcPr>
            <w:tcW w:w="1188" w:type="dxa"/>
            <w:tcBorders>
              <w:lef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
                <w:sz w:val="12"/>
                <w:szCs w:val="22"/>
              </w:rPr>
            </w:pPr>
          </w:p>
        </w:tc>
        <w:tc>
          <w:tcPr>
            <w:tcW w:w="1134" w:type="dxa"/>
            <w:tcBorders>
              <w:righ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sz w:val="12"/>
                <w:szCs w:val="22"/>
              </w:rPr>
            </w:pPr>
          </w:p>
        </w:tc>
        <w:tc>
          <w:tcPr>
            <w:tcW w:w="1134" w:type="dxa"/>
            <w:tcBorders>
              <w:left w:val="single" w:sz="4" w:space="0" w:color="auto"/>
            </w:tcBorders>
            <w:shd w:val="clear" w:color="auto" w:fill="E0E0E0"/>
            <w:vAlign w:val="bottom"/>
          </w:tcPr>
          <w:p w:rsidR="00335B7C" w:rsidRPr="00562BD8" w:rsidRDefault="00335B7C" w:rsidP="00335B7C">
            <w:pPr>
              <w:widowControl w:val="0"/>
              <w:autoSpaceDE w:val="0"/>
              <w:autoSpaceDN w:val="0"/>
              <w:adjustRightInd w:val="0"/>
              <w:jc w:val="right"/>
              <w:rPr>
                <w:rFonts w:cs="Arial"/>
                <w:b/>
                <w:bCs/>
                <w:sz w:val="12"/>
                <w:szCs w:val="22"/>
              </w:rPr>
            </w:pPr>
          </w:p>
        </w:tc>
      </w:tr>
      <w:tr w:rsidR="00FD3838" w:rsidRPr="00562BD8" w:rsidTr="00695F55">
        <w:tc>
          <w:tcPr>
            <w:tcW w:w="4821" w:type="dxa"/>
            <w:shd w:val="clear" w:color="auto" w:fill="E0E0E0"/>
          </w:tcPr>
          <w:p w:rsidR="00335B7C" w:rsidRPr="00562BD8" w:rsidRDefault="00335B7C" w:rsidP="00335B7C">
            <w:pPr>
              <w:widowControl w:val="0"/>
              <w:autoSpaceDE w:val="0"/>
              <w:autoSpaceDN w:val="0"/>
              <w:adjustRightInd w:val="0"/>
              <w:rPr>
                <w:rFonts w:cs="Arial"/>
                <w:bCs/>
                <w:sz w:val="22"/>
                <w:szCs w:val="22"/>
              </w:rPr>
            </w:pPr>
            <w:r w:rsidRPr="00562BD8">
              <w:rPr>
                <w:rFonts w:cs="Arial"/>
                <w:b/>
                <w:sz w:val="22"/>
                <w:szCs w:val="22"/>
              </w:rPr>
              <w:t>Balance at 31</w:t>
            </w:r>
            <w:r w:rsidRPr="00562BD8">
              <w:rPr>
                <w:rFonts w:cs="Arial"/>
                <w:b/>
                <w:sz w:val="22"/>
                <w:szCs w:val="22"/>
                <w:vertAlign w:val="superscript"/>
              </w:rPr>
              <w:t>st</w:t>
            </w:r>
            <w:r w:rsidRPr="00562BD8">
              <w:rPr>
                <w:rFonts w:cs="Arial"/>
                <w:b/>
                <w:sz w:val="22"/>
                <w:szCs w:val="22"/>
              </w:rPr>
              <w:t xml:space="preserve"> March 20</w:t>
            </w:r>
            <w:r w:rsidR="00004B28" w:rsidRPr="00562BD8">
              <w:rPr>
                <w:rFonts w:cs="Arial"/>
                <w:b/>
                <w:sz w:val="22"/>
                <w:szCs w:val="22"/>
              </w:rPr>
              <w:t>2</w:t>
            </w:r>
            <w:r w:rsidR="00D1323F" w:rsidRPr="00562BD8">
              <w:rPr>
                <w:rFonts w:cs="Arial"/>
                <w:b/>
                <w:sz w:val="22"/>
                <w:szCs w:val="22"/>
              </w:rPr>
              <w:t>1</w:t>
            </w:r>
          </w:p>
        </w:tc>
        <w:tc>
          <w:tcPr>
            <w:tcW w:w="1134" w:type="dxa"/>
            <w:tcBorders>
              <w:top w:val="single" w:sz="4" w:space="0" w:color="auto"/>
              <w:bottom w:val="double" w:sz="4" w:space="0" w:color="auto"/>
            </w:tcBorders>
            <w:shd w:val="clear" w:color="auto" w:fill="E0E0E0"/>
            <w:vAlign w:val="bottom"/>
          </w:tcPr>
          <w:p w:rsidR="00335B7C" w:rsidRPr="00562BD8" w:rsidRDefault="00562BD8" w:rsidP="00FD271E">
            <w:pPr>
              <w:widowControl w:val="0"/>
              <w:autoSpaceDE w:val="0"/>
              <w:autoSpaceDN w:val="0"/>
              <w:adjustRightInd w:val="0"/>
              <w:jc w:val="right"/>
              <w:rPr>
                <w:rFonts w:cs="Arial"/>
                <w:b/>
                <w:bCs/>
                <w:sz w:val="22"/>
                <w:szCs w:val="22"/>
              </w:rPr>
            </w:pPr>
            <w:r w:rsidRPr="00562BD8">
              <w:rPr>
                <w:rFonts w:cs="Arial"/>
                <w:b/>
                <w:bCs/>
                <w:sz w:val="22"/>
                <w:szCs w:val="22"/>
              </w:rPr>
              <w:t>5,79</w:t>
            </w:r>
            <w:r w:rsidR="00EA2979">
              <w:rPr>
                <w:rFonts w:cs="Arial"/>
                <w:b/>
                <w:bCs/>
                <w:sz w:val="22"/>
                <w:szCs w:val="22"/>
              </w:rPr>
              <w:t>8</w:t>
            </w:r>
          </w:p>
        </w:tc>
        <w:tc>
          <w:tcPr>
            <w:tcW w:w="1134" w:type="dxa"/>
            <w:tcBorders>
              <w:top w:val="single" w:sz="4" w:space="0" w:color="auto"/>
              <w:bottom w:val="double" w:sz="4" w:space="0" w:color="auto"/>
            </w:tcBorders>
            <w:shd w:val="clear" w:color="auto" w:fill="E0E0E0"/>
            <w:vAlign w:val="bottom"/>
          </w:tcPr>
          <w:p w:rsidR="00335B7C" w:rsidRPr="00562BD8" w:rsidRDefault="00562BD8">
            <w:pPr>
              <w:widowControl w:val="0"/>
              <w:autoSpaceDE w:val="0"/>
              <w:autoSpaceDN w:val="0"/>
              <w:adjustRightInd w:val="0"/>
              <w:jc w:val="right"/>
              <w:rPr>
                <w:rFonts w:cs="Arial"/>
                <w:b/>
                <w:bCs/>
                <w:sz w:val="22"/>
                <w:szCs w:val="22"/>
              </w:rPr>
            </w:pPr>
            <w:r w:rsidRPr="00562BD8">
              <w:rPr>
                <w:rFonts w:cs="Arial"/>
                <w:b/>
                <w:bCs/>
                <w:sz w:val="22"/>
                <w:szCs w:val="22"/>
              </w:rPr>
              <w:t>5,</w:t>
            </w:r>
            <w:r w:rsidR="007D43DB">
              <w:rPr>
                <w:rFonts w:cs="Arial"/>
                <w:b/>
                <w:bCs/>
                <w:sz w:val="22"/>
                <w:szCs w:val="22"/>
              </w:rPr>
              <w:t>520</w:t>
            </w:r>
          </w:p>
        </w:tc>
        <w:tc>
          <w:tcPr>
            <w:tcW w:w="1134" w:type="dxa"/>
            <w:tcBorders>
              <w:top w:val="single" w:sz="4" w:space="0" w:color="auto"/>
              <w:bottom w:val="double" w:sz="4" w:space="0" w:color="auto"/>
              <w:right w:val="single" w:sz="4" w:space="0" w:color="auto"/>
            </w:tcBorders>
            <w:shd w:val="clear" w:color="auto" w:fill="E0E0E0"/>
            <w:vAlign w:val="bottom"/>
          </w:tcPr>
          <w:p w:rsidR="00335B7C" w:rsidRPr="00562BD8" w:rsidRDefault="00920EE1" w:rsidP="00335B7C">
            <w:pPr>
              <w:widowControl w:val="0"/>
              <w:autoSpaceDE w:val="0"/>
              <w:autoSpaceDN w:val="0"/>
              <w:adjustRightInd w:val="0"/>
              <w:jc w:val="right"/>
              <w:rPr>
                <w:rFonts w:cs="Arial"/>
                <w:b/>
                <w:bCs/>
                <w:sz w:val="22"/>
                <w:szCs w:val="22"/>
              </w:rPr>
            </w:pPr>
            <w:r>
              <w:rPr>
                <w:rFonts w:cs="Arial"/>
                <w:b/>
                <w:bCs/>
                <w:sz w:val="22"/>
                <w:szCs w:val="22"/>
              </w:rPr>
              <w:t>479</w:t>
            </w:r>
          </w:p>
        </w:tc>
        <w:tc>
          <w:tcPr>
            <w:tcW w:w="1134" w:type="dxa"/>
            <w:tcBorders>
              <w:top w:val="single" w:sz="4" w:space="0" w:color="auto"/>
              <w:left w:val="single" w:sz="4" w:space="0" w:color="auto"/>
              <w:bottom w:val="double" w:sz="4" w:space="0" w:color="auto"/>
            </w:tcBorders>
            <w:shd w:val="clear" w:color="auto" w:fill="E0E0E0"/>
            <w:vAlign w:val="bottom"/>
          </w:tcPr>
          <w:p w:rsidR="00335B7C" w:rsidRPr="00562BD8" w:rsidRDefault="00CB2CF1">
            <w:pPr>
              <w:widowControl w:val="0"/>
              <w:autoSpaceDE w:val="0"/>
              <w:autoSpaceDN w:val="0"/>
              <w:adjustRightInd w:val="0"/>
              <w:ind w:right="42"/>
              <w:jc w:val="right"/>
              <w:rPr>
                <w:rFonts w:cs="Arial"/>
                <w:b/>
                <w:bCs/>
                <w:sz w:val="22"/>
                <w:szCs w:val="22"/>
              </w:rPr>
            </w:pPr>
            <w:r>
              <w:rPr>
                <w:rFonts w:cs="Arial"/>
                <w:b/>
                <w:bCs/>
                <w:sz w:val="22"/>
                <w:szCs w:val="22"/>
              </w:rPr>
              <w:t>11,</w:t>
            </w:r>
            <w:r w:rsidR="007D43DB">
              <w:rPr>
                <w:rFonts w:cs="Arial"/>
                <w:b/>
                <w:bCs/>
                <w:sz w:val="22"/>
                <w:szCs w:val="22"/>
              </w:rPr>
              <w:t>797</w:t>
            </w:r>
          </w:p>
        </w:tc>
        <w:tc>
          <w:tcPr>
            <w:tcW w:w="1134" w:type="dxa"/>
            <w:tcBorders>
              <w:top w:val="single" w:sz="4" w:space="0" w:color="auto"/>
              <w:bottom w:val="double" w:sz="4" w:space="0" w:color="auto"/>
            </w:tcBorders>
            <w:shd w:val="clear" w:color="auto" w:fill="E0E0E0"/>
            <w:vAlign w:val="bottom"/>
          </w:tcPr>
          <w:p w:rsidR="00335B7C" w:rsidRPr="00562BD8" w:rsidRDefault="00BA0B2B" w:rsidP="00335B7C">
            <w:pPr>
              <w:widowControl w:val="0"/>
              <w:autoSpaceDE w:val="0"/>
              <w:autoSpaceDN w:val="0"/>
              <w:adjustRightInd w:val="0"/>
              <w:ind w:right="42"/>
              <w:jc w:val="right"/>
              <w:rPr>
                <w:rFonts w:cs="Arial"/>
                <w:b/>
                <w:bCs/>
                <w:sz w:val="22"/>
                <w:szCs w:val="22"/>
              </w:rPr>
            </w:pPr>
            <w:r w:rsidRPr="00562BD8">
              <w:rPr>
                <w:rFonts w:cs="Arial"/>
                <w:b/>
                <w:bCs/>
                <w:sz w:val="22"/>
                <w:szCs w:val="22"/>
              </w:rPr>
              <w:t>3,526</w:t>
            </w:r>
          </w:p>
        </w:tc>
        <w:tc>
          <w:tcPr>
            <w:tcW w:w="1080" w:type="dxa"/>
            <w:tcBorders>
              <w:top w:val="single" w:sz="4" w:space="0" w:color="auto"/>
              <w:bottom w:val="double" w:sz="4" w:space="0" w:color="auto"/>
              <w:right w:val="single" w:sz="4" w:space="0" w:color="auto"/>
            </w:tcBorders>
            <w:shd w:val="clear" w:color="auto" w:fill="E0E0E0"/>
            <w:vAlign w:val="bottom"/>
          </w:tcPr>
          <w:p w:rsidR="00335B7C" w:rsidRPr="00562BD8" w:rsidRDefault="00B71379" w:rsidP="00335B7C">
            <w:pPr>
              <w:widowControl w:val="0"/>
              <w:autoSpaceDE w:val="0"/>
              <w:autoSpaceDN w:val="0"/>
              <w:adjustRightInd w:val="0"/>
              <w:jc w:val="right"/>
              <w:rPr>
                <w:rFonts w:cs="Arial"/>
                <w:b/>
                <w:bCs/>
                <w:sz w:val="22"/>
                <w:szCs w:val="22"/>
              </w:rPr>
            </w:pPr>
            <w:r w:rsidRPr="00562BD8">
              <w:rPr>
                <w:rFonts w:cs="Arial"/>
                <w:b/>
                <w:bCs/>
                <w:sz w:val="22"/>
                <w:szCs w:val="22"/>
              </w:rPr>
              <w:t>2,019</w:t>
            </w:r>
          </w:p>
        </w:tc>
        <w:tc>
          <w:tcPr>
            <w:tcW w:w="1188" w:type="dxa"/>
            <w:tcBorders>
              <w:top w:val="single" w:sz="4" w:space="0" w:color="auto"/>
              <w:left w:val="single" w:sz="4" w:space="0" w:color="auto"/>
              <w:bottom w:val="double" w:sz="4" w:space="0" w:color="auto"/>
            </w:tcBorders>
            <w:shd w:val="clear" w:color="auto" w:fill="E0E0E0"/>
            <w:vAlign w:val="bottom"/>
          </w:tcPr>
          <w:p w:rsidR="00335B7C" w:rsidRPr="00562BD8" w:rsidRDefault="00562BD8" w:rsidP="008215FE">
            <w:pPr>
              <w:widowControl w:val="0"/>
              <w:autoSpaceDE w:val="0"/>
              <w:autoSpaceDN w:val="0"/>
              <w:adjustRightInd w:val="0"/>
              <w:jc w:val="right"/>
              <w:rPr>
                <w:rFonts w:cs="Arial"/>
                <w:b/>
                <w:bCs/>
                <w:sz w:val="22"/>
                <w:szCs w:val="22"/>
              </w:rPr>
            </w:pPr>
            <w:r w:rsidRPr="00562BD8">
              <w:rPr>
                <w:rFonts w:cs="Arial"/>
                <w:b/>
                <w:bCs/>
                <w:sz w:val="22"/>
                <w:szCs w:val="22"/>
              </w:rPr>
              <w:t>17,</w:t>
            </w:r>
            <w:r w:rsidR="007D43DB">
              <w:rPr>
                <w:rFonts w:cs="Arial"/>
                <w:b/>
                <w:bCs/>
                <w:sz w:val="22"/>
                <w:szCs w:val="22"/>
              </w:rPr>
              <w:t>342</w:t>
            </w:r>
          </w:p>
        </w:tc>
        <w:tc>
          <w:tcPr>
            <w:tcW w:w="1134" w:type="dxa"/>
            <w:tcBorders>
              <w:top w:val="single" w:sz="4" w:space="0" w:color="auto"/>
              <w:bottom w:val="double" w:sz="4" w:space="0" w:color="auto"/>
              <w:right w:val="single" w:sz="4" w:space="0" w:color="auto"/>
            </w:tcBorders>
            <w:shd w:val="clear" w:color="auto" w:fill="E0E0E0"/>
            <w:vAlign w:val="bottom"/>
          </w:tcPr>
          <w:p w:rsidR="00335B7C" w:rsidRPr="00562BD8" w:rsidRDefault="00562BD8" w:rsidP="0001444B">
            <w:pPr>
              <w:widowControl w:val="0"/>
              <w:autoSpaceDE w:val="0"/>
              <w:autoSpaceDN w:val="0"/>
              <w:adjustRightInd w:val="0"/>
              <w:jc w:val="right"/>
              <w:rPr>
                <w:rFonts w:cs="Arial"/>
                <w:b/>
                <w:bCs/>
                <w:sz w:val="22"/>
                <w:szCs w:val="22"/>
              </w:rPr>
            </w:pPr>
            <w:r w:rsidRPr="00562BD8">
              <w:rPr>
                <w:rFonts w:cs="Arial"/>
                <w:b/>
                <w:bCs/>
                <w:sz w:val="22"/>
                <w:szCs w:val="22"/>
              </w:rPr>
              <w:t>(17,741</w:t>
            </w:r>
            <w:r w:rsidR="00D520F6" w:rsidRPr="00562BD8">
              <w:rPr>
                <w:rFonts w:cs="Arial"/>
                <w:b/>
                <w:bCs/>
                <w:sz w:val="22"/>
                <w:szCs w:val="22"/>
              </w:rPr>
              <w:t>)</w:t>
            </w:r>
          </w:p>
        </w:tc>
        <w:tc>
          <w:tcPr>
            <w:tcW w:w="1134" w:type="dxa"/>
            <w:tcBorders>
              <w:top w:val="single" w:sz="4" w:space="0" w:color="auto"/>
              <w:left w:val="single" w:sz="4" w:space="0" w:color="auto"/>
              <w:bottom w:val="double" w:sz="4" w:space="0" w:color="auto"/>
            </w:tcBorders>
            <w:shd w:val="clear" w:color="auto" w:fill="E0E0E0"/>
            <w:vAlign w:val="bottom"/>
          </w:tcPr>
          <w:p w:rsidR="00335B7C" w:rsidRPr="00562BD8" w:rsidRDefault="00562BD8">
            <w:pPr>
              <w:widowControl w:val="0"/>
              <w:autoSpaceDE w:val="0"/>
              <w:autoSpaceDN w:val="0"/>
              <w:adjustRightInd w:val="0"/>
              <w:jc w:val="right"/>
              <w:rPr>
                <w:rFonts w:cs="Arial"/>
                <w:b/>
                <w:bCs/>
                <w:sz w:val="22"/>
                <w:szCs w:val="22"/>
              </w:rPr>
            </w:pPr>
            <w:r w:rsidRPr="00562BD8">
              <w:rPr>
                <w:rFonts w:cs="Arial"/>
                <w:b/>
                <w:bCs/>
                <w:sz w:val="22"/>
                <w:szCs w:val="22"/>
              </w:rPr>
              <w:t>(</w:t>
            </w:r>
            <w:r w:rsidR="007D43DB">
              <w:rPr>
                <w:rFonts w:cs="Arial"/>
                <w:b/>
                <w:bCs/>
                <w:sz w:val="22"/>
                <w:szCs w:val="22"/>
              </w:rPr>
              <w:t>399</w:t>
            </w:r>
            <w:r w:rsidRPr="00562BD8">
              <w:rPr>
                <w:rFonts w:cs="Arial"/>
                <w:b/>
                <w:bCs/>
                <w:sz w:val="22"/>
                <w:szCs w:val="22"/>
              </w:rPr>
              <w:t>)</w:t>
            </w:r>
          </w:p>
        </w:tc>
      </w:tr>
      <w:tr w:rsidR="00FD3838" w:rsidRPr="00562BD8" w:rsidTr="00D1323F">
        <w:trPr>
          <w:trHeight w:val="40"/>
        </w:trPr>
        <w:tc>
          <w:tcPr>
            <w:tcW w:w="4821" w:type="dxa"/>
            <w:shd w:val="clear" w:color="auto" w:fill="E0E0E0"/>
          </w:tcPr>
          <w:p w:rsidR="0005280D" w:rsidRPr="00562BD8" w:rsidRDefault="0005280D" w:rsidP="00AE3DA9">
            <w:pPr>
              <w:widowControl w:val="0"/>
              <w:autoSpaceDE w:val="0"/>
              <w:autoSpaceDN w:val="0"/>
              <w:adjustRightInd w:val="0"/>
              <w:rPr>
                <w:rFonts w:cs="Arial"/>
                <w:b/>
                <w:sz w:val="8"/>
                <w:szCs w:val="8"/>
              </w:rPr>
            </w:pPr>
          </w:p>
        </w:tc>
        <w:tc>
          <w:tcPr>
            <w:tcW w:w="1134" w:type="dxa"/>
            <w:tcBorders>
              <w:top w:val="doub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bCs/>
                <w:sz w:val="8"/>
                <w:szCs w:val="8"/>
              </w:rPr>
            </w:pPr>
          </w:p>
        </w:tc>
        <w:tc>
          <w:tcPr>
            <w:tcW w:w="1134" w:type="dxa"/>
            <w:tcBorders>
              <w:top w:val="double" w:sz="4" w:space="0" w:color="auto"/>
              <w:bottom w:val="nil"/>
              <w:right w:val="sing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bCs/>
                <w:sz w:val="8"/>
                <w:szCs w:val="8"/>
              </w:rPr>
            </w:pPr>
          </w:p>
        </w:tc>
        <w:tc>
          <w:tcPr>
            <w:tcW w:w="1134" w:type="dxa"/>
            <w:tcBorders>
              <w:top w:val="double" w:sz="4" w:space="0" w:color="auto"/>
              <w:left w:val="single" w:sz="4" w:space="0" w:color="auto"/>
              <w:bottom w:val="nil"/>
            </w:tcBorders>
            <w:shd w:val="clear" w:color="auto" w:fill="E0E0E0"/>
            <w:vAlign w:val="bottom"/>
          </w:tcPr>
          <w:p w:rsidR="0005280D" w:rsidRPr="00562BD8" w:rsidRDefault="0005280D" w:rsidP="00C429B1">
            <w:pPr>
              <w:widowControl w:val="0"/>
              <w:autoSpaceDE w:val="0"/>
              <w:autoSpaceDN w:val="0"/>
              <w:adjustRightInd w:val="0"/>
              <w:ind w:right="42"/>
              <w:jc w:val="right"/>
              <w:rPr>
                <w:rFonts w:cs="Arial"/>
                <w:b/>
                <w:sz w:val="8"/>
                <w:szCs w:val="8"/>
              </w:rPr>
            </w:pPr>
          </w:p>
        </w:tc>
        <w:tc>
          <w:tcPr>
            <w:tcW w:w="1134" w:type="dxa"/>
            <w:tcBorders>
              <w:top w:val="double" w:sz="4" w:space="0" w:color="auto"/>
            </w:tcBorders>
            <w:shd w:val="clear" w:color="auto" w:fill="E0E0E0"/>
            <w:vAlign w:val="bottom"/>
          </w:tcPr>
          <w:p w:rsidR="0005280D" w:rsidRPr="00562BD8" w:rsidRDefault="0005280D" w:rsidP="00C429B1">
            <w:pPr>
              <w:widowControl w:val="0"/>
              <w:autoSpaceDE w:val="0"/>
              <w:autoSpaceDN w:val="0"/>
              <w:adjustRightInd w:val="0"/>
              <w:ind w:right="42"/>
              <w:jc w:val="right"/>
              <w:rPr>
                <w:rFonts w:cs="Arial"/>
                <w:b/>
                <w:sz w:val="8"/>
                <w:szCs w:val="8"/>
              </w:rPr>
            </w:pPr>
          </w:p>
        </w:tc>
        <w:tc>
          <w:tcPr>
            <w:tcW w:w="1080" w:type="dxa"/>
            <w:tcBorders>
              <w:top w:val="double" w:sz="4" w:space="0" w:color="auto"/>
              <w:bottom w:val="nil"/>
              <w:right w:val="sing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sz w:val="8"/>
                <w:szCs w:val="8"/>
              </w:rPr>
            </w:pPr>
          </w:p>
        </w:tc>
        <w:tc>
          <w:tcPr>
            <w:tcW w:w="1188" w:type="dxa"/>
            <w:tcBorders>
              <w:top w:val="double" w:sz="4" w:space="0" w:color="auto"/>
              <w:left w:val="sing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bottom w:val="nil"/>
              <w:right w:val="sing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sz w:val="8"/>
                <w:szCs w:val="8"/>
              </w:rPr>
            </w:pPr>
          </w:p>
        </w:tc>
        <w:tc>
          <w:tcPr>
            <w:tcW w:w="1134" w:type="dxa"/>
            <w:tcBorders>
              <w:top w:val="double" w:sz="4" w:space="0" w:color="auto"/>
              <w:left w:val="sing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sz w:val="8"/>
                <w:szCs w:val="8"/>
              </w:rPr>
            </w:pPr>
          </w:p>
        </w:tc>
      </w:tr>
      <w:tr w:rsidR="00FD3838" w:rsidRPr="00562BD8" w:rsidTr="00695F55">
        <w:trPr>
          <w:trHeight w:val="284"/>
        </w:trPr>
        <w:tc>
          <w:tcPr>
            <w:tcW w:w="4821" w:type="dxa"/>
            <w:shd w:val="clear" w:color="auto" w:fill="E0E0E0"/>
          </w:tcPr>
          <w:p w:rsidR="0005280D" w:rsidRPr="00562BD8" w:rsidRDefault="0005280D" w:rsidP="00AE3DA9">
            <w:pPr>
              <w:widowControl w:val="0"/>
              <w:autoSpaceDE w:val="0"/>
              <w:autoSpaceDN w:val="0"/>
              <w:adjustRightInd w:val="0"/>
              <w:rPr>
                <w:rFonts w:cs="Arial"/>
                <w:sz w:val="22"/>
                <w:szCs w:val="22"/>
              </w:rPr>
            </w:pPr>
            <w:r w:rsidRPr="00562BD8">
              <w:rPr>
                <w:rFonts w:cs="Arial"/>
                <w:b/>
                <w:sz w:val="22"/>
                <w:szCs w:val="22"/>
              </w:rPr>
              <w:t>Purpose Analysis</w:t>
            </w:r>
          </w:p>
        </w:tc>
        <w:tc>
          <w:tcPr>
            <w:tcW w:w="1134" w:type="dxa"/>
            <w:shd w:val="clear" w:color="auto" w:fill="E0E0E0"/>
            <w:vAlign w:val="bottom"/>
          </w:tcPr>
          <w:p w:rsidR="0005280D" w:rsidRPr="00562BD8" w:rsidRDefault="0005280D" w:rsidP="00C429B1">
            <w:pPr>
              <w:widowControl w:val="0"/>
              <w:autoSpaceDE w:val="0"/>
              <w:autoSpaceDN w:val="0"/>
              <w:adjustRightInd w:val="0"/>
              <w:jc w:val="right"/>
              <w:rPr>
                <w:rFonts w:cs="Arial"/>
                <w:b/>
                <w:sz w:val="22"/>
                <w:szCs w:val="22"/>
              </w:rPr>
            </w:pPr>
          </w:p>
        </w:tc>
        <w:tc>
          <w:tcPr>
            <w:tcW w:w="1134" w:type="dxa"/>
            <w:shd w:val="clear" w:color="auto" w:fill="E0E0E0"/>
            <w:vAlign w:val="bottom"/>
          </w:tcPr>
          <w:p w:rsidR="0005280D" w:rsidRPr="00562BD8" w:rsidRDefault="0005280D" w:rsidP="00C429B1">
            <w:pPr>
              <w:widowControl w:val="0"/>
              <w:autoSpaceDE w:val="0"/>
              <w:autoSpaceDN w:val="0"/>
              <w:adjustRightInd w:val="0"/>
              <w:jc w:val="right"/>
              <w:rPr>
                <w:rFonts w:cs="Arial"/>
                <w:b/>
                <w:bCs/>
                <w:sz w:val="22"/>
                <w:szCs w:val="22"/>
              </w:rPr>
            </w:pPr>
          </w:p>
        </w:tc>
        <w:tc>
          <w:tcPr>
            <w:tcW w:w="1134" w:type="dxa"/>
            <w:tcBorders>
              <w:top w:val="nil"/>
              <w:right w:val="sing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bCs/>
                <w:sz w:val="22"/>
                <w:szCs w:val="22"/>
              </w:rPr>
            </w:pPr>
          </w:p>
        </w:tc>
        <w:tc>
          <w:tcPr>
            <w:tcW w:w="1134" w:type="dxa"/>
            <w:tcBorders>
              <w:top w:val="nil"/>
              <w:left w:val="single" w:sz="4" w:space="0" w:color="auto"/>
            </w:tcBorders>
            <w:shd w:val="clear" w:color="auto" w:fill="E0E0E0"/>
            <w:vAlign w:val="bottom"/>
          </w:tcPr>
          <w:p w:rsidR="0005280D" w:rsidRPr="00562BD8" w:rsidRDefault="0005280D" w:rsidP="00C429B1">
            <w:pPr>
              <w:widowControl w:val="0"/>
              <w:autoSpaceDE w:val="0"/>
              <w:autoSpaceDN w:val="0"/>
              <w:adjustRightInd w:val="0"/>
              <w:ind w:right="42"/>
              <w:jc w:val="right"/>
              <w:rPr>
                <w:rFonts w:cs="Arial"/>
                <w:b/>
                <w:sz w:val="22"/>
                <w:szCs w:val="22"/>
              </w:rPr>
            </w:pPr>
          </w:p>
        </w:tc>
        <w:tc>
          <w:tcPr>
            <w:tcW w:w="1134" w:type="dxa"/>
            <w:shd w:val="clear" w:color="auto" w:fill="E0E0E0"/>
            <w:vAlign w:val="bottom"/>
          </w:tcPr>
          <w:p w:rsidR="0005280D" w:rsidRPr="00562BD8" w:rsidRDefault="0005280D" w:rsidP="00C429B1">
            <w:pPr>
              <w:widowControl w:val="0"/>
              <w:autoSpaceDE w:val="0"/>
              <w:autoSpaceDN w:val="0"/>
              <w:adjustRightInd w:val="0"/>
              <w:ind w:right="42"/>
              <w:jc w:val="right"/>
              <w:rPr>
                <w:rFonts w:cs="Arial"/>
                <w:b/>
                <w:sz w:val="22"/>
                <w:szCs w:val="22"/>
              </w:rPr>
            </w:pPr>
          </w:p>
        </w:tc>
        <w:tc>
          <w:tcPr>
            <w:tcW w:w="1080" w:type="dxa"/>
            <w:tcBorders>
              <w:top w:val="nil"/>
              <w:bottom w:val="nil"/>
              <w:right w:val="sing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sz w:val="22"/>
                <w:szCs w:val="22"/>
              </w:rPr>
            </w:pPr>
          </w:p>
        </w:tc>
        <w:tc>
          <w:tcPr>
            <w:tcW w:w="1188" w:type="dxa"/>
            <w:tcBorders>
              <w:left w:val="single" w:sz="4" w:space="0" w:color="auto"/>
              <w:bottom w:val="nil"/>
            </w:tcBorders>
            <w:shd w:val="clear" w:color="auto" w:fill="E0E0E0"/>
            <w:vAlign w:val="bottom"/>
          </w:tcPr>
          <w:p w:rsidR="0005280D" w:rsidRPr="00562BD8" w:rsidRDefault="0005280D" w:rsidP="00C429B1">
            <w:pPr>
              <w:widowControl w:val="0"/>
              <w:autoSpaceDE w:val="0"/>
              <w:autoSpaceDN w:val="0"/>
              <w:adjustRightInd w:val="0"/>
              <w:jc w:val="right"/>
              <w:rPr>
                <w:rFonts w:cs="Arial"/>
                <w:b/>
                <w:sz w:val="22"/>
                <w:szCs w:val="22"/>
              </w:rPr>
            </w:pPr>
          </w:p>
        </w:tc>
        <w:tc>
          <w:tcPr>
            <w:tcW w:w="1134" w:type="dxa"/>
            <w:tcBorders>
              <w:top w:val="nil"/>
              <w:bottom w:val="nil"/>
              <w:right w:val="single" w:sz="4" w:space="0" w:color="auto"/>
            </w:tcBorders>
            <w:shd w:val="clear" w:color="auto" w:fill="E0E0E0"/>
            <w:vAlign w:val="bottom"/>
          </w:tcPr>
          <w:p w:rsidR="0005280D" w:rsidRPr="00562BD8" w:rsidRDefault="0005280D" w:rsidP="00C429B1">
            <w:pPr>
              <w:widowControl w:val="0"/>
              <w:autoSpaceDE w:val="0"/>
              <w:autoSpaceDN w:val="0"/>
              <w:adjustRightInd w:val="0"/>
              <w:jc w:val="right"/>
              <w:rPr>
                <w:rFonts w:cs="Arial"/>
                <w:b/>
                <w:sz w:val="22"/>
                <w:szCs w:val="22"/>
              </w:rPr>
            </w:pPr>
          </w:p>
        </w:tc>
        <w:tc>
          <w:tcPr>
            <w:tcW w:w="1134" w:type="dxa"/>
            <w:tcBorders>
              <w:left w:val="single" w:sz="4" w:space="0" w:color="auto"/>
              <w:bottom w:val="nil"/>
            </w:tcBorders>
            <w:shd w:val="clear" w:color="auto" w:fill="E0E0E0"/>
            <w:vAlign w:val="bottom"/>
          </w:tcPr>
          <w:p w:rsidR="0005280D" w:rsidRPr="00562BD8" w:rsidRDefault="0005280D" w:rsidP="00C429B1">
            <w:pPr>
              <w:widowControl w:val="0"/>
              <w:autoSpaceDE w:val="0"/>
              <w:autoSpaceDN w:val="0"/>
              <w:adjustRightInd w:val="0"/>
              <w:jc w:val="right"/>
              <w:rPr>
                <w:rFonts w:cs="Arial"/>
                <w:b/>
                <w:sz w:val="22"/>
                <w:szCs w:val="22"/>
              </w:rPr>
            </w:pPr>
          </w:p>
        </w:tc>
      </w:tr>
      <w:tr w:rsidR="00FD3838" w:rsidRPr="00562BD8" w:rsidTr="00695F55">
        <w:trPr>
          <w:trHeight w:val="133"/>
        </w:trPr>
        <w:tc>
          <w:tcPr>
            <w:tcW w:w="4821" w:type="dxa"/>
            <w:shd w:val="clear" w:color="auto" w:fill="E0E0E0"/>
          </w:tcPr>
          <w:p w:rsidR="0005280D" w:rsidRPr="00562BD8" w:rsidRDefault="0005280D" w:rsidP="00AE3DA9">
            <w:pPr>
              <w:widowControl w:val="0"/>
              <w:autoSpaceDE w:val="0"/>
              <w:autoSpaceDN w:val="0"/>
              <w:adjustRightInd w:val="0"/>
              <w:rPr>
                <w:rFonts w:cs="Arial"/>
                <w:sz w:val="22"/>
                <w:szCs w:val="22"/>
              </w:rPr>
            </w:pPr>
            <w:r w:rsidRPr="00562BD8">
              <w:rPr>
                <w:rFonts w:cs="Arial"/>
                <w:b/>
                <w:sz w:val="22"/>
                <w:szCs w:val="22"/>
              </w:rPr>
              <w:t>-Capital</w:t>
            </w:r>
          </w:p>
        </w:tc>
        <w:tc>
          <w:tcPr>
            <w:tcW w:w="1134" w:type="dxa"/>
            <w:shd w:val="clear" w:color="auto" w:fill="E0E0E0"/>
            <w:vAlign w:val="bottom"/>
          </w:tcPr>
          <w:p w:rsidR="0005280D" w:rsidRPr="00562BD8" w:rsidRDefault="00980A89" w:rsidP="00C429B1">
            <w:pPr>
              <w:widowControl w:val="0"/>
              <w:autoSpaceDE w:val="0"/>
              <w:autoSpaceDN w:val="0"/>
              <w:adjustRightInd w:val="0"/>
              <w:jc w:val="right"/>
              <w:rPr>
                <w:rFonts w:cs="Arial"/>
                <w:sz w:val="22"/>
                <w:szCs w:val="22"/>
              </w:rPr>
            </w:pPr>
            <w:r w:rsidRPr="00562BD8">
              <w:rPr>
                <w:rFonts w:cs="Arial"/>
                <w:sz w:val="22"/>
                <w:szCs w:val="22"/>
              </w:rPr>
              <w:t>0</w:t>
            </w:r>
          </w:p>
        </w:tc>
        <w:tc>
          <w:tcPr>
            <w:tcW w:w="1134" w:type="dxa"/>
            <w:shd w:val="clear" w:color="auto" w:fill="E0E0E0"/>
            <w:vAlign w:val="bottom"/>
          </w:tcPr>
          <w:p w:rsidR="0005280D" w:rsidRPr="00562BD8" w:rsidRDefault="00980A89" w:rsidP="00C429B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right w:val="single" w:sz="4" w:space="0" w:color="auto"/>
            </w:tcBorders>
            <w:shd w:val="clear" w:color="auto" w:fill="E0E0E0"/>
            <w:vAlign w:val="bottom"/>
          </w:tcPr>
          <w:p w:rsidR="0005280D" w:rsidRPr="00562BD8" w:rsidRDefault="00637A7B" w:rsidP="00C429B1">
            <w:pPr>
              <w:widowControl w:val="0"/>
              <w:autoSpaceDE w:val="0"/>
              <w:autoSpaceDN w:val="0"/>
              <w:adjustRightInd w:val="0"/>
              <w:jc w:val="right"/>
              <w:rPr>
                <w:rFonts w:cs="Arial"/>
                <w:bCs/>
                <w:sz w:val="22"/>
                <w:szCs w:val="22"/>
              </w:rPr>
            </w:pPr>
            <w:r>
              <w:rPr>
                <w:rFonts w:cs="Arial"/>
                <w:bCs/>
                <w:sz w:val="22"/>
                <w:szCs w:val="22"/>
              </w:rPr>
              <w:t>479</w:t>
            </w:r>
          </w:p>
        </w:tc>
        <w:tc>
          <w:tcPr>
            <w:tcW w:w="1134" w:type="dxa"/>
            <w:tcBorders>
              <w:left w:val="single" w:sz="4" w:space="0" w:color="auto"/>
            </w:tcBorders>
            <w:shd w:val="clear" w:color="auto" w:fill="E0E0E0"/>
            <w:vAlign w:val="bottom"/>
          </w:tcPr>
          <w:p w:rsidR="0005280D" w:rsidRPr="00562BD8" w:rsidRDefault="00920EE1" w:rsidP="00C429B1">
            <w:pPr>
              <w:widowControl w:val="0"/>
              <w:autoSpaceDE w:val="0"/>
              <w:autoSpaceDN w:val="0"/>
              <w:adjustRightInd w:val="0"/>
              <w:ind w:right="42"/>
              <w:jc w:val="right"/>
              <w:rPr>
                <w:rFonts w:cs="Arial"/>
                <w:sz w:val="22"/>
                <w:szCs w:val="22"/>
              </w:rPr>
            </w:pPr>
            <w:r>
              <w:rPr>
                <w:rFonts w:cs="Arial"/>
                <w:sz w:val="22"/>
                <w:szCs w:val="22"/>
              </w:rPr>
              <w:t>479</w:t>
            </w:r>
          </w:p>
        </w:tc>
        <w:tc>
          <w:tcPr>
            <w:tcW w:w="1134" w:type="dxa"/>
            <w:shd w:val="clear" w:color="auto" w:fill="E0E0E0"/>
            <w:vAlign w:val="bottom"/>
          </w:tcPr>
          <w:p w:rsidR="0005280D" w:rsidRPr="00562BD8" w:rsidRDefault="00CF3983" w:rsidP="00C429B1">
            <w:pPr>
              <w:widowControl w:val="0"/>
              <w:autoSpaceDE w:val="0"/>
              <w:autoSpaceDN w:val="0"/>
              <w:adjustRightInd w:val="0"/>
              <w:ind w:right="42"/>
              <w:jc w:val="right"/>
              <w:rPr>
                <w:rFonts w:cs="Arial"/>
                <w:sz w:val="22"/>
                <w:szCs w:val="22"/>
              </w:rPr>
            </w:pPr>
            <w:r w:rsidRPr="00562BD8">
              <w:rPr>
                <w:rFonts w:cs="Arial"/>
                <w:sz w:val="22"/>
                <w:szCs w:val="22"/>
              </w:rPr>
              <w:t>3,526</w:t>
            </w:r>
          </w:p>
        </w:tc>
        <w:tc>
          <w:tcPr>
            <w:tcW w:w="1080" w:type="dxa"/>
            <w:tcBorders>
              <w:top w:val="nil"/>
              <w:right w:val="single" w:sz="4" w:space="0" w:color="auto"/>
            </w:tcBorders>
            <w:shd w:val="clear" w:color="auto" w:fill="E0E0E0"/>
            <w:vAlign w:val="bottom"/>
          </w:tcPr>
          <w:p w:rsidR="0005280D" w:rsidRPr="00562BD8" w:rsidRDefault="00B71379" w:rsidP="00C429B1">
            <w:pPr>
              <w:widowControl w:val="0"/>
              <w:autoSpaceDE w:val="0"/>
              <w:autoSpaceDN w:val="0"/>
              <w:adjustRightInd w:val="0"/>
              <w:jc w:val="right"/>
              <w:rPr>
                <w:rFonts w:cs="Arial"/>
                <w:sz w:val="22"/>
                <w:szCs w:val="22"/>
              </w:rPr>
            </w:pPr>
            <w:r w:rsidRPr="00562BD8">
              <w:rPr>
                <w:rFonts w:cs="Arial"/>
                <w:sz w:val="22"/>
                <w:szCs w:val="22"/>
              </w:rPr>
              <w:t>2,019</w:t>
            </w:r>
          </w:p>
        </w:tc>
        <w:tc>
          <w:tcPr>
            <w:tcW w:w="1188" w:type="dxa"/>
            <w:tcBorders>
              <w:top w:val="nil"/>
              <w:left w:val="single" w:sz="4" w:space="0" w:color="auto"/>
            </w:tcBorders>
            <w:shd w:val="clear" w:color="auto" w:fill="E0E0E0"/>
            <w:vAlign w:val="bottom"/>
          </w:tcPr>
          <w:p w:rsidR="0005280D" w:rsidRPr="00562BD8" w:rsidRDefault="007123D7" w:rsidP="004C55BA">
            <w:pPr>
              <w:widowControl w:val="0"/>
              <w:autoSpaceDE w:val="0"/>
              <w:autoSpaceDN w:val="0"/>
              <w:adjustRightInd w:val="0"/>
              <w:jc w:val="right"/>
              <w:rPr>
                <w:rFonts w:cs="Arial"/>
                <w:sz w:val="22"/>
                <w:szCs w:val="22"/>
              </w:rPr>
            </w:pPr>
            <w:r w:rsidRPr="00562BD8">
              <w:rPr>
                <w:rFonts w:cs="Arial"/>
                <w:sz w:val="22"/>
                <w:szCs w:val="22"/>
              </w:rPr>
              <w:t>6,02</w:t>
            </w:r>
            <w:r w:rsidR="00920EE1">
              <w:rPr>
                <w:rFonts w:cs="Arial"/>
                <w:sz w:val="22"/>
                <w:szCs w:val="22"/>
              </w:rPr>
              <w:t>4</w:t>
            </w:r>
          </w:p>
        </w:tc>
        <w:tc>
          <w:tcPr>
            <w:tcW w:w="1134" w:type="dxa"/>
            <w:tcBorders>
              <w:top w:val="nil"/>
              <w:right w:val="single" w:sz="4" w:space="0" w:color="auto"/>
            </w:tcBorders>
            <w:shd w:val="clear" w:color="auto" w:fill="E0E0E0"/>
            <w:vAlign w:val="bottom"/>
          </w:tcPr>
          <w:p w:rsidR="0005280D" w:rsidRPr="00562BD8" w:rsidRDefault="004A2371" w:rsidP="007123D7">
            <w:pPr>
              <w:widowControl w:val="0"/>
              <w:autoSpaceDE w:val="0"/>
              <w:autoSpaceDN w:val="0"/>
              <w:adjustRightInd w:val="0"/>
              <w:jc w:val="right"/>
              <w:rPr>
                <w:rFonts w:cs="Arial"/>
                <w:sz w:val="22"/>
                <w:szCs w:val="22"/>
              </w:rPr>
            </w:pPr>
            <w:r w:rsidRPr="00562BD8">
              <w:rPr>
                <w:rFonts w:cs="Arial"/>
                <w:sz w:val="22"/>
                <w:szCs w:val="22"/>
              </w:rPr>
              <w:t>39,</w:t>
            </w:r>
            <w:r w:rsidR="007123D7" w:rsidRPr="00562BD8">
              <w:rPr>
                <w:rFonts w:cs="Arial"/>
                <w:sz w:val="22"/>
                <w:szCs w:val="22"/>
              </w:rPr>
              <w:t>650</w:t>
            </w:r>
          </w:p>
        </w:tc>
        <w:tc>
          <w:tcPr>
            <w:tcW w:w="1134" w:type="dxa"/>
            <w:tcBorders>
              <w:top w:val="nil"/>
              <w:left w:val="single" w:sz="4" w:space="0" w:color="auto"/>
            </w:tcBorders>
            <w:shd w:val="clear" w:color="auto" w:fill="E0E0E0"/>
            <w:vAlign w:val="bottom"/>
          </w:tcPr>
          <w:p w:rsidR="0005280D" w:rsidRPr="00562BD8" w:rsidRDefault="007123D7" w:rsidP="00C429B1">
            <w:pPr>
              <w:widowControl w:val="0"/>
              <w:autoSpaceDE w:val="0"/>
              <w:autoSpaceDN w:val="0"/>
              <w:adjustRightInd w:val="0"/>
              <w:jc w:val="right"/>
              <w:rPr>
                <w:rFonts w:cs="Arial"/>
                <w:sz w:val="22"/>
                <w:szCs w:val="22"/>
              </w:rPr>
            </w:pPr>
            <w:r w:rsidRPr="00562BD8">
              <w:rPr>
                <w:rFonts w:cs="Arial"/>
                <w:sz w:val="22"/>
                <w:szCs w:val="22"/>
              </w:rPr>
              <w:t>45,67</w:t>
            </w:r>
            <w:r w:rsidR="00920EE1">
              <w:rPr>
                <w:rFonts w:cs="Arial"/>
                <w:sz w:val="22"/>
                <w:szCs w:val="22"/>
              </w:rPr>
              <w:t>4</w:t>
            </w:r>
          </w:p>
        </w:tc>
      </w:tr>
      <w:tr w:rsidR="00562BD8" w:rsidRPr="00562BD8" w:rsidTr="00D44156">
        <w:tc>
          <w:tcPr>
            <w:tcW w:w="4821" w:type="dxa"/>
            <w:shd w:val="clear" w:color="auto" w:fill="E0E0E0"/>
          </w:tcPr>
          <w:p w:rsidR="0005280D" w:rsidRPr="00562BD8" w:rsidRDefault="0005280D" w:rsidP="00AE3DA9">
            <w:pPr>
              <w:widowControl w:val="0"/>
              <w:autoSpaceDE w:val="0"/>
              <w:autoSpaceDN w:val="0"/>
              <w:adjustRightInd w:val="0"/>
              <w:rPr>
                <w:rFonts w:cs="Arial"/>
                <w:b/>
                <w:sz w:val="22"/>
                <w:szCs w:val="22"/>
              </w:rPr>
            </w:pPr>
            <w:r w:rsidRPr="00562BD8">
              <w:rPr>
                <w:rFonts w:cs="Arial"/>
                <w:b/>
                <w:sz w:val="22"/>
                <w:szCs w:val="22"/>
              </w:rPr>
              <w:t>-Revenue</w:t>
            </w:r>
          </w:p>
        </w:tc>
        <w:tc>
          <w:tcPr>
            <w:tcW w:w="1134" w:type="dxa"/>
            <w:shd w:val="clear" w:color="auto" w:fill="E0E0E0"/>
            <w:vAlign w:val="bottom"/>
          </w:tcPr>
          <w:p w:rsidR="0005280D" w:rsidRPr="00562BD8" w:rsidRDefault="00562BD8" w:rsidP="008215FE">
            <w:pPr>
              <w:widowControl w:val="0"/>
              <w:autoSpaceDE w:val="0"/>
              <w:autoSpaceDN w:val="0"/>
              <w:adjustRightInd w:val="0"/>
              <w:jc w:val="right"/>
              <w:rPr>
                <w:rFonts w:cs="Arial"/>
                <w:sz w:val="22"/>
                <w:szCs w:val="22"/>
              </w:rPr>
            </w:pPr>
            <w:r w:rsidRPr="00562BD8">
              <w:rPr>
                <w:rFonts w:cs="Arial"/>
                <w:sz w:val="22"/>
                <w:szCs w:val="22"/>
              </w:rPr>
              <w:t>5,79</w:t>
            </w:r>
            <w:r w:rsidR="00EA2979">
              <w:rPr>
                <w:rFonts w:cs="Arial"/>
                <w:sz w:val="22"/>
                <w:szCs w:val="22"/>
              </w:rPr>
              <w:t>8</w:t>
            </w:r>
          </w:p>
        </w:tc>
        <w:tc>
          <w:tcPr>
            <w:tcW w:w="1134" w:type="dxa"/>
            <w:shd w:val="clear" w:color="auto" w:fill="E0E0E0"/>
            <w:vAlign w:val="bottom"/>
          </w:tcPr>
          <w:p w:rsidR="0005280D" w:rsidRPr="00562BD8" w:rsidRDefault="00562BD8">
            <w:pPr>
              <w:widowControl w:val="0"/>
              <w:autoSpaceDE w:val="0"/>
              <w:autoSpaceDN w:val="0"/>
              <w:adjustRightInd w:val="0"/>
              <w:jc w:val="right"/>
              <w:rPr>
                <w:rFonts w:cs="Arial"/>
                <w:bCs/>
                <w:sz w:val="22"/>
                <w:szCs w:val="22"/>
              </w:rPr>
            </w:pPr>
            <w:r w:rsidRPr="00562BD8">
              <w:rPr>
                <w:rFonts w:cs="Arial"/>
                <w:bCs/>
                <w:sz w:val="22"/>
                <w:szCs w:val="22"/>
              </w:rPr>
              <w:t>5,</w:t>
            </w:r>
            <w:r w:rsidR="007D43DB">
              <w:rPr>
                <w:rFonts w:cs="Arial"/>
                <w:bCs/>
                <w:sz w:val="22"/>
                <w:szCs w:val="22"/>
              </w:rPr>
              <w:t>520</w:t>
            </w:r>
          </w:p>
        </w:tc>
        <w:tc>
          <w:tcPr>
            <w:tcW w:w="1134" w:type="dxa"/>
            <w:tcBorders>
              <w:right w:val="single" w:sz="4" w:space="0" w:color="auto"/>
            </w:tcBorders>
            <w:shd w:val="clear" w:color="auto" w:fill="E0E0E0"/>
            <w:vAlign w:val="bottom"/>
          </w:tcPr>
          <w:p w:rsidR="0005280D" w:rsidRPr="00562BD8" w:rsidRDefault="00980A89" w:rsidP="00C429B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left w:val="single" w:sz="4" w:space="0" w:color="auto"/>
            </w:tcBorders>
            <w:shd w:val="clear" w:color="auto" w:fill="E0E0E0"/>
            <w:vAlign w:val="bottom"/>
          </w:tcPr>
          <w:p w:rsidR="0005280D" w:rsidRPr="00562BD8" w:rsidRDefault="00562BD8">
            <w:pPr>
              <w:widowControl w:val="0"/>
              <w:autoSpaceDE w:val="0"/>
              <w:autoSpaceDN w:val="0"/>
              <w:adjustRightInd w:val="0"/>
              <w:ind w:right="42"/>
              <w:jc w:val="right"/>
              <w:rPr>
                <w:rFonts w:cs="Arial"/>
                <w:sz w:val="22"/>
                <w:szCs w:val="22"/>
              </w:rPr>
            </w:pPr>
            <w:r w:rsidRPr="00562BD8">
              <w:rPr>
                <w:rFonts w:cs="Arial"/>
                <w:sz w:val="22"/>
                <w:szCs w:val="22"/>
              </w:rPr>
              <w:t>11,</w:t>
            </w:r>
            <w:r w:rsidR="007D43DB">
              <w:rPr>
                <w:rFonts w:cs="Arial"/>
                <w:sz w:val="22"/>
                <w:szCs w:val="22"/>
              </w:rPr>
              <w:t>318</w:t>
            </w:r>
          </w:p>
        </w:tc>
        <w:tc>
          <w:tcPr>
            <w:tcW w:w="1134" w:type="dxa"/>
            <w:shd w:val="clear" w:color="auto" w:fill="E0E0E0"/>
            <w:vAlign w:val="bottom"/>
          </w:tcPr>
          <w:p w:rsidR="0005280D" w:rsidRPr="00562BD8" w:rsidRDefault="00980A89" w:rsidP="00C429B1">
            <w:pPr>
              <w:widowControl w:val="0"/>
              <w:autoSpaceDE w:val="0"/>
              <w:autoSpaceDN w:val="0"/>
              <w:adjustRightInd w:val="0"/>
              <w:ind w:right="42"/>
              <w:jc w:val="right"/>
              <w:rPr>
                <w:rFonts w:cs="Arial"/>
                <w:sz w:val="22"/>
                <w:szCs w:val="22"/>
              </w:rPr>
            </w:pPr>
            <w:r w:rsidRPr="00562BD8">
              <w:rPr>
                <w:rFonts w:cs="Arial"/>
                <w:sz w:val="22"/>
                <w:szCs w:val="22"/>
              </w:rPr>
              <w:t>0</w:t>
            </w:r>
          </w:p>
        </w:tc>
        <w:tc>
          <w:tcPr>
            <w:tcW w:w="1080" w:type="dxa"/>
            <w:tcBorders>
              <w:right w:val="single" w:sz="4" w:space="0" w:color="auto"/>
            </w:tcBorders>
            <w:shd w:val="clear" w:color="auto" w:fill="E0E0E0"/>
            <w:vAlign w:val="bottom"/>
          </w:tcPr>
          <w:p w:rsidR="0005280D" w:rsidRPr="00562BD8" w:rsidRDefault="00980A89" w:rsidP="00C429B1">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left w:val="single" w:sz="4" w:space="0" w:color="auto"/>
            </w:tcBorders>
            <w:shd w:val="clear" w:color="auto" w:fill="E0E0E0"/>
            <w:vAlign w:val="bottom"/>
          </w:tcPr>
          <w:p w:rsidR="0005280D" w:rsidRPr="00562BD8" w:rsidRDefault="00562BD8">
            <w:pPr>
              <w:widowControl w:val="0"/>
              <w:autoSpaceDE w:val="0"/>
              <w:autoSpaceDN w:val="0"/>
              <w:adjustRightInd w:val="0"/>
              <w:jc w:val="right"/>
              <w:rPr>
                <w:rFonts w:cs="Arial"/>
                <w:sz w:val="22"/>
                <w:szCs w:val="22"/>
              </w:rPr>
            </w:pPr>
            <w:r w:rsidRPr="00562BD8">
              <w:rPr>
                <w:rFonts w:cs="Arial"/>
                <w:sz w:val="22"/>
                <w:szCs w:val="22"/>
              </w:rPr>
              <w:t>11,</w:t>
            </w:r>
            <w:r w:rsidR="007D43DB">
              <w:rPr>
                <w:rFonts w:cs="Arial"/>
                <w:sz w:val="22"/>
                <w:szCs w:val="22"/>
              </w:rPr>
              <w:t>318</w:t>
            </w:r>
          </w:p>
        </w:tc>
        <w:tc>
          <w:tcPr>
            <w:tcW w:w="1134" w:type="dxa"/>
            <w:tcBorders>
              <w:right w:val="single" w:sz="4" w:space="0" w:color="auto"/>
            </w:tcBorders>
            <w:shd w:val="clear" w:color="auto" w:fill="E0E0E0"/>
            <w:vAlign w:val="bottom"/>
          </w:tcPr>
          <w:p w:rsidR="0005280D" w:rsidRPr="00562BD8" w:rsidRDefault="00F72D1C" w:rsidP="00562BD8">
            <w:pPr>
              <w:widowControl w:val="0"/>
              <w:autoSpaceDE w:val="0"/>
              <w:autoSpaceDN w:val="0"/>
              <w:adjustRightInd w:val="0"/>
              <w:jc w:val="right"/>
              <w:rPr>
                <w:rFonts w:cs="Arial"/>
                <w:sz w:val="22"/>
                <w:szCs w:val="22"/>
              </w:rPr>
            </w:pPr>
            <w:r w:rsidRPr="00562BD8">
              <w:rPr>
                <w:rFonts w:cs="Arial"/>
                <w:sz w:val="22"/>
                <w:szCs w:val="22"/>
              </w:rPr>
              <w:t>(</w:t>
            </w:r>
            <w:r w:rsidR="007123D7" w:rsidRPr="00562BD8">
              <w:rPr>
                <w:rFonts w:cs="Arial"/>
                <w:sz w:val="22"/>
                <w:szCs w:val="22"/>
              </w:rPr>
              <w:t>57,</w:t>
            </w:r>
            <w:r w:rsidR="00562BD8" w:rsidRPr="00562BD8">
              <w:rPr>
                <w:rFonts w:cs="Arial"/>
                <w:sz w:val="22"/>
                <w:szCs w:val="22"/>
              </w:rPr>
              <w:t>391</w:t>
            </w:r>
            <w:r w:rsidR="00980A89" w:rsidRPr="00562BD8">
              <w:rPr>
                <w:rFonts w:cs="Arial"/>
                <w:sz w:val="22"/>
                <w:szCs w:val="22"/>
              </w:rPr>
              <w:t>)</w:t>
            </w:r>
          </w:p>
        </w:tc>
        <w:tc>
          <w:tcPr>
            <w:tcW w:w="1134" w:type="dxa"/>
            <w:tcBorders>
              <w:left w:val="single" w:sz="4" w:space="0" w:color="auto"/>
            </w:tcBorders>
            <w:shd w:val="clear" w:color="auto" w:fill="E0E0E0"/>
            <w:vAlign w:val="bottom"/>
          </w:tcPr>
          <w:p w:rsidR="0005280D" w:rsidRPr="00562BD8" w:rsidRDefault="00403730">
            <w:pPr>
              <w:widowControl w:val="0"/>
              <w:autoSpaceDE w:val="0"/>
              <w:autoSpaceDN w:val="0"/>
              <w:adjustRightInd w:val="0"/>
              <w:jc w:val="right"/>
              <w:rPr>
                <w:rFonts w:cs="Arial"/>
                <w:sz w:val="22"/>
                <w:szCs w:val="22"/>
              </w:rPr>
            </w:pPr>
            <w:r w:rsidRPr="00562BD8">
              <w:rPr>
                <w:rFonts w:cs="Arial"/>
                <w:sz w:val="22"/>
                <w:szCs w:val="22"/>
              </w:rPr>
              <w:t>(</w:t>
            </w:r>
            <w:r w:rsidR="007D43DB">
              <w:rPr>
                <w:rFonts w:cs="Arial"/>
                <w:sz w:val="22"/>
                <w:szCs w:val="22"/>
              </w:rPr>
              <w:t>46,073</w:t>
            </w:r>
            <w:r w:rsidR="00562BD8" w:rsidRPr="00562BD8">
              <w:rPr>
                <w:rFonts w:cs="Arial"/>
                <w:sz w:val="22"/>
                <w:szCs w:val="22"/>
              </w:rPr>
              <w:t>)</w:t>
            </w:r>
          </w:p>
        </w:tc>
      </w:tr>
      <w:tr w:rsidR="00FD3838" w:rsidRPr="00562BD8" w:rsidTr="00695F55">
        <w:tc>
          <w:tcPr>
            <w:tcW w:w="4821" w:type="dxa"/>
            <w:shd w:val="clear" w:color="auto" w:fill="E0E0E0"/>
          </w:tcPr>
          <w:p w:rsidR="0005280D" w:rsidRPr="00562BD8" w:rsidRDefault="0005280D" w:rsidP="00600C82">
            <w:pPr>
              <w:widowControl w:val="0"/>
              <w:autoSpaceDE w:val="0"/>
              <w:autoSpaceDN w:val="0"/>
              <w:adjustRightInd w:val="0"/>
              <w:rPr>
                <w:rFonts w:cs="Arial"/>
                <w:b/>
                <w:sz w:val="22"/>
                <w:szCs w:val="22"/>
              </w:rPr>
            </w:pPr>
          </w:p>
        </w:tc>
        <w:tc>
          <w:tcPr>
            <w:tcW w:w="1134" w:type="dxa"/>
            <w:tcBorders>
              <w:top w:val="single" w:sz="4" w:space="0" w:color="auto"/>
              <w:bottom w:val="double" w:sz="4" w:space="0" w:color="auto"/>
            </w:tcBorders>
            <w:shd w:val="clear" w:color="auto" w:fill="E0E0E0"/>
            <w:vAlign w:val="bottom"/>
          </w:tcPr>
          <w:p w:rsidR="0005280D" w:rsidRPr="00562BD8" w:rsidRDefault="004A2371" w:rsidP="00C429B1">
            <w:pPr>
              <w:widowControl w:val="0"/>
              <w:autoSpaceDE w:val="0"/>
              <w:autoSpaceDN w:val="0"/>
              <w:adjustRightInd w:val="0"/>
              <w:jc w:val="right"/>
              <w:rPr>
                <w:rFonts w:cs="Arial"/>
                <w:b/>
                <w:bCs/>
                <w:sz w:val="22"/>
                <w:szCs w:val="22"/>
              </w:rPr>
            </w:pPr>
            <w:r w:rsidRPr="00562BD8">
              <w:rPr>
                <w:rFonts w:cs="Arial"/>
                <w:b/>
                <w:bCs/>
                <w:sz w:val="22"/>
                <w:szCs w:val="22"/>
              </w:rPr>
              <w:t>5</w:t>
            </w:r>
            <w:r w:rsidR="00562BD8" w:rsidRPr="00562BD8">
              <w:rPr>
                <w:rFonts w:cs="Arial"/>
                <w:b/>
                <w:bCs/>
                <w:sz w:val="22"/>
                <w:szCs w:val="22"/>
              </w:rPr>
              <w:t>,79</w:t>
            </w:r>
            <w:r w:rsidR="00EA2979">
              <w:rPr>
                <w:rFonts w:cs="Arial"/>
                <w:b/>
                <w:bCs/>
                <w:sz w:val="22"/>
                <w:szCs w:val="22"/>
              </w:rPr>
              <w:t>8</w:t>
            </w:r>
          </w:p>
        </w:tc>
        <w:tc>
          <w:tcPr>
            <w:tcW w:w="1134" w:type="dxa"/>
            <w:tcBorders>
              <w:top w:val="single" w:sz="4" w:space="0" w:color="auto"/>
              <w:bottom w:val="double" w:sz="4" w:space="0" w:color="auto"/>
            </w:tcBorders>
            <w:shd w:val="clear" w:color="auto" w:fill="E0E0E0"/>
            <w:vAlign w:val="bottom"/>
          </w:tcPr>
          <w:p w:rsidR="0005280D" w:rsidRPr="00562BD8" w:rsidRDefault="00562BD8">
            <w:pPr>
              <w:widowControl w:val="0"/>
              <w:autoSpaceDE w:val="0"/>
              <w:autoSpaceDN w:val="0"/>
              <w:adjustRightInd w:val="0"/>
              <w:jc w:val="right"/>
              <w:rPr>
                <w:rFonts w:cs="Arial"/>
                <w:b/>
                <w:bCs/>
                <w:sz w:val="22"/>
                <w:szCs w:val="22"/>
              </w:rPr>
            </w:pPr>
            <w:r w:rsidRPr="00562BD8">
              <w:rPr>
                <w:rFonts w:cs="Arial"/>
                <w:b/>
                <w:bCs/>
                <w:sz w:val="22"/>
                <w:szCs w:val="22"/>
              </w:rPr>
              <w:t>5,</w:t>
            </w:r>
            <w:r w:rsidR="007D43DB">
              <w:rPr>
                <w:rFonts w:cs="Arial"/>
                <w:b/>
                <w:bCs/>
                <w:sz w:val="22"/>
                <w:szCs w:val="22"/>
              </w:rPr>
              <w:t>520</w:t>
            </w:r>
          </w:p>
        </w:tc>
        <w:tc>
          <w:tcPr>
            <w:tcW w:w="1134" w:type="dxa"/>
            <w:tcBorders>
              <w:top w:val="single" w:sz="4" w:space="0" w:color="auto"/>
              <w:bottom w:val="double" w:sz="4" w:space="0" w:color="auto"/>
              <w:right w:val="single" w:sz="4" w:space="0" w:color="auto"/>
            </w:tcBorders>
            <w:shd w:val="clear" w:color="auto" w:fill="E0E0E0"/>
            <w:vAlign w:val="bottom"/>
          </w:tcPr>
          <w:p w:rsidR="0005280D" w:rsidRPr="00562BD8" w:rsidRDefault="00637A7B" w:rsidP="00C429B1">
            <w:pPr>
              <w:widowControl w:val="0"/>
              <w:autoSpaceDE w:val="0"/>
              <w:autoSpaceDN w:val="0"/>
              <w:adjustRightInd w:val="0"/>
              <w:jc w:val="right"/>
              <w:rPr>
                <w:rFonts w:cs="Arial"/>
                <w:b/>
                <w:bCs/>
                <w:sz w:val="22"/>
                <w:szCs w:val="22"/>
              </w:rPr>
            </w:pPr>
            <w:r>
              <w:rPr>
                <w:rFonts w:cs="Arial"/>
                <w:b/>
                <w:bCs/>
                <w:sz w:val="22"/>
                <w:szCs w:val="22"/>
              </w:rPr>
              <w:t>479</w:t>
            </w:r>
          </w:p>
        </w:tc>
        <w:tc>
          <w:tcPr>
            <w:tcW w:w="1134" w:type="dxa"/>
            <w:tcBorders>
              <w:top w:val="single" w:sz="4" w:space="0" w:color="auto"/>
              <w:left w:val="single" w:sz="4" w:space="0" w:color="auto"/>
              <w:bottom w:val="double" w:sz="4" w:space="0" w:color="auto"/>
            </w:tcBorders>
            <w:shd w:val="clear" w:color="auto" w:fill="E0E0E0"/>
            <w:vAlign w:val="bottom"/>
          </w:tcPr>
          <w:p w:rsidR="0005280D" w:rsidRPr="00562BD8" w:rsidRDefault="00562BD8">
            <w:pPr>
              <w:widowControl w:val="0"/>
              <w:autoSpaceDE w:val="0"/>
              <w:autoSpaceDN w:val="0"/>
              <w:adjustRightInd w:val="0"/>
              <w:ind w:right="42"/>
              <w:jc w:val="right"/>
              <w:rPr>
                <w:rFonts w:cs="Arial"/>
                <w:b/>
                <w:bCs/>
                <w:sz w:val="22"/>
                <w:szCs w:val="22"/>
              </w:rPr>
            </w:pPr>
            <w:r w:rsidRPr="00562BD8">
              <w:rPr>
                <w:rFonts w:cs="Arial"/>
                <w:b/>
                <w:bCs/>
                <w:sz w:val="22"/>
                <w:szCs w:val="22"/>
              </w:rPr>
              <w:t>11,</w:t>
            </w:r>
            <w:r w:rsidR="007D43DB">
              <w:rPr>
                <w:rFonts w:cs="Arial"/>
                <w:b/>
                <w:bCs/>
                <w:sz w:val="22"/>
                <w:szCs w:val="22"/>
              </w:rPr>
              <w:t>797</w:t>
            </w:r>
          </w:p>
        </w:tc>
        <w:tc>
          <w:tcPr>
            <w:tcW w:w="1134" w:type="dxa"/>
            <w:tcBorders>
              <w:top w:val="single" w:sz="4" w:space="0" w:color="auto"/>
              <w:bottom w:val="double" w:sz="4" w:space="0" w:color="auto"/>
            </w:tcBorders>
            <w:shd w:val="clear" w:color="auto" w:fill="E0E0E0"/>
            <w:vAlign w:val="bottom"/>
          </w:tcPr>
          <w:p w:rsidR="0005280D" w:rsidRPr="00562BD8" w:rsidRDefault="00CF3983" w:rsidP="00C429B1">
            <w:pPr>
              <w:widowControl w:val="0"/>
              <w:autoSpaceDE w:val="0"/>
              <w:autoSpaceDN w:val="0"/>
              <w:adjustRightInd w:val="0"/>
              <w:ind w:right="42"/>
              <w:jc w:val="right"/>
              <w:rPr>
                <w:rFonts w:cs="Arial"/>
                <w:b/>
                <w:bCs/>
                <w:sz w:val="22"/>
                <w:szCs w:val="22"/>
              </w:rPr>
            </w:pPr>
            <w:r w:rsidRPr="00562BD8">
              <w:rPr>
                <w:rFonts w:cs="Arial"/>
                <w:b/>
                <w:bCs/>
                <w:sz w:val="22"/>
                <w:szCs w:val="22"/>
              </w:rPr>
              <w:t>3,526</w:t>
            </w:r>
          </w:p>
        </w:tc>
        <w:tc>
          <w:tcPr>
            <w:tcW w:w="1080" w:type="dxa"/>
            <w:tcBorders>
              <w:top w:val="single" w:sz="4" w:space="0" w:color="auto"/>
              <w:bottom w:val="double" w:sz="4" w:space="0" w:color="auto"/>
              <w:right w:val="single" w:sz="4" w:space="0" w:color="auto"/>
            </w:tcBorders>
            <w:shd w:val="clear" w:color="auto" w:fill="E0E0E0"/>
            <w:vAlign w:val="bottom"/>
          </w:tcPr>
          <w:p w:rsidR="0005280D" w:rsidRPr="00562BD8" w:rsidRDefault="00B71379" w:rsidP="0028238E">
            <w:pPr>
              <w:widowControl w:val="0"/>
              <w:autoSpaceDE w:val="0"/>
              <w:autoSpaceDN w:val="0"/>
              <w:adjustRightInd w:val="0"/>
              <w:jc w:val="right"/>
              <w:rPr>
                <w:rFonts w:cs="Arial"/>
                <w:b/>
                <w:bCs/>
                <w:sz w:val="22"/>
                <w:szCs w:val="22"/>
              </w:rPr>
            </w:pPr>
            <w:r w:rsidRPr="00562BD8">
              <w:rPr>
                <w:rFonts w:cs="Arial"/>
                <w:b/>
                <w:bCs/>
                <w:sz w:val="22"/>
                <w:szCs w:val="22"/>
              </w:rPr>
              <w:t>2,019</w:t>
            </w:r>
          </w:p>
        </w:tc>
        <w:tc>
          <w:tcPr>
            <w:tcW w:w="1188" w:type="dxa"/>
            <w:tcBorders>
              <w:top w:val="single" w:sz="4" w:space="0" w:color="auto"/>
              <w:left w:val="single" w:sz="4" w:space="0" w:color="auto"/>
              <w:bottom w:val="double" w:sz="4" w:space="0" w:color="auto"/>
            </w:tcBorders>
            <w:shd w:val="clear" w:color="auto" w:fill="E0E0E0"/>
            <w:vAlign w:val="bottom"/>
          </w:tcPr>
          <w:p w:rsidR="0005280D" w:rsidRPr="00562BD8" w:rsidRDefault="00562BD8">
            <w:pPr>
              <w:widowControl w:val="0"/>
              <w:autoSpaceDE w:val="0"/>
              <w:autoSpaceDN w:val="0"/>
              <w:adjustRightInd w:val="0"/>
              <w:jc w:val="right"/>
              <w:rPr>
                <w:rFonts w:cs="Arial"/>
                <w:b/>
                <w:bCs/>
                <w:sz w:val="22"/>
                <w:szCs w:val="22"/>
              </w:rPr>
            </w:pPr>
            <w:r w:rsidRPr="00562BD8">
              <w:rPr>
                <w:rFonts w:cs="Arial"/>
                <w:b/>
                <w:bCs/>
                <w:sz w:val="22"/>
                <w:szCs w:val="22"/>
              </w:rPr>
              <w:t>17,</w:t>
            </w:r>
            <w:r w:rsidR="007D43DB">
              <w:rPr>
                <w:rFonts w:cs="Arial"/>
                <w:b/>
                <w:bCs/>
                <w:sz w:val="22"/>
                <w:szCs w:val="22"/>
              </w:rPr>
              <w:t>342</w:t>
            </w:r>
          </w:p>
        </w:tc>
        <w:tc>
          <w:tcPr>
            <w:tcW w:w="1134" w:type="dxa"/>
            <w:tcBorders>
              <w:top w:val="single" w:sz="4" w:space="0" w:color="auto"/>
              <w:bottom w:val="double" w:sz="4" w:space="0" w:color="auto"/>
              <w:right w:val="single" w:sz="4" w:space="0" w:color="auto"/>
            </w:tcBorders>
            <w:shd w:val="clear" w:color="auto" w:fill="E0E0E0"/>
            <w:vAlign w:val="bottom"/>
          </w:tcPr>
          <w:p w:rsidR="0005280D" w:rsidRPr="00562BD8" w:rsidRDefault="00562BD8" w:rsidP="00473957">
            <w:pPr>
              <w:widowControl w:val="0"/>
              <w:autoSpaceDE w:val="0"/>
              <w:autoSpaceDN w:val="0"/>
              <w:adjustRightInd w:val="0"/>
              <w:jc w:val="right"/>
              <w:rPr>
                <w:rFonts w:cs="Arial"/>
                <w:b/>
                <w:bCs/>
                <w:sz w:val="22"/>
                <w:szCs w:val="22"/>
              </w:rPr>
            </w:pPr>
            <w:r w:rsidRPr="00562BD8">
              <w:rPr>
                <w:rFonts w:cs="Arial"/>
                <w:b/>
                <w:bCs/>
                <w:sz w:val="22"/>
                <w:szCs w:val="22"/>
              </w:rPr>
              <w:t>(17,741</w:t>
            </w:r>
            <w:r w:rsidR="00473957" w:rsidRPr="00562BD8">
              <w:rPr>
                <w:rFonts w:cs="Arial"/>
                <w:b/>
                <w:bCs/>
                <w:sz w:val="22"/>
                <w:szCs w:val="22"/>
              </w:rPr>
              <w:t>)</w:t>
            </w:r>
          </w:p>
        </w:tc>
        <w:tc>
          <w:tcPr>
            <w:tcW w:w="1134" w:type="dxa"/>
            <w:tcBorders>
              <w:top w:val="single" w:sz="4" w:space="0" w:color="auto"/>
              <w:left w:val="single" w:sz="4" w:space="0" w:color="auto"/>
              <w:bottom w:val="double" w:sz="4" w:space="0" w:color="auto"/>
            </w:tcBorders>
            <w:shd w:val="clear" w:color="auto" w:fill="E0E0E0"/>
            <w:vAlign w:val="bottom"/>
          </w:tcPr>
          <w:p w:rsidR="00980A89" w:rsidRPr="00562BD8" w:rsidRDefault="00562BD8">
            <w:pPr>
              <w:widowControl w:val="0"/>
              <w:autoSpaceDE w:val="0"/>
              <w:autoSpaceDN w:val="0"/>
              <w:adjustRightInd w:val="0"/>
              <w:jc w:val="right"/>
              <w:rPr>
                <w:rFonts w:cs="Arial"/>
                <w:b/>
                <w:bCs/>
                <w:sz w:val="22"/>
                <w:szCs w:val="22"/>
              </w:rPr>
            </w:pPr>
            <w:r w:rsidRPr="00562BD8">
              <w:rPr>
                <w:rFonts w:cs="Arial"/>
                <w:b/>
                <w:bCs/>
                <w:sz w:val="22"/>
                <w:szCs w:val="22"/>
              </w:rPr>
              <w:t>(</w:t>
            </w:r>
            <w:r w:rsidR="007D43DB">
              <w:rPr>
                <w:rFonts w:cs="Arial"/>
                <w:b/>
                <w:bCs/>
                <w:sz w:val="22"/>
                <w:szCs w:val="22"/>
              </w:rPr>
              <w:t>399</w:t>
            </w:r>
            <w:r w:rsidRPr="00562BD8">
              <w:rPr>
                <w:rFonts w:cs="Arial"/>
                <w:b/>
                <w:bCs/>
                <w:sz w:val="22"/>
                <w:szCs w:val="22"/>
              </w:rPr>
              <w:t>)</w:t>
            </w:r>
          </w:p>
        </w:tc>
      </w:tr>
      <w:tr w:rsidR="00FD3838" w:rsidRPr="00562BD8" w:rsidTr="00695F55">
        <w:tc>
          <w:tcPr>
            <w:tcW w:w="4821" w:type="dxa"/>
            <w:shd w:val="clear" w:color="auto" w:fill="E0E0E0"/>
          </w:tcPr>
          <w:p w:rsidR="0005280D" w:rsidRPr="00562BD8" w:rsidRDefault="0005280D" w:rsidP="00600C82">
            <w:pPr>
              <w:widowControl w:val="0"/>
              <w:autoSpaceDE w:val="0"/>
              <w:autoSpaceDN w:val="0"/>
              <w:adjustRightInd w:val="0"/>
              <w:rPr>
                <w:rFonts w:cs="Arial"/>
                <w:b/>
                <w:sz w:val="22"/>
                <w:szCs w:val="22"/>
              </w:rPr>
            </w:pPr>
          </w:p>
        </w:tc>
        <w:tc>
          <w:tcPr>
            <w:tcW w:w="1134" w:type="dxa"/>
            <w:tcBorders>
              <w:top w:val="double" w:sz="4" w:space="0" w:color="auto"/>
              <w:bottom w:val="nil"/>
            </w:tcBorders>
            <w:shd w:val="clear" w:color="auto" w:fill="E0E0E0"/>
          </w:tcPr>
          <w:p w:rsidR="0005280D" w:rsidRPr="00562BD8"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bottom w:val="nil"/>
            </w:tcBorders>
            <w:shd w:val="clear" w:color="auto" w:fill="E0E0E0"/>
          </w:tcPr>
          <w:p w:rsidR="0005280D" w:rsidRPr="00562BD8" w:rsidRDefault="0005280D" w:rsidP="00806C80">
            <w:pPr>
              <w:widowControl w:val="0"/>
              <w:autoSpaceDE w:val="0"/>
              <w:autoSpaceDN w:val="0"/>
              <w:adjustRightInd w:val="0"/>
              <w:jc w:val="right"/>
              <w:rPr>
                <w:rFonts w:cs="Arial"/>
                <w:b/>
                <w:bCs/>
                <w:sz w:val="20"/>
                <w:szCs w:val="20"/>
              </w:rPr>
            </w:pPr>
          </w:p>
        </w:tc>
        <w:tc>
          <w:tcPr>
            <w:tcW w:w="1134" w:type="dxa"/>
            <w:tcBorders>
              <w:top w:val="double" w:sz="4" w:space="0" w:color="auto"/>
              <w:bottom w:val="nil"/>
              <w:right w:val="single" w:sz="4" w:space="0" w:color="auto"/>
            </w:tcBorders>
            <w:shd w:val="clear" w:color="auto" w:fill="E0E0E0"/>
          </w:tcPr>
          <w:p w:rsidR="0005280D" w:rsidRPr="00562BD8" w:rsidRDefault="0005280D" w:rsidP="00A40317">
            <w:pPr>
              <w:widowControl w:val="0"/>
              <w:autoSpaceDE w:val="0"/>
              <w:autoSpaceDN w:val="0"/>
              <w:adjustRightInd w:val="0"/>
              <w:jc w:val="center"/>
              <w:rPr>
                <w:rFonts w:cs="Arial"/>
                <w:b/>
                <w:bCs/>
                <w:sz w:val="20"/>
                <w:szCs w:val="20"/>
              </w:rPr>
            </w:pPr>
          </w:p>
        </w:tc>
        <w:tc>
          <w:tcPr>
            <w:tcW w:w="1134" w:type="dxa"/>
            <w:tcBorders>
              <w:top w:val="double" w:sz="4" w:space="0" w:color="auto"/>
              <w:left w:val="single" w:sz="4" w:space="0" w:color="auto"/>
              <w:bottom w:val="nil"/>
            </w:tcBorders>
            <w:shd w:val="clear" w:color="auto" w:fill="E0E0E0"/>
          </w:tcPr>
          <w:p w:rsidR="0005280D" w:rsidRPr="00562BD8" w:rsidRDefault="0005280D" w:rsidP="00600C82">
            <w:pPr>
              <w:widowControl w:val="0"/>
              <w:autoSpaceDE w:val="0"/>
              <w:autoSpaceDN w:val="0"/>
              <w:adjustRightInd w:val="0"/>
              <w:ind w:right="42"/>
              <w:jc w:val="right"/>
              <w:rPr>
                <w:rFonts w:cs="Arial"/>
                <w:b/>
                <w:bCs/>
                <w:sz w:val="22"/>
                <w:szCs w:val="22"/>
              </w:rPr>
            </w:pPr>
          </w:p>
        </w:tc>
        <w:tc>
          <w:tcPr>
            <w:tcW w:w="1134" w:type="dxa"/>
            <w:tcBorders>
              <w:top w:val="double" w:sz="4" w:space="0" w:color="auto"/>
              <w:bottom w:val="nil"/>
            </w:tcBorders>
            <w:shd w:val="clear" w:color="auto" w:fill="E0E0E0"/>
          </w:tcPr>
          <w:p w:rsidR="0005280D" w:rsidRPr="00562BD8" w:rsidRDefault="0005280D" w:rsidP="00600C82">
            <w:pPr>
              <w:widowControl w:val="0"/>
              <w:autoSpaceDE w:val="0"/>
              <w:autoSpaceDN w:val="0"/>
              <w:adjustRightInd w:val="0"/>
              <w:ind w:right="42"/>
              <w:jc w:val="right"/>
              <w:rPr>
                <w:rFonts w:cs="Arial"/>
                <w:b/>
                <w:bCs/>
                <w:sz w:val="22"/>
                <w:szCs w:val="22"/>
              </w:rPr>
            </w:pPr>
          </w:p>
        </w:tc>
        <w:tc>
          <w:tcPr>
            <w:tcW w:w="1080" w:type="dxa"/>
            <w:tcBorders>
              <w:top w:val="double" w:sz="4" w:space="0" w:color="auto"/>
              <w:bottom w:val="nil"/>
              <w:right w:val="single" w:sz="4" w:space="0" w:color="auto"/>
            </w:tcBorders>
            <w:shd w:val="clear" w:color="auto" w:fill="E0E0E0"/>
          </w:tcPr>
          <w:p w:rsidR="0005280D" w:rsidRPr="00562BD8" w:rsidRDefault="0005280D" w:rsidP="00600C82">
            <w:pPr>
              <w:widowControl w:val="0"/>
              <w:autoSpaceDE w:val="0"/>
              <w:autoSpaceDN w:val="0"/>
              <w:adjustRightInd w:val="0"/>
              <w:jc w:val="right"/>
              <w:rPr>
                <w:rFonts w:cs="Arial"/>
                <w:b/>
                <w:bCs/>
                <w:sz w:val="22"/>
                <w:szCs w:val="22"/>
              </w:rPr>
            </w:pPr>
          </w:p>
        </w:tc>
        <w:tc>
          <w:tcPr>
            <w:tcW w:w="1188" w:type="dxa"/>
            <w:tcBorders>
              <w:top w:val="double" w:sz="4" w:space="0" w:color="auto"/>
              <w:left w:val="single" w:sz="4" w:space="0" w:color="auto"/>
              <w:bottom w:val="nil"/>
            </w:tcBorders>
            <w:shd w:val="clear" w:color="auto" w:fill="E0E0E0"/>
          </w:tcPr>
          <w:p w:rsidR="0005280D" w:rsidRPr="00562BD8"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bottom w:val="nil"/>
              <w:right w:val="single" w:sz="4" w:space="0" w:color="auto"/>
            </w:tcBorders>
            <w:shd w:val="clear" w:color="auto" w:fill="E0E0E0"/>
            <w:vAlign w:val="bottom"/>
          </w:tcPr>
          <w:p w:rsidR="0005280D" w:rsidRPr="00562BD8" w:rsidRDefault="0005280D" w:rsidP="00600C82">
            <w:pPr>
              <w:widowControl w:val="0"/>
              <w:autoSpaceDE w:val="0"/>
              <w:autoSpaceDN w:val="0"/>
              <w:adjustRightInd w:val="0"/>
              <w:jc w:val="right"/>
              <w:rPr>
                <w:rFonts w:cs="Arial"/>
                <w:b/>
                <w:bCs/>
                <w:sz w:val="22"/>
                <w:szCs w:val="22"/>
              </w:rPr>
            </w:pPr>
          </w:p>
        </w:tc>
        <w:tc>
          <w:tcPr>
            <w:tcW w:w="1134" w:type="dxa"/>
            <w:tcBorders>
              <w:top w:val="double" w:sz="4" w:space="0" w:color="auto"/>
              <w:left w:val="single" w:sz="4" w:space="0" w:color="auto"/>
              <w:bottom w:val="nil"/>
            </w:tcBorders>
            <w:shd w:val="clear" w:color="auto" w:fill="E0E0E0"/>
          </w:tcPr>
          <w:p w:rsidR="0005280D" w:rsidRPr="00562BD8" w:rsidRDefault="0005280D" w:rsidP="00600C82">
            <w:pPr>
              <w:widowControl w:val="0"/>
              <w:autoSpaceDE w:val="0"/>
              <w:autoSpaceDN w:val="0"/>
              <w:adjustRightInd w:val="0"/>
              <w:jc w:val="right"/>
              <w:rPr>
                <w:rFonts w:cs="Arial"/>
                <w:b/>
                <w:bCs/>
                <w:sz w:val="22"/>
                <w:szCs w:val="22"/>
              </w:rPr>
            </w:pPr>
          </w:p>
        </w:tc>
      </w:tr>
      <w:tr w:rsidR="00FD3838" w:rsidRPr="00562BD8" w:rsidTr="00695F55">
        <w:tc>
          <w:tcPr>
            <w:tcW w:w="4821" w:type="dxa"/>
            <w:shd w:val="clear" w:color="auto" w:fill="E0E0E0"/>
          </w:tcPr>
          <w:p w:rsidR="00335B7C" w:rsidRPr="00562BD8" w:rsidRDefault="0005280D" w:rsidP="00685730">
            <w:pPr>
              <w:widowControl w:val="0"/>
              <w:autoSpaceDE w:val="0"/>
              <w:autoSpaceDN w:val="0"/>
              <w:adjustRightInd w:val="0"/>
              <w:rPr>
                <w:rFonts w:cs="Arial"/>
                <w:b/>
                <w:sz w:val="22"/>
                <w:szCs w:val="22"/>
              </w:rPr>
            </w:pPr>
            <w:r w:rsidRPr="00562BD8">
              <w:rPr>
                <w:rFonts w:cs="Arial"/>
                <w:b/>
                <w:sz w:val="22"/>
                <w:szCs w:val="22"/>
              </w:rPr>
              <w:t>Mov</w:t>
            </w:r>
            <w:r w:rsidR="00335B7C" w:rsidRPr="00562BD8">
              <w:rPr>
                <w:rFonts w:cs="Arial"/>
                <w:b/>
                <w:sz w:val="22"/>
                <w:szCs w:val="22"/>
              </w:rPr>
              <w:t xml:space="preserve">ement in Reserves during </w:t>
            </w:r>
            <w:r w:rsidR="00D1323F" w:rsidRPr="00562BD8">
              <w:rPr>
                <w:rFonts w:cs="Arial"/>
                <w:b/>
                <w:sz w:val="22"/>
                <w:szCs w:val="22"/>
              </w:rPr>
              <w:t>2019/20</w:t>
            </w:r>
            <w:r w:rsidR="00472418" w:rsidRPr="00562BD8">
              <w:rPr>
                <w:rFonts w:cs="Arial"/>
                <w:b/>
                <w:sz w:val="22"/>
                <w:szCs w:val="22"/>
              </w:rPr>
              <w:t xml:space="preserve"> </w:t>
            </w:r>
          </w:p>
        </w:tc>
        <w:tc>
          <w:tcPr>
            <w:tcW w:w="1134" w:type="dxa"/>
            <w:tcBorders>
              <w:top w:val="nil"/>
              <w:bottom w:val="nil"/>
            </w:tcBorders>
            <w:shd w:val="clear" w:color="auto" w:fill="E0E0E0"/>
            <w:vAlign w:val="bottom"/>
          </w:tcPr>
          <w:p w:rsidR="0005280D" w:rsidRPr="00562BD8" w:rsidRDefault="0005280D" w:rsidP="0005280D">
            <w:pPr>
              <w:widowControl w:val="0"/>
              <w:autoSpaceDE w:val="0"/>
              <w:autoSpaceDN w:val="0"/>
              <w:adjustRightInd w:val="0"/>
              <w:jc w:val="right"/>
              <w:rPr>
                <w:rFonts w:cs="Arial"/>
                <w:sz w:val="22"/>
                <w:szCs w:val="22"/>
              </w:rPr>
            </w:pPr>
          </w:p>
        </w:tc>
        <w:tc>
          <w:tcPr>
            <w:tcW w:w="1134" w:type="dxa"/>
            <w:tcBorders>
              <w:top w:val="nil"/>
              <w:bottom w:val="nil"/>
            </w:tcBorders>
            <w:shd w:val="clear" w:color="auto" w:fill="E0E0E0"/>
          </w:tcPr>
          <w:p w:rsidR="0005280D" w:rsidRPr="00562BD8" w:rsidRDefault="0005280D" w:rsidP="0005280D">
            <w:pPr>
              <w:widowControl w:val="0"/>
              <w:autoSpaceDE w:val="0"/>
              <w:autoSpaceDN w:val="0"/>
              <w:adjustRightInd w:val="0"/>
              <w:jc w:val="right"/>
              <w:rPr>
                <w:rFonts w:cs="Arial"/>
                <w:bCs/>
                <w:sz w:val="22"/>
                <w:szCs w:val="22"/>
              </w:rPr>
            </w:pPr>
          </w:p>
        </w:tc>
        <w:tc>
          <w:tcPr>
            <w:tcW w:w="1134" w:type="dxa"/>
            <w:tcBorders>
              <w:top w:val="nil"/>
              <w:bottom w:val="nil"/>
              <w:right w:val="single" w:sz="4" w:space="0" w:color="auto"/>
            </w:tcBorders>
            <w:shd w:val="clear" w:color="auto" w:fill="E0E0E0"/>
          </w:tcPr>
          <w:p w:rsidR="0005280D" w:rsidRPr="00562BD8" w:rsidRDefault="0005280D" w:rsidP="0005280D">
            <w:pPr>
              <w:widowControl w:val="0"/>
              <w:autoSpaceDE w:val="0"/>
              <w:autoSpaceDN w:val="0"/>
              <w:adjustRightInd w:val="0"/>
              <w:jc w:val="right"/>
              <w:rPr>
                <w:rFonts w:cs="Arial"/>
                <w:bCs/>
                <w:sz w:val="22"/>
                <w:szCs w:val="22"/>
              </w:rPr>
            </w:pPr>
          </w:p>
        </w:tc>
        <w:tc>
          <w:tcPr>
            <w:tcW w:w="1134" w:type="dxa"/>
            <w:tcBorders>
              <w:top w:val="nil"/>
              <w:left w:val="single" w:sz="4" w:space="0" w:color="auto"/>
              <w:bottom w:val="nil"/>
            </w:tcBorders>
            <w:shd w:val="clear" w:color="auto" w:fill="E0E0E0"/>
          </w:tcPr>
          <w:p w:rsidR="0005280D" w:rsidRPr="00562BD8" w:rsidRDefault="0005280D" w:rsidP="0005280D">
            <w:pPr>
              <w:widowControl w:val="0"/>
              <w:autoSpaceDE w:val="0"/>
              <w:autoSpaceDN w:val="0"/>
              <w:adjustRightInd w:val="0"/>
              <w:jc w:val="right"/>
              <w:rPr>
                <w:rFonts w:cs="Arial"/>
                <w:b/>
                <w:bCs/>
                <w:sz w:val="22"/>
                <w:szCs w:val="22"/>
              </w:rPr>
            </w:pPr>
          </w:p>
        </w:tc>
        <w:tc>
          <w:tcPr>
            <w:tcW w:w="1134" w:type="dxa"/>
            <w:tcBorders>
              <w:top w:val="nil"/>
              <w:bottom w:val="nil"/>
            </w:tcBorders>
            <w:shd w:val="clear" w:color="auto" w:fill="E0E0E0"/>
            <w:vAlign w:val="bottom"/>
          </w:tcPr>
          <w:p w:rsidR="0005280D" w:rsidRPr="00562BD8" w:rsidRDefault="0005280D" w:rsidP="0005280D">
            <w:pPr>
              <w:widowControl w:val="0"/>
              <w:autoSpaceDE w:val="0"/>
              <w:autoSpaceDN w:val="0"/>
              <w:adjustRightInd w:val="0"/>
              <w:jc w:val="right"/>
              <w:rPr>
                <w:rFonts w:cs="Arial"/>
                <w:bCs/>
                <w:sz w:val="22"/>
                <w:szCs w:val="22"/>
              </w:rPr>
            </w:pPr>
          </w:p>
        </w:tc>
        <w:tc>
          <w:tcPr>
            <w:tcW w:w="1080" w:type="dxa"/>
            <w:tcBorders>
              <w:top w:val="nil"/>
              <w:bottom w:val="nil"/>
              <w:right w:val="single" w:sz="4" w:space="0" w:color="auto"/>
            </w:tcBorders>
            <w:shd w:val="clear" w:color="auto" w:fill="E0E0E0"/>
            <w:vAlign w:val="bottom"/>
          </w:tcPr>
          <w:p w:rsidR="0005280D" w:rsidRPr="00562BD8" w:rsidRDefault="0005280D" w:rsidP="0005280D">
            <w:pPr>
              <w:widowControl w:val="0"/>
              <w:autoSpaceDE w:val="0"/>
              <w:autoSpaceDN w:val="0"/>
              <w:adjustRightInd w:val="0"/>
              <w:jc w:val="right"/>
              <w:rPr>
                <w:rFonts w:cs="Arial"/>
                <w:sz w:val="22"/>
                <w:szCs w:val="22"/>
              </w:rPr>
            </w:pPr>
          </w:p>
        </w:tc>
        <w:tc>
          <w:tcPr>
            <w:tcW w:w="1188" w:type="dxa"/>
            <w:tcBorders>
              <w:top w:val="nil"/>
              <w:left w:val="single" w:sz="4" w:space="0" w:color="auto"/>
              <w:bottom w:val="nil"/>
            </w:tcBorders>
            <w:shd w:val="clear" w:color="auto" w:fill="E0E0E0"/>
            <w:vAlign w:val="bottom"/>
          </w:tcPr>
          <w:p w:rsidR="0005280D" w:rsidRPr="00562BD8" w:rsidRDefault="0005280D" w:rsidP="0005280D">
            <w:pPr>
              <w:widowControl w:val="0"/>
              <w:autoSpaceDE w:val="0"/>
              <w:autoSpaceDN w:val="0"/>
              <w:adjustRightInd w:val="0"/>
              <w:jc w:val="right"/>
              <w:rPr>
                <w:rFonts w:cs="Arial"/>
                <w:b/>
                <w:sz w:val="22"/>
                <w:szCs w:val="22"/>
              </w:rPr>
            </w:pPr>
          </w:p>
        </w:tc>
        <w:tc>
          <w:tcPr>
            <w:tcW w:w="1134" w:type="dxa"/>
            <w:tcBorders>
              <w:top w:val="nil"/>
              <w:bottom w:val="nil"/>
              <w:right w:val="single" w:sz="4" w:space="0" w:color="auto"/>
            </w:tcBorders>
            <w:shd w:val="clear" w:color="auto" w:fill="E0E0E0"/>
            <w:vAlign w:val="bottom"/>
          </w:tcPr>
          <w:p w:rsidR="0005280D" w:rsidRPr="00562BD8" w:rsidRDefault="0005280D" w:rsidP="0005280D">
            <w:pPr>
              <w:widowControl w:val="0"/>
              <w:autoSpaceDE w:val="0"/>
              <w:autoSpaceDN w:val="0"/>
              <w:adjustRightInd w:val="0"/>
              <w:jc w:val="right"/>
              <w:rPr>
                <w:rFonts w:cs="Arial"/>
                <w:sz w:val="22"/>
                <w:szCs w:val="22"/>
              </w:rPr>
            </w:pPr>
          </w:p>
        </w:tc>
        <w:tc>
          <w:tcPr>
            <w:tcW w:w="1134" w:type="dxa"/>
            <w:tcBorders>
              <w:top w:val="nil"/>
              <w:left w:val="single" w:sz="4" w:space="0" w:color="auto"/>
              <w:bottom w:val="nil"/>
            </w:tcBorders>
            <w:shd w:val="clear" w:color="auto" w:fill="E0E0E0"/>
            <w:vAlign w:val="bottom"/>
          </w:tcPr>
          <w:p w:rsidR="0005280D" w:rsidRPr="00562BD8" w:rsidRDefault="0005280D" w:rsidP="0005280D">
            <w:pPr>
              <w:widowControl w:val="0"/>
              <w:autoSpaceDE w:val="0"/>
              <w:autoSpaceDN w:val="0"/>
              <w:adjustRightInd w:val="0"/>
              <w:jc w:val="right"/>
              <w:rPr>
                <w:rFonts w:cs="Arial"/>
                <w:b/>
                <w:sz w:val="22"/>
                <w:szCs w:val="22"/>
              </w:rPr>
            </w:pPr>
          </w:p>
        </w:tc>
      </w:tr>
      <w:tr w:rsidR="00FD3838" w:rsidRPr="00562BD8" w:rsidTr="00695F55">
        <w:tc>
          <w:tcPr>
            <w:tcW w:w="4821" w:type="dxa"/>
            <w:shd w:val="clear" w:color="auto" w:fill="E0E0E0"/>
          </w:tcPr>
          <w:p w:rsidR="0005280D" w:rsidRPr="00562BD8" w:rsidRDefault="0005280D" w:rsidP="00AE3DA9">
            <w:pPr>
              <w:widowControl w:val="0"/>
              <w:autoSpaceDE w:val="0"/>
              <w:autoSpaceDN w:val="0"/>
              <w:adjustRightInd w:val="0"/>
              <w:rPr>
                <w:rFonts w:cs="Arial"/>
                <w:b/>
                <w:sz w:val="4"/>
                <w:szCs w:val="4"/>
              </w:rPr>
            </w:pPr>
          </w:p>
        </w:tc>
        <w:tc>
          <w:tcPr>
            <w:tcW w:w="1134" w:type="dxa"/>
            <w:tcBorders>
              <w:bottom w:val="nil"/>
            </w:tcBorders>
            <w:shd w:val="clear" w:color="auto" w:fill="E0E0E0"/>
          </w:tcPr>
          <w:p w:rsidR="0005280D" w:rsidRPr="00562BD8" w:rsidRDefault="0005280D" w:rsidP="00AE3DA9">
            <w:pPr>
              <w:widowControl w:val="0"/>
              <w:autoSpaceDE w:val="0"/>
              <w:autoSpaceDN w:val="0"/>
              <w:adjustRightInd w:val="0"/>
              <w:jc w:val="right"/>
              <w:rPr>
                <w:rFonts w:cs="Arial"/>
                <w:b/>
                <w:sz w:val="4"/>
                <w:szCs w:val="4"/>
              </w:rPr>
            </w:pPr>
          </w:p>
        </w:tc>
        <w:tc>
          <w:tcPr>
            <w:tcW w:w="1134" w:type="dxa"/>
            <w:tcBorders>
              <w:bottom w:val="nil"/>
            </w:tcBorders>
            <w:shd w:val="clear" w:color="auto" w:fill="E0E0E0"/>
          </w:tcPr>
          <w:p w:rsidR="0005280D" w:rsidRPr="00562BD8" w:rsidRDefault="0005280D" w:rsidP="00806C80">
            <w:pPr>
              <w:widowControl w:val="0"/>
              <w:autoSpaceDE w:val="0"/>
              <w:autoSpaceDN w:val="0"/>
              <w:adjustRightInd w:val="0"/>
              <w:jc w:val="right"/>
              <w:rPr>
                <w:rFonts w:cs="Arial"/>
                <w:b/>
                <w:bCs/>
                <w:sz w:val="4"/>
                <w:szCs w:val="4"/>
              </w:rPr>
            </w:pPr>
          </w:p>
        </w:tc>
        <w:tc>
          <w:tcPr>
            <w:tcW w:w="1134" w:type="dxa"/>
            <w:tcBorders>
              <w:top w:val="nil"/>
              <w:bottom w:val="nil"/>
              <w:right w:val="single" w:sz="4" w:space="0" w:color="auto"/>
            </w:tcBorders>
            <w:shd w:val="clear" w:color="auto" w:fill="E0E0E0"/>
          </w:tcPr>
          <w:p w:rsidR="0005280D" w:rsidRPr="00562BD8" w:rsidRDefault="0005280D" w:rsidP="00A40317">
            <w:pPr>
              <w:widowControl w:val="0"/>
              <w:autoSpaceDE w:val="0"/>
              <w:autoSpaceDN w:val="0"/>
              <w:adjustRightInd w:val="0"/>
              <w:jc w:val="center"/>
              <w:rPr>
                <w:rFonts w:cs="Arial"/>
                <w:b/>
                <w:bCs/>
                <w:sz w:val="4"/>
                <w:szCs w:val="4"/>
              </w:rPr>
            </w:pPr>
          </w:p>
        </w:tc>
        <w:tc>
          <w:tcPr>
            <w:tcW w:w="1134" w:type="dxa"/>
            <w:tcBorders>
              <w:left w:val="single" w:sz="4" w:space="0" w:color="auto"/>
              <w:bottom w:val="nil"/>
            </w:tcBorders>
            <w:shd w:val="clear" w:color="auto" w:fill="E0E0E0"/>
          </w:tcPr>
          <w:p w:rsidR="0005280D" w:rsidRPr="00562BD8" w:rsidRDefault="0005280D" w:rsidP="00AE3DA9">
            <w:pPr>
              <w:widowControl w:val="0"/>
              <w:autoSpaceDE w:val="0"/>
              <w:autoSpaceDN w:val="0"/>
              <w:adjustRightInd w:val="0"/>
              <w:ind w:right="42"/>
              <w:jc w:val="right"/>
              <w:rPr>
                <w:rFonts w:cs="Arial"/>
                <w:b/>
                <w:sz w:val="4"/>
                <w:szCs w:val="4"/>
              </w:rPr>
            </w:pPr>
          </w:p>
        </w:tc>
        <w:tc>
          <w:tcPr>
            <w:tcW w:w="1134" w:type="dxa"/>
            <w:tcBorders>
              <w:bottom w:val="nil"/>
            </w:tcBorders>
            <w:shd w:val="clear" w:color="auto" w:fill="E0E0E0"/>
          </w:tcPr>
          <w:p w:rsidR="0005280D" w:rsidRPr="00562BD8" w:rsidRDefault="0005280D" w:rsidP="00AE3DA9">
            <w:pPr>
              <w:widowControl w:val="0"/>
              <w:autoSpaceDE w:val="0"/>
              <w:autoSpaceDN w:val="0"/>
              <w:adjustRightInd w:val="0"/>
              <w:ind w:right="42"/>
              <w:jc w:val="right"/>
              <w:rPr>
                <w:rFonts w:cs="Arial"/>
                <w:b/>
                <w:sz w:val="4"/>
                <w:szCs w:val="4"/>
              </w:rPr>
            </w:pPr>
          </w:p>
        </w:tc>
        <w:tc>
          <w:tcPr>
            <w:tcW w:w="1080" w:type="dxa"/>
            <w:tcBorders>
              <w:top w:val="nil"/>
              <w:bottom w:val="nil"/>
              <w:right w:val="single" w:sz="4" w:space="0" w:color="auto"/>
            </w:tcBorders>
            <w:shd w:val="clear" w:color="auto" w:fill="E0E0E0"/>
          </w:tcPr>
          <w:p w:rsidR="0005280D" w:rsidRPr="00562BD8" w:rsidRDefault="0005280D" w:rsidP="00AE3DA9">
            <w:pPr>
              <w:widowControl w:val="0"/>
              <w:autoSpaceDE w:val="0"/>
              <w:autoSpaceDN w:val="0"/>
              <w:adjustRightInd w:val="0"/>
              <w:jc w:val="right"/>
              <w:rPr>
                <w:rFonts w:cs="Arial"/>
                <w:b/>
                <w:sz w:val="4"/>
                <w:szCs w:val="4"/>
              </w:rPr>
            </w:pPr>
          </w:p>
        </w:tc>
        <w:tc>
          <w:tcPr>
            <w:tcW w:w="1188" w:type="dxa"/>
            <w:tcBorders>
              <w:left w:val="single" w:sz="4" w:space="0" w:color="auto"/>
              <w:bottom w:val="nil"/>
            </w:tcBorders>
            <w:shd w:val="clear" w:color="auto" w:fill="E0E0E0"/>
          </w:tcPr>
          <w:p w:rsidR="0005280D" w:rsidRPr="00562BD8" w:rsidRDefault="0005280D" w:rsidP="00AE3DA9">
            <w:pPr>
              <w:widowControl w:val="0"/>
              <w:autoSpaceDE w:val="0"/>
              <w:autoSpaceDN w:val="0"/>
              <w:adjustRightInd w:val="0"/>
              <w:jc w:val="right"/>
              <w:rPr>
                <w:rFonts w:cs="Arial"/>
                <w:b/>
                <w:sz w:val="4"/>
                <w:szCs w:val="4"/>
              </w:rPr>
            </w:pPr>
          </w:p>
        </w:tc>
        <w:tc>
          <w:tcPr>
            <w:tcW w:w="1134" w:type="dxa"/>
            <w:tcBorders>
              <w:top w:val="nil"/>
              <w:bottom w:val="nil"/>
              <w:right w:val="single" w:sz="4" w:space="0" w:color="auto"/>
            </w:tcBorders>
            <w:shd w:val="clear" w:color="auto" w:fill="E0E0E0"/>
          </w:tcPr>
          <w:p w:rsidR="0005280D" w:rsidRPr="00562BD8" w:rsidRDefault="0005280D" w:rsidP="00AE3DA9">
            <w:pPr>
              <w:widowControl w:val="0"/>
              <w:autoSpaceDE w:val="0"/>
              <w:autoSpaceDN w:val="0"/>
              <w:adjustRightInd w:val="0"/>
              <w:jc w:val="right"/>
              <w:rPr>
                <w:rFonts w:cs="Arial"/>
                <w:b/>
                <w:sz w:val="4"/>
                <w:szCs w:val="4"/>
              </w:rPr>
            </w:pPr>
          </w:p>
        </w:tc>
        <w:tc>
          <w:tcPr>
            <w:tcW w:w="1134" w:type="dxa"/>
            <w:tcBorders>
              <w:left w:val="single" w:sz="4" w:space="0" w:color="auto"/>
              <w:bottom w:val="nil"/>
            </w:tcBorders>
            <w:shd w:val="clear" w:color="auto" w:fill="E0E0E0"/>
          </w:tcPr>
          <w:p w:rsidR="0005280D" w:rsidRPr="00562BD8" w:rsidRDefault="0005280D" w:rsidP="00AE3DA9">
            <w:pPr>
              <w:widowControl w:val="0"/>
              <w:autoSpaceDE w:val="0"/>
              <w:autoSpaceDN w:val="0"/>
              <w:adjustRightInd w:val="0"/>
              <w:jc w:val="right"/>
              <w:rPr>
                <w:rFonts w:cs="Arial"/>
                <w:b/>
                <w:sz w:val="4"/>
                <w:szCs w:val="4"/>
              </w:rPr>
            </w:pPr>
          </w:p>
        </w:tc>
      </w:tr>
      <w:tr w:rsidR="00D1323F" w:rsidRPr="00562BD8" w:rsidTr="00B57213">
        <w:tc>
          <w:tcPr>
            <w:tcW w:w="4821" w:type="dxa"/>
            <w:shd w:val="clear" w:color="auto" w:fill="E0E0E0"/>
          </w:tcPr>
          <w:p w:rsidR="00D1323F" w:rsidRPr="00562BD8" w:rsidRDefault="00D1323F" w:rsidP="00D1323F">
            <w:pPr>
              <w:widowControl w:val="0"/>
              <w:autoSpaceDE w:val="0"/>
              <w:autoSpaceDN w:val="0"/>
              <w:adjustRightInd w:val="0"/>
              <w:rPr>
                <w:rFonts w:cs="Arial"/>
                <w:sz w:val="22"/>
                <w:szCs w:val="22"/>
              </w:rPr>
            </w:pPr>
            <w:r w:rsidRPr="00562BD8">
              <w:rPr>
                <w:rFonts w:cs="Arial"/>
                <w:sz w:val="22"/>
                <w:szCs w:val="22"/>
              </w:rPr>
              <w:t>Balance at 31</w:t>
            </w:r>
            <w:r w:rsidRPr="00562BD8">
              <w:rPr>
                <w:rFonts w:cs="Arial"/>
                <w:sz w:val="22"/>
                <w:szCs w:val="22"/>
                <w:vertAlign w:val="superscript"/>
              </w:rPr>
              <w:t>st</w:t>
            </w:r>
            <w:r w:rsidRPr="00562BD8">
              <w:rPr>
                <w:rFonts w:cs="Arial"/>
                <w:sz w:val="22"/>
                <w:szCs w:val="22"/>
              </w:rPr>
              <w:t xml:space="preserve"> March 2019</w:t>
            </w:r>
          </w:p>
        </w:tc>
        <w:tc>
          <w:tcPr>
            <w:tcW w:w="1134" w:type="dxa"/>
            <w:tcBorders>
              <w:top w:val="nil"/>
              <w:bottom w:val="nil"/>
            </w:tcBorders>
            <w:shd w:val="clear" w:color="auto" w:fill="E0E0E0"/>
            <w:vAlign w:val="bottom"/>
          </w:tcPr>
          <w:p w:rsidR="00D1323F" w:rsidRPr="00562BD8" w:rsidRDefault="00D1323F" w:rsidP="00D1323F">
            <w:pPr>
              <w:widowControl w:val="0"/>
              <w:autoSpaceDE w:val="0"/>
              <w:autoSpaceDN w:val="0"/>
              <w:adjustRightInd w:val="0"/>
              <w:jc w:val="right"/>
              <w:rPr>
                <w:rFonts w:cs="Arial"/>
                <w:bCs/>
                <w:sz w:val="22"/>
                <w:szCs w:val="22"/>
              </w:rPr>
            </w:pPr>
            <w:r w:rsidRPr="00562BD8">
              <w:rPr>
                <w:rFonts w:cs="Arial"/>
                <w:bCs/>
                <w:sz w:val="22"/>
                <w:szCs w:val="22"/>
              </w:rPr>
              <w:t>5,704</w:t>
            </w:r>
          </w:p>
        </w:tc>
        <w:tc>
          <w:tcPr>
            <w:tcW w:w="1134" w:type="dxa"/>
            <w:tcBorders>
              <w:top w:val="nil"/>
              <w:bottom w:val="nil"/>
            </w:tcBorders>
            <w:shd w:val="clear" w:color="auto" w:fill="E0E0E0"/>
            <w:vAlign w:val="bottom"/>
          </w:tcPr>
          <w:p w:rsidR="00D1323F" w:rsidRPr="00562BD8" w:rsidRDefault="00D1323F" w:rsidP="00D1323F">
            <w:pPr>
              <w:widowControl w:val="0"/>
              <w:autoSpaceDE w:val="0"/>
              <w:autoSpaceDN w:val="0"/>
              <w:adjustRightInd w:val="0"/>
              <w:jc w:val="right"/>
              <w:rPr>
                <w:rFonts w:cs="Arial"/>
                <w:bCs/>
                <w:sz w:val="22"/>
                <w:szCs w:val="22"/>
              </w:rPr>
            </w:pPr>
            <w:r w:rsidRPr="00562BD8">
              <w:rPr>
                <w:rFonts w:cs="Arial"/>
                <w:bCs/>
                <w:sz w:val="22"/>
                <w:szCs w:val="22"/>
              </w:rPr>
              <w:t>2,146</w:t>
            </w:r>
          </w:p>
        </w:tc>
        <w:tc>
          <w:tcPr>
            <w:tcW w:w="1134" w:type="dxa"/>
            <w:tcBorders>
              <w:top w:val="nil"/>
              <w:bottom w:val="nil"/>
              <w:right w:val="single" w:sz="4" w:space="0" w:color="auto"/>
            </w:tcBorders>
            <w:shd w:val="clear" w:color="auto" w:fill="E0E0E0"/>
            <w:vAlign w:val="bottom"/>
          </w:tcPr>
          <w:p w:rsidR="00D1323F" w:rsidRPr="00562BD8" w:rsidRDefault="00D1323F" w:rsidP="00D1323F">
            <w:pPr>
              <w:widowControl w:val="0"/>
              <w:autoSpaceDE w:val="0"/>
              <w:autoSpaceDN w:val="0"/>
              <w:adjustRightInd w:val="0"/>
              <w:jc w:val="right"/>
              <w:rPr>
                <w:rFonts w:cs="Arial"/>
                <w:bCs/>
                <w:sz w:val="22"/>
                <w:szCs w:val="22"/>
              </w:rPr>
            </w:pPr>
            <w:r w:rsidRPr="00562BD8">
              <w:rPr>
                <w:rFonts w:cs="Arial"/>
                <w:bCs/>
                <w:sz w:val="22"/>
                <w:szCs w:val="22"/>
              </w:rPr>
              <w:t>693</w:t>
            </w:r>
          </w:p>
        </w:tc>
        <w:tc>
          <w:tcPr>
            <w:tcW w:w="1134" w:type="dxa"/>
            <w:tcBorders>
              <w:top w:val="nil"/>
              <w:left w:val="single" w:sz="4" w:space="0" w:color="auto"/>
              <w:bottom w:val="nil"/>
            </w:tcBorders>
            <w:shd w:val="clear" w:color="auto" w:fill="E0E0E0"/>
            <w:vAlign w:val="bottom"/>
          </w:tcPr>
          <w:p w:rsidR="00D1323F" w:rsidRPr="00562BD8" w:rsidRDefault="00D1323F" w:rsidP="00D1323F">
            <w:pPr>
              <w:widowControl w:val="0"/>
              <w:autoSpaceDE w:val="0"/>
              <w:autoSpaceDN w:val="0"/>
              <w:adjustRightInd w:val="0"/>
              <w:ind w:right="42"/>
              <w:jc w:val="right"/>
              <w:rPr>
                <w:rFonts w:cs="Arial"/>
                <w:b/>
                <w:bCs/>
                <w:sz w:val="22"/>
                <w:szCs w:val="22"/>
              </w:rPr>
            </w:pPr>
            <w:r w:rsidRPr="00562BD8">
              <w:rPr>
                <w:rFonts w:cs="Arial"/>
                <w:b/>
                <w:bCs/>
                <w:sz w:val="22"/>
                <w:szCs w:val="22"/>
              </w:rPr>
              <w:t>8,543</w:t>
            </w:r>
          </w:p>
        </w:tc>
        <w:tc>
          <w:tcPr>
            <w:tcW w:w="1134" w:type="dxa"/>
            <w:tcBorders>
              <w:top w:val="nil"/>
              <w:bottom w:val="nil"/>
            </w:tcBorders>
            <w:shd w:val="clear" w:color="auto" w:fill="E0E0E0"/>
            <w:vAlign w:val="bottom"/>
          </w:tcPr>
          <w:p w:rsidR="00D1323F" w:rsidRPr="00562BD8" w:rsidRDefault="00D1323F" w:rsidP="00D1323F">
            <w:pPr>
              <w:widowControl w:val="0"/>
              <w:autoSpaceDE w:val="0"/>
              <w:autoSpaceDN w:val="0"/>
              <w:adjustRightInd w:val="0"/>
              <w:ind w:right="42"/>
              <w:jc w:val="right"/>
              <w:rPr>
                <w:rFonts w:cs="Arial"/>
                <w:bCs/>
                <w:sz w:val="22"/>
                <w:szCs w:val="22"/>
              </w:rPr>
            </w:pPr>
            <w:r w:rsidRPr="00562BD8">
              <w:rPr>
                <w:rFonts w:cs="Arial"/>
                <w:bCs/>
                <w:sz w:val="22"/>
                <w:szCs w:val="22"/>
              </w:rPr>
              <w:t>3,187</w:t>
            </w:r>
          </w:p>
        </w:tc>
        <w:tc>
          <w:tcPr>
            <w:tcW w:w="1080" w:type="dxa"/>
            <w:tcBorders>
              <w:top w:val="nil"/>
              <w:bottom w:val="nil"/>
              <w:right w:val="single" w:sz="4" w:space="0" w:color="auto"/>
            </w:tcBorders>
            <w:shd w:val="clear" w:color="auto" w:fill="E0E0E0"/>
            <w:vAlign w:val="bottom"/>
          </w:tcPr>
          <w:p w:rsidR="00D1323F" w:rsidRPr="00562BD8" w:rsidRDefault="00D1323F" w:rsidP="00D1323F">
            <w:pPr>
              <w:widowControl w:val="0"/>
              <w:autoSpaceDE w:val="0"/>
              <w:autoSpaceDN w:val="0"/>
              <w:adjustRightInd w:val="0"/>
              <w:jc w:val="right"/>
              <w:rPr>
                <w:rFonts w:cs="Arial"/>
                <w:bCs/>
                <w:sz w:val="22"/>
                <w:szCs w:val="22"/>
              </w:rPr>
            </w:pPr>
            <w:r w:rsidRPr="00562BD8">
              <w:rPr>
                <w:rFonts w:cs="Arial"/>
                <w:bCs/>
                <w:sz w:val="22"/>
                <w:szCs w:val="22"/>
              </w:rPr>
              <w:t>760</w:t>
            </w:r>
          </w:p>
        </w:tc>
        <w:tc>
          <w:tcPr>
            <w:tcW w:w="1188" w:type="dxa"/>
            <w:tcBorders>
              <w:top w:val="nil"/>
              <w:left w:val="single" w:sz="4" w:space="0" w:color="auto"/>
              <w:bottom w:val="nil"/>
            </w:tcBorders>
            <w:shd w:val="clear" w:color="auto" w:fill="E0E0E0"/>
            <w:vAlign w:val="bottom"/>
          </w:tcPr>
          <w:p w:rsidR="00D1323F" w:rsidRPr="00562BD8" w:rsidRDefault="00D1323F" w:rsidP="00D1323F">
            <w:pPr>
              <w:widowControl w:val="0"/>
              <w:autoSpaceDE w:val="0"/>
              <w:autoSpaceDN w:val="0"/>
              <w:adjustRightInd w:val="0"/>
              <w:jc w:val="right"/>
              <w:rPr>
                <w:rFonts w:cs="Arial"/>
                <w:b/>
                <w:bCs/>
                <w:sz w:val="22"/>
                <w:szCs w:val="22"/>
              </w:rPr>
            </w:pPr>
            <w:r w:rsidRPr="00562BD8">
              <w:rPr>
                <w:rFonts w:cs="Arial"/>
                <w:b/>
                <w:bCs/>
                <w:sz w:val="22"/>
                <w:szCs w:val="22"/>
              </w:rPr>
              <w:t>12,490</w:t>
            </w:r>
          </w:p>
        </w:tc>
        <w:tc>
          <w:tcPr>
            <w:tcW w:w="1134" w:type="dxa"/>
            <w:tcBorders>
              <w:top w:val="nil"/>
              <w:bottom w:val="nil"/>
              <w:right w:val="single" w:sz="4" w:space="0" w:color="auto"/>
            </w:tcBorders>
            <w:shd w:val="clear" w:color="auto" w:fill="E0E0E0"/>
            <w:vAlign w:val="bottom"/>
          </w:tcPr>
          <w:p w:rsidR="00D1323F" w:rsidRPr="00562BD8" w:rsidRDefault="00D1323F" w:rsidP="00D1323F">
            <w:pPr>
              <w:widowControl w:val="0"/>
              <w:autoSpaceDE w:val="0"/>
              <w:autoSpaceDN w:val="0"/>
              <w:adjustRightInd w:val="0"/>
              <w:jc w:val="right"/>
              <w:rPr>
                <w:rFonts w:cs="Arial"/>
                <w:b/>
                <w:bCs/>
                <w:sz w:val="22"/>
                <w:szCs w:val="22"/>
              </w:rPr>
            </w:pPr>
            <w:r w:rsidRPr="00562BD8">
              <w:rPr>
                <w:rFonts w:cs="Arial"/>
                <w:b/>
                <w:bCs/>
                <w:sz w:val="22"/>
                <w:szCs w:val="22"/>
              </w:rPr>
              <w:t>(14,737)</w:t>
            </w:r>
          </w:p>
        </w:tc>
        <w:tc>
          <w:tcPr>
            <w:tcW w:w="1134" w:type="dxa"/>
            <w:tcBorders>
              <w:top w:val="nil"/>
              <w:left w:val="single" w:sz="4" w:space="0" w:color="auto"/>
              <w:bottom w:val="nil"/>
            </w:tcBorders>
            <w:shd w:val="clear" w:color="auto" w:fill="E0E0E0"/>
            <w:vAlign w:val="bottom"/>
          </w:tcPr>
          <w:p w:rsidR="00D1323F" w:rsidRPr="00562BD8" w:rsidRDefault="00D1323F" w:rsidP="00D1323F">
            <w:pPr>
              <w:widowControl w:val="0"/>
              <w:autoSpaceDE w:val="0"/>
              <w:autoSpaceDN w:val="0"/>
              <w:adjustRightInd w:val="0"/>
              <w:jc w:val="right"/>
              <w:rPr>
                <w:rFonts w:cs="Arial"/>
                <w:b/>
                <w:bCs/>
                <w:sz w:val="22"/>
                <w:szCs w:val="22"/>
              </w:rPr>
            </w:pPr>
            <w:r w:rsidRPr="00562BD8">
              <w:rPr>
                <w:rFonts w:cs="Arial"/>
                <w:b/>
                <w:bCs/>
                <w:sz w:val="22"/>
                <w:szCs w:val="22"/>
              </w:rPr>
              <w:t>(2,247)</w:t>
            </w:r>
          </w:p>
        </w:tc>
      </w:tr>
      <w:tr w:rsidR="00193BD1" w:rsidRPr="00562BD8" w:rsidTr="00B57213">
        <w:tc>
          <w:tcPr>
            <w:tcW w:w="4821" w:type="dxa"/>
            <w:shd w:val="clear" w:color="auto" w:fill="E0E0E0"/>
          </w:tcPr>
          <w:p w:rsidR="00193BD1" w:rsidRPr="00562BD8" w:rsidRDefault="00193BD1" w:rsidP="00193BD1">
            <w:pPr>
              <w:widowControl w:val="0"/>
              <w:autoSpaceDE w:val="0"/>
              <w:autoSpaceDN w:val="0"/>
              <w:adjustRightInd w:val="0"/>
              <w:rPr>
                <w:rFonts w:cs="Arial"/>
                <w:sz w:val="22"/>
                <w:szCs w:val="22"/>
              </w:rPr>
            </w:pPr>
            <w:r w:rsidRPr="00562BD8">
              <w:rPr>
                <w:rFonts w:cs="Arial"/>
                <w:sz w:val="22"/>
                <w:szCs w:val="22"/>
              </w:rPr>
              <w:t>Opening balance adjustment</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5</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(5)</w:t>
            </w: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22"/>
                <w:szCs w:val="22"/>
              </w:rPr>
            </w:pPr>
            <w:r w:rsidRPr="00562BD8">
              <w:rPr>
                <w:rFonts w:cs="Arial"/>
                <w:b/>
                <w:bCs/>
                <w:sz w:val="22"/>
                <w:szCs w:val="22"/>
              </w:rPr>
              <w:t>0</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88"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0</w:t>
            </w: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0</w:t>
            </w: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0</w:t>
            </w:r>
          </w:p>
        </w:tc>
      </w:tr>
      <w:tr w:rsidR="00193BD1" w:rsidRPr="00562BD8" w:rsidTr="00335B7C">
        <w:trPr>
          <w:trHeight w:val="68"/>
        </w:trPr>
        <w:tc>
          <w:tcPr>
            <w:tcW w:w="4821" w:type="dxa"/>
            <w:shd w:val="clear" w:color="auto" w:fill="E0E0E0"/>
          </w:tcPr>
          <w:p w:rsidR="00193BD1" w:rsidRPr="00562BD8" w:rsidRDefault="00193BD1" w:rsidP="00193BD1">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8"/>
              </w:rPr>
            </w:pPr>
          </w:p>
        </w:tc>
        <w:tc>
          <w:tcPr>
            <w:tcW w:w="1134" w:type="dxa"/>
            <w:tcBorders>
              <w:top w:val="nil"/>
              <w:bottom w:val="nil"/>
            </w:tcBorders>
            <w:shd w:val="clear" w:color="auto" w:fill="E0E0E0"/>
          </w:tcPr>
          <w:p w:rsidR="00193BD1" w:rsidRPr="00562BD8" w:rsidRDefault="00193BD1" w:rsidP="00193BD1">
            <w:pPr>
              <w:widowControl w:val="0"/>
              <w:autoSpaceDE w:val="0"/>
              <w:autoSpaceDN w:val="0"/>
              <w:adjustRightInd w:val="0"/>
              <w:jc w:val="right"/>
              <w:rPr>
                <w:rFonts w:cs="Arial"/>
                <w:b/>
                <w:bCs/>
                <w:sz w:val="12"/>
                <w:szCs w:val="8"/>
              </w:rPr>
            </w:pPr>
          </w:p>
        </w:tc>
        <w:tc>
          <w:tcPr>
            <w:tcW w:w="1134" w:type="dxa"/>
            <w:tcBorders>
              <w:top w:val="nil"/>
              <w:bottom w:val="nil"/>
              <w:right w:val="single" w:sz="4" w:space="0" w:color="auto"/>
            </w:tcBorders>
            <w:shd w:val="clear" w:color="auto" w:fill="E0E0E0"/>
          </w:tcPr>
          <w:p w:rsidR="00193BD1" w:rsidRPr="00562BD8" w:rsidRDefault="00193BD1" w:rsidP="00193BD1">
            <w:pPr>
              <w:widowControl w:val="0"/>
              <w:autoSpaceDE w:val="0"/>
              <w:autoSpaceDN w:val="0"/>
              <w:adjustRightInd w:val="0"/>
              <w:jc w:val="center"/>
              <w:rPr>
                <w:rFonts w:cs="Arial"/>
                <w:b/>
                <w:bCs/>
                <w:sz w:val="12"/>
                <w:szCs w:val="8"/>
              </w:rPr>
            </w:pPr>
          </w:p>
        </w:tc>
        <w:tc>
          <w:tcPr>
            <w:tcW w:w="1134" w:type="dxa"/>
            <w:tcBorders>
              <w:top w:val="nil"/>
              <w:left w:val="single" w:sz="4" w:space="0" w:color="auto"/>
              <w:bottom w:val="nil"/>
            </w:tcBorders>
            <w:shd w:val="clear" w:color="auto" w:fill="E0E0E0"/>
          </w:tcPr>
          <w:p w:rsidR="00193BD1" w:rsidRPr="00562BD8" w:rsidRDefault="00193BD1" w:rsidP="00193BD1">
            <w:pPr>
              <w:widowControl w:val="0"/>
              <w:autoSpaceDE w:val="0"/>
              <w:autoSpaceDN w:val="0"/>
              <w:adjustRightInd w:val="0"/>
              <w:ind w:right="42"/>
              <w:jc w:val="right"/>
              <w:rPr>
                <w:rFonts w:cs="Arial"/>
                <w:b/>
                <w:bCs/>
                <w:sz w:val="12"/>
                <w:szCs w:val="8"/>
              </w:rPr>
            </w:pP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12"/>
                <w:szCs w:val="8"/>
              </w:rPr>
            </w:pPr>
          </w:p>
        </w:tc>
        <w:tc>
          <w:tcPr>
            <w:tcW w:w="1080" w:type="dxa"/>
            <w:tcBorders>
              <w:top w:val="nil"/>
              <w:bottom w:val="nil"/>
              <w:right w:val="single" w:sz="4" w:space="0" w:color="auto"/>
            </w:tcBorders>
            <w:shd w:val="clear" w:color="auto" w:fill="E0E0E0"/>
          </w:tcPr>
          <w:p w:rsidR="00193BD1" w:rsidRPr="00562BD8" w:rsidRDefault="00193BD1" w:rsidP="00193BD1">
            <w:pPr>
              <w:widowControl w:val="0"/>
              <w:autoSpaceDE w:val="0"/>
              <w:autoSpaceDN w:val="0"/>
              <w:adjustRightInd w:val="0"/>
              <w:jc w:val="right"/>
              <w:rPr>
                <w:rFonts w:cs="Arial"/>
                <w:b/>
                <w:sz w:val="12"/>
                <w:szCs w:val="8"/>
              </w:rPr>
            </w:pPr>
          </w:p>
        </w:tc>
        <w:tc>
          <w:tcPr>
            <w:tcW w:w="1188"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8"/>
              </w:rPr>
            </w:pP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8"/>
              </w:rPr>
            </w:pP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8"/>
              </w:rPr>
            </w:pPr>
          </w:p>
        </w:tc>
      </w:tr>
      <w:tr w:rsidR="00193BD1" w:rsidRPr="00562BD8" w:rsidTr="002E4227">
        <w:tc>
          <w:tcPr>
            <w:tcW w:w="4821" w:type="dxa"/>
            <w:shd w:val="clear" w:color="auto" w:fill="E0E0E0"/>
          </w:tcPr>
          <w:p w:rsidR="00193BD1" w:rsidRPr="00562BD8" w:rsidRDefault="00193BD1" w:rsidP="00193BD1">
            <w:pPr>
              <w:widowControl w:val="0"/>
              <w:autoSpaceDE w:val="0"/>
              <w:autoSpaceDN w:val="0"/>
              <w:adjustRightInd w:val="0"/>
              <w:rPr>
                <w:rFonts w:cs="Arial"/>
                <w:sz w:val="22"/>
                <w:szCs w:val="22"/>
              </w:rPr>
            </w:pPr>
            <w:r w:rsidRPr="00562BD8">
              <w:rPr>
                <w:rFonts w:cs="Arial"/>
                <w:sz w:val="22"/>
                <w:szCs w:val="22"/>
              </w:rPr>
              <w:t>Total Comprehensive Income and Expenditure</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(4,487)</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sz w:val="22"/>
                <w:szCs w:val="22"/>
              </w:rPr>
            </w:pPr>
            <w:r w:rsidRPr="00562BD8">
              <w:rPr>
                <w:rFonts w:cs="Arial"/>
                <w:b/>
                <w:sz w:val="22"/>
                <w:szCs w:val="22"/>
              </w:rPr>
              <w:t>(4,487)</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sz w:val="22"/>
                <w:szCs w:val="22"/>
              </w:rPr>
            </w:pPr>
            <w:r w:rsidRPr="00562BD8">
              <w:rPr>
                <w:rFonts w:cs="Arial"/>
                <w:sz w:val="22"/>
                <w:szCs w:val="22"/>
              </w:rPr>
              <w:t>0</w:t>
            </w:r>
          </w:p>
        </w:tc>
        <w:tc>
          <w:tcPr>
            <w:tcW w:w="1080"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(4,487)</w:t>
            </w: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21,324</w:t>
            </w: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16,837</w:t>
            </w:r>
          </w:p>
        </w:tc>
      </w:tr>
      <w:tr w:rsidR="00193BD1" w:rsidRPr="00562BD8" w:rsidTr="00335B7C">
        <w:tc>
          <w:tcPr>
            <w:tcW w:w="4821" w:type="dxa"/>
            <w:shd w:val="clear" w:color="auto" w:fill="E0E0E0"/>
          </w:tcPr>
          <w:p w:rsidR="00193BD1" w:rsidRPr="00562BD8" w:rsidRDefault="00193BD1" w:rsidP="00193BD1">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sz w:val="12"/>
                <w:szCs w:val="16"/>
              </w:rPr>
            </w:pP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sz w:val="12"/>
                <w:szCs w:val="16"/>
              </w:rPr>
            </w:pPr>
          </w:p>
        </w:tc>
        <w:tc>
          <w:tcPr>
            <w:tcW w:w="1080"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16"/>
              </w:rPr>
            </w:pPr>
          </w:p>
        </w:tc>
      </w:tr>
      <w:tr w:rsidR="00193BD1" w:rsidRPr="00562BD8" w:rsidTr="002E4227">
        <w:tc>
          <w:tcPr>
            <w:tcW w:w="4821" w:type="dxa"/>
            <w:shd w:val="clear" w:color="auto" w:fill="E0E0E0"/>
          </w:tcPr>
          <w:p w:rsidR="00193BD1" w:rsidRPr="00562BD8" w:rsidRDefault="00193BD1" w:rsidP="00193BD1">
            <w:pPr>
              <w:widowControl w:val="0"/>
              <w:autoSpaceDE w:val="0"/>
              <w:autoSpaceDN w:val="0"/>
              <w:adjustRightInd w:val="0"/>
              <w:rPr>
                <w:rFonts w:cs="Arial"/>
                <w:b/>
                <w:sz w:val="22"/>
                <w:szCs w:val="22"/>
              </w:rPr>
            </w:pPr>
            <w:r w:rsidRPr="00562BD8">
              <w:rPr>
                <w:rFonts w:cs="Arial"/>
                <w:sz w:val="22"/>
                <w:szCs w:val="22"/>
              </w:rPr>
              <w:t>Adjustments between Accounting Basis and Funding</w:t>
            </w:r>
            <w:r w:rsidR="00C76111" w:rsidRPr="00562BD8">
              <w:rPr>
                <w:rFonts w:cs="Arial"/>
                <w:sz w:val="22"/>
                <w:szCs w:val="22"/>
              </w:rPr>
              <w:t xml:space="preserve"> Basis under Regulations (note 4</w:t>
            </w:r>
            <w:r w:rsidRPr="00562BD8">
              <w:rPr>
                <w:rFonts w:cs="Arial"/>
                <w:sz w:val="22"/>
                <w:szCs w:val="22"/>
              </w:rPr>
              <w:t>)</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3,204</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0</w:t>
            </w: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22"/>
                <w:szCs w:val="22"/>
              </w:rPr>
            </w:pPr>
            <w:r w:rsidRPr="00562BD8">
              <w:rPr>
                <w:rFonts w:cs="Arial"/>
                <w:b/>
                <w:bCs/>
                <w:sz w:val="22"/>
                <w:szCs w:val="22"/>
              </w:rPr>
              <w:t>3,204</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Cs/>
                <w:sz w:val="22"/>
                <w:szCs w:val="22"/>
              </w:rPr>
            </w:pPr>
            <w:r w:rsidRPr="00562BD8">
              <w:rPr>
                <w:rFonts w:cs="Arial"/>
                <w:bCs/>
                <w:sz w:val="22"/>
                <w:szCs w:val="22"/>
              </w:rPr>
              <w:t>(251)</w:t>
            </w:r>
          </w:p>
        </w:tc>
        <w:tc>
          <w:tcPr>
            <w:tcW w:w="1080"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236</w:t>
            </w:r>
          </w:p>
        </w:tc>
        <w:tc>
          <w:tcPr>
            <w:tcW w:w="1188"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3,189</w:t>
            </w: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(3,189)</w:t>
            </w: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0</w:t>
            </w:r>
          </w:p>
        </w:tc>
      </w:tr>
      <w:tr w:rsidR="00193BD1" w:rsidRPr="00562BD8" w:rsidTr="002E4227">
        <w:tc>
          <w:tcPr>
            <w:tcW w:w="4821" w:type="dxa"/>
            <w:shd w:val="clear" w:color="auto" w:fill="E0E0E0"/>
          </w:tcPr>
          <w:p w:rsidR="00193BD1" w:rsidRPr="00562BD8" w:rsidRDefault="00193BD1" w:rsidP="00193BD1">
            <w:pPr>
              <w:widowControl w:val="0"/>
              <w:autoSpaceDE w:val="0"/>
              <w:autoSpaceDN w:val="0"/>
              <w:adjustRightInd w:val="0"/>
              <w:rPr>
                <w:rFonts w:cs="Arial"/>
                <w:sz w:val="12"/>
                <w:szCs w:val="16"/>
              </w:rPr>
            </w:pP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12"/>
                <w:szCs w:val="16"/>
              </w:rPr>
            </w:pP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Cs/>
                <w:sz w:val="12"/>
                <w:szCs w:val="16"/>
              </w:rPr>
            </w:pPr>
          </w:p>
        </w:tc>
        <w:tc>
          <w:tcPr>
            <w:tcW w:w="1080"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88"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16"/>
              </w:rPr>
            </w:pP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16"/>
              </w:rPr>
            </w:pPr>
          </w:p>
        </w:tc>
      </w:tr>
      <w:tr w:rsidR="00193BD1" w:rsidRPr="00562BD8" w:rsidTr="002E4227">
        <w:tc>
          <w:tcPr>
            <w:tcW w:w="4821" w:type="dxa"/>
            <w:shd w:val="clear" w:color="auto" w:fill="E0E0E0"/>
          </w:tcPr>
          <w:p w:rsidR="00193BD1" w:rsidRPr="00562BD8" w:rsidRDefault="00193BD1" w:rsidP="00193BD1">
            <w:pPr>
              <w:widowControl w:val="0"/>
              <w:autoSpaceDE w:val="0"/>
              <w:autoSpaceDN w:val="0"/>
              <w:adjustRightInd w:val="0"/>
              <w:rPr>
                <w:rFonts w:cs="Arial"/>
                <w:sz w:val="22"/>
                <w:szCs w:val="22"/>
              </w:rPr>
            </w:pPr>
            <w:r w:rsidRPr="00562BD8">
              <w:rPr>
                <w:rFonts w:cs="Arial"/>
                <w:sz w:val="22"/>
                <w:szCs w:val="22"/>
              </w:rPr>
              <w:t>Transfers (from) to Earmarked Reserves</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816</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(782)</w:t>
            </w: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(34)</w:t>
            </w: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22"/>
                <w:szCs w:val="22"/>
              </w:rPr>
            </w:pPr>
            <w:r w:rsidRPr="00562BD8">
              <w:rPr>
                <w:rFonts w:cs="Arial"/>
                <w:b/>
                <w:bCs/>
                <w:sz w:val="22"/>
                <w:szCs w:val="22"/>
              </w:rPr>
              <w:t>0</w:t>
            </w:r>
          </w:p>
        </w:tc>
        <w:tc>
          <w:tcPr>
            <w:tcW w:w="1134" w:type="dxa"/>
            <w:tcBorders>
              <w:top w:val="nil"/>
              <w:bottom w:val="nil"/>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Cs/>
                <w:sz w:val="22"/>
                <w:szCs w:val="22"/>
              </w:rPr>
            </w:pPr>
            <w:r w:rsidRPr="00562BD8">
              <w:rPr>
                <w:rFonts w:cs="Arial"/>
                <w:bCs/>
                <w:sz w:val="22"/>
                <w:szCs w:val="22"/>
              </w:rPr>
              <w:t>0</w:t>
            </w:r>
          </w:p>
        </w:tc>
        <w:tc>
          <w:tcPr>
            <w:tcW w:w="1080"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0</w:t>
            </w:r>
          </w:p>
        </w:tc>
        <w:tc>
          <w:tcPr>
            <w:tcW w:w="1188"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0</w:t>
            </w:r>
          </w:p>
        </w:tc>
        <w:tc>
          <w:tcPr>
            <w:tcW w:w="1134" w:type="dxa"/>
            <w:tcBorders>
              <w:top w:val="nil"/>
              <w:bottom w:val="nil"/>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0</w:t>
            </w:r>
          </w:p>
        </w:tc>
        <w:tc>
          <w:tcPr>
            <w:tcW w:w="1134" w:type="dxa"/>
            <w:tcBorders>
              <w:top w:val="nil"/>
              <w:left w:val="single" w:sz="4" w:space="0" w:color="auto"/>
              <w:bottom w:val="nil"/>
            </w:tcBorders>
            <w:shd w:val="clear" w:color="auto" w:fill="E0E0E0"/>
            <w:vAlign w:val="bottom"/>
          </w:tcPr>
          <w:p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0</w:t>
            </w:r>
          </w:p>
        </w:tc>
      </w:tr>
      <w:tr w:rsidR="00193BD1" w:rsidRPr="00562BD8" w:rsidTr="00335B7C">
        <w:tc>
          <w:tcPr>
            <w:tcW w:w="4821" w:type="dxa"/>
            <w:shd w:val="clear" w:color="auto" w:fill="E0E0E0"/>
          </w:tcPr>
          <w:p w:rsidR="00193BD1" w:rsidRPr="00562BD8" w:rsidRDefault="00193BD1" w:rsidP="00193BD1">
            <w:pPr>
              <w:widowControl w:val="0"/>
              <w:autoSpaceDE w:val="0"/>
              <w:autoSpaceDN w:val="0"/>
              <w:adjustRightInd w:val="0"/>
              <w:rPr>
                <w:rFonts w:cs="Arial"/>
                <w:sz w:val="12"/>
                <w:szCs w:val="16"/>
              </w:rPr>
            </w:pPr>
          </w:p>
        </w:tc>
        <w:tc>
          <w:tcPr>
            <w:tcW w:w="1134" w:type="dxa"/>
            <w:tcBorders>
              <w:top w:val="nil"/>
              <w:bottom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bottom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bottom w:val="sing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12"/>
                <w:szCs w:val="16"/>
              </w:rPr>
            </w:pPr>
          </w:p>
        </w:tc>
        <w:tc>
          <w:tcPr>
            <w:tcW w:w="1134" w:type="dxa"/>
            <w:tcBorders>
              <w:top w:val="nil"/>
              <w:left w:val="single" w:sz="4" w:space="0" w:color="auto"/>
              <w:bottom w:val="single" w:sz="4" w:space="0" w:color="auto"/>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12"/>
                <w:szCs w:val="16"/>
              </w:rPr>
            </w:pPr>
          </w:p>
        </w:tc>
        <w:tc>
          <w:tcPr>
            <w:tcW w:w="1134" w:type="dxa"/>
            <w:tcBorders>
              <w:top w:val="nil"/>
              <w:bottom w:val="single" w:sz="4" w:space="0" w:color="auto"/>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Cs/>
                <w:sz w:val="12"/>
                <w:szCs w:val="16"/>
              </w:rPr>
            </w:pPr>
          </w:p>
        </w:tc>
        <w:tc>
          <w:tcPr>
            <w:tcW w:w="1080" w:type="dxa"/>
            <w:tcBorders>
              <w:top w:val="nil"/>
              <w:bottom w:val="sing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88" w:type="dxa"/>
            <w:tcBorders>
              <w:top w:val="nil"/>
              <w:left w:val="single" w:sz="4" w:space="0" w:color="auto"/>
              <w:bottom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16"/>
              </w:rPr>
            </w:pPr>
          </w:p>
        </w:tc>
        <w:tc>
          <w:tcPr>
            <w:tcW w:w="1134" w:type="dxa"/>
            <w:tcBorders>
              <w:top w:val="nil"/>
              <w:bottom w:val="sing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16"/>
              </w:rPr>
            </w:pPr>
          </w:p>
        </w:tc>
        <w:tc>
          <w:tcPr>
            <w:tcW w:w="1134" w:type="dxa"/>
            <w:tcBorders>
              <w:top w:val="nil"/>
              <w:left w:val="single" w:sz="4" w:space="0" w:color="auto"/>
              <w:bottom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16"/>
              </w:rPr>
            </w:pPr>
          </w:p>
        </w:tc>
      </w:tr>
      <w:tr w:rsidR="00193BD1" w:rsidRPr="00562BD8" w:rsidTr="002E4227">
        <w:tc>
          <w:tcPr>
            <w:tcW w:w="4821" w:type="dxa"/>
            <w:shd w:val="clear" w:color="auto" w:fill="E0E0E0"/>
          </w:tcPr>
          <w:p w:rsidR="00193BD1" w:rsidRPr="00562BD8" w:rsidRDefault="00193BD1" w:rsidP="00193BD1">
            <w:pPr>
              <w:widowControl w:val="0"/>
              <w:autoSpaceDE w:val="0"/>
              <w:autoSpaceDN w:val="0"/>
              <w:adjustRightInd w:val="0"/>
              <w:rPr>
                <w:rFonts w:cs="Arial"/>
                <w:sz w:val="22"/>
                <w:szCs w:val="22"/>
              </w:rPr>
            </w:pPr>
            <w:r w:rsidRPr="00562BD8">
              <w:rPr>
                <w:rFonts w:cs="Arial"/>
                <w:sz w:val="22"/>
                <w:szCs w:val="22"/>
              </w:rPr>
              <w:t>Net Increase (Decrease) in 2019/20</w:t>
            </w:r>
          </w:p>
        </w:tc>
        <w:tc>
          <w:tcPr>
            <w:tcW w:w="1134" w:type="dxa"/>
            <w:tcBorders>
              <w:top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(467)</w:t>
            </w:r>
          </w:p>
        </w:tc>
        <w:tc>
          <w:tcPr>
            <w:tcW w:w="1134" w:type="dxa"/>
            <w:tcBorders>
              <w:top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(782)</w:t>
            </w:r>
          </w:p>
        </w:tc>
        <w:tc>
          <w:tcPr>
            <w:tcW w:w="1134" w:type="dxa"/>
            <w:tcBorders>
              <w:top w:val="sing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22"/>
                <w:szCs w:val="22"/>
              </w:rPr>
            </w:pPr>
            <w:r w:rsidRPr="00562BD8">
              <w:rPr>
                <w:rFonts w:cs="Arial"/>
                <w:bCs/>
                <w:sz w:val="22"/>
                <w:szCs w:val="22"/>
              </w:rPr>
              <w:t>(34)</w:t>
            </w:r>
          </w:p>
        </w:tc>
        <w:tc>
          <w:tcPr>
            <w:tcW w:w="1134" w:type="dxa"/>
            <w:tcBorders>
              <w:top w:val="single" w:sz="4" w:space="0" w:color="auto"/>
              <w:left w:val="single" w:sz="4" w:space="0" w:color="auto"/>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22"/>
                <w:szCs w:val="22"/>
              </w:rPr>
            </w:pPr>
            <w:r w:rsidRPr="00562BD8">
              <w:rPr>
                <w:rFonts w:cs="Arial"/>
                <w:b/>
                <w:bCs/>
                <w:sz w:val="22"/>
                <w:szCs w:val="22"/>
              </w:rPr>
              <w:t>(1,283)</w:t>
            </w:r>
          </w:p>
        </w:tc>
        <w:tc>
          <w:tcPr>
            <w:tcW w:w="1134" w:type="dxa"/>
            <w:tcBorders>
              <w:top w:val="single" w:sz="4" w:space="0" w:color="auto"/>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Cs/>
                <w:sz w:val="22"/>
                <w:szCs w:val="22"/>
              </w:rPr>
            </w:pPr>
            <w:r w:rsidRPr="00562BD8">
              <w:rPr>
                <w:rFonts w:cs="Arial"/>
                <w:bCs/>
                <w:sz w:val="22"/>
                <w:szCs w:val="22"/>
              </w:rPr>
              <w:t>(251)</w:t>
            </w:r>
          </w:p>
        </w:tc>
        <w:tc>
          <w:tcPr>
            <w:tcW w:w="1080" w:type="dxa"/>
            <w:tcBorders>
              <w:top w:val="sing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236</w:t>
            </w:r>
          </w:p>
        </w:tc>
        <w:tc>
          <w:tcPr>
            <w:tcW w:w="1188" w:type="dxa"/>
            <w:tcBorders>
              <w:top w:val="single" w:sz="4" w:space="0" w:color="auto"/>
              <w:lef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(1,298)</w:t>
            </w:r>
          </w:p>
        </w:tc>
        <w:tc>
          <w:tcPr>
            <w:tcW w:w="1134" w:type="dxa"/>
            <w:tcBorders>
              <w:top w:val="sing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22"/>
                <w:szCs w:val="22"/>
              </w:rPr>
            </w:pPr>
            <w:r w:rsidRPr="00562BD8">
              <w:rPr>
                <w:rFonts w:cs="Arial"/>
                <w:sz w:val="22"/>
                <w:szCs w:val="22"/>
              </w:rPr>
              <w:t>18,135</w:t>
            </w:r>
          </w:p>
        </w:tc>
        <w:tc>
          <w:tcPr>
            <w:tcW w:w="1134" w:type="dxa"/>
            <w:tcBorders>
              <w:top w:val="single" w:sz="4" w:space="0" w:color="auto"/>
              <w:lef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sz w:val="22"/>
                <w:szCs w:val="22"/>
              </w:rPr>
            </w:pPr>
            <w:r w:rsidRPr="00562BD8">
              <w:rPr>
                <w:rFonts w:cs="Arial"/>
                <w:b/>
                <w:sz w:val="22"/>
                <w:szCs w:val="22"/>
              </w:rPr>
              <w:t>16,837</w:t>
            </w:r>
          </w:p>
        </w:tc>
      </w:tr>
      <w:tr w:rsidR="00193BD1" w:rsidRPr="00562BD8" w:rsidTr="00335B7C">
        <w:tc>
          <w:tcPr>
            <w:tcW w:w="4821" w:type="dxa"/>
            <w:shd w:val="clear" w:color="auto" w:fill="E0E0E0"/>
          </w:tcPr>
          <w:p w:rsidR="00193BD1" w:rsidRPr="00562BD8" w:rsidRDefault="00193BD1" w:rsidP="00193BD1">
            <w:pPr>
              <w:widowControl w:val="0"/>
              <w:autoSpaceDE w:val="0"/>
              <w:autoSpaceDN w:val="0"/>
              <w:adjustRightInd w:val="0"/>
              <w:rPr>
                <w:rFonts w:cs="Arial"/>
                <w:bCs/>
                <w:sz w:val="12"/>
                <w:szCs w:val="16"/>
              </w:rPr>
            </w:pPr>
          </w:p>
        </w:tc>
        <w:tc>
          <w:tcPr>
            <w:tcW w:w="1134" w:type="dxa"/>
            <w:shd w:val="clear" w:color="auto" w:fill="E0E0E0"/>
            <w:vAlign w:val="bottom"/>
          </w:tcPr>
          <w:p w:rsidR="00193BD1" w:rsidRPr="00562BD8" w:rsidRDefault="00193BD1" w:rsidP="00193BD1">
            <w:pPr>
              <w:widowControl w:val="0"/>
              <w:autoSpaceDE w:val="0"/>
              <w:autoSpaceDN w:val="0"/>
              <w:adjustRightInd w:val="0"/>
              <w:jc w:val="right"/>
              <w:rPr>
                <w:rFonts w:cs="Arial"/>
                <w:bCs/>
                <w:sz w:val="12"/>
                <w:szCs w:val="22"/>
              </w:rPr>
            </w:pPr>
          </w:p>
        </w:tc>
        <w:tc>
          <w:tcPr>
            <w:tcW w:w="1134" w:type="dxa"/>
            <w:shd w:val="clear" w:color="auto" w:fill="E0E0E0"/>
            <w:vAlign w:val="bottom"/>
          </w:tcPr>
          <w:p w:rsidR="00193BD1" w:rsidRPr="00562BD8" w:rsidRDefault="00193BD1" w:rsidP="00193BD1">
            <w:pPr>
              <w:widowControl w:val="0"/>
              <w:autoSpaceDE w:val="0"/>
              <w:autoSpaceDN w:val="0"/>
              <w:adjustRightInd w:val="0"/>
              <w:jc w:val="center"/>
              <w:rPr>
                <w:rFonts w:cs="Arial"/>
                <w:bCs/>
                <w:sz w:val="12"/>
                <w:szCs w:val="22"/>
              </w:rPr>
            </w:pPr>
          </w:p>
        </w:tc>
        <w:tc>
          <w:tcPr>
            <w:tcW w:w="1134" w:type="dxa"/>
            <w:tcBorders>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Cs/>
                <w:sz w:val="12"/>
                <w:szCs w:val="22"/>
              </w:rPr>
            </w:pPr>
          </w:p>
        </w:tc>
        <w:tc>
          <w:tcPr>
            <w:tcW w:w="1134" w:type="dxa"/>
            <w:tcBorders>
              <w:left w:val="single" w:sz="4" w:space="0" w:color="auto"/>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sz w:val="12"/>
                <w:szCs w:val="22"/>
              </w:rPr>
            </w:pPr>
          </w:p>
        </w:tc>
        <w:tc>
          <w:tcPr>
            <w:tcW w:w="1134" w:type="dxa"/>
            <w:shd w:val="clear" w:color="auto" w:fill="E0E0E0"/>
            <w:vAlign w:val="bottom"/>
          </w:tcPr>
          <w:p w:rsidR="00193BD1" w:rsidRPr="00562BD8" w:rsidRDefault="00193BD1" w:rsidP="00193BD1">
            <w:pPr>
              <w:widowControl w:val="0"/>
              <w:autoSpaceDE w:val="0"/>
              <w:autoSpaceDN w:val="0"/>
              <w:adjustRightInd w:val="0"/>
              <w:ind w:right="42"/>
              <w:jc w:val="right"/>
              <w:rPr>
                <w:rFonts w:cs="Arial"/>
                <w:sz w:val="12"/>
                <w:szCs w:val="22"/>
              </w:rPr>
            </w:pPr>
          </w:p>
        </w:tc>
        <w:tc>
          <w:tcPr>
            <w:tcW w:w="1080" w:type="dxa"/>
            <w:tcBorders>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22"/>
              </w:rPr>
            </w:pPr>
          </w:p>
        </w:tc>
        <w:tc>
          <w:tcPr>
            <w:tcW w:w="1188" w:type="dxa"/>
            <w:tcBorders>
              <w:lef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sz w:val="12"/>
                <w:szCs w:val="22"/>
              </w:rPr>
            </w:pPr>
          </w:p>
        </w:tc>
        <w:tc>
          <w:tcPr>
            <w:tcW w:w="1134" w:type="dxa"/>
            <w:tcBorders>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sz w:val="12"/>
                <w:szCs w:val="22"/>
              </w:rPr>
            </w:pPr>
          </w:p>
        </w:tc>
        <w:tc>
          <w:tcPr>
            <w:tcW w:w="1134" w:type="dxa"/>
            <w:tcBorders>
              <w:lef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12"/>
                <w:szCs w:val="22"/>
              </w:rPr>
            </w:pPr>
          </w:p>
        </w:tc>
      </w:tr>
      <w:tr w:rsidR="00193BD1" w:rsidRPr="00562BD8" w:rsidTr="002E4227">
        <w:tc>
          <w:tcPr>
            <w:tcW w:w="4821" w:type="dxa"/>
            <w:shd w:val="clear" w:color="auto" w:fill="E0E0E0"/>
          </w:tcPr>
          <w:p w:rsidR="00193BD1" w:rsidRPr="00562BD8" w:rsidRDefault="00193BD1" w:rsidP="00193BD1">
            <w:pPr>
              <w:widowControl w:val="0"/>
              <w:autoSpaceDE w:val="0"/>
              <w:autoSpaceDN w:val="0"/>
              <w:adjustRightInd w:val="0"/>
              <w:rPr>
                <w:rFonts w:cs="Arial"/>
                <w:bCs/>
                <w:sz w:val="22"/>
                <w:szCs w:val="22"/>
              </w:rPr>
            </w:pPr>
            <w:r w:rsidRPr="00562BD8">
              <w:rPr>
                <w:rFonts w:cs="Arial"/>
                <w:b/>
                <w:sz w:val="22"/>
                <w:szCs w:val="22"/>
              </w:rPr>
              <w:t>Balance at 31</w:t>
            </w:r>
            <w:r w:rsidRPr="00562BD8">
              <w:rPr>
                <w:rFonts w:cs="Arial"/>
                <w:b/>
                <w:sz w:val="22"/>
                <w:szCs w:val="22"/>
                <w:vertAlign w:val="superscript"/>
              </w:rPr>
              <w:t>st</w:t>
            </w:r>
            <w:r w:rsidRPr="00562BD8">
              <w:rPr>
                <w:rFonts w:cs="Arial"/>
                <w:b/>
                <w:sz w:val="22"/>
                <w:szCs w:val="22"/>
              </w:rPr>
              <w:t xml:space="preserve"> March 2020</w:t>
            </w:r>
          </w:p>
        </w:tc>
        <w:tc>
          <w:tcPr>
            <w:tcW w:w="1134" w:type="dxa"/>
            <w:tcBorders>
              <w:top w:val="single" w:sz="4" w:space="0" w:color="auto"/>
              <w:bottom w:val="doub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5,242</w:t>
            </w:r>
          </w:p>
        </w:tc>
        <w:tc>
          <w:tcPr>
            <w:tcW w:w="1134" w:type="dxa"/>
            <w:tcBorders>
              <w:top w:val="single" w:sz="4" w:space="0" w:color="auto"/>
              <w:bottom w:val="doub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1,364</w:t>
            </w:r>
          </w:p>
        </w:tc>
        <w:tc>
          <w:tcPr>
            <w:tcW w:w="1134" w:type="dxa"/>
            <w:tcBorders>
              <w:top w:val="single" w:sz="4" w:space="0" w:color="auto"/>
              <w:bottom w:val="doub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654</w:t>
            </w:r>
          </w:p>
        </w:tc>
        <w:tc>
          <w:tcPr>
            <w:tcW w:w="1134" w:type="dxa"/>
            <w:tcBorders>
              <w:top w:val="single" w:sz="4" w:space="0" w:color="auto"/>
              <w:left w:val="single" w:sz="4" w:space="0" w:color="auto"/>
              <w:bottom w:val="double" w:sz="4" w:space="0" w:color="auto"/>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22"/>
                <w:szCs w:val="22"/>
              </w:rPr>
            </w:pPr>
            <w:r w:rsidRPr="00562BD8">
              <w:rPr>
                <w:rFonts w:cs="Arial"/>
                <w:b/>
                <w:bCs/>
                <w:sz w:val="22"/>
                <w:szCs w:val="22"/>
              </w:rPr>
              <w:t>7,260</w:t>
            </w:r>
          </w:p>
        </w:tc>
        <w:tc>
          <w:tcPr>
            <w:tcW w:w="1134" w:type="dxa"/>
            <w:tcBorders>
              <w:top w:val="single" w:sz="4" w:space="0" w:color="auto"/>
              <w:bottom w:val="double" w:sz="4" w:space="0" w:color="auto"/>
            </w:tcBorders>
            <w:shd w:val="clear" w:color="auto" w:fill="E0E0E0"/>
            <w:vAlign w:val="bottom"/>
          </w:tcPr>
          <w:p w:rsidR="00193BD1" w:rsidRPr="00562BD8" w:rsidRDefault="00193BD1" w:rsidP="00193BD1">
            <w:pPr>
              <w:widowControl w:val="0"/>
              <w:autoSpaceDE w:val="0"/>
              <w:autoSpaceDN w:val="0"/>
              <w:adjustRightInd w:val="0"/>
              <w:ind w:right="42"/>
              <w:jc w:val="right"/>
              <w:rPr>
                <w:rFonts w:cs="Arial"/>
                <w:b/>
                <w:bCs/>
                <w:sz w:val="22"/>
                <w:szCs w:val="22"/>
              </w:rPr>
            </w:pPr>
            <w:r w:rsidRPr="00562BD8">
              <w:rPr>
                <w:rFonts w:cs="Arial"/>
                <w:b/>
                <w:bCs/>
                <w:sz w:val="22"/>
                <w:szCs w:val="22"/>
              </w:rPr>
              <w:t>2,936</w:t>
            </w:r>
          </w:p>
        </w:tc>
        <w:tc>
          <w:tcPr>
            <w:tcW w:w="1080" w:type="dxa"/>
            <w:tcBorders>
              <w:top w:val="single" w:sz="4" w:space="0" w:color="auto"/>
              <w:bottom w:val="doub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996</w:t>
            </w:r>
          </w:p>
        </w:tc>
        <w:tc>
          <w:tcPr>
            <w:tcW w:w="1188" w:type="dxa"/>
            <w:tcBorders>
              <w:top w:val="single" w:sz="4" w:space="0" w:color="auto"/>
              <w:left w:val="single" w:sz="4" w:space="0" w:color="auto"/>
              <w:bottom w:val="doub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11,192</w:t>
            </w:r>
          </w:p>
        </w:tc>
        <w:tc>
          <w:tcPr>
            <w:tcW w:w="1134" w:type="dxa"/>
            <w:tcBorders>
              <w:top w:val="single" w:sz="4" w:space="0" w:color="auto"/>
              <w:bottom w:val="double" w:sz="4" w:space="0" w:color="auto"/>
              <w:right w:val="sing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3,398</w:t>
            </w:r>
          </w:p>
        </w:tc>
        <w:tc>
          <w:tcPr>
            <w:tcW w:w="1134" w:type="dxa"/>
            <w:tcBorders>
              <w:top w:val="single" w:sz="4" w:space="0" w:color="auto"/>
              <w:left w:val="single" w:sz="4" w:space="0" w:color="auto"/>
              <w:bottom w:val="double" w:sz="4" w:space="0" w:color="auto"/>
            </w:tcBorders>
            <w:shd w:val="clear" w:color="auto" w:fill="E0E0E0"/>
            <w:vAlign w:val="bottom"/>
          </w:tcPr>
          <w:p w:rsidR="00193BD1" w:rsidRPr="00562BD8" w:rsidRDefault="00193BD1" w:rsidP="00193BD1">
            <w:pPr>
              <w:widowControl w:val="0"/>
              <w:autoSpaceDE w:val="0"/>
              <w:autoSpaceDN w:val="0"/>
              <w:adjustRightInd w:val="0"/>
              <w:jc w:val="right"/>
              <w:rPr>
                <w:rFonts w:cs="Arial"/>
                <w:b/>
                <w:bCs/>
                <w:sz w:val="22"/>
                <w:szCs w:val="22"/>
              </w:rPr>
            </w:pPr>
            <w:r w:rsidRPr="00562BD8">
              <w:rPr>
                <w:rFonts w:cs="Arial"/>
                <w:b/>
                <w:bCs/>
                <w:sz w:val="22"/>
                <w:szCs w:val="22"/>
              </w:rPr>
              <w:t>14,590</w:t>
            </w:r>
          </w:p>
        </w:tc>
      </w:tr>
      <w:tr w:rsidR="00FD3838" w:rsidRPr="00562BD8" w:rsidTr="00D44156">
        <w:tc>
          <w:tcPr>
            <w:tcW w:w="4821" w:type="dxa"/>
            <w:shd w:val="clear" w:color="auto" w:fill="E0E0E0"/>
          </w:tcPr>
          <w:p w:rsidR="0005280D" w:rsidRPr="00562BD8" w:rsidRDefault="0005280D" w:rsidP="00AE3DA9">
            <w:pPr>
              <w:widowControl w:val="0"/>
              <w:autoSpaceDE w:val="0"/>
              <w:autoSpaceDN w:val="0"/>
              <w:adjustRightInd w:val="0"/>
              <w:rPr>
                <w:rFonts w:cs="Arial"/>
                <w:sz w:val="4"/>
                <w:szCs w:val="4"/>
              </w:rPr>
            </w:pPr>
          </w:p>
        </w:tc>
        <w:tc>
          <w:tcPr>
            <w:tcW w:w="1134" w:type="dxa"/>
            <w:tcBorders>
              <w:top w:val="double" w:sz="4" w:space="0" w:color="auto"/>
            </w:tcBorders>
            <w:shd w:val="clear" w:color="auto" w:fill="E0E0E0"/>
            <w:vAlign w:val="bottom"/>
          </w:tcPr>
          <w:p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tcPr>
          <w:p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tcPr>
          <w:p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tcPr>
          <w:p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vAlign w:val="bottom"/>
          </w:tcPr>
          <w:p w:rsidR="0005280D" w:rsidRPr="00562BD8" w:rsidRDefault="0005280D" w:rsidP="00AE3DA9">
            <w:pPr>
              <w:widowControl w:val="0"/>
              <w:autoSpaceDE w:val="0"/>
              <w:autoSpaceDN w:val="0"/>
              <w:adjustRightInd w:val="0"/>
              <w:jc w:val="right"/>
              <w:rPr>
                <w:rFonts w:cs="Arial"/>
                <w:sz w:val="4"/>
                <w:szCs w:val="4"/>
              </w:rPr>
            </w:pPr>
          </w:p>
        </w:tc>
        <w:tc>
          <w:tcPr>
            <w:tcW w:w="1080" w:type="dxa"/>
            <w:tcBorders>
              <w:top w:val="double" w:sz="4" w:space="0" w:color="auto"/>
            </w:tcBorders>
            <w:shd w:val="clear" w:color="auto" w:fill="E0E0E0"/>
          </w:tcPr>
          <w:p w:rsidR="0005280D" w:rsidRPr="00562BD8" w:rsidRDefault="0005280D" w:rsidP="00AE3DA9">
            <w:pPr>
              <w:widowControl w:val="0"/>
              <w:autoSpaceDE w:val="0"/>
              <w:autoSpaceDN w:val="0"/>
              <w:adjustRightInd w:val="0"/>
              <w:jc w:val="right"/>
              <w:rPr>
                <w:rFonts w:cs="Arial"/>
                <w:sz w:val="4"/>
                <w:szCs w:val="4"/>
              </w:rPr>
            </w:pPr>
          </w:p>
        </w:tc>
        <w:tc>
          <w:tcPr>
            <w:tcW w:w="1188" w:type="dxa"/>
            <w:tcBorders>
              <w:top w:val="double" w:sz="4" w:space="0" w:color="auto"/>
            </w:tcBorders>
            <w:shd w:val="clear" w:color="auto" w:fill="E0E0E0"/>
            <w:vAlign w:val="bottom"/>
          </w:tcPr>
          <w:p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vAlign w:val="bottom"/>
          </w:tcPr>
          <w:p w:rsidR="0005280D" w:rsidRPr="00562BD8" w:rsidRDefault="0005280D" w:rsidP="00AE3DA9">
            <w:pPr>
              <w:widowControl w:val="0"/>
              <w:autoSpaceDE w:val="0"/>
              <w:autoSpaceDN w:val="0"/>
              <w:adjustRightInd w:val="0"/>
              <w:jc w:val="right"/>
              <w:rPr>
                <w:rFonts w:cs="Arial"/>
                <w:sz w:val="4"/>
                <w:szCs w:val="4"/>
              </w:rPr>
            </w:pPr>
          </w:p>
        </w:tc>
        <w:tc>
          <w:tcPr>
            <w:tcW w:w="1134" w:type="dxa"/>
            <w:tcBorders>
              <w:top w:val="double" w:sz="4" w:space="0" w:color="auto"/>
            </w:tcBorders>
            <w:shd w:val="clear" w:color="auto" w:fill="E0E0E0"/>
            <w:vAlign w:val="bottom"/>
          </w:tcPr>
          <w:p w:rsidR="0005280D" w:rsidRPr="00562BD8" w:rsidRDefault="0005280D" w:rsidP="00AE3DA9">
            <w:pPr>
              <w:widowControl w:val="0"/>
              <w:autoSpaceDE w:val="0"/>
              <w:autoSpaceDN w:val="0"/>
              <w:adjustRightInd w:val="0"/>
              <w:jc w:val="right"/>
              <w:rPr>
                <w:rFonts w:cs="Arial"/>
                <w:sz w:val="4"/>
                <w:szCs w:val="4"/>
              </w:rPr>
            </w:pPr>
          </w:p>
        </w:tc>
      </w:tr>
      <w:tr w:rsidR="00FD3838" w:rsidRPr="00562BD8" w:rsidTr="00D44156">
        <w:tc>
          <w:tcPr>
            <w:tcW w:w="4821" w:type="dxa"/>
            <w:shd w:val="clear" w:color="auto" w:fill="E0E0E0"/>
          </w:tcPr>
          <w:p w:rsidR="0005280D" w:rsidRPr="00562BD8" w:rsidRDefault="0005280D" w:rsidP="00AE3DA9">
            <w:pPr>
              <w:widowControl w:val="0"/>
              <w:autoSpaceDE w:val="0"/>
              <w:autoSpaceDN w:val="0"/>
              <w:adjustRightInd w:val="0"/>
              <w:rPr>
                <w:rFonts w:cs="Arial"/>
                <w:b/>
                <w:sz w:val="8"/>
                <w:szCs w:val="8"/>
              </w:rPr>
            </w:pPr>
          </w:p>
        </w:tc>
        <w:tc>
          <w:tcPr>
            <w:tcW w:w="1134" w:type="dxa"/>
            <w:shd w:val="clear" w:color="auto" w:fill="E0E0E0"/>
          </w:tcPr>
          <w:p w:rsidR="0005280D" w:rsidRPr="00562BD8" w:rsidRDefault="0005280D" w:rsidP="00AE3DA9">
            <w:pPr>
              <w:widowControl w:val="0"/>
              <w:autoSpaceDE w:val="0"/>
              <w:autoSpaceDN w:val="0"/>
              <w:adjustRightInd w:val="0"/>
              <w:jc w:val="right"/>
              <w:rPr>
                <w:rFonts w:cs="Arial"/>
                <w:b/>
                <w:sz w:val="8"/>
                <w:szCs w:val="8"/>
              </w:rPr>
            </w:pPr>
          </w:p>
        </w:tc>
        <w:tc>
          <w:tcPr>
            <w:tcW w:w="1134" w:type="dxa"/>
            <w:shd w:val="clear" w:color="auto" w:fill="E0E0E0"/>
          </w:tcPr>
          <w:p w:rsidR="0005280D" w:rsidRPr="00562BD8" w:rsidRDefault="0005280D" w:rsidP="00AE3DA9">
            <w:pPr>
              <w:widowControl w:val="0"/>
              <w:autoSpaceDE w:val="0"/>
              <w:autoSpaceDN w:val="0"/>
              <w:adjustRightInd w:val="0"/>
              <w:rPr>
                <w:rFonts w:cs="Arial"/>
                <w:sz w:val="8"/>
                <w:szCs w:val="8"/>
              </w:rPr>
            </w:pPr>
          </w:p>
        </w:tc>
        <w:tc>
          <w:tcPr>
            <w:tcW w:w="1134" w:type="dxa"/>
            <w:shd w:val="clear" w:color="auto" w:fill="E0E0E0"/>
          </w:tcPr>
          <w:p w:rsidR="0005280D" w:rsidRPr="00562BD8" w:rsidRDefault="0005280D" w:rsidP="00AE3DA9">
            <w:pPr>
              <w:widowControl w:val="0"/>
              <w:autoSpaceDE w:val="0"/>
              <w:autoSpaceDN w:val="0"/>
              <w:adjustRightInd w:val="0"/>
              <w:rPr>
                <w:rFonts w:cs="Arial"/>
                <w:sz w:val="8"/>
                <w:szCs w:val="8"/>
              </w:rPr>
            </w:pPr>
          </w:p>
        </w:tc>
        <w:tc>
          <w:tcPr>
            <w:tcW w:w="1134" w:type="dxa"/>
            <w:shd w:val="clear" w:color="auto" w:fill="E0E0E0"/>
          </w:tcPr>
          <w:p w:rsidR="0005280D" w:rsidRPr="00562BD8" w:rsidRDefault="0005280D" w:rsidP="00AE3DA9">
            <w:pPr>
              <w:widowControl w:val="0"/>
              <w:autoSpaceDE w:val="0"/>
              <w:autoSpaceDN w:val="0"/>
              <w:adjustRightInd w:val="0"/>
              <w:rPr>
                <w:rFonts w:cs="Arial"/>
                <w:sz w:val="8"/>
                <w:szCs w:val="8"/>
              </w:rPr>
            </w:pPr>
          </w:p>
        </w:tc>
        <w:tc>
          <w:tcPr>
            <w:tcW w:w="1134" w:type="dxa"/>
            <w:shd w:val="clear" w:color="auto" w:fill="E0E0E0"/>
          </w:tcPr>
          <w:p w:rsidR="0005280D" w:rsidRPr="00562BD8" w:rsidRDefault="0005280D" w:rsidP="00AE3DA9">
            <w:pPr>
              <w:widowControl w:val="0"/>
              <w:autoSpaceDE w:val="0"/>
              <w:autoSpaceDN w:val="0"/>
              <w:adjustRightInd w:val="0"/>
              <w:rPr>
                <w:rFonts w:cs="Arial"/>
                <w:sz w:val="8"/>
                <w:szCs w:val="8"/>
              </w:rPr>
            </w:pPr>
          </w:p>
        </w:tc>
        <w:tc>
          <w:tcPr>
            <w:tcW w:w="1080" w:type="dxa"/>
            <w:shd w:val="clear" w:color="auto" w:fill="E0E0E0"/>
          </w:tcPr>
          <w:p w:rsidR="0005280D" w:rsidRPr="00562BD8" w:rsidRDefault="0005280D" w:rsidP="00AE3DA9">
            <w:pPr>
              <w:widowControl w:val="0"/>
              <w:autoSpaceDE w:val="0"/>
              <w:autoSpaceDN w:val="0"/>
              <w:adjustRightInd w:val="0"/>
              <w:jc w:val="right"/>
              <w:rPr>
                <w:rFonts w:cs="Arial"/>
                <w:b/>
                <w:sz w:val="8"/>
                <w:szCs w:val="8"/>
              </w:rPr>
            </w:pPr>
          </w:p>
        </w:tc>
        <w:tc>
          <w:tcPr>
            <w:tcW w:w="1188" w:type="dxa"/>
            <w:shd w:val="clear" w:color="auto" w:fill="E0E0E0"/>
          </w:tcPr>
          <w:p w:rsidR="0005280D" w:rsidRPr="00562BD8" w:rsidRDefault="0005280D" w:rsidP="00AE3DA9">
            <w:pPr>
              <w:widowControl w:val="0"/>
              <w:autoSpaceDE w:val="0"/>
              <w:autoSpaceDN w:val="0"/>
              <w:adjustRightInd w:val="0"/>
              <w:jc w:val="right"/>
              <w:rPr>
                <w:rFonts w:cs="Arial"/>
                <w:b/>
                <w:sz w:val="8"/>
                <w:szCs w:val="8"/>
              </w:rPr>
            </w:pPr>
          </w:p>
        </w:tc>
        <w:tc>
          <w:tcPr>
            <w:tcW w:w="1134" w:type="dxa"/>
            <w:shd w:val="clear" w:color="auto" w:fill="E0E0E0"/>
          </w:tcPr>
          <w:p w:rsidR="0005280D" w:rsidRPr="00562BD8" w:rsidRDefault="0005280D" w:rsidP="00AE3DA9">
            <w:pPr>
              <w:widowControl w:val="0"/>
              <w:autoSpaceDE w:val="0"/>
              <w:autoSpaceDN w:val="0"/>
              <w:adjustRightInd w:val="0"/>
              <w:jc w:val="right"/>
              <w:rPr>
                <w:rFonts w:cs="Arial"/>
                <w:b/>
                <w:sz w:val="8"/>
                <w:szCs w:val="8"/>
              </w:rPr>
            </w:pPr>
          </w:p>
        </w:tc>
        <w:tc>
          <w:tcPr>
            <w:tcW w:w="1134" w:type="dxa"/>
            <w:shd w:val="clear" w:color="auto" w:fill="E0E0E0"/>
          </w:tcPr>
          <w:p w:rsidR="0005280D" w:rsidRPr="00562BD8" w:rsidRDefault="0005280D" w:rsidP="00AE3DA9">
            <w:pPr>
              <w:widowControl w:val="0"/>
              <w:autoSpaceDE w:val="0"/>
              <w:autoSpaceDN w:val="0"/>
              <w:adjustRightInd w:val="0"/>
              <w:jc w:val="right"/>
              <w:rPr>
                <w:rFonts w:cs="Arial"/>
                <w:b/>
                <w:sz w:val="8"/>
                <w:szCs w:val="8"/>
              </w:rPr>
            </w:pPr>
          </w:p>
        </w:tc>
      </w:tr>
    </w:tbl>
    <w:p w:rsidR="00433EB4" w:rsidRPr="00FD3838" w:rsidRDefault="00433EB4" w:rsidP="00433EB4">
      <w:pPr>
        <w:jc w:val="both"/>
        <w:rPr>
          <w:color w:val="FF0000"/>
        </w:rPr>
        <w:sectPr w:rsidR="00433EB4" w:rsidRPr="00FD3838" w:rsidSect="00A40317">
          <w:pgSz w:w="16838" w:h="11906" w:orient="landscape"/>
          <w:pgMar w:top="1151" w:right="1440" w:bottom="540" w:left="1440" w:header="709" w:footer="709" w:gutter="0"/>
          <w:cols w:space="708"/>
          <w:docGrid w:linePitch="360"/>
        </w:sectPr>
      </w:pPr>
    </w:p>
    <w:p w:rsidR="00A66CA4" w:rsidRPr="00E76DEE" w:rsidRDefault="001956C1" w:rsidP="00A96A38">
      <w:pPr>
        <w:ind w:right="183"/>
        <w:jc w:val="both"/>
      </w:pPr>
      <w:r w:rsidRPr="00E76DEE">
        <w:t xml:space="preserve">The Balance Sheet shows the value as at the </w:t>
      </w:r>
      <w:r w:rsidR="00102B4C" w:rsidRPr="00E76DEE">
        <w:t>Balance Sheet</w:t>
      </w:r>
      <w:r w:rsidRPr="00E76DEE">
        <w:t xml:space="preserve"> date of the assets and</w:t>
      </w:r>
      <w:r w:rsidR="00C957AD" w:rsidRPr="00E76DEE">
        <w:t xml:space="preserve"> liabilities recognised by the c</w:t>
      </w:r>
      <w:r w:rsidRPr="00E76DEE">
        <w:t xml:space="preserve">ouncil. The net assets </w:t>
      </w:r>
      <w:r w:rsidR="00C957AD" w:rsidRPr="00E76DEE">
        <w:t>of the c</w:t>
      </w:r>
      <w:r w:rsidR="00A96A38" w:rsidRPr="00E76DEE">
        <w:t xml:space="preserve">ouncil (assets less liabilities) </w:t>
      </w:r>
      <w:r w:rsidRPr="00E76DEE">
        <w:t xml:space="preserve">are matched by the reserves held by the </w:t>
      </w:r>
      <w:r w:rsidR="00C957AD" w:rsidRPr="00E76DEE">
        <w:t>c</w:t>
      </w:r>
      <w:r w:rsidR="00504072" w:rsidRPr="00E76DEE">
        <w:t>ouncil</w:t>
      </w:r>
      <w:r w:rsidRPr="00E76DEE">
        <w:t xml:space="preserve">. Reserves are reported in two categories. </w:t>
      </w:r>
    </w:p>
    <w:p w:rsidR="00A66CA4" w:rsidRPr="00E76DEE" w:rsidRDefault="00A66CA4" w:rsidP="00A96A38">
      <w:pPr>
        <w:ind w:right="183"/>
        <w:jc w:val="both"/>
      </w:pPr>
    </w:p>
    <w:p w:rsidR="00A66CA4" w:rsidRPr="00E76DEE" w:rsidRDefault="001956C1" w:rsidP="00A96A38">
      <w:pPr>
        <w:ind w:right="183"/>
        <w:jc w:val="both"/>
      </w:pPr>
      <w:r w:rsidRPr="00E76DEE">
        <w:t>The first category of reserves are usable reserves, i</w:t>
      </w:r>
      <w:r w:rsidR="00D44F89" w:rsidRPr="00E76DEE">
        <w:t>.</w:t>
      </w:r>
      <w:r w:rsidRPr="00E76DEE">
        <w:t>e</w:t>
      </w:r>
      <w:r w:rsidR="00D44F89" w:rsidRPr="00E76DEE">
        <w:t>.</w:t>
      </w:r>
      <w:r w:rsidR="00C957AD" w:rsidRPr="00E76DEE">
        <w:t xml:space="preserve"> those reserves that the c</w:t>
      </w:r>
      <w:r w:rsidRPr="00E76DEE">
        <w:t xml:space="preserve">ouncil may use to provide services, subject to the need to maintain a prudent level </w:t>
      </w:r>
      <w:r w:rsidR="00E35EA3" w:rsidRPr="00E76DEE">
        <w:t xml:space="preserve">of reserves </w:t>
      </w:r>
      <w:r w:rsidRPr="00E76DEE">
        <w:t xml:space="preserve">and any statutory limitations on their use. </w:t>
      </w:r>
    </w:p>
    <w:p w:rsidR="00A66CA4" w:rsidRPr="00E76DEE" w:rsidRDefault="00A66CA4" w:rsidP="00A96A38">
      <w:pPr>
        <w:ind w:right="183"/>
        <w:jc w:val="both"/>
      </w:pPr>
    </w:p>
    <w:p w:rsidR="00AA5D67" w:rsidRPr="00E76DEE" w:rsidRDefault="001956C1" w:rsidP="00A96A38">
      <w:pPr>
        <w:ind w:right="183"/>
        <w:jc w:val="both"/>
      </w:pPr>
      <w:r w:rsidRPr="00E76DEE">
        <w:t xml:space="preserve">The second </w:t>
      </w:r>
      <w:r w:rsidR="00E35EA3" w:rsidRPr="00E76DEE">
        <w:t xml:space="preserve">category </w:t>
      </w:r>
      <w:r w:rsidR="00CF1784" w:rsidRPr="00E76DEE">
        <w:t>of reserves is</w:t>
      </w:r>
      <w:r w:rsidRPr="00E76DEE">
        <w:t xml:space="preserve"> those that the </w:t>
      </w:r>
      <w:r w:rsidR="00C957AD" w:rsidRPr="00E76DEE">
        <w:t>c</w:t>
      </w:r>
      <w:r w:rsidR="00F00E4B" w:rsidRPr="00E76DEE">
        <w:t>ouncil</w:t>
      </w:r>
      <w:r w:rsidRPr="00E76DEE">
        <w:t xml:space="preserve"> is not able to use to provide services. This category of reserves includes reserves </w:t>
      </w:r>
      <w:r w:rsidR="00CF1784" w:rsidRPr="00E76DEE">
        <w:t>that</w:t>
      </w:r>
      <w:r w:rsidRPr="00E76DEE">
        <w:t xml:space="preserve"> hold unrealised gains and losses (for example the Revaluation Reserve), where amounts would only become available to provide services if the assets </w:t>
      </w:r>
      <w:r w:rsidR="00CF1784" w:rsidRPr="00E76DEE">
        <w:t>are</w:t>
      </w:r>
      <w:r w:rsidRPr="00E76DEE">
        <w:t xml:space="preserve"> sold; and reserves that hold timing differences shown in the Movement in Reserves Statement line ‘Adjustments between accounting basis and funding basis under regulations’.</w:t>
      </w:r>
    </w:p>
    <w:p w:rsidR="00EC4F27" w:rsidRPr="00FD3838" w:rsidRDefault="00EC4F27" w:rsidP="00A96A38">
      <w:pPr>
        <w:ind w:right="183"/>
        <w:jc w:val="both"/>
        <w:rPr>
          <w:color w:val="FF0000"/>
        </w:rPr>
      </w:pPr>
    </w:p>
    <w:tbl>
      <w:tblPr>
        <w:tblW w:w="9822" w:type="dxa"/>
        <w:tblInd w:w="108" w:type="dxa"/>
        <w:tblBorders>
          <w:top w:val="double" w:sz="4" w:space="0" w:color="993366"/>
          <w:left w:val="double" w:sz="4" w:space="0" w:color="993366"/>
          <w:bottom w:val="double" w:sz="4" w:space="0" w:color="993366"/>
          <w:right w:val="double" w:sz="4" w:space="0" w:color="993366"/>
        </w:tblBorders>
        <w:shd w:val="clear" w:color="auto" w:fill="E0E0E0"/>
        <w:tblLook w:val="0000" w:firstRow="0" w:lastRow="0" w:firstColumn="0" w:lastColumn="0" w:noHBand="0" w:noVBand="0"/>
      </w:tblPr>
      <w:tblGrid>
        <w:gridCol w:w="1418"/>
        <w:gridCol w:w="5103"/>
        <w:gridCol w:w="750"/>
        <w:gridCol w:w="1276"/>
        <w:gridCol w:w="1275"/>
      </w:tblGrid>
      <w:tr w:rsidR="00FD3838" w:rsidRPr="00FD3838" w:rsidTr="00932BE1">
        <w:trPr>
          <w:trHeight w:val="360"/>
          <w:tblHeader/>
        </w:trPr>
        <w:tc>
          <w:tcPr>
            <w:tcW w:w="1418" w:type="dxa"/>
            <w:shd w:val="clear" w:color="auto" w:fill="E0E0E0"/>
          </w:tcPr>
          <w:p w:rsidR="0070515A" w:rsidRPr="004C71A5" w:rsidRDefault="0070515A" w:rsidP="00093DE1">
            <w:pPr>
              <w:widowControl w:val="0"/>
              <w:autoSpaceDE w:val="0"/>
              <w:autoSpaceDN w:val="0"/>
              <w:adjustRightInd w:val="0"/>
              <w:ind w:hanging="54"/>
              <w:jc w:val="center"/>
              <w:rPr>
                <w:rFonts w:cs="Arial"/>
                <w:b/>
              </w:rPr>
            </w:pPr>
          </w:p>
          <w:p w:rsidR="004C71A5" w:rsidRPr="004C71A5" w:rsidRDefault="004C71A5" w:rsidP="004C71A5">
            <w:pPr>
              <w:widowControl w:val="0"/>
              <w:autoSpaceDE w:val="0"/>
              <w:autoSpaceDN w:val="0"/>
              <w:adjustRightInd w:val="0"/>
              <w:ind w:hanging="54"/>
              <w:jc w:val="center"/>
              <w:rPr>
                <w:rFonts w:cs="Arial"/>
                <w:b/>
              </w:rPr>
            </w:pPr>
            <w:r w:rsidRPr="004C71A5">
              <w:rPr>
                <w:rFonts w:cs="Arial"/>
                <w:b/>
              </w:rPr>
              <w:t>31st  March 2020</w:t>
            </w:r>
          </w:p>
          <w:p w:rsidR="0070515A" w:rsidRPr="004C71A5" w:rsidRDefault="004C71A5" w:rsidP="004C71A5">
            <w:pPr>
              <w:widowControl w:val="0"/>
              <w:autoSpaceDE w:val="0"/>
              <w:autoSpaceDN w:val="0"/>
              <w:adjustRightInd w:val="0"/>
              <w:jc w:val="center"/>
              <w:rPr>
                <w:rFonts w:cs="Arial"/>
              </w:rPr>
            </w:pPr>
            <w:r w:rsidRPr="004C71A5">
              <w:rPr>
                <w:rFonts w:cs="Arial"/>
                <w:b/>
              </w:rPr>
              <w:t>£’000</w:t>
            </w:r>
          </w:p>
        </w:tc>
        <w:tc>
          <w:tcPr>
            <w:tcW w:w="5103" w:type="dxa"/>
            <w:shd w:val="clear" w:color="auto" w:fill="E0E0E0"/>
          </w:tcPr>
          <w:p w:rsidR="0070515A" w:rsidRPr="004C71A5" w:rsidRDefault="0070515A" w:rsidP="0070515A">
            <w:pPr>
              <w:widowControl w:val="0"/>
              <w:autoSpaceDE w:val="0"/>
              <w:autoSpaceDN w:val="0"/>
              <w:adjustRightInd w:val="0"/>
              <w:ind w:left="161" w:hanging="161"/>
              <w:jc w:val="both"/>
              <w:rPr>
                <w:rFonts w:cs="Arial"/>
              </w:rPr>
            </w:pPr>
          </w:p>
        </w:tc>
        <w:tc>
          <w:tcPr>
            <w:tcW w:w="750" w:type="dxa"/>
            <w:shd w:val="clear" w:color="auto" w:fill="E0E0E0"/>
            <w:vAlign w:val="bottom"/>
          </w:tcPr>
          <w:p w:rsidR="0070515A" w:rsidRPr="004C71A5" w:rsidRDefault="0070515A" w:rsidP="00A85E94">
            <w:pPr>
              <w:widowControl w:val="0"/>
              <w:autoSpaceDE w:val="0"/>
              <w:autoSpaceDN w:val="0"/>
              <w:adjustRightInd w:val="0"/>
              <w:jc w:val="center"/>
              <w:rPr>
                <w:rFonts w:cs="Arial"/>
                <w:b/>
                <w:i/>
                <w:sz w:val="20"/>
                <w:szCs w:val="20"/>
              </w:rPr>
            </w:pPr>
            <w:r w:rsidRPr="004C71A5">
              <w:rPr>
                <w:rFonts w:cs="Arial"/>
                <w:b/>
                <w:i/>
              </w:rPr>
              <w:t>Note</w:t>
            </w:r>
          </w:p>
        </w:tc>
        <w:tc>
          <w:tcPr>
            <w:tcW w:w="1276" w:type="dxa"/>
            <w:shd w:val="clear" w:color="auto" w:fill="E0E0E0"/>
          </w:tcPr>
          <w:p w:rsidR="0070515A" w:rsidRPr="004C71A5" w:rsidRDefault="0070515A" w:rsidP="00625A06">
            <w:pPr>
              <w:widowControl w:val="0"/>
              <w:autoSpaceDE w:val="0"/>
              <w:autoSpaceDN w:val="0"/>
              <w:adjustRightInd w:val="0"/>
              <w:ind w:hanging="54"/>
              <w:jc w:val="center"/>
              <w:rPr>
                <w:rFonts w:cs="Arial"/>
                <w:b/>
              </w:rPr>
            </w:pPr>
          </w:p>
          <w:p w:rsidR="0070515A" w:rsidRPr="004C71A5" w:rsidRDefault="0070515A" w:rsidP="00625A06">
            <w:pPr>
              <w:widowControl w:val="0"/>
              <w:autoSpaceDE w:val="0"/>
              <w:autoSpaceDN w:val="0"/>
              <w:adjustRightInd w:val="0"/>
              <w:ind w:hanging="54"/>
              <w:jc w:val="center"/>
              <w:rPr>
                <w:rFonts w:cs="Arial"/>
                <w:b/>
              </w:rPr>
            </w:pPr>
            <w:r w:rsidRPr="004C71A5">
              <w:rPr>
                <w:rFonts w:cs="Arial"/>
                <w:b/>
              </w:rPr>
              <w:t>31st</w:t>
            </w:r>
            <w:r w:rsidR="004C71A5" w:rsidRPr="004C71A5">
              <w:rPr>
                <w:rFonts w:cs="Arial"/>
                <w:b/>
              </w:rPr>
              <w:t xml:space="preserve">  March 2021</w:t>
            </w:r>
          </w:p>
          <w:p w:rsidR="0070515A" w:rsidRPr="004C71A5" w:rsidRDefault="0070515A" w:rsidP="00625A06">
            <w:pPr>
              <w:widowControl w:val="0"/>
              <w:autoSpaceDE w:val="0"/>
              <w:autoSpaceDN w:val="0"/>
              <w:adjustRightInd w:val="0"/>
              <w:ind w:hanging="54"/>
              <w:jc w:val="center"/>
              <w:rPr>
                <w:rFonts w:cs="Arial"/>
                <w:b/>
              </w:rPr>
            </w:pPr>
            <w:r w:rsidRPr="004C71A5">
              <w:rPr>
                <w:rFonts w:cs="Arial"/>
                <w:b/>
              </w:rPr>
              <w:t>£’000</w:t>
            </w:r>
          </w:p>
        </w:tc>
        <w:tc>
          <w:tcPr>
            <w:tcW w:w="1275" w:type="dxa"/>
            <w:shd w:val="clear" w:color="auto" w:fill="E0E0E0"/>
          </w:tcPr>
          <w:p w:rsidR="0070515A" w:rsidRPr="004C71A5" w:rsidRDefault="0070515A" w:rsidP="00625A06">
            <w:pPr>
              <w:widowControl w:val="0"/>
              <w:autoSpaceDE w:val="0"/>
              <w:autoSpaceDN w:val="0"/>
              <w:adjustRightInd w:val="0"/>
              <w:ind w:hanging="54"/>
              <w:jc w:val="center"/>
              <w:rPr>
                <w:rFonts w:cs="Arial"/>
                <w:b/>
              </w:rPr>
            </w:pPr>
          </w:p>
          <w:p w:rsidR="0070515A" w:rsidRPr="004C71A5" w:rsidRDefault="0070515A" w:rsidP="00625A06">
            <w:pPr>
              <w:widowControl w:val="0"/>
              <w:autoSpaceDE w:val="0"/>
              <w:autoSpaceDN w:val="0"/>
              <w:adjustRightInd w:val="0"/>
              <w:ind w:hanging="54"/>
              <w:jc w:val="center"/>
              <w:rPr>
                <w:rFonts w:cs="Arial"/>
                <w:b/>
              </w:rPr>
            </w:pPr>
            <w:r w:rsidRPr="004C71A5">
              <w:rPr>
                <w:rFonts w:cs="Arial"/>
                <w:b/>
              </w:rPr>
              <w:t>31st  March 20</w:t>
            </w:r>
            <w:r w:rsidR="00B57213" w:rsidRPr="004C71A5">
              <w:rPr>
                <w:rFonts w:cs="Arial"/>
                <w:b/>
              </w:rPr>
              <w:t>2</w:t>
            </w:r>
            <w:r w:rsidR="004C71A5" w:rsidRPr="004C71A5">
              <w:rPr>
                <w:rFonts w:cs="Arial"/>
                <w:b/>
              </w:rPr>
              <w:t>1</w:t>
            </w:r>
          </w:p>
          <w:p w:rsidR="0070515A" w:rsidRPr="004C71A5" w:rsidRDefault="0070515A" w:rsidP="00625A06">
            <w:pPr>
              <w:widowControl w:val="0"/>
              <w:autoSpaceDE w:val="0"/>
              <w:autoSpaceDN w:val="0"/>
              <w:adjustRightInd w:val="0"/>
              <w:ind w:hanging="54"/>
              <w:jc w:val="center"/>
              <w:rPr>
                <w:rFonts w:cs="Arial"/>
                <w:b/>
              </w:rPr>
            </w:pPr>
            <w:r w:rsidRPr="004C71A5">
              <w:rPr>
                <w:rFonts w:cs="Arial"/>
                <w:b/>
              </w:rPr>
              <w:t>£’000</w:t>
            </w:r>
          </w:p>
        </w:tc>
      </w:tr>
      <w:tr w:rsidR="00FD3838" w:rsidRPr="00FD3838" w:rsidTr="00932BE1">
        <w:tblPrEx>
          <w:tblCellMar>
            <w:left w:w="54" w:type="dxa"/>
            <w:right w:w="54" w:type="dxa"/>
          </w:tblCellMar>
        </w:tblPrEx>
        <w:tc>
          <w:tcPr>
            <w:tcW w:w="1418" w:type="dxa"/>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Arial"/>
                <w:bCs/>
              </w:rPr>
              <w:t> </w:t>
            </w: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rsidR="0070515A" w:rsidRPr="00FD3838" w:rsidRDefault="0070515A" w:rsidP="0052644A">
            <w:pPr>
              <w:widowControl w:val="0"/>
              <w:autoSpaceDE w:val="0"/>
              <w:autoSpaceDN w:val="0"/>
              <w:adjustRightInd w:val="0"/>
              <w:jc w:val="center"/>
              <w:rPr>
                <w:rFonts w:cs="Tahoma"/>
                <w:i/>
                <w:color w:val="FF0000"/>
              </w:rPr>
            </w:pPr>
          </w:p>
        </w:tc>
        <w:tc>
          <w:tcPr>
            <w:tcW w:w="1276" w:type="dxa"/>
            <w:shd w:val="clear" w:color="auto" w:fill="E0E0E0"/>
          </w:tcPr>
          <w:p w:rsidR="0070515A" w:rsidRPr="00FD3838" w:rsidRDefault="0070515A" w:rsidP="0052644A">
            <w:pPr>
              <w:widowControl w:val="0"/>
              <w:autoSpaceDE w:val="0"/>
              <w:autoSpaceDN w:val="0"/>
              <w:adjustRightInd w:val="0"/>
              <w:jc w:val="right"/>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both"/>
              <w:rPr>
                <w:rFonts w:cs="Tahoma"/>
                <w:b/>
                <w:color w:val="FF0000"/>
              </w:rPr>
            </w:pPr>
          </w:p>
        </w:tc>
      </w:tr>
      <w:tr w:rsidR="00FD3838" w:rsidRPr="00FD3838" w:rsidTr="00932BE1">
        <w:tblPrEx>
          <w:tblCellMar>
            <w:left w:w="54" w:type="dxa"/>
            <w:right w:w="54" w:type="dxa"/>
          </w:tblCellMar>
        </w:tblPrEx>
        <w:tc>
          <w:tcPr>
            <w:tcW w:w="1418" w:type="dxa"/>
            <w:tcBorders>
              <w:bottom w:val="nil"/>
            </w:tcBorders>
            <w:shd w:val="clear" w:color="auto" w:fill="E0E0E0"/>
          </w:tcPr>
          <w:p w:rsidR="0070515A" w:rsidRPr="004C71A5" w:rsidRDefault="0070515A" w:rsidP="0052644A">
            <w:pPr>
              <w:widowControl w:val="0"/>
              <w:autoSpaceDE w:val="0"/>
              <w:autoSpaceDN w:val="0"/>
              <w:adjustRightInd w:val="0"/>
              <w:jc w:val="both"/>
              <w:rPr>
                <w:rFonts w:cs="Tahoma"/>
              </w:rPr>
            </w:pPr>
            <w:r w:rsidRPr="004C71A5">
              <w:rPr>
                <w:rFonts w:cs="Arial"/>
                <w:bCs/>
              </w:rPr>
              <w:t> </w:t>
            </w:r>
          </w:p>
        </w:tc>
        <w:tc>
          <w:tcPr>
            <w:tcW w:w="5103" w:type="dxa"/>
            <w:tcBorders>
              <w:bottom w:val="nil"/>
            </w:tcBorders>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 xml:space="preserve">Property Plant and Equipment </w:t>
            </w:r>
          </w:p>
        </w:tc>
        <w:tc>
          <w:tcPr>
            <w:tcW w:w="750" w:type="dxa"/>
            <w:tcBorders>
              <w:bottom w:val="nil"/>
            </w:tcBorders>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rsidR="0070515A" w:rsidRPr="00FD3838" w:rsidRDefault="0070515A" w:rsidP="0052644A">
            <w:pPr>
              <w:widowControl w:val="0"/>
              <w:autoSpaceDE w:val="0"/>
              <w:autoSpaceDN w:val="0"/>
              <w:adjustRightInd w:val="0"/>
              <w:jc w:val="right"/>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both"/>
              <w:rPr>
                <w:rFonts w:cs="Tahoma"/>
                <w:b/>
                <w:color w:val="FF0000"/>
              </w:rPr>
            </w:pPr>
          </w:p>
        </w:tc>
      </w:tr>
      <w:tr w:rsidR="004C71A5" w:rsidRPr="00FD3838" w:rsidTr="00932BE1">
        <w:tblPrEx>
          <w:tblCellMar>
            <w:left w:w="54" w:type="dxa"/>
            <w:right w:w="54" w:type="dxa"/>
          </w:tblCellMar>
        </w:tblPrEx>
        <w:tc>
          <w:tcPr>
            <w:tcW w:w="1418" w:type="dxa"/>
            <w:tcBorders>
              <w:top w:val="nil"/>
              <w:bottom w:val="dashed" w:sz="2"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33,107</w:t>
            </w:r>
          </w:p>
        </w:tc>
        <w:tc>
          <w:tcPr>
            <w:tcW w:w="5103" w:type="dxa"/>
            <w:tcBorders>
              <w:top w:val="nil"/>
              <w:bottom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 xml:space="preserve">Other Land and Buildings  </w:t>
            </w:r>
          </w:p>
        </w:tc>
        <w:tc>
          <w:tcPr>
            <w:tcW w:w="750" w:type="dxa"/>
            <w:tcBorders>
              <w:top w:val="nil"/>
              <w:bottom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11</w:t>
            </w:r>
          </w:p>
        </w:tc>
        <w:tc>
          <w:tcPr>
            <w:tcW w:w="1276" w:type="dxa"/>
            <w:tcBorders>
              <w:top w:val="nil"/>
              <w:bottom w:val="dashed" w:sz="2" w:space="0" w:color="auto"/>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32,580</w:t>
            </w:r>
          </w:p>
        </w:tc>
        <w:tc>
          <w:tcPr>
            <w:tcW w:w="1275" w:type="dxa"/>
            <w:shd w:val="clear" w:color="auto" w:fill="E0E0E0"/>
          </w:tcPr>
          <w:p w:rsidR="004C71A5" w:rsidRPr="00FD3838" w:rsidRDefault="004C71A5" w:rsidP="004C71A5">
            <w:pPr>
              <w:widowControl w:val="0"/>
              <w:autoSpaceDE w:val="0"/>
              <w:autoSpaceDN w:val="0"/>
              <w:adjustRightInd w:val="0"/>
              <w:jc w:val="right"/>
              <w:rPr>
                <w:rFonts w:cs="Tahoma"/>
                <w:b/>
                <w:color w:val="FF0000"/>
              </w:rPr>
            </w:pPr>
          </w:p>
        </w:tc>
      </w:tr>
      <w:tr w:rsidR="004C71A5"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1,957</w:t>
            </w:r>
          </w:p>
        </w:tc>
        <w:tc>
          <w:tcPr>
            <w:tcW w:w="5103"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ind w:right="-54"/>
              <w:rPr>
                <w:rFonts w:cs="Tahoma"/>
              </w:rPr>
            </w:pPr>
            <w:r w:rsidRPr="004C71A5">
              <w:rPr>
                <w:rFonts w:cs="Tahoma"/>
              </w:rPr>
              <w:t>Vehicles, Plant, Furniture and Equipment</w:t>
            </w:r>
          </w:p>
        </w:tc>
        <w:tc>
          <w:tcPr>
            <w:tcW w:w="750" w:type="dxa"/>
            <w:tcBorders>
              <w:top w:val="dashed" w:sz="2" w:space="0" w:color="auto"/>
              <w:bottom w:val="dashed" w:sz="2" w:space="0" w:color="auto"/>
            </w:tcBorders>
            <w:shd w:val="clear" w:color="auto" w:fill="E0E0E0"/>
          </w:tcPr>
          <w:p w:rsidR="004C71A5" w:rsidRPr="00C76111" w:rsidRDefault="004C71A5" w:rsidP="004C71A5">
            <w:pPr>
              <w:jc w:val="center"/>
            </w:pPr>
            <w:r w:rsidRPr="00C76111">
              <w:rPr>
                <w:rFonts w:cs="Tahoma"/>
                <w:i/>
              </w:rPr>
              <w:t>1</w:t>
            </w:r>
            <w:r w:rsidR="00C76111" w:rsidRPr="00C76111">
              <w:rPr>
                <w:rFonts w:cs="Tahoma"/>
                <w:i/>
              </w:rPr>
              <w:t>1</w:t>
            </w:r>
          </w:p>
        </w:tc>
        <w:tc>
          <w:tcPr>
            <w:tcW w:w="1276" w:type="dxa"/>
            <w:tcBorders>
              <w:top w:val="dashed" w:sz="2" w:space="0" w:color="auto"/>
              <w:bottom w:val="dashed" w:sz="2" w:space="0" w:color="auto"/>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2,229</w:t>
            </w:r>
          </w:p>
        </w:tc>
        <w:tc>
          <w:tcPr>
            <w:tcW w:w="1275" w:type="dxa"/>
            <w:shd w:val="clear" w:color="auto" w:fill="E0E0E0"/>
          </w:tcPr>
          <w:p w:rsidR="004C71A5" w:rsidRPr="00FD3838" w:rsidRDefault="004C71A5" w:rsidP="004C71A5">
            <w:pPr>
              <w:widowControl w:val="0"/>
              <w:autoSpaceDE w:val="0"/>
              <w:autoSpaceDN w:val="0"/>
              <w:adjustRightInd w:val="0"/>
              <w:jc w:val="right"/>
              <w:rPr>
                <w:rFonts w:cs="Tahoma"/>
                <w:b/>
                <w:color w:val="FF0000"/>
              </w:rPr>
            </w:pPr>
          </w:p>
        </w:tc>
      </w:tr>
      <w:tr w:rsidR="004C71A5"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607</w:t>
            </w:r>
          </w:p>
        </w:tc>
        <w:tc>
          <w:tcPr>
            <w:tcW w:w="5103"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Infrastructure Assets</w:t>
            </w:r>
          </w:p>
        </w:tc>
        <w:tc>
          <w:tcPr>
            <w:tcW w:w="750" w:type="dxa"/>
            <w:tcBorders>
              <w:top w:val="dashed" w:sz="2" w:space="0" w:color="auto"/>
              <w:bottom w:val="dashed" w:sz="2" w:space="0" w:color="auto"/>
            </w:tcBorders>
            <w:shd w:val="clear" w:color="auto" w:fill="E0E0E0"/>
          </w:tcPr>
          <w:p w:rsidR="004C71A5" w:rsidRPr="00C76111" w:rsidRDefault="004C71A5" w:rsidP="004C71A5">
            <w:pPr>
              <w:jc w:val="center"/>
            </w:pPr>
            <w:r w:rsidRPr="00C76111">
              <w:rPr>
                <w:rFonts w:cs="Tahoma"/>
                <w:i/>
              </w:rPr>
              <w:t>1</w:t>
            </w:r>
            <w:r w:rsidR="00C76111" w:rsidRPr="00C76111">
              <w:rPr>
                <w:rFonts w:cs="Tahoma"/>
                <w:i/>
              </w:rPr>
              <w:t>1</w:t>
            </w:r>
          </w:p>
        </w:tc>
        <w:tc>
          <w:tcPr>
            <w:tcW w:w="1276" w:type="dxa"/>
            <w:tcBorders>
              <w:top w:val="dashed" w:sz="2" w:space="0" w:color="auto"/>
              <w:bottom w:val="dashed" w:sz="2" w:space="0" w:color="auto"/>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533</w:t>
            </w:r>
          </w:p>
        </w:tc>
        <w:tc>
          <w:tcPr>
            <w:tcW w:w="1275" w:type="dxa"/>
            <w:shd w:val="clear" w:color="auto" w:fill="E0E0E0"/>
          </w:tcPr>
          <w:p w:rsidR="004C71A5" w:rsidRPr="00FD3838" w:rsidRDefault="004C71A5" w:rsidP="004C71A5">
            <w:pPr>
              <w:widowControl w:val="0"/>
              <w:autoSpaceDE w:val="0"/>
              <w:autoSpaceDN w:val="0"/>
              <w:adjustRightInd w:val="0"/>
              <w:jc w:val="right"/>
              <w:rPr>
                <w:rFonts w:cs="Tahoma"/>
                <w:b/>
                <w:color w:val="FF0000"/>
              </w:rPr>
            </w:pPr>
          </w:p>
        </w:tc>
      </w:tr>
      <w:tr w:rsidR="004C71A5"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6</w:t>
            </w:r>
          </w:p>
        </w:tc>
        <w:tc>
          <w:tcPr>
            <w:tcW w:w="5103"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Assets Under Construction</w:t>
            </w:r>
          </w:p>
        </w:tc>
        <w:tc>
          <w:tcPr>
            <w:tcW w:w="750" w:type="dxa"/>
            <w:tcBorders>
              <w:top w:val="dashed" w:sz="2" w:space="0" w:color="auto"/>
              <w:bottom w:val="dashed" w:sz="2" w:space="0" w:color="auto"/>
            </w:tcBorders>
            <w:shd w:val="clear" w:color="auto" w:fill="E0E0E0"/>
          </w:tcPr>
          <w:p w:rsidR="004C71A5" w:rsidRPr="00C76111" w:rsidRDefault="004C71A5" w:rsidP="004C71A5">
            <w:pPr>
              <w:jc w:val="center"/>
            </w:pPr>
            <w:r w:rsidRPr="00C76111">
              <w:rPr>
                <w:rFonts w:cs="Tahoma"/>
                <w:i/>
              </w:rPr>
              <w:t>1</w:t>
            </w:r>
            <w:r w:rsidR="00C76111" w:rsidRPr="00C76111">
              <w:rPr>
                <w:rFonts w:cs="Tahoma"/>
                <w:i/>
              </w:rPr>
              <w:t>1</w:t>
            </w:r>
          </w:p>
        </w:tc>
        <w:tc>
          <w:tcPr>
            <w:tcW w:w="1276" w:type="dxa"/>
            <w:tcBorders>
              <w:top w:val="dashed" w:sz="2" w:space="0" w:color="auto"/>
              <w:bottom w:val="dashed" w:sz="2" w:space="0" w:color="auto"/>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271</w:t>
            </w:r>
          </w:p>
        </w:tc>
        <w:tc>
          <w:tcPr>
            <w:tcW w:w="1275" w:type="dxa"/>
            <w:shd w:val="clear" w:color="auto" w:fill="E0E0E0"/>
          </w:tcPr>
          <w:p w:rsidR="004C71A5" w:rsidRPr="00FD3838" w:rsidRDefault="004C71A5" w:rsidP="004C71A5">
            <w:pPr>
              <w:widowControl w:val="0"/>
              <w:autoSpaceDE w:val="0"/>
              <w:autoSpaceDN w:val="0"/>
              <w:adjustRightInd w:val="0"/>
              <w:jc w:val="right"/>
              <w:rPr>
                <w:rFonts w:cs="Tahoma"/>
                <w:b/>
                <w:color w:val="FF0000"/>
              </w:rPr>
            </w:pPr>
          </w:p>
        </w:tc>
      </w:tr>
      <w:tr w:rsidR="004C71A5" w:rsidRPr="00FD3838" w:rsidTr="00932BE1">
        <w:tblPrEx>
          <w:tblCellMar>
            <w:left w:w="54" w:type="dxa"/>
            <w:right w:w="54" w:type="dxa"/>
          </w:tblCellMar>
        </w:tblPrEx>
        <w:tc>
          <w:tcPr>
            <w:tcW w:w="1418" w:type="dxa"/>
            <w:tcBorders>
              <w:top w:val="single" w:sz="4" w:space="0" w:color="auto"/>
              <w:bottom w:val="nil"/>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35,677</w:t>
            </w:r>
          </w:p>
        </w:tc>
        <w:tc>
          <w:tcPr>
            <w:tcW w:w="5103" w:type="dxa"/>
            <w:shd w:val="clear" w:color="auto" w:fill="E0E0E0"/>
          </w:tcPr>
          <w:p w:rsidR="004C71A5" w:rsidRPr="004C71A5" w:rsidRDefault="004C71A5" w:rsidP="004C71A5">
            <w:pPr>
              <w:widowControl w:val="0"/>
              <w:autoSpaceDE w:val="0"/>
              <w:autoSpaceDN w:val="0"/>
              <w:adjustRightInd w:val="0"/>
              <w:jc w:val="both"/>
              <w:rPr>
                <w:rFonts w:cs="Tahoma"/>
                <w:b/>
              </w:rPr>
            </w:pPr>
            <w:r w:rsidRPr="004C71A5">
              <w:rPr>
                <w:rFonts w:cs="Tahoma"/>
                <w:b/>
              </w:rPr>
              <w:t>Total Property Plant and Equipment</w:t>
            </w:r>
          </w:p>
        </w:tc>
        <w:tc>
          <w:tcPr>
            <w:tcW w:w="750" w:type="dxa"/>
            <w:shd w:val="clear" w:color="auto" w:fill="E0E0E0"/>
          </w:tcPr>
          <w:p w:rsidR="004C71A5" w:rsidRPr="00C76111" w:rsidRDefault="004C71A5" w:rsidP="004C71A5">
            <w:pPr>
              <w:widowControl w:val="0"/>
              <w:autoSpaceDE w:val="0"/>
              <w:autoSpaceDN w:val="0"/>
              <w:adjustRightInd w:val="0"/>
              <w:jc w:val="center"/>
              <w:rPr>
                <w:rFonts w:cs="Tahoma"/>
                <w:i/>
              </w:rPr>
            </w:pPr>
          </w:p>
        </w:tc>
        <w:tc>
          <w:tcPr>
            <w:tcW w:w="1276" w:type="dxa"/>
            <w:tcBorders>
              <w:top w:val="single" w:sz="4" w:space="0" w:color="auto"/>
              <w:bottom w:val="nil"/>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35,613</w:t>
            </w:r>
          </w:p>
        </w:tc>
        <w:tc>
          <w:tcPr>
            <w:tcW w:w="1275" w:type="dxa"/>
            <w:shd w:val="clear" w:color="auto" w:fill="E0E0E0"/>
          </w:tcPr>
          <w:p w:rsidR="004C71A5" w:rsidRPr="00FD3838" w:rsidRDefault="004C71A5" w:rsidP="004C71A5">
            <w:pPr>
              <w:widowControl w:val="0"/>
              <w:autoSpaceDE w:val="0"/>
              <w:autoSpaceDN w:val="0"/>
              <w:adjustRightInd w:val="0"/>
              <w:jc w:val="right"/>
              <w:rPr>
                <w:rFonts w:cs="Tahoma"/>
                <w:b/>
                <w:color w:val="FF0000"/>
              </w:rPr>
            </w:pPr>
          </w:p>
        </w:tc>
      </w:tr>
      <w:tr w:rsidR="00FD3838" w:rsidRPr="00FD3838" w:rsidTr="00932BE1">
        <w:tblPrEx>
          <w:tblCellMar>
            <w:left w:w="54" w:type="dxa"/>
            <w:right w:w="54" w:type="dxa"/>
          </w:tblCellMar>
        </w:tblPrEx>
        <w:tc>
          <w:tcPr>
            <w:tcW w:w="1418" w:type="dxa"/>
            <w:tcBorders>
              <w:top w:val="nil"/>
            </w:tcBorders>
            <w:shd w:val="clear" w:color="auto" w:fill="E0E0E0"/>
          </w:tcPr>
          <w:p w:rsidR="0070515A" w:rsidRPr="004C71A5" w:rsidRDefault="0070515A" w:rsidP="00093DE1">
            <w:pPr>
              <w:widowControl w:val="0"/>
              <w:autoSpaceDE w:val="0"/>
              <w:autoSpaceDN w:val="0"/>
              <w:adjustRightInd w:val="0"/>
              <w:jc w:val="right"/>
              <w:rPr>
                <w:rFonts w:cs="Tahoma"/>
              </w:rPr>
            </w:pPr>
            <w:r w:rsidRPr="004C71A5">
              <w:rPr>
                <w:rFonts w:cs="Arial"/>
                <w:bCs/>
              </w:rPr>
              <w:t> </w:t>
            </w: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top w:val="nil"/>
            </w:tcBorders>
            <w:shd w:val="clear" w:color="auto" w:fill="E0E0E0"/>
          </w:tcPr>
          <w:p w:rsidR="0070515A" w:rsidRPr="00FD3838" w:rsidRDefault="0070515A" w:rsidP="0052644A">
            <w:pPr>
              <w:widowControl w:val="0"/>
              <w:autoSpaceDE w:val="0"/>
              <w:autoSpaceDN w:val="0"/>
              <w:adjustRightInd w:val="0"/>
              <w:jc w:val="right"/>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b/>
                <w:color w:val="FF0000"/>
              </w:rPr>
            </w:pPr>
          </w:p>
        </w:tc>
      </w:tr>
      <w:tr w:rsidR="00FD3838" w:rsidRPr="00FD3838" w:rsidTr="00932BE1">
        <w:tblPrEx>
          <w:tblCellMar>
            <w:left w:w="54" w:type="dxa"/>
            <w:right w:w="54" w:type="dxa"/>
          </w:tblCellMar>
        </w:tblPrEx>
        <w:trPr>
          <w:trHeight w:val="161"/>
        </w:trPr>
        <w:tc>
          <w:tcPr>
            <w:tcW w:w="1418" w:type="dxa"/>
            <w:tcBorders>
              <w:bottom w:val="nil"/>
            </w:tcBorders>
            <w:shd w:val="clear" w:color="auto" w:fill="E0E0E0"/>
          </w:tcPr>
          <w:p w:rsidR="0070515A" w:rsidRPr="004C71A5" w:rsidRDefault="0070515A" w:rsidP="00093DE1">
            <w:pPr>
              <w:widowControl w:val="0"/>
              <w:autoSpaceDE w:val="0"/>
              <w:autoSpaceDN w:val="0"/>
              <w:adjustRightInd w:val="0"/>
              <w:ind w:right="-84"/>
              <w:jc w:val="right"/>
              <w:rPr>
                <w:rFonts w:cs="Tahoma"/>
              </w:rPr>
            </w:pPr>
            <w:r w:rsidRPr="004C71A5">
              <w:rPr>
                <w:rFonts w:cs="Arial"/>
                <w:bCs/>
              </w:rPr>
              <w:t> </w:t>
            </w:r>
          </w:p>
        </w:tc>
        <w:tc>
          <w:tcPr>
            <w:tcW w:w="5103" w:type="dxa"/>
            <w:tcBorders>
              <w:bottom w:val="nil"/>
            </w:tcBorders>
            <w:shd w:val="clear" w:color="auto" w:fill="E0E0E0"/>
          </w:tcPr>
          <w:p w:rsidR="0070515A" w:rsidRPr="004C71A5" w:rsidRDefault="0070515A" w:rsidP="0052644A">
            <w:pPr>
              <w:widowControl w:val="0"/>
              <w:autoSpaceDE w:val="0"/>
              <w:autoSpaceDN w:val="0"/>
              <w:adjustRightInd w:val="0"/>
              <w:ind w:right="-84"/>
              <w:rPr>
                <w:rFonts w:cs="Tahoma"/>
                <w:b/>
              </w:rPr>
            </w:pPr>
            <w:r w:rsidRPr="004C71A5">
              <w:rPr>
                <w:rFonts w:cs="Tahoma"/>
                <w:b/>
              </w:rPr>
              <w:t xml:space="preserve">Other Long-term Assets </w:t>
            </w:r>
          </w:p>
        </w:tc>
        <w:tc>
          <w:tcPr>
            <w:tcW w:w="750" w:type="dxa"/>
            <w:tcBorders>
              <w:bottom w:val="nil"/>
            </w:tcBorders>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rsidR="0070515A" w:rsidRPr="00FD3838" w:rsidRDefault="0070515A" w:rsidP="0052644A">
            <w:pPr>
              <w:widowControl w:val="0"/>
              <w:autoSpaceDE w:val="0"/>
              <w:autoSpaceDN w:val="0"/>
              <w:adjustRightInd w:val="0"/>
              <w:jc w:val="right"/>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b/>
                <w:color w:val="FF0000"/>
              </w:rPr>
            </w:pPr>
          </w:p>
        </w:tc>
      </w:tr>
      <w:tr w:rsidR="004C71A5" w:rsidRPr="00FD3838" w:rsidTr="00932BE1">
        <w:tblPrEx>
          <w:tblCellMar>
            <w:left w:w="54" w:type="dxa"/>
            <w:right w:w="54" w:type="dxa"/>
          </w:tblCellMar>
        </w:tblPrEx>
        <w:tc>
          <w:tcPr>
            <w:tcW w:w="1418" w:type="dxa"/>
            <w:tcBorders>
              <w:top w:val="nil"/>
              <w:bottom w:val="dashed" w:sz="2"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593</w:t>
            </w:r>
          </w:p>
        </w:tc>
        <w:tc>
          <w:tcPr>
            <w:tcW w:w="5103" w:type="dxa"/>
            <w:tcBorders>
              <w:top w:val="nil"/>
              <w:bottom w:val="dashed" w:sz="2" w:space="0" w:color="auto"/>
            </w:tcBorders>
            <w:shd w:val="clear" w:color="auto" w:fill="E0E0E0"/>
          </w:tcPr>
          <w:p w:rsidR="004C71A5" w:rsidRPr="004C71A5" w:rsidRDefault="004C71A5" w:rsidP="004C71A5">
            <w:pPr>
              <w:widowControl w:val="0"/>
              <w:autoSpaceDE w:val="0"/>
              <w:autoSpaceDN w:val="0"/>
              <w:adjustRightInd w:val="0"/>
              <w:ind w:right="-54"/>
              <w:jc w:val="both"/>
              <w:rPr>
                <w:rFonts w:cs="Tahoma"/>
              </w:rPr>
            </w:pPr>
            <w:r w:rsidRPr="004C71A5">
              <w:rPr>
                <w:rFonts w:cs="Tahoma"/>
              </w:rPr>
              <w:t>Heritage Assets</w:t>
            </w:r>
          </w:p>
        </w:tc>
        <w:tc>
          <w:tcPr>
            <w:tcW w:w="750" w:type="dxa"/>
            <w:tcBorders>
              <w:top w:val="nil"/>
              <w:bottom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12</w:t>
            </w:r>
          </w:p>
        </w:tc>
        <w:tc>
          <w:tcPr>
            <w:tcW w:w="1276" w:type="dxa"/>
            <w:tcBorders>
              <w:top w:val="nil"/>
              <w:bottom w:val="dashed" w:sz="2" w:space="0" w:color="auto"/>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665</w:t>
            </w:r>
          </w:p>
        </w:tc>
        <w:tc>
          <w:tcPr>
            <w:tcW w:w="1275" w:type="dxa"/>
            <w:shd w:val="clear" w:color="auto" w:fill="E0E0E0"/>
          </w:tcPr>
          <w:p w:rsidR="004C71A5" w:rsidRPr="00F9237A" w:rsidRDefault="004C71A5" w:rsidP="004C71A5">
            <w:pPr>
              <w:widowControl w:val="0"/>
              <w:autoSpaceDE w:val="0"/>
              <w:autoSpaceDN w:val="0"/>
              <w:adjustRightInd w:val="0"/>
              <w:jc w:val="right"/>
              <w:rPr>
                <w:rFonts w:cs="Tahoma"/>
                <w:b/>
              </w:rPr>
            </w:pPr>
          </w:p>
        </w:tc>
      </w:tr>
      <w:tr w:rsidR="004C71A5"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2,779</w:t>
            </w:r>
          </w:p>
        </w:tc>
        <w:tc>
          <w:tcPr>
            <w:tcW w:w="5103"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Investment Properties</w:t>
            </w:r>
          </w:p>
        </w:tc>
        <w:tc>
          <w:tcPr>
            <w:tcW w:w="750" w:type="dxa"/>
            <w:tcBorders>
              <w:top w:val="dashed" w:sz="2" w:space="0" w:color="auto"/>
              <w:bottom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12</w:t>
            </w:r>
          </w:p>
        </w:tc>
        <w:tc>
          <w:tcPr>
            <w:tcW w:w="1276" w:type="dxa"/>
            <w:tcBorders>
              <w:top w:val="dashed" w:sz="2" w:space="0" w:color="auto"/>
              <w:bottom w:val="dashed" w:sz="2" w:space="0" w:color="auto"/>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3,001</w:t>
            </w:r>
          </w:p>
        </w:tc>
        <w:tc>
          <w:tcPr>
            <w:tcW w:w="1275" w:type="dxa"/>
            <w:shd w:val="clear" w:color="auto" w:fill="E0E0E0"/>
          </w:tcPr>
          <w:p w:rsidR="004C71A5" w:rsidRPr="00F9237A" w:rsidRDefault="004C71A5" w:rsidP="004C71A5">
            <w:pPr>
              <w:widowControl w:val="0"/>
              <w:autoSpaceDE w:val="0"/>
              <w:autoSpaceDN w:val="0"/>
              <w:adjustRightInd w:val="0"/>
              <w:jc w:val="right"/>
              <w:rPr>
                <w:rFonts w:cs="Tahoma"/>
                <w:b/>
              </w:rPr>
            </w:pPr>
          </w:p>
        </w:tc>
      </w:tr>
      <w:tr w:rsidR="004C71A5" w:rsidRPr="00FD3838" w:rsidTr="00932BE1">
        <w:tblPrEx>
          <w:tblCellMar>
            <w:left w:w="54" w:type="dxa"/>
            <w:right w:w="54" w:type="dxa"/>
          </w:tblCellMar>
        </w:tblPrEx>
        <w:tc>
          <w:tcPr>
            <w:tcW w:w="1418" w:type="dxa"/>
            <w:tcBorders>
              <w:top w:val="dashed" w:sz="2" w:space="0" w:color="auto"/>
              <w:bottom w:val="single" w:sz="4"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746</w:t>
            </w:r>
          </w:p>
        </w:tc>
        <w:tc>
          <w:tcPr>
            <w:tcW w:w="5103" w:type="dxa"/>
            <w:tcBorders>
              <w:top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Long-term Debtors</w:t>
            </w:r>
          </w:p>
        </w:tc>
        <w:tc>
          <w:tcPr>
            <w:tcW w:w="750" w:type="dxa"/>
            <w:tcBorders>
              <w:top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17</w:t>
            </w:r>
          </w:p>
        </w:tc>
        <w:tc>
          <w:tcPr>
            <w:tcW w:w="1276" w:type="dxa"/>
            <w:tcBorders>
              <w:top w:val="dashed" w:sz="2" w:space="0" w:color="auto"/>
              <w:bottom w:val="single" w:sz="4" w:space="0" w:color="auto"/>
            </w:tcBorders>
            <w:shd w:val="clear" w:color="auto" w:fill="E0E0E0"/>
          </w:tcPr>
          <w:p w:rsidR="004C71A5" w:rsidRPr="00F9237A" w:rsidRDefault="00EE1FA8" w:rsidP="004C71A5">
            <w:pPr>
              <w:widowControl w:val="0"/>
              <w:autoSpaceDE w:val="0"/>
              <w:autoSpaceDN w:val="0"/>
              <w:adjustRightInd w:val="0"/>
              <w:jc w:val="right"/>
              <w:rPr>
                <w:rFonts w:cs="Tahoma"/>
                <w:b/>
              </w:rPr>
            </w:pPr>
            <w:r w:rsidRPr="00F9237A">
              <w:rPr>
                <w:rFonts w:cs="Tahoma"/>
                <w:b/>
              </w:rPr>
              <w:t>641</w:t>
            </w:r>
          </w:p>
        </w:tc>
        <w:tc>
          <w:tcPr>
            <w:tcW w:w="1275" w:type="dxa"/>
            <w:shd w:val="clear" w:color="auto" w:fill="E0E0E0"/>
          </w:tcPr>
          <w:p w:rsidR="004C71A5" w:rsidRPr="00F9237A" w:rsidRDefault="004C71A5" w:rsidP="004C71A5">
            <w:pPr>
              <w:widowControl w:val="0"/>
              <w:autoSpaceDE w:val="0"/>
              <w:autoSpaceDN w:val="0"/>
              <w:adjustRightInd w:val="0"/>
              <w:jc w:val="right"/>
              <w:rPr>
                <w:rFonts w:cs="Tahoma"/>
                <w:b/>
              </w:rPr>
            </w:pPr>
          </w:p>
        </w:tc>
      </w:tr>
      <w:tr w:rsidR="004C71A5" w:rsidRPr="00FD3838" w:rsidTr="00932BE1">
        <w:tblPrEx>
          <w:tblCellMar>
            <w:left w:w="54" w:type="dxa"/>
            <w:right w:w="54" w:type="dxa"/>
          </w:tblCellMar>
        </w:tblPrEx>
        <w:tc>
          <w:tcPr>
            <w:tcW w:w="1418" w:type="dxa"/>
            <w:tcBorders>
              <w:top w:val="single" w:sz="4" w:space="0" w:color="auto"/>
              <w:bottom w:val="nil"/>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4,118</w:t>
            </w:r>
          </w:p>
        </w:tc>
        <w:tc>
          <w:tcPr>
            <w:tcW w:w="5103" w:type="dxa"/>
            <w:shd w:val="clear" w:color="auto" w:fill="E0E0E0"/>
          </w:tcPr>
          <w:p w:rsidR="004C71A5" w:rsidRPr="004C71A5" w:rsidRDefault="004C71A5" w:rsidP="004C71A5">
            <w:pPr>
              <w:widowControl w:val="0"/>
              <w:autoSpaceDE w:val="0"/>
              <w:autoSpaceDN w:val="0"/>
              <w:adjustRightInd w:val="0"/>
              <w:jc w:val="both"/>
              <w:rPr>
                <w:rFonts w:cs="Tahoma"/>
                <w:b/>
              </w:rPr>
            </w:pPr>
            <w:r w:rsidRPr="004C71A5">
              <w:rPr>
                <w:rFonts w:cs="Tahoma"/>
                <w:b/>
              </w:rPr>
              <w:t>Total Other Long-term Assets</w:t>
            </w:r>
          </w:p>
        </w:tc>
        <w:tc>
          <w:tcPr>
            <w:tcW w:w="750" w:type="dxa"/>
            <w:shd w:val="clear" w:color="auto" w:fill="E0E0E0"/>
          </w:tcPr>
          <w:p w:rsidR="004C71A5" w:rsidRPr="00C76111" w:rsidRDefault="004C71A5" w:rsidP="004C71A5">
            <w:pPr>
              <w:widowControl w:val="0"/>
              <w:autoSpaceDE w:val="0"/>
              <w:autoSpaceDN w:val="0"/>
              <w:adjustRightInd w:val="0"/>
              <w:jc w:val="center"/>
              <w:rPr>
                <w:rFonts w:cs="Tahoma"/>
                <w:b/>
                <w:i/>
              </w:rPr>
            </w:pPr>
          </w:p>
        </w:tc>
        <w:tc>
          <w:tcPr>
            <w:tcW w:w="1276" w:type="dxa"/>
            <w:tcBorders>
              <w:top w:val="single" w:sz="4" w:space="0" w:color="auto"/>
              <w:bottom w:val="nil"/>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4,307</w:t>
            </w:r>
          </w:p>
        </w:tc>
        <w:tc>
          <w:tcPr>
            <w:tcW w:w="1275" w:type="dxa"/>
            <w:tcBorders>
              <w:bottom w:val="nil"/>
            </w:tcBorders>
            <w:shd w:val="clear" w:color="auto" w:fill="E0E0E0"/>
          </w:tcPr>
          <w:p w:rsidR="004C71A5" w:rsidRPr="00F9237A" w:rsidRDefault="004C71A5" w:rsidP="004C71A5">
            <w:pPr>
              <w:widowControl w:val="0"/>
              <w:autoSpaceDE w:val="0"/>
              <w:autoSpaceDN w:val="0"/>
              <w:adjustRightInd w:val="0"/>
              <w:jc w:val="right"/>
              <w:rPr>
                <w:rFonts w:cs="Tahoma"/>
                <w:b/>
              </w:rPr>
            </w:pPr>
          </w:p>
        </w:tc>
      </w:tr>
      <w:tr w:rsidR="00FD3838" w:rsidRPr="00FD3838" w:rsidTr="00932BE1">
        <w:tblPrEx>
          <w:tblCellMar>
            <w:left w:w="54" w:type="dxa"/>
            <w:right w:w="54" w:type="dxa"/>
          </w:tblCellMar>
        </w:tblPrEx>
        <w:tc>
          <w:tcPr>
            <w:tcW w:w="1418" w:type="dxa"/>
            <w:tcBorders>
              <w:top w:val="nil"/>
              <w:bottom w:val="single" w:sz="4" w:space="0" w:color="auto"/>
            </w:tcBorders>
            <w:shd w:val="clear" w:color="auto" w:fill="E0E0E0"/>
          </w:tcPr>
          <w:p w:rsidR="0070515A" w:rsidRPr="004C71A5" w:rsidRDefault="0070515A" w:rsidP="000A7579">
            <w:pPr>
              <w:widowControl w:val="0"/>
              <w:autoSpaceDE w:val="0"/>
              <w:autoSpaceDN w:val="0"/>
              <w:adjustRightInd w:val="0"/>
              <w:jc w:val="both"/>
              <w:rPr>
                <w:rFonts w:cs="Tahoma"/>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rPr>
            </w:pP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top w:val="nil"/>
            </w:tcBorders>
            <w:shd w:val="clear" w:color="auto" w:fill="E0E0E0"/>
          </w:tcPr>
          <w:p w:rsidR="0070515A" w:rsidRPr="00F9237A" w:rsidRDefault="0070515A" w:rsidP="0052644A">
            <w:pPr>
              <w:widowControl w:val="0"/>
              <w:autoSpaceDE w:val="0"/>
              <w:autoSpaceDN w:val="0"/>
              <w:adjustRightInd w:val="0"/>
              <w:jc w:val="both"/>
              <w:rPr>
                <w:rFonts w:cs="Tahoma"/>
                <w:b/>
              </w:rPr>
            </w:pPr>
          </w:p>
        </w:tc>
        <w:tc>
          <w:tcPr>
            <w:tcW w:w="1275" w:type="dxa"/>
            <w:tcBorders>
              <w:top w:val="nil"/>
              <w:bottom w:val="single" w:sz="4" w:space="0" w:color="auto"/>
            </w:tcBorders>
            <w:shd w:val="clear" w:color="auto" w:fill="E0E0E0"/>
          </w:tcPr>
          <w:p w:rsidR="0070515A" w:rsidRPr="00F9237A" w:rsidRDefault="0070515A" w:rsidP="0052644A">
            <w:pPr>
              <w:widowControl w:val="0"/>
              <w:autoSpaceDE w:val="0"/>
              <w:autoSpaceDN w:val="0"/>
              <w:adjustRightInd w:val="0"/>
              <w:jc w:val="both"/>
              <w:rPr>
                <w:rFonts w:cs="Tahoma"/>
                <w:b/>
              </w:rPr>
            </w:pPr>
          </w:p>
        </w:tc>
      </w:tr>
      <w:tr w:rsidR="00FD3838" w:rsidRPr="00FD3838" w:rsidTr="00932BE1">
        <w:tblPrEx>
          <w:tblCellMar>
            <w:left w:w="54" w:type="dxa"/>
            <w:right w:w="54" w:type="dxa"/>
          </w:tblCellMar>
        </w:tblPrEx>
        <w:tc>
          <w:tcPr>
            <w:tcW w:w="1418" w:type="dxa"/>
            <w:tcBorders>
              <w:top w:val="single" w:sz="4" w:space="0" w:color="auto"/>
            </w:tcBorders>
            <w:shd w:val="clear" w:color="auto" w:fill="E0E0E0"/>
          </w:tcPr>
          <w:p w:rsidR="0070515A" w:rsidRPr="004C71A5" w:rsidRDefault="004C71A5" w:rsidP="00325F2A">
            <w:pPr>
              <w:widowControl w:val="0"/>
              <w:autoSpaceDE w:val="0"/>
              <w:autoSpaceDN w:val="0"/>
              <w:adjustRightInd w:val="0"/>
              <w:jc w:val="right"/>
              <w:rPr>
                <w:rFonts w:cs="Tahoma"/>
              </w:rPr>
            </w:pPr>
            <w:r w:rsidRPr="004C71A5">
              <w:rPr>
                <w:rFonts w:cs="Tahoma"/>
              </w:rPr>
              <w:t>39,795</w:t>
            </w: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Long-term Assets</w:t>
            </w: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rsidR="0070515A" w:rsidRPr="00F9237A" w:rsidRDefault="0070515A" w:rsidP="008F43D8">
            <w:pPr>
              <w:widowControl w:val="0"/>
              <w:autoSpaceDE w:val="0"/>
              <w:autoSpaceDN w:val="0"/>
              <w:adjustRightInd w:val="0"/>
              <w:jc w:val="right"/>
              <w:rPr>
                <w:rFonts w:cs="Tahoma"/>
                <w:b/>
              </w:rPr>
            </w:pPr>
          </w:p>
        </w:tc>
        <w:tc>
          <w:tcPr>
            <w:tcW w:w="1275" w:type="dxa"/>
            <w:tcBorders>
              <w:top w:val="single" w:sz="4" w:space="0" w:color="auto"/>
            </w:tcBorders>
            <w:shd w:val="clear" w:color="auto" w:fill="E0E0E0"/>
          </w:tcPr>
          <w:p w:rsidR="0070515A" w:rsidRPr="00F9237A" w:rsidRDefault="00BE059C" w:rsidP="004F0B91">
            <w:pPr>
              <w:widowControl w:val="0"/>
              <w:autoSpaceDE w:val="0"/>
              <w:autoSpaceDN w:val="0"/>
              <w:adjustRightInd w:val="0"/>
              <w:jc w:val="right"/>
              <w:rPr>
                <w:rFonts w:cs="Tahoma"/>
                <w:b/>
              </w:rPr>
            </w:pPr>
            <w:r w:rsidRPr="00F9237A">
              <w:rPr>
                <w:rFonts w:cs="Tahoma"/>
                <w:b/>
              </w:rPr>
              <w:t>39,</w:t>
            </w:r>
            <w:r w:rsidR="00F9237A" w:rsidRPr="00F9237A">
              <w:rPr>
                <w:rFonts w:cs="Tahoma"/>
                <w:b/>
              </w:rPr>
              <w:t>920</w:t>
            </w:r>
          </w:p>
        </w:tc>
      </w:tr>
      <w:tr w:rsidR="00FD3838" w:rsidRPr="00FD3838" w:rsidTr="00932BE1">
        <w:tblPrEx>
          <w:tblCellMar>
            <w:left w:w="54" w:type="dxa"/>
            <w:right w:w="54" w:type="dxa"/>
          </w:tblCellMar>
        </w:tblPrEx>
        <w:tc>
          <w:tcPr>
            <w:tcW w:w="1418" w:type="dxa"/>
            <w:shd w:val="clear" w:color="auto" w:fill="E0E0E0"/>
          </w:tcPr>
          <w:p w:rsidR="0070515A" w:rsidRPr="004C71A5" w:rsidRDefault="0070515A" w:rsidP="00093DE1">
            <w:pPr>
              <w:widowControl w:val="0"/>
              <w:autoSpaceDE w:val="0"/>
              <w:autoSpaceDN w:val="0"/>
              <w:adjustRightInd w:val="0"/>
              <w:jc w:val="right"/>
              <w:rPr>
                <w:rFonts w:cs="Tahoma"/>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rPr>
            </w:pPr>
            <w:r w:rsidRPr="004C71A5">
              <w:rPr>
                <w:rFonts w:cs="Tahoma"/>
              </w:rPr>
              <w:t xml:space="preserve"> </w:t>
            </w: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b/>
                <w:color w:val="FF0000"/>
              </w:rPr>
            </w:pPr>
          </w:p>
        </w:tc>
      </w:tr>
      <w:tr w:rsidR="00FD3838" w:rsidRPr="00FD3838" w:rsidTr="00932BE1">
        <w:tblPrEx>
          <w:tblCellMar>
            <w:left w:w="54" w:type="dxa"/>
            <w:right w:w="54" w:type="dxa"/>
          </w:tblCellMar>
        </w:tblPrEx>
        <w:tc>
          <w:tcPr>
            <w:tcW w:w="1418" w:type="dxa"/>
            <w:tcBorders>
              <w:bottom w:val="nil"/>
            </w:tcBorders>
            <w:shd w:val="clear" w:color="auto" w:fill="E0E0E0"/>
          </w:tcPr>
          <w:p w:rsidR="0070515A" w:rsidRPr="004C71A5" w:rsidRDefault="0070515A" w:rsidP="00093DE1">
            <w:pPr>
              <w:widowControl w:val="0"/>
              <w:autoSpaceDE w:val="0"/>
              <w:autoSpaceDN w:val="0"/>
              <w:adjustRightInd w:val="0"/>
              <w:jc w:val="right"/>
              <w:rPr>
                <w:rFonts w:cs="Tahoma"/>
              </w:rPr>
            </w:pPr>
          </w:p>
        </w:tc>
        <w:tc>
          <w:tcPr>
            <w:tcW w:w="5103" w:type="dxa"/>
            <w:tcBorders>
              <w:bottom w:val="nil"/>
            </w:tcBorders>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Current Assets</w:t>
            </w:r>
          </w:p>
        </w:tc>
        <w:tc>
          <w:tcPr>
            <w:tcW w:w="750" w:type="dxa"/>
            <w:tcBorders>
              <w:bottom w:val="nil"/>
            </w:tcBorders>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both"/>
              <w:rPr>
                <w:rFonts w:cs="Tahoma"/>
                <w:b/>
                <w:color w:val="FF0000"/>
              </w:rPr>
            </w:pPr>
          </w:p>
        </w:tc>
      </w:tr>
      <w:tr w:rsidR="004C71A5" w:rsidRPr="00FD3838" w:rsidTr="00932BE1">
        <w:tblPrEx>
          <w:tblCellMar>
            <w:left w:w="54" w:type="dxa"/>
            <w:right w:w="54" w:type="dxa"/>
          </w:tblCellMar>
        </w:tblPrEx>
        <w:tc>
          <w:tcPr>
            <w:tcW w:w="1418" w:type="dxa"/>
            <w:tcBorders>
              <w:top w:val="nil"/>
              <w:bottom w:val="dashed" w:sz="2"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142</w:t>
            </w:r>
          </w:p>
        </w:tc>
        <w:tc>
          <w:tcPr>
            <w:tcW w:w="5103" w:type="dxa"/>
            <w:tcBorders>
              <w:top w:val="nil"/>
              <w:bottom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Inventories</w:t>
            </w:r>
          </w:p>
        </w:tc>
        <w:tc>
          <w:tcPr>
            <w:tcW w:w="750" w:type="dxa"/>
            <w:tcBorders>
              <w:top w:val="nil"/>
              <w:bottom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16</w:t>
            </w:r>
          </w:p>
        </w:tc>
        <w:tc>
          <w:tcPr>
            <w:tcW w:w="1276" w:type="dxa"/>
            <w:tcBorders>
              <w:top w:val="nil"/>
              <w:bottom w:val="dashed" w:sz="2" w:space="0" w:color="auto"/>
            </w:tcBorders>
            <w:shd w:val="clear" w:color="auto" w:fill="E0E0E0"/>
          </w:tcPr>
          <w:p w:rsidR="004C71A5" w:rsidRPr="00F9237A" w:rsidRDefault="00F9237A" w:rsidP="004C71A5">
            <w:pPr>
              <w:widowControl w:val="0"/>
              <w:autoSpaceDE w:val="0"/>
              <w:autoSpaceDN w:val="0"/>
              <w:adjustRightInd w:val="0"/>
              <w:jc w:val="right"/>
              <w:rPr>
                <w:rFonts w:cs="Tahoma"/>
                <w:b/>
              </w:rPr>
            </w:pPr>
            <w:r w:rsidRPr="00F9237A">
              <w:rPr>
                <w:rFonts w:cs="Tahoma"/>
                <w:b/>
              </w:rPr>
              <w:t>117</w:t>
            </w:r>
          </w:p>
        </w:tc>
        <w:tc>
          <w:tcPr>
            <w:tcW w:w="1275" w:type="dxa"/>
            <w:shd w:val="clear" w:color="auto" w:fill="E0E0E0"/>
          </w:tcPr>
          <w:p w:rsidR="004C71A5" w:rsidRPr="00F9237A" w:rsidRDefault="004C71A5" w:rsidP="004C71A5">
            <w:pPr>
              <w:widowControl w:val="0"/>
              <w:autoSpaceDE w:val="0"/>
              <w:autoSpaceDN w:val="0"/>
              <w:adjustRightInd w:val="0"/>
              <w:jc w:val="right"/>
              <w:rPr>
                <w:rFonts w:cs="Tahoma"/>
                <w:b/>
              </w:rPr>
            </w:pPr>
          </w:p>
        </w:tc>
      </w:tr>
      <w:tr w:rsidR="004C71A5"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4C71A5" w:rsidRPr="004C71A5" w:rsidRDefault="00193BD1" w:rsidP="004C71A5">
            <w:pPr>
              <w:widowControl w:val="0"/>
              <w:autoSpaceDE w:val="0"/>
              <w:autoSpaceDN w:val="0"/>
              <w:adjustRightInd w:val="0"/>
              <w:jc w:val="right"/>
              <w:rPr>
                <w:rFonts w:cs="Tahoma"/>
              </w:rPr>
            </w:pPr>
            <w:r>
              <w:rPr>
                <w:rFonts w:cs="Tahoma"/>
              </w:rPr>
              <w:t>6,078</w:t>
            </w:r>
          </w:p>
        </w:tc>
        <w:tc>
          <w:tcPr>
            <w:tcW w:w="5103"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Short-term Debtors</w:t>
            </w:r>
          </w:p>
        </w:tc>
        <w:tc>
          <w:tcPr>
            <w:tcW w:w="750" w:type="dxa"/>
            <w:tcBorders>
              <w:top w:val="dashed" w:sz="2" w:space="0" w:color="auto"/>
              <w:bottom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17</w:t>
            </w:r>
          </w:p>
        </w:tc>
        <w:tc>
          <w:tcPr>
            <w:tcW w:w="1276" w:type="dxa"/>
            <w:tcBorders>
              <w:top w:val="dashed" w:sz="2" w:space="0" w:color="auto"/>
              <w:bottom w:val="dashed" w:sz="2" w:space="0" w:color="auto"/>
            </w:tcBorders>
            <w:shd w:val="clear" w:color="auto" w:fill="E0E0E0"/>
          </w:tcPr>
          <w:p w:rsidR="004C71A5" w:rsidRPr="003E7B99" w:rsidRDefault="009A195E">
            <w:pPr>
              <w:widowControl w:val="0"/>
              <w:autoSpaceDE w:val="0"/>
              <w:autoSpaceDN w:val="0"/>
              <w:adjustRightInd w:val="0"/>
              <w:jc w:val="right"/>
              <w:rPr>
                <w:rFonts w:cs="Tahoma"/>
                <w:b/>
              </w:rPr>
            </w:pPr>
            <w:r>
              <w:rPr>
                <w:rFonts w:cs="Tahoma"/>
                <w:b/>
              </w:rPr>
              <w:t>9,</w:t>
            </w:r>
            <w:r w:rsidR="00D87F0B">
              <w:rPr>
                <w:rFonts w:cs="Tahoma"/>
                <w:b/>
              </w:rPr>
              <w:t>758</w:t>
            </w:r>
          </w:p>
        </w:tc>
        <w:tc>
          <w:tcPr>
            <w:tcW w:w="1275" w:type="dxa"/>
            <w:shd w:val="clear" w:color="auto" w:fill="E0E0E0"/>
          </w:tcPr>
          <w:p w:rsidR="004C71A5" w:rsidRPr="003E7B99" w:rsidRDefault="004C71A5" w:rsidP="004C71A5">
            <w:pPr>
              <w:widowControl w:val="0"/>
              <w:autoSpaceDE w:val="0"/>
              <w:autoSpaceDN w:val="0"/>
              <w:adjustRightInd w:val="0"/>
              <w:jc w:val="right"/>
              <w:rPr>
                <w:rFonts w:cs="Tahoma"/>
                <w:b/>
              </w:rPr>
            </w:pPr>
          </w:p>
        </w:tc>
      </w:tr>
      <w:tr w:rsidR="004C71A5"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358</w:t>
            </w:r>
          </w:p>
        </w:tc>
        <w:tc>
          <w:tcPr>
            <w:tcW w:w="5103" w:type="dxa"/>
            <w:tcBorders>
              <w:top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Assets Held for Sale</w:t>
            </w:r>
          </w:p>
        </w:tc>
        <w:tc>
          <w:tcPr>
            <w:tcW w:w="750" w:type="dxa"/>
            <w:tcBorders>
              <w:top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12</w:t>
            </w:r>
          </w:p>
        </w:tc>
        <w:tc>
          <w:tcPr>
            <w:tcW w:w="1276" w:type="dxa"/>
            <w:tcBorders>
              <w:top w:val="dashed" w:sz="2" w:space="0" w:color="auto"/>
              <w:bottom w:val="dashed" w:sz="2" w:space="0" w:color="auto"/>
            </w:tcBorders>
            <w:shd w:val="clear" w:color="auto" w:fill="E0E0E0"/>
          </w:tcPr>
          <w:p w:rsidR="004C71A5" w:rsidRPr="003E7B99" w:rsidRDefault="00F9237A" w:rsidP="004C71A5">
            <w:pPr>
              <w:widowControl w:val="0"/>
              <w:autoSpaceDE w:val="0"/>
              <w:autoSpaceDN w:val="0"/>
              <w:adjustRightInd w:val="0"/>
              <w:jc w:val="right"/>
              <w:rPr>
                <w:rFonts w:cs="Tahoma"/>
                <w:b/>
              </w:rPr>
            </w:pPr>
            <w:r w:rsidRPr="003E7B99">
              <w:rPr>
                <w:rFonts w:cs="Tahoma"/>
                <w:b/>
              </w:rPr>
              <w:t>0</w:t>
            </w:r>
          </w:p>
        </w:tc>
        <w:tc>
          <w:tcPr>
            <w:tcW w:w="1275" w:type="dxa"/>
            <w:shd w:val="clear" w:color="auto" w:fill="E0E0E0"/>
          </w:tcPr>
          <w:p w:rsidR="004C71A5" w:rsidRPr="003E7B99" w:rsidRDefault="004C71A5" w:rsidP="004C71A5">
            <w:pPr>
              <w:widowControl w:val="0"/>
              <w:autoSpaceDE w:val="0"/>
              <w:autoSpaceDN w:val="0"/>
              <w:adjustRightInd w:val="0"/>
              <w:jc w:val="right"/>
              <w:rPr>
                <w:rFonts w:cs="Tahoma"/>
                <w:b/>
              </w:rPr>
            </w:pPr>
          </w:p>
        </w:tc>
      </w:tr>
      <w:tr w:rsidR="004C71A5" w:rsidRPr="00FD3838" w:rsidTr="00932BE1">
        <w:tblPrEx>
          <w:tblCellMar>
            <w:left w:w="54" w:type="dxa"/>
            <w:right w:w="54" w:type="dxa"/>
          </w:tblCellMar>
        </w:tblPrEx>
        <w:tc>
          <w:tcPr>
            <w:tcW w:w="1418" w:type="dxa"/>
            <w:tcBorders>
              <w:top w:val="dashed" w:sz="2" w:space="0" w:color="auto"/>
              <w:bottom w:val="single" w:sz="4"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12,883</w:t>
            </w:r>
          </w:p>
        </w:tc>
        <w:tc>
          <w:tcPr>
            <w:tcW w:w="5103" w:type="dxa"/>
            <w:tcBorders>
              <w:top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Cash and Cash Equivalents</w:t>
            </w:r>
          </w:p>
        </w:tc>
        <w:tc>
          <w:tcPr>
            <w:tcW w:w="750" w:type="dxa"/>
            <w:tcBorders>
              <w:top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18</w:t>
            </w:r>
          </w:p>
        </w:tc>
        <w:tc>
          <w:tcPr>
            <w:tcW w:w="1276" w:type="dxa"/>
            <w:tcBorders>
              <w:top w:val="dashed" w:sz="2" w:space="0" w:color="auto"/>
              <w:bottom w:val="single" w:sz="4" w:space="0" w:color="auto"/>
            </w:tcBorders>
            <w:shd w:val="clear" w:color="auto" w:fill="E0E0E0"/>
          </w:tcPr>
          <w:p w:rsidR="004C71A5" w:rsidRPr="003E7B99" w:rsidRDefault="00F9237A" w:rsidP="003E7B99">
            <w:pPr>
              <w:widowControl w:val="0"/>
              <w:autoSpaceDE w:val="0"/>
              <w:autoSpaceDN w:val="0"/>
              <w:adjustRightInd w:val="0"/>
              <w:jc w:val="right"/>
              <w:rPr>
                <w:rFonts w:cs="Tahoma"/>
                <w:b/>
              </w:rPr>
            </w:pPr>
            <w:r w:rsidRPr="003E7B99">
              <w:rPr>
                <w:rFonts w:cs="Tahoma"/>
                <w:b/>
              </w:rPr>
              <w:t>20,</w:t>
            </w:r>
            <w:r w:rsidR="003E7B99" w:rsidRPr="003E7B99">
              <w:rPr>
                <w:rFonts w:cs="Tahoma"/>
                <w:b/>
              </w:rPr>
              <w:t>230</w:t>
            </w:r>
          </w:p>
        </w:tc>
        <w:tc>
          <w:tcPr>
            <w:tcW w:w="1275" w:type="dxa"/>
            <w:shd w:val="clear" w:color="auto" w:fill="E0E0E0"/>
          </w:tcPr>
          <w:p w:rsidR="004C71A5" w:rsidRPr="003E7B99" w:rsidRDefault="004C71A5" w:rsidP="004C71A5">
            <w:pPr>
              <w:widowControl w:val="0"/>
              <w:autoSpaceDE w:val="0"/>
              <w:autoSpaceDN w:val="0"/>
              <w:adjustRightInd w:val="0"/>
              <w:jc w:val="right"/>
              <w:rPr>
                <w:rFonts w:cs="Tahoma"/>
                <w:b/>
              </w:rPr>
            </w:pPr>
          </w:p>
        </w:tc>
      </w:tr>
      <w:tr w:rsidR="00FD3838" w:rsidRPr="00FD3838" w:rsidTr="00932BE1">
        <w:tblPrEx>
          <w:tblCellMar>
            <w:left w:w="54" w:type="dxa"/>
            <w:right w:w="54" w:type="dxa"/>
          </w:tblCellMar>
        </w:tblPrEx>
        <w:tc>
          <w:tcPr>
            <w:tcW w:w="1418" w:type="dxa"/>
            <w:tcBorders>
              <w:top w:val="single" w:sz="4" w:space="0" w:color="auto"/>
              <w:bottom w:val="nil"/>
            </w:tcBorders>
            <w:shd w:val="clear" w:color="auto" w:fill="E0E0E0"/>
          </w:tcPr>
          <w:p w:rsidR="0070515A" w:rsidRPr="004C71A5" w:rsidRDefault="00193BD1" w:rsidP="00FD0CAF">
            <w:pPr>
              <w:widowControl w:val="0"/>
              <w:autoSpaceDE w:val="0"/>
              <w:autoSpaceDN w:val="0"/>
              <w:adjustRightInd w:val="0"/>
              <w:jc w:val="right"/>
              <w:rPr>
                <w:rFonts w:cs="Tahoma"/>
              </w:rPr>
            </w:pPr>
            <w:r>
              <w:rPr>
                <w:rFonts w:cs="Tahoma"/>
              </w:rPr>
              <w:t>19,461</w:t>
            </w: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Total Current Assets</w:t>
            </w: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top w:val="single" w:sz="4" w:space="0" w:color="auto"/>
              <w:bottom w:val="nil"/>
            </w:tcBorders>
            <w:shd w:val="clear" w:color="auto" w:fill="E0E0E0"/>
          </w:tcPr>
          <w:p w:rsidR="0070515A" w:rsidRPr="003E7B99" w:rsidRDefault="0070515A" w:rsidP="008F43D8">
            <w:pPr>
              <w:widowControl w:val="0"/>
              <w:autoSpaceDE w:val="0"/>
              <w:autoSpaceDN w:val="0"/>
              <w:adjustRightInd w:val="0"/>
              <w:jc w:val="right"/>
              <w:rPr>
                <w:rFonts w:cs="Tahoma"/>
                <w:b/>
              </w:rPr>
            </w:pPr>
          </w:p>
        </w:tc>
        <w:tc>
          <w:tcPr>
            <w:tcW w:w="1275" w:type="dxa"/>
            <w:tcBorders>
              <w:bottom w:val="nil"/>
            </w:tcBorders>
            <w:shd w:val="clear" w:color="auto" w:fill="E0E0E0"/>
          </w:tcPr>
          <w:p w:rsidR="0070515A" w:rsidRPr="003E7B99" w:rsidRDefault="003E7B99">
            <w:pPr>
              <w:widowControl w:val="0"/>
              <w:autoSpaceDE w:val="0"/>
              <w:autoSpaceDN w:val="0"/>
              <w:adjustRightInd w:val="0"/>
              <w:jc w:val="right"/>
              <w:rPr>
                <w:rFonts w:cs="Tahoma"/>
                <w:b/>
              </w:rPr>
            </w:pPr>
            <w:r w:rsidRPr="003E7B99">
              <w:rPr>
                <w:rFonts w:cs="Tahoma"/>
                <w:b/>
              </w:rPr>
              <w:t>30,</w:t>
            </w:r>
            <w:r w:rsidR="00D87F0B">
              <w:rPr>
                <w:rFonts w:cs="Tahoma"/>
                <w:b/>
              </w:rPr>
              <w:t>105</w:t>
            </w:r>
          </w:p>
        </w:tc>
      </w:tr>
      <w:tr w:rsidR="00FD3838" w:rsidRPr="00FD3838" w:rsidTr="00932BE1">
        <w:tblPrEx>
          <w:tblCellMar>
            <w:left w:w="54" w:type="dxa"/>
            <w:right w:w="54" w:type="dxa"/>
          </w:tblCellMar>
        </w:tblPrEx>
        <w:tc>
          <w:tcPr>
            <w:tcW w:w="1418" w:type="dxa"/>
            <w:tcBorders>
              <w:top w:val="nil"/>
              <w:bottom w:val="single" w:sz="4" w:space="0" w:color="auto"/>
            </w:tcBorders>
            <w:shd w:val="clear" w:color="auto" w:fill="E0E0E0"/>
          </w:tcPr>
          <w:p w:rsidR="0070515A" w:rsidRPr="004C71A5" w:rsidRDefault="0070515A" w:rsidP="00093DE1">
            <w:pPr>
              <w:widowControl w:val="0"/>
              <w:autoSpaceDE w:val="0"/>
              <w:autoSpaceDN w:val="0"/>
              <w:adjustRightInd w:val="0"/>
              <w:jc w:val="right"/>
              <w:rPr>
                <w:rFonts w:cs="Tahoma"/>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rsidR="0070515A" w:rsidRPr="00FD3838" w:rsidRDefault="0070515A" w:rsidP="0052644A">
            <w:pPr>
              <w:widowControl w:val="0"/>
              <w:autoSpaceDE w:val="0"/>
              <w:autoSpaceDN w:val="0"/>
              <w:adjustRightInd w:val="0"/>
              <w:jc w:val="center"/>
              <w:rPr>
                <w:rFonts w:cs="Tahoma"/>
                <w:i/>
                <w:color w:val="FF0000"/>
              </w:rPr>
            </w:pPr>
          </w:p>
        </w:tc>
        <w:tc>
          <w:tcPr>
            <w:tcW w:w="1276" w:type="dxa"/>
            <w:tcBorders>
              <w:top w:val="nil"/>
            </w:tcBorders>
            <w:shd w:val="clear" w:color="auto" w:fill="E0E0E0"/>
          </w:tcPr>
          <w:p w:rsidR="0070515A" w:rsidRPr="003E7B99" w:rsidRDefault="0070515A" w:rsidP="0052644A">
            <w:pPr>
              <w:widowControl w:val="0"/>
              <w:autoSpaceDE w:val="0"/>
              <w:autoSpaceDN w:val="0"/>
              <w:adjustRightInd w:val="0"/>
              <w:jc w:val="both"/>
              <w:rPr>
                <w:rFonts w:cs="Tahoma"/>
                <w:b/>
              </w:rPr>
            </w:pPr>
          </w:p>
        </w:tc>
        <w:tc>
          <w:tcPr>
            <w:tcW w:w="1275" w:type="dxa"/>
            <w:tcBorders>
              <w:top w:val="nil"/>
              <w:bottom w:val="single" w:sz="4" w:space="0" w:color="auto"/>
            </w:tcBorders>
            <w:shd w:val="clear" w:color="auto" w:fill="E0E0E0"/>
          </w:tcPr>
          <w:p w:rsidR="0070515A" w:rsidRPr="003E7B99" w:rsidRDefault="0070515A" w:rsidP="0052644A">
            <w:pPr>
              <w:widowControl w:val="0"/>
              <w:autoSpaceDE w:val="0"/>
              <w:autoSpaceDN w:val="0"/>
              <w:adjustRightInd w:val="0"/>
              <w:jc w:val="right"/>
              <w:rPr>
                <w:rFonts w:cs="Tahoma"/>
                <w:b/>
              </w:rPr>
            </w:pPr>
          </w:p>
        </w:tc>
      </w:tr>
      <w:tr w:rsidR="00FD3838" w:rsidRPr="00FD3838" w:rsidTr="00932BE1">
        <w:tblPrEx>
          <w:tblCellMar>
            <w:left w:w="54" w:type="dxa"/>
            <w:right w:w="54" w:type="dxa"/>
          </w:tblCellMar>
        </w:tblPrEx>
        <w:tc>
          <w:tcPr>
            <w:tcW w:w="1418" w:type="dxa"/>
            <w:tcBorders>
              <w:top w:val="single" w:sz="4" w:space="0" w:color="auto"/>
            </w:tcBorders>
            <w:shd w:val="clear" w:color="auto" w:fill="E0E0E0"/>
          </w:tcPr>
          <w:p w:rsidR="0070515A" w:rsidRPr="004C71A5" w:rsidRDefault="00193BD1" w:rsidP="00FD0CAF">
            <w:pPr>
              <w:widowControl w:val="0"/>
              <w:autoSpaceDE w:val="0"/>
              <w:autoSpaceDN w:val="0"/>
              <w:adjustRightInd w:val="0"/>
              <w:jc w:val="right"/>
              <w:rPr>
                <w:rFonts w:cs="Tahoma"/>
              </w:rPr>
            </w:pPr>
            <w:r>
              <w:rPr>
                <w:rFonts w:cs="Tahoma"/>
              </w:rPr>
              <w:t>59,256</w:t>
            </w: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Total Assets</w:t>
            </w:r>
          </w:p>
          <w:p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rsidR="0070515A" w:rsidRPr="00FD3838" w:rsidRDefault="0070515A" w:rsidP="0052644A">
            <w:pPr>
              <w:widowControl w:val="0"/>
              <w:autoSpaceDE w:val="0"/>
              <w:autoSpaceDN w:val="0"/>
              <w:adjustRightInd w:val="0"/>
              <w:jc w:val="center"/>
              <w:rPr>
                <w:rFonts w:cs="Tahoma"/>
                <w:i/>
                <w:color w:val="FF0000"/>
              </w:rPr>
            </w:pPr>
          </w:p>
        </w:tc>
        <w:tc>
          <w:tcPr>
            <w:tcW w:w="1276" w:type="dxa"/>
            <w:shd w:val="clear" w:color="auto" w:fill="E0E0E0"/>
          </w:tcPr>
          <w:p w:rsidR="0070515A" w:rsidRPr="003E7B99" w:rsidRDefault="0070515A" w:rsidP="008F43D8">
            <w:pPr>
              <w:widowControl w:val="0"/>
              <w:autoSpaceDE w:val="0"/>
              <w:autoSpaceDN w:val="0"/>
              <w:adjustRightInd w:val="0"/>
              <w:jc w:val="right"/>
              <w:rPr>
                <w:rFonts w:cs="Tahoma"/>
                <w:b/>
              </w:rPr>
            </w:pPr>
          </w:p>
        </w:tc>
        <w:tc>
          <w:tcPr>
            <w:tcW w:w="1275" w:type="dxa"/>
            <w:tcBorders>
              <w:top w:val="single" w:sz="4" w:space="0" w:color="auto"/>
            </w:tcBorders>
            <w:shd w:val="clear" w:color="auto" w:fill="E0E0E0"/>
          </w:tcPr>
          <w:p w:rsidR="0070515A" w:rsidRPr="003E7B99" w:rsidRDefault="003E7B99">
            <w:pPr>
              <w:widowControl w:val="0"/>
              <w:autoSpaceDE w:val="0"/>
              <w:autoSpaceDN w:val="0"/>
              <w:adjustRightInd w:val="0"/>
              <w:jc w:val="right"/>
              <w:rPr>
                <w:rFonts w:cs="Tahoma"/>
                <w:b/>
              </w:rPr>
            </w:pPr>
            <w:r w:rsidRPr="003E7B99">
              <w:rPr>
                <w:rFonts w:cs="Tahoma"/>
                <w:b/>
              </w:rPr>
              <w:t>70,</w:t>
            </w:r>
            <w:r w:rsidR="00D87F0B">
              <w:rPr>
                <w:rFonts w:cs="Tahoma"/>
                <w:b/>
              </w:rPr>
              <w:t>025</w:t>
            </w:r>
          </w:p>
        </w:tc>
      </w:tr>
      <w:tr w:rsidR="00FD3838" w:rsidRPr="00FD3838" w:rsidTr="00932BE1">
        <w:tblPrEx>
          <w:tblCellMar>
            <w:left w:w="54" w:type="dxa"/>
            <w:right w:w="54" w:type="dxa"/>
          </w:tblCellMar>
        </w:tblPrEx>
        <w:tc>
          <w:tcPr>
            <w:tcW w:w="1418" w:type="dxa"/>
            <w:shd w:val="clear" w:color="auto" w:fill="E0E0E0"/>
          </w:tcPr>
          <w:p w:rsidR="0070515A" w:rsidRPr="004C71A5" w:rsidRDefault="0070515A" w:rsidP="0052644A">
            <w:pPr>
              <w:widowControl w:val="0"/>
              <w:autoSpaceDE w:val="0"/>
              <w:autoSpaceDN w:val="0"/>
              <w:adjustRightInd w:val="0"/>
              <w:jc w:val="both"/>
              <w:rPr>
                <w:rFonts w:cs="Tahoma"/>
                <w:b/>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p>
          <w:p w:rsidR="004C71A5" w:rsidRPr="004C71A5" w:rsidRDefault="004C71A5" w:rsidP="0052644A">
            <w:pPr>
              <w:widowControl w:val="0"/>
              <w:autoSpaceDE w:val="0"/>
              <w:autoSpaceDN w:val="0"/>
              <w:adjustRightInd w:val="0"/>
              <w:jc w:val="both"/>
              <w:rPr>
                <w:rFonts w:cs="Tahoma"/>
                <w:b/>
              </w:rPr>
            </w:pPr>
          </w:p>
          <w:p w:rsidR="00240679" w:rsidRPr="004C71A5" w:rsidRDefault="00240679" w:rsidP="0052644A">
            <w:pPr>
              <w:widowControl w:val="0"/>
              <w:autoSpaceDE w:val="0"/>
              <w:autoSpaceDN w:val="0"/>
              <w:adjustRightInd w:val="0"/>
              <w:jc w:val="both"/>
              <w:rPr>
                <w:rFonts w:cs="Tahoma"/>
                <w:b/>
              </w:rPr>
            </w:pPr>
          </w:p>
        </w:tc>
        <w:tc>
          <w:tcPr>
            <w:tcW w:w="750" w:type="dxa"/>
            <w:shd w:val="clear" w:color="auto" w:fill="E0E0E0"/>
          </w:tcPr>
          <w:p w:rsidR="0070515A" w:rsidRPr="00FD3838" w:rsidRDefault="0070515A" w:rsidP="0052644A">
            <w:pPr>
              <w:widowControl w:val="0"/>
              <w:autoSpaceDE w:val="0"/>
              <w:autoSpaceDN w:val="0"/>
              <w:adjustRightInd w:val="0"/>
              <w:jc w:val="center"/>
              <w:rPr>
                <w:rFonts w:cs="Tahoma"/>
                <w:i/>
                <w:color w:val="FF0000"/>
              </w:rPr>
            </w:pPr>
          </w:p>
        </w:tc>
        <w:tc>
          <w:tcPr>
            <w:tcW w:w="1276" w:type="dxa"/>
            <w:shd w:val="clear" w:color="auto" w:fill="E0E0E0"/>
          </w:tcPr>
          <w:p w:rsidR="0070515A" w:rsidRPr="00FD3838" w:rsidRDefault="0070515A" w:rsidP="0052644A">
            <w:pPr>
              <w:widowControl w:val="0"/>
              <w:autoSpaceDE w:val="0"/>
              <w:autoSpaceDN w:val="0"/>
              <w:adjustRightInd w:val="0"/>
              <w:jc w:val="both"/>
              <w:rPr>
                <w:rFonts w:cs="Tahoma"/>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color w:val="FF0000"/>
              </w:rPr>
            </w:pPr>
          </w:p>
        </w:tc>
      </w:tr>
      <w:tr w:rsidR="00FD3838" w:rsidRPr="00FD3838" w:rsidTr="00932BE1">
        <w:tblPrEx>
          <w:tblCellMar>
            <w:left w:w="54" w:type="dxa"/>
            <w:right w:w="54" w:type="dxa"/>
          </w:tblCellMar>
        </w:tblPrEx>
        <w:trPr>
          <w:trHeight w:val="289"/>
        </w:trPr>
        <w:tc>
          <w:tcPr>
            <w:tcW w:w="1418" w:type="dxa"/>
            <w:tcBorders>
              <w:bottom w:val="nil"/>
            </w:tcBorders>
            <w:shd w:val="clear" w:color="auto" w:fill="E0E0E0"/>
          </w:tcPr>
          <w:p w:rsidR="0070515A" w:rsidRPr="004C71A5" w:rsidRDefault="0070515A" w:rsidP="0052644A">
            <w:pPr>
              <w:widowControl w:val="0"/>
              <w:autoSpaceDE w:val="0"/>
              <w:autoSpaceDN w:val="0"/>
              <w:adjustRightInd w:val="0"/>
              <w:jc w:val="both"/>
              <w:rPr>
                <w:rFonts w:cs="Tahoma"/>
                <w:b/>
              </w:rPr>
            </w:pPr>
          </w:p>
        </w:tc>
        <w:tc>
          <w:tcPr>
            <w:tcW w:w="5103" w:type="dxa"/>
            <w:tcBorders>
              <w:bottom w:val="nil"/>
            </w:tcBorders>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Current Liabilities</w:t>
            </w:r>
          </w:p>
        </w:tc>
        <w:tc>
          <w:tcPr>
            <w:tcW w:w="750" w:type="dxa"/>
            <w:tcBorders>
              <w:bottom w:val="nil"/>
            </w:tcBorders>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rsidR="0070515A" w:rsidRPr="00FD3838" w:rsidRDefault="0070515A" w:rsidP="0052644A">
            <w:pPr>
              <w:widowControl w:val="0"/>
              <w:autoSpaceDE w:val="0"/>
              <w:autoSpaceDN w:val="0"/>
              <w:adjustRightInd w:val="0"/>
              <w:jc w:val="both"/>
              <w:rPr>
                <w:rFonts w:cs="Tahoma"/>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color w:val="FF0000"/>
              </w:rPr>
            </w:pPr>
          </w:p>
        </w:tc>
      </w:tr>
      <w:tr w:rsidR="004C71A5" w:rsidRPr="00FD3838" w:rsidTr="00932BE1">
        <w:tblPrEx>
          <w:tblCellMar>
            <w:left w:w="54" w:type="dxa"/>
            <w:right w:w="54" w:type="dxa"/>
          </w:tblCellMar>
        </w:tblPrEx>
        <w:tc>
          <w:tcPr>
            <w:tcW w:w="1418" w:type="dxa"/>
            <w:tcBorders>
              <w:top w:val="nil"/>
              <w:bottom w:val="dashed" w:sz="2" w:space="0" w:color="auto"/>
            </w:tcBorders>
            <w:shd w:val="clear" w:color="auto" w:fill="E0E0E0"/>
          </w:tcPr>
          <w:p w:rsidR="004C71A5" w:rsidRPr="004C71A5" w:rsidRDefault="00193BD1" w:rsidP="004C71A5">
            <w:pPr>
              <w:widowControl w:val="0"/>
              <w:autoSpaceDE w:val="0"/>
              <w:autoSpaceDN w:val="0"/>
              <w:adjustRightInd w:val="0"/>
              <w:jc w:val="right"/>
              <w:rPr>
                <w:rFonts w:cs="Tahoma"/>
              </w:rPr>
            </w:pPr>
            <w:r>
              <w:rPr>
                <w:rFonts w:cs="Tahoma"/>
              </w:rPr>
              <w:t>(7,2</w:t>
            </w:r>
            <w:r w:rsidR="004C71A5" w:rsidRPr="004C71A5">
              <w:rPr>
                <w:rFonts w:cs="Tahoma"/>
              </w:rPr>
              <w:t>56)</w:t>
            </w:r>
          </w:p>
        </w:tc>
        <w:tc>
          <w:tcPr>
            <w:tcW w:w="5103" w:type="dxa"/>
            <w:tcBorders>
              <w:top w:val="nil"/>
              <w:bottom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Short-term Creditors</w:t>
            </w:r>
          </w:p>
        </w:tc>
        <w:tc>
          <w:tcPr>
            <w:tcW w:w="750" w:type="dxa"/>
            <w:tcBorders>
              <w:top w:val="nil"/>
              <w:bottom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19</w:t>
            </w:r>
          </w:p>
        </w:tc>
        <w:tc>
          <w:tcPr>
            <w:tcW w:w="1276" w:type="dxa"/>
            <w:tcBorders>
              <w:top w:val="nil"/>
              <w:bottom w:val="dashed" w:sz="2" w:space="0" w:color="auto"/>
            </w:tcBorders>
            <w:shd w:val="clear" w:color="auto" w:fill="E0E0E0"/>
          </w:tcPr>
          <w:p w:rsidR="004C71A5" w:rsidRPr="003E7B99" w:rsidRDefault="003E7B99" w:rsidP="004C71A5">
            <w:pPr>
              <w:widowControl w:val="0"/>
              <w:autoSpaceDE w:val="0"/>
              <w:autoSpaceDN w:val="0"/>
              <w:adjustRightInd w:val="0"/>
              <w:jc w:val="right"/>
              <w:rPr>
                <w:rFonts w:cs="Tahoma"/>
                <w:b/>
              </w:rPr>
            </w:pPr>
            <w:r w:rsidRPr="003E7B99">
              <w:rPr>
                <w:rFonts w:cs="Tahoma"/>
                <w:b/>
              </w:rPr>
              <w:t>(16,865</w:t>
            </w:r>
            <w:r w:rsidR="004C71A5" w:rsidRPr="003E7B99">
              <w:rPr>
                <w:rFonts w:cs="Tahoma"/>
                <w:b/>
              </w:rPr>
              <w:t>)</w:t>
            </w:r>
          </w:p>
        </w:tc>
        <w:tc>
          <w:tcPr>
            <w:tcW w:w="1275" w:type="dxa"/>
            <w:shd w:val="clear" w:color="auto" w:fill="E0E0E0"/>
          </w:tcPr>
          <w:p w:rsidR="004C71A5" w:rsidRPr="003E7B99" w:rsidRDefault="004C71A5" w:rsidP="004C71A5">
            <w:pPr>
              <w:widowControl w:val="0"/>
              <w:autoSpaceDE w:val="0"/>
              <w:autoSpaceDN w:val="0"/>
              <w:adjustRightInd w:val="0"/>
              <w:jc w:val="right"/>
              <w:rPr>
                <w:rFonts w:cs="Tahoma"/>
                <w:b/>
              </w:rPr>
            </w:pPr>
          </w:p>
        </w:tc>
      </w:tr>
      <w:tr w:rsidR="004C71A5" w:rsidRPr="00FD3838" w:rsidTr="00932BE1">
        <w:tblPrEx>
          <w:tblCellMar>
            <w:left w:w="54" w:type="dxa"/>
            <w:right w:w="54" w:type="dxa"/>
          </w:tblCellMar>
        </w:tblPrEx>
        <w:tc>
          <w:tcPr>
            <w:tcW w:w="1418" w:type="dxa"/>
            <w:tcBorders>
              <w:top w:val="dashed" w:sz="2" w:space="0" w:color="auto"/>
              <w:bottom w:val="single" w:sz="4" w:space="0" w:color="auto"/>
            </w:tcBorders>
            <w:shd w:val="clear" w:color="auto" w:fill="E0E0E0"/>
          </w:tcPr>
          <w:p w:rsidR="004C71A5" w:rsidRPr="004C71A5" w:rsidRDefault="004C71A5" w:rsidP="004C71A5">
            <w:pPr>
              <w:widowControl w:val="0"/>
              <w:autoSpaceDE w:val="0"/>
              <w:autoSpaceDN w:val="0"/>
              <w:adjustRightInd w:val="0"/>
              <w:jc w:val="right"/>
              <w:rPr>
                <w:rFonts w:cs="Tahoma"/>
              </w:rPr>
            </w:pPr>
            <w:r w:rsidRPr="004C71A5">
              <w:rPr>
                <w:rFonts w:cs="Tahoma"/>
              </w:rPr>
              <w:t>(1,236)</w:t>
            </w:r>
          </w:p>
        </w:tc>
        <w:tc>
          <w:tcPr>
            <w:tcW w:w="5103" w:type="dxa"/>
            <w:tcBorders>
              <w:top w:val="dashed" w:sz="2" w:space="0" w:color="auto"/>
            </w:tcBorders>
            <w:shd w:val="clear" w:color="auto" w:fill="E0E0E0"/>
          </w:tcPr>
          <w:p w:rsidR="004C71A5" w:rsidRPr="004C71A5" w:rsidRDefault="004C71A5" w:rsidP="004C71A5">
            <w:pPr>
              <w:widowControl w:val="0"/>
              <w:autoSpaceDE w:val="0"/>
              <w:autoSpaceDN w:val="0"/>
              <w:adjustRightInd w:val="0"/>
              <w:jc w:val="both"/>
              <w:rPr>
                <w:rFonts w:cs="Tahoma"/>
              </w:rPr>
            </w:pPr>
            <w:r w:rsidRPr="004C71A5">
              <w:rPr>
                <w:rFonts w:cs="Tahoma"/>
              </w:rPr>
              <w:t>Provisions</w:t>
            </w:r>
          </w:p>
        </w:tc>
        <w:tc>
          <w:tcPr>
            <w:tcW w:w="750" w:type="dxa"/>
            <w:tcBorders>
              <w:top w:val="dashed" w:sz="2" w:space="0" w:color="auto"/>
            </w:tcBorders>
            <w:shd w:val="clear" w:color="auto" w:fill="E0E0E0"/>
          </w:tcPr>
          <w:p w:rsidR="004C71A5" w:rsidRPr="00C76111" w:rsidRDefault="00C76111" w:rsidP="004C71A5">
            <w:pPr>
              <w:widowControl w:val="0"/>
              <w:autoSpaceDE w:val="0"/>
              <w:autoSpaceDN w:val="0"/>
              <w:adjustRightInd w:val="0"/>
              <w:jc w:val="center"/>
              <w:rPr>
                <w:rFonts w:cs="Tahoma"/>
                <w:i/>
              </w:rPr>
            </w:pPr>
            <w:r w:rsidRPr="00C76111">
              <w:rPr>
                <w:rFonts w:cs="Tahoma"/>
                <w:i/>
              </w:rPr>
              <w:t>20</w:t>
            </w:r>
          </w:p>
        </w:tc>
        <w:tc>
          <w:tcPr>
            <w:tcW w:w="1276" w:type="dxa"/>
            <w:tcBorders>
              <w:top w:val="dashed" w:sz="2" w:space="0" w:color="auto"/>
              <w:bottom w:val="single" w:sz="4" w:space="0" w:color="auto"/>
            </w:tcBorders>
            <w:shd w:val="clear" w:color="auto" w:fill="E0E0E0"/>
          </w:tcPr>
          <w:p w:rsidR="004C71A5" w:rsidRPr="003E7B99" w:rsidRDefault="004F09E4" w:rsidP="004C71A5">
            <w:pPr>
              <w:widowControl w:val="0"/>
              <w:autoSpaceDE w:val="0"/>
              <w:autoSpaceDN w:val="0"/>
              <w:adjustRightInd w:val="0"/>
              <w:jc w:val="right"/>
              <w:rPr>
                <w:rFonts w:cs="Tahoma"/>
                <w:b/>
              </w:rPr>
            </w:pPr>
            <w:r w:rsidRPr="003E7B99">
              <w:rPr>
                <w:rFonts w:cs="Tahoma"/>
                <w:b/>
              </w:rPr>
              <w:t>(1,031</w:t>
            </w:r>
            <w:r w:rsidR="004C71A5" w:rsidRPr="003E7B99">
              <w:rPr>
                <w:rFonts w:cs="Tahoma"/>
                <w:b/>
              </w:rPr>
              <w:t>)</w:t>
            </w:r>
          </w:p>
        </w:tc>
        <w:tc>
          <w:tcPr>
            <w:tcW w:w="1275" w:type="dxa"/>
            <w:shd w:val="clear" w:color="auto" w:fill="E0E0E0"/>
          </w:tcPr>
          <w:p w:rsidR="004C71A5" w:rsidRPr="003E7B99" w:rsidRDefault="004C71A5" w:rsidP="004C71A5">
            <w:pPr>
              <w:widowControl w:val="0"/>
              <w:autoSpaceDE w:val="0"/>
              <w:autoSpaceDN w:val="0"/>
              <w:adjustRightInd w:val="0"/>
              <w:jc w:val="right"/>
              <w:rPr>
                <w:rFonts w:cs="Tahoma"/>
                <w:b/>
              </w:rPr>
            </w:pPr>
          </w:p>
        </w:tc>
      </w:tr>
      <w:tr w:rsidR="004C71A5" w:rsidRPr="00FD3838" w:rsidTr="00932BE1">
        <w:tblPrEx>
          <w:tblCellMar>
            <w:left w:w="54" w:type="dxa"/>
            <w:right w:w="54" w:type="dxa"/>
          </w:tblCellMar>
        </w:tblPrEx>
        <w:tc>
          <w:tcPr>
            <w:tcW w:w="1418" w:type="dxa"/>
            <w:tcBorders>
              <w:top w:val="single" w:sz="4" w:space="0" w:color="auto"/>
            </w:tcBorders>
            <w:shd w:val="clear" w:color="auto" w:fill="E0E0E0"/>
          </w:tcPr>
          <w:p w:rsidR="004C71A5" w:rsidRPr="004C71A5" w:rsidRDefault="00193BD1" w:rsidP="004C71A5">
            <w:pPr>
              <w:widowControl w:val="0"/>
              <w:autoSpaceDE w:val="0"/>
              <w:autoSpaceDN w:val="0"/>
              <w:adjustRightInd w:val="0"/>
              <w:jc w:val="right"/>
              <w:rPr>
                <w:rFonts w:cs="Tahoma"/>
              </w:rPr>
            </w:pPr>
            <w:r>
              <w:rPr>
                <w:rFonts w:cs="Tahoma"/>
              </w:rPr>
              <w:t>(8,4</w:t>
            </w:r>
            <w:r w:rsidR="004C71A5" w:rsidRPr="004C71A5">
              <w:rPr>
                <w:rFonts w:cs="Tahoma"/>
              </w:rPr>
              <w:t>92)</w:t>
            </w:r>
          </w:p>
        </w:tc>
        <w:tc>
          <w:tcPr>
            <w:tcW w:w="5103" w:type="dxa"/>
            <w:shd w:val="clear" w:color="auto" w:fill="E0E0E0"/>
          </w:tcPr>
          <w:p w:rsidR="004C71A5" w:rsidRPr="004C71A5" w:rsidRDefault="004C71A5" w:rsidP="004C71A5">
            <w:pPr>
              <w:widowControl w:val="0"/>
              <w:autoSpaceDE w:val="0"/>
              <w:autoSpaceDN w:val="0"/>
              <w:adjustRightInd w:val="0"/>
              <w:rPr>
                <w:rFonts w:cs="Tahoma"/>
                <w:b/>
              </w:rPr>
            </w:pPr>
            <w:r w:rsidRPr="004C71A5">
              <w:rPr>
                <w:rFonts w:cs="Tahoma"/>
                <w:b/>
              </w:rPr>
              <w:t>Total Current Liabilities</w:t>
            </w:r>
          </w:p>
        </w:tc>
        <w:tc>
          <w:tcPr>
            <w:tcW w:w="750" w:type="dxa"/>
            <w:shd w:val="clear" w:color="auto" w:fill="E0E0E0"/>
          </w:tcPr>
          <w:p w:rsidR="004C71A5" w:rsidRPr="00C76111" w:rsidRDefault="004C71A5" w:rsidP="004C71A5">
            <w:pPr>
              <w:widowControl w:val="0"/>
              <w:autoSpaceDE w:val="0"/>
              <w:autoSpaceDN w:val="0"/>
              <w:adjustRightInd w:val="0"/>
              <w:jc w:val="center"/>
              <w:rPr>
                <w:rFonts w:cs="Tahoma"/>
                <w:i/>
              </w:rPr>
            </w:pPr>
          </w:p>
        </w:tc>
        <w:tc>
          <w:tcPr>
            <w:tcW w:w="1276" w:type="dxa"/>
            <w:tcBorders>
              <w:top w:val="single" w:sz="4" w:space="0" w:color="auto"/>
            </w:tcBorders>
            <w:shd w:val="clear" w:color="auto" w:fill="E0E0E0"/>
          </w:tcPr>
          <w:p w:rsidR="004C71A5" w:rsidRPr="003E7B99" w:rsidRDefault="003E7B99" w:rsidP="004C71A5">
            <w:pPr>
              <w:widowControl w:val="0"/>
              <w:autoSpaceDE w:val="0"/>
              <w:autoSpaceDN w:val="0"/>
              <w:adjustRightInd w:val="0"/>
              <w:jc w:val="right"/>
              <w:rPr>
                <w:rFonts w:cs="Tahoma"/>
                <w:b/>
              </w:rPr>
            </w:pPr>
            <w:r w:rsidRPr="003E7B99">
              <w:rPr>
                <w:rFonts w:cs="Tahoma"/>
                <w:b/>
              </w:rPr>
              <w:t>(17,896</w:t>
            </w:r>
            <w:r w:rsidR="004C71A5" w:rsidRPr="003E7B99">
              <w:rPr>
                <w:rFonts w:cs="Tahoma"/>
                <w:b/>
              </w:rPr>
              <w:t>)</w:t>
            </w:r>
          </w:p>
        </w:tc>
        <w:tc>
          <w:tcPr>
            <w:tcW w:w="1275" w:type="dxa"/>
            <w:tcBorders>
              <w:bottom w:val="nil"/>
            </w:tcBorders>
            <w:shd w:val="clear" w:color="auto" w:fill="E0E0E0"/>
          </w:tcPr>
          <w:p w:rsidR="004C71A5" w:rsidRPr="003E7B99" w:rsidRDefault="004C71A5" w:rsidP="004C71A5">
            <w:pPr>
              <w:widowControl w:val="0"/>
              <w:tabs>
                <w:tab w:val="center" w:pos="611"/>
                <w:tab w:val="right" w:pos="1222"/>
              </w:tabs>
              <w:autoSpaceDE w:val="0"/>
              <w:autoSpaceDN w:val="0"/>
              <w:adjustRightInd w:val="0"/>
              <w:jc w:val="right"/>
              <w:rPr>
                <w:rFonts w:cs="Tahoma"/>
                <w:b/>
              </w:rPr>
            </w:pPr>
          </w:p>
        </w:tc>
      </w:tr>
      <w:tr w:rsidR="00FD3838" w:rsidRPr="00FD3838" w:rsidTr="00932BE1">
        <w:tblPrEx>
          <w:tblCellMar>
            <w:left w:w="54" w:type="dxa"/>
            <w:right w:w="54" w:type="dxa"/>
          </w:tblCellMar>
        </w:tblPrEx>
        <w:tc>
          <w:tcPr>
            <w:tcW w:w="1418" w:type="dxa"/>
            <w:tcBorders>
              <w:top w:val="nil"/>
              <w:bottom w:val="single" w:sz="4" w:space="0" w:color="auto"/>
            </w:tcBorders>
            <w:shd w:val="clear" w:color="auto" w:fill="E0E0E0"/>
          </w:tcPr>
          <w:p w:rsidR="00C03812" w:rsidRPr="004C71A5" w:rsidRDefault="00C03812" w:rsidP="00D54C86">
            <w:pPr>
              <w:widowControl w:val="0"/>
              <w:autoSpaceDE w:val="0"/>
              <w:autoSpaceDN w:val="0"/>
              <w:adjustRightInd w:val="0"/>
              <w:jc w:val="both"/>
              <w:rPr>
                <w:rFonts w:cs="Tahoma"/>
              </w:rPr>
            </w:pPr>
          </w:p>
        </w:tc>
        <w:tc>
          <w:tcPr>
            <w:tcW w:w="5103" w:type="dxa"/>
            <w:shd w:val="clear" w:color="auto" w:fill="E0E0E0"/>
          </w:tcPr>
          <w:p w:rsidR="00C03812" w:rsidRPr="004C71A5" w:rsidRDefault="00C03812" w:rsidP="0052644A">
            <w:pPr>
              <w:widowControl w:val="0"/>
              <w:autoSpaceDE w:val="0"/>
              <w:autoSpaceDN w:val="0"/>
              <w:adjustRightInd w:val="0"/>
              <w:jc w:val="both"/>
              <w:rPr>
                <w:rFonts w:cs="Tahoma"/>
                <w:b/>
              </w:rPr>
            </w:pPr>
          </w:p>
        </w:tc>
        <w:tc>
          <w:tcPr>
            <w:tcW w:w="750" w:type="dxa"/>
            <w:shd w:val="clear" w:color="auto" w:fill="E0E0E0"/>
          </w:tcPr>
          <w:p w:rsidR="00C03812" w:rsidRPr="00C76111" w:rsidRDefault="00C03812" w:rsidP="0052644A">
            <w:pPr>
              <w:widowControl w:val="0"/>
              <w:autoSpaceDE w:val="0"/>
              <w:autoSpaceDN w:val="0"/>
              <w:adjustRightInd w:val="0"/>
              <w:jc w:val="center"/>
              <w:rPr>
                <w:rFonts w:cs="Tahoma"/>
                <w:i/>
              </w:rPr>
            </w:pPr>
          </w:p>
        </w:tc>
        <w:tc>
          <w:tcPr>
            <w:tcW w:w="1276" w:type="dxa"/>
            <w:shd w:val="clear" w:color="auto" w:fill="E0E0E0"/>
          </w:tcPr>
          <w:p w:rsidR="00C03812" w:rsidRPr="003E7B99" w:rsidRDefault="00C03812" w:rsidP="0052644A">
            <w:pPr>
              <w:widowControl w:val="0"/>
              <w:autoSpaceDE w:val="0"/>
              <w:autoSpaceDN w:val="0"/>
              <w:adjustRightInd w:val="0"/>
              <w:jc w:val="both"/>
              <w:rPr>
                <w:rFonts w:cs="Tahoma"/>
                <w:b/>
              </w:rPr>
            </w:pPr>
          </w:p>
        </w:tc>
        <w:tc>
          <w:tcPr>
            <w:tcW w:w="1275" w:type="dxa"/>
            <w:tcBorders>
              <w:top w:val="nil"/>
              <w:bottom w:val="single" w:sz="4" w:space="0" w:color="auto"/>
            </w:tcBorders>
            <w:shd w:val="clear" w:color="auto" w:fill="E0E0E0"/>
          </w:tcPr>
          <w:p w:rsidR="00C03812" w:rsidRPr="003E7B99" w:rsidRDefault="00C03812" w:rsidP="0052644A">
            <w:pPr>
              <w:widowControl w:val="0"/>
              <w:autoSpaceDE w:val="0"/>
              <w:autoSpaceDN w:val="0"/>
              <w:adjustRightInd w:val="0"/>
              <w:jc w:val="both"/>
              <w:rPr>
                <w:rFonts w:cs="Tahoma"/>
                <w:b/>
              </w:rPr>
            </w:pPr>
          </w:p>
        </w:tc>
      </w:tr>
      <w:tr w:rsidR="00FD3838" w:rsidRPr="00FD3838" w:rsidTr="00932BE1">
        <w:tblPrEx>
          <w:tblCellMar>
            <w:left w:w="54" w:type="dxa"/>
            <w:right w:w="54" w:type="dxa"/>
          </w:tblCellMar>
        </w:tblPrEx>
        <w:tc>
          <w:tcPr>
            <w:tcW w:w="1418" w:type="dxa"/>
            <w:tcBorders>
              <w:top w:val="single" w:sz="4" w:space="0" w:color="auto"/>
            </w:tcBorders>
            <w:shd w:val="clear" w:color="auto" w:fill="E0E0E0"/>
          </w:tcPr>
          <w:p w:rsidR="00C03812" w:rsidRPr="004C71A5" w:rsidRDefault="004C71A5" w:rsidP="00193BD1">
            <w:pPr>
              <w:widowControl w:val="0"/>
              <w:autoSpaceDE w:val="0"/>
              <w:autoSpaceDN w:val="0"/>
              <w:adjustRightInd w:val="0"/>
              <w:jc w:val="right"/>
              <w:rPr>
                <w:rFonts w:cs="Tahoma"/>
              </w:rPr>
            </w:pPr>
            <w:r w:rsidRPr="004C71A5">
              <w:rPr>
                <w:rFonts w:cs="Tahoma"/>
              </w:rPr>
              <w:t>50,7</w:t>
            </w:r>
            <w:r w:rsidR="00193BD1">
              <w:rPr>
                <w:rFonts w:cs="Tahoma"/>
              </w:rPr>
              <w:t>64</w:t>
            </w:r>
          </w:p>
        </w:tc>
        <w:tc>
          <w:tcPr>
            <w:tcW w:w="5103" w:type="dxa"/>
            <w:shd w:val="clear" w:color="auto" w:fill="E0E0E0"/>
          </w:tcPr>
          <w:p w:rsidR="00C03812" w:rsidRPr="004C71A5" w:rsidRDefault="00C03812" w:rsidP="0052644A">
            <w:pPr>
              <w:widowControl w:val="0"/>
              <w:autoSpaceDE w:val="0"/>
              <w:autoSpaceDN w:val="0"/>
              <w:adjustRightInd w:val="0"/>
              <w:jc w:val="both"/>
              <w:rPr>
                <w:rFonts w:cs="Tahoma"/>
                <w:b/>
              </w:rPr>
            </w:pPr>
            <w:r w:rsidRPr="004C71A5">
              <w:rPr>
                <w:rFonts w:cs="Tahoma"/>
                <w:b/>
              </w:rPr>
              <w:t>Total Assets less Current Liabilities</w:t>
            </w:r>
          </w:p>
        </w:tc>
        <w:tc>
          <w:tcPr>
            <w:tcW w:w="750" w:type="dxa"/>
            <w:shd w:val="clear" w:color="auto" w:fill="E0E0E0"/>
          </w:tcPr>
          <w:p w:rsidR="00C03812" w:rsidRPr="00C76111" w:rsidRDefault="00C03812" w:rsidP="0052644A">
            <w:pPr>
              <w:widowControl w:val="0"/>
              <w:autoSpaceDE w:val="0"/>
              <w:autoSpaceDN w:val="0"/>
              <w:adjustRightInd w:val="0"/>
              <w:jc w:val="center"/>
              <w:rPr>
                <w:rFonts w:cs="Tahoma"/>
                <w:i/>
              </w:rPr>
            </w:pPr>
          </w:p>
        </w:tc>
        <w:tc>
          <w:tcPr>
            <w:tcW w:w="1276" w:type="dxa"/>
            <w:shd w:val="clear" w:color="auto" w:fill="E0E0E0"/>
          </w:tcPr>
          <w:p w:rsidR="00C03812" w:rsidRPr="003E7B99" w:rsidRDefault="00C03812" w:rsidP="0052644A">
            <w:pPr>
              <w:widowControl w:val="0"/>
              <w:autoSpaceDE w:val="0"/>
              <w:autoSpaceDN w:val="0"/>
              <w:adjustRightInd w:val="0"/>
              <w:jc w:val="both"/>
              <w:rPr>
                <w:rFonts w:cs="Tahoma"/>
                <w:b/>
              </w:rPr>
            </w:pPr>
          </w:p>
        </w:tc>
        <w:tc>
          <w:tcPr>
            <w:tcW w:w="1275" w:type="dxa"/>
            <w:tcBorders>
              <w:top w:val="single" w:sz="4" w:space="0" w:color="auto"/>
            </w:tcBorders>
            <w:shd w:val="clear" w:color="auto" w:fill="E0E0E0"/>
          </w:tcPr>
          <w:p w:rsidR="00C03812" w:rsidRPr="003E7B99" w:rsidRDefault="009A195E">
            <w:pPr>
              <w:widowControl w:val="0"/>
              <w:autoSpaceDE w:val="0"/>
              <w:autoSpaceDN w:val="0"/>
              <w:adjustRightInd w:val="0"/>
              <w:jc w:val="right"/>
              <w:rPr>
                <w:rFonts w:cs="Tahoma"/>
                <w:b/>
              </w:rPr>
            </w:pPr>
            <w:r>
              <w:rPr>
                <w:rFonts w:cs="Tahoma"/>
                <w:b/>
              </w:rPr>
              <w:t>52,</w:t>
            </w:r>
            <w:r w:rsidR="00D87F0B">
              <w:rPr>
                <w:rFonts w:cs="Tahoma"/>
                <w:b/>
              </w:rPr>
              <w:t>129</w:t>
            </w:r>
          </w:p>
        </w:tc>
      </w:tr>
      <w:tr w:rsidR="00FD3838" w:rsidRPr="00FD3838" w:rsidTr="00932BE1">
        <w:tblPrEx>
          <w:tblCellMar>
            <w:left w:w="54" w:type="dxa"/>
            <w:right w:w="54" w:type="dxa"/>
          </w:tblCellMar>
        </w:tblPrEx>
        <w:tc>
          <w:tcPr>
            <w:tcW w:w="1418" w:type="dxa"/>
            <w:shd w:val="clear" w:color="auto" w:fill="E0E0E0"/>
          </w:tcPr>
          <w:p w:rsidR="0070515A" w:rsidRPr="004C71A5" w:rsidRDefault="0070515A" w:rsidP="000C0942">
            <w:pPr>
              <w:widowControl w:val="0"/>
              <w:autoSpaceDE w:val="0"/>
              <w:autoSpaceDN w:val="0"/>
              <w:adjustRightInd w:val="0"/>
              <w:jc w:val="both"/>
              <w:rPr>
                <w:rFonts w:cs="Arial"/>
                <w:bCs/>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rsidR="0070515A" w:rsidRPr="003E7B99" w:rsidRDefault="0070515A" w:rsidP="0052644A">
            <w:pPr>
              <w:widowControl w:val="0"/>
              <w:autoSpaceDE w:val="0"/>
              <w:autoSpaceDN w:val="0"/>
              <w:adjustRightInd w:val="0"/>
              <w:jc w:val="both"/>
              <w:rPr>
                <w:rFonts w:cs="Tahoma"/>
                <w:b/>
              </w:rPr>
            </w:pPr>
          </w:p>
        </w:tc>
        <w:tc>
          <w:tcPr>
            <w:tcW w:w="1275" w:type="dxa"/>
            <w:shd w:val="clear" w:color="auto" w:fill="E0E0E0"/>
          </w:tcPr>
          <w:p w:rsidR="0070515A" w:rsidRPr="003E7B99" w:rsidRDefault="0070515A" w:rsidP="0052644A">
            <w:pPr>
              <w:widowControl w:val="0"/>
              <w:autoSpaceDE w:val="0"/>
              <w:autoSpaceDN w:val="0"/>
              <w:adjustRightInd w:val="0"/>
              <w:jc w:val="both"/>
              <w:rPr>
                <w:rFonts w:cs="Tahoma"/>
                <w:b/>
              </w:rPr>
            </w:pPr>
          </w:p>
        </w:tc>
      </w:tr>
      <w:tr w:rsidR="00FD3838" w:rsidRPr="00FD3838" w:rsidTr="00932BE1">
        <w:tblPrEx>
          <w:tblCellMar>
            <w:left w:w="54" w:type="dxa"/>
            <w:right w:w="54" w:type="dxa"/>
          </w:tblCellMar>
        </w:tblPrEx>
        <w:tc>
          <w:tcPr>
            <w:tcW w:w="1418" w:type="dxa"/>
            <w:tcBorders>
              <w:bottom w:val="nil"/>
            </w:tcBorders>
            <w:shd w:val="clear" w:color="auto" w:fill="E0E0E0"/>
          </w:tcPr>
          <w:p w:rsidR="0070515A" w:rsidRPr="004C71A5" w:rsidRDefault="0070515A" w:rsidP="000C0942">
            <w:pPr>
              <w:widowControl w:val="0"/>
              <w:autoSpaceDE w:val="0"/>
              <w:autoSpaceDN w:val="0"/>
              <w:adjustRightInd w:val="0"/>
              <w:jc w:val="both"/>
              <w:rPr>
                <w:rFonts w:cs="Arial"/>
                <w:bCs/>
              </w:rPr>
            </w:pPr>
          </w:p>
        </w:tc>
        <w:tc>
          <w:tcPr>
            <w:tcW w:w="5103" w:type="dxa"/>
            <w:tcBorders>
              <w:bottom w:val="nil"/>
            </w:tcBorders>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Long-term Liabilities</w:t>
            </w:r>
          </w:p>
        </w:tc>
        <w:tc>
          <w:tcPr>
            <w:tcW w:w="750" w:type="dxa"/>
            <w:tcBorders>
              <w:bottom w:val="nil"/>
            </w:tcBorders>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rsidR="0070515A" w:rsidRPr="003E7B99" w:rsidRDefault="0070515A" w:rsidP="0052644A">
            <w:pPr>
              <w:widowControl w:val="0"/>
              <w:autoSpaceDE w:val="0"/>
              <w:autoSpaceDN w:val="0"/>
              <w:adjustRightInd w:val="0"/>
              <w:jc w:val="both"/>
              <w:rPr>
                <w:rFonts w:cs="Tahoma"/>
                <w:b/>
              </w:rPr>
            </w:pPr>
          </w:p>
        </w:tc>
        <w:tc>
          <w:tcPr>
            <w:tcW w:w="1275" w:type="dxa"/>
            <w:shd w:val="clear" w:color="auto" w:fill="E0E0E0"/>
          </w:tcPr>
          <w:p w:rsidR="0070515A" w:rsidRPr="003E7B99" w:rsidRDefault="0070515A" w:rsidP="0052644A">
            <w:pPr>
              <w:widowControl w:val="0"/>
              <w:autoSpaceDE w:val="0"/>
              <w:autoSpaceDN w:val="0"/>
              <w:adjustRightInd w:val="0"/>
              <w:jc w:val="both"/>
              <w:rPr>
                <w:rFonts w:cs="Tahoma"/>
                <w:b/>
              </w:rPr>
            </w:pPr>
          </w:p>
        </w:tc>
      </w:tr>
      <w:tr w:rsidR="00FD3838" w:rsidRPr="00FD3838" w:rsidTr="00932BE1">
        <w:tblPrEx>
          <w:tblCellMar>
            <w:left w:w="54" w:type="dxa"/>
            <w:right w:w="54" w:type="dxa"/>
          </w:tblCellMar>
        </w:tblPrEx>
        <w:tc>
          <w:tcPr>
            <w:tcW w:w="1418" w:type="dxa"/>
            <w:tcBorders>
              <w:top w:val="nil"/>
              <w:bottom w:val="dashed" w:sz="2" w:space="0" w:color="auto"/>
            </w:tcBorders>
            <w:shd w:val="clear" w:color="auto" w:fill="E0E0E0"/>
            <w:vAlign w:val="bottom"/>
          </w:tcPr>
          <w:p w:rsidR="0070515A" w:rsidRPr="004C71A5" w:rsidRDefault="00193BD1" w:rsidP="00682563">
            <w:pPr>
              <w:widowControl w:val="0"/>
              <w:autoSpaceDE w:val="0"/>
              <w:autoSpaceDN w:val="0"/>
              <w:adjustRightInd w:val="0"/>
              <w:jc w:val="right"/>
              <w:rPr>
                <w:rFonts w:cs="Tahoma"/>
              </w:rPr>
            </w:pPr>
            <w:r>
              <w:rPr>
                <w:rFonts w:cs="Tahoma"/>
              </w:rPr>
              <w:t>(36,174</w:t>
            </w:r>
            <w:r w:rsidR="004C71A5" w:rsidRPr="004C71A5">
              <w:rPr>
                <w:rFonts w:cs="Tahoma"/>
              </w:rPr>
              <w:t>)</w:t>
            </w:r>
          </w:p>
        </w:tc>
        <w:tc>
          <w:tcPr>
            <w:tcW w:w="5103" w:type="dxa"/>
            <w:tcBorders>
              <w:top w:val="nil"/>
              <w:bottom w:val="dashed" w:sz="2" w:space="0" w:color="auto"/>
            </w:tcBorders>
            <w:shd w:val="clear" w:color="auto" w:fill="E0E0E0"/>
          </w:tcPr>
          <w:p w:rsidR="0070515A" w:rsidRPr="004C71A5" w:rsidRDefault="0070515A" w:rsidP="00713014">
            <w:pPr>
              <w:widowControl w:val="0"/>
              <w:autoSpaceDE w:val="0"/>
              <w:autoSpaceDN w:val="0"/>
              <w:adjustRightInd w:val="0"/>
              <w:rPr>
                <w:rFonts w:cs="Tahoma"/>
              </w:rPr>
            </w:pPr>
            <w:r w:rsidRPr="004C71A5">
              <w:rPr>
                <w:rFonts w:cs="Tahoma"/>
              </w:rPr>
              <w:t>Liability Relating to Defined Benefit Pension Scheme</w:t>
            </w:r>
            <w:r w:rsidR="004F0B91" w:rsidRPr="004C71A5">
              <w:rPr>
                <w:rFonts w:cs="Tahoma"/>
              </w:rPr>
              <w:t>s</w:t>
            </w:r>
          </w:p>
        </w:tc>
        <w:tc>
          <w:tcPr>
            <w:tcW w:w="750" w:type="dxa"/>
            <w:tcBorders>
              <w:top w:val="nil"/>
              <w:bottom w:val="dashed" w:sz="2" w:space="0" w:color="auto"/>
            </w:tcBorders>
            <w:shd w:val="clear" w:color="auto" w:fill="E0E0E0"/>
          </w:tcPr>
          <w:p w:rsidR="0070515A" w:rsidRPr="00C76111" w:rsidRDefault="0070515A" w:rsidP="0052644A">
            <w:pPr>
              <w:widowControl w:val="0"/>
              <w:autoSpaceDE w:val="0"/>
              <w:autoSpaceDN w:val="0"/>
              <w:adjustRightInd w:val="0"/>
              <w:jc w:val="center"/>
              <w:rPr>
                <w:rFonts w:cs="Tahoma"/>
                <w:i/>
              </w:rPr>
            </w:pPr>
          </w:p>
          <w:p w:rsidR="0070515A" w:rsidRPr="00C76111" w:rsidRDefault="00C76111" w:rsidP="00A66CA4">
            <w:pPr>
              <w:widowControl w:val="0"/>
              <w:autoSpaceDE w:val="0"/>
              <w:autoSpaceDN w:val="0"/>
              <w:adjustRightInd w:val="0"/>
              <w:jc w:val="center"/>
              <w:rPr>
                <w:rFonts w:cs="Tahoma"/>
                <w:i/>
              </w:rPr>
            </w:pPr>
            <w:r w:rsidRPr="00C76111">
              <w:rPr>
                <w:rFonts w:cs="Tahoma"/>
                <w:i/>
              </w:rPr>
              <w:t>29</w:t>
            </w:r>
          </w:p>
        </w:tc>
        <w:tc>
          <w:tcPr>
            <w:tcW w:w="1276" w:type="dxa"/>
            <w:tcBorders>
              <w:top w:val="nil"/>
              <w:bottom w:val="dashed" w:sz="2" w:space="0" w:color="auto"/>
            </w:tcBorders>
            <w:shd w:val="clear" w:color="auto" w:fill="E0E0E0"/>
            <w:vAlign w:val="bottom"/>
          </w:tcPr>
          <w:p w:rsidR="0070515A" w:rsidRPr="003E7B99" w:rsidRDefault="00932BE1" w:rsidP="00E24BCE">
            <w:pPr>
              <w:widowControl w:val="0"/>
              <w:autoSpaceDE w:val="0"/>
              <w:autoSpaceDN w:val="0"/>
              <w:adjustRightInd w:val="0"/>
              <w:jc w:val="right"/>
              <w:rPr>
                <w:rFonts w:cs="Tahoma"/>
                <w:b/>
              </w:rPr>
            </w:pPr>
            <w:r w:rsidRPr="003E7B99">
              <w:rPr>
                <w:rFonts w:cs="Tahoma"/>
                <w:b/>
              </w:rPr>
              <w:t>(52,528</w:t>
            </w:r>
            <w:r w:rsidR="00240679" w:rsidRPr="003E7B99">
              <w:rPr>
                <w:rFonts w:cs="Tahoma"/>
                <w:b/>
              </w:rPr>
              <w:t>)</w:t>
            </w:r>
          </w:p>
        </w:tc>
        <w:tc>
          <w:tcPr>
            <w:tcW w:w="1275" w:type="dxa"/>
            <w:shd w:val="clear" w:color="auto" w:fill="E0E0E0"/>
          </w:tcPr>
          <w:p w:rsidR="0070515A" w:rsidRPr="003E7B99" w:rsidRDefault="0070515A" w:rsidP="0052644A">
            <w:pPr>
              <w:widowControl w:val="0"/>
              <w:autoSpaceDE w:val="0"/>
              <w:autoSpaceDN w:val="0"/>
              <w:adjustRightInd w:val="0"/>
              <w:jc w:val="both"/>
              <w:rPr>
                <w:rFonts w:cs="Tahoma"/>
                <w:b/>
              </w:rPr>
            </w:pPr>
          </w:p>
        </w:tc>
      </w:tr>
      <w:tr w:rsidR="00FD3838" w:rsidRPr="00FD3838" w:rsidTr="00932BE1">
        <w:tblPrEx>
          <w:tblCellMar>
            <w:left w:w="54" w:type="dxa"/>
            <w:right w:w="54" w:type="dxa"/>
          </w:tblCellMar>
        </w:tblPrEx>
        <w:tc>
          <w:tcPr>
            <w:tcW w:w="1418" w:type="dxa"/>
            <w:tcBorders>
              <w:top w:val="single" w:sz="4" w:space="0" w:color="auto"/>
              <w:bottom w:val="nil"/>
            </w:tcBorders>
            <w:shd w:val="clear" w:color="auto" w:fill="E0E0E0"/>
          </w:tcPr>
          <w:p w:rsidR="0070515A" w:rsidRPr="004C71A5" w:rsidRDefault="00193BD1" w:rsidP="00682563">
            <w:pPr>
              <w:widowControl w:val="0"/>
              <w:autoSpaceDE w:val="0"/>
              <w:autoSpaceDN w:val="0"/>
              <w:adjustRightInd w:val="0"/>
              <w:jc w:val="right"/>
              <w:rPr>
                <w:rFonts w:cs="Tahoma"/>
              </w:rPr>
            </w:pPr>
            <w:r>
              <w:rPr>
                <w:rFonts w:cs="Tahoma"/>
              </w:rPr>
              <w:t>(36,174</w:t>
            </w:r>
            <w:r w:rsidR="004C71A5" w:rsidRPr="004C71A5">
              <w:rPr>
                <w:rFonts w:cs="Tahoma"/>
              </w:rPr>
              <w:t>)</w:t>
            </w: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Total Long-term Liabilities</w:t>
            </w: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top w:val="single" w:sz="4" w:space="0" w:color="auto"/>
              <w:bottom w:val="nil"/>
            </w:tcBorders>
            <w:shd w:val="clear" w:color="auto" w:fill="E0E0E0"/>
          </w:tcPr>
          <w:p w:rsidR="0070515A" w:rsidRPr="003E7B99" w:rsidRDefault="0070515A" w:rsidP="0052644A">
            <w:pPr>
              <w:widowControl w:val="0"/>
              <w:autoSpaceDE w:val="0"/>
              <w:autoSpaceDN w:val="0"/>
              <w:adjustRightInd w:val="0"/>
              <w:jc w:val="right"/>
              <w:rPr>
                <w:rFonts w:cs="Tahoma"/>
                <w:b/>
              </w:rPr>
            </w:pPr>
          </w:p>
        </w:tc>
        <w:tc>
          <w:tcPr>
            <w:tcW w:w="1275" w:type="dxa"/>
            <w:shd w:val="clear" w:color="auto" w:fill="E0E0E0"/>
          </w:tcPr>
          <w:p w:rsidR="0070515A" w:rsidRPr="003E7B99" w:rsidRDefault="0001444B" w:rsidP="004F0B91">
            <w:pPr>
              <w:widowControl w:val="0"/>
              <w:autoSpaceDE w:val="0"/>
              <w:autoSpaceDN w:val="0"/>
              <w:adjustRightInd w:val="0"/>
              <w:jc w:val="right"/>
              <w:rPr>
                <w:rFonts w:cs="Tahoma"/>
                <w:b/>
              </w:rPr>
            </w:pPr>
            <w:r w:rsidRPr="003E7B99">
              <w:rPr>
                <w:rFonts w:cs="Tahoma"/>
                <w:b/>
              </w:rPr>
              <w:t>(</w:t>
            </w:r>
            <w:r w:rsidR="00932BE1" w:rsidRPr="003E7B99">
              <w:rPr>
                <w:rFonts w:cs="Tahoma"/>
                <w:b/>
              </w:rPr>
              <w:t>52,528</w:t>
            </w:r>
            <w:r w:rsidR="00240679" w:rsidRPr="003E7B99">
              <w:rPr>
                <w:rFonts w:cs="Tahoma"/>
                <w:b/>
              </w:rPr>
              <w:t>)</w:t>
            </w:r>
          </w:p>
        </w:tc>
      </w:tr>
      <w:tr w:rsidR="00FD3838" w:rsidRPr="00FD3838" w:rsidTr="00932BE1">
        <w:tblPrEx>
          <w:tblCellMar>
            <w:left w:w="54" w:type="dxa"/>
            <w:right w:w="54" w:type="dxa"/>
          </w:tblCellMar>
        </w:tblPrEx>
        <w:tc>
          <w:tcPr>
            <w:tcW w:w="1418" w:type="dxa"/>
            <w:tcBorders>
              <w:top w:val="nil"/>
            </w:tcBorders>
            <w:shd w:val="clear" w:color="auto" w:fill="E0E0E0"/>
          </w:tcPr>
          <w:p w:rsidR="0070515A" w:rsidRPr="004C71A5" w:rsidRDefault="0070515A" w:rsidP="000C0942">
            <w:pPr>
              <w:widowControl w:val="0"/>
              <w:autoSpaceDE w:val="0"/>
              <w:autoSpaceDN w:val="0"/>
              <w:adjustRightInd w:val="0"/>
              <w:jc w:val="right"/>
              <w:rPr>
                <w:rFonts w:cs="Tahoma"/>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rPr>
            </w:pP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top w:val="nil"/>
            </w:tcBorders>
            <w:shd w:val="clear" w:color="auto" w:fill="E0E0E0"/>
          </w:tcPr>
          <w:p w:rsidR="0070515A" w:rsidRPr="003E7B99" w:rsidRDefault="0070515A" w:rsidP="0052644A">
            <w:pPr>
              <w:widowControl w:val="0"/>
              <w:autoSpaceDE w:val="0"/>
              <w:autoSpaceDN w:val="0"/>
              <w:adjustRightInd w:val="0"/>
              <w:rPr>
                <w:rFonts w:cs="Tahoma"/>
                <w:b/>
              </w:rPr>
            </w:pPr>
          </w:p>
        </w:tc>
        <w:tc>
          <w:tcPr>
            <w:tcW w:w="1275" w:type="dxa"/>
            <w:shd w:val="clear" w:color="auto" w:fill="E0E0E0"/>
          </w:tcPr>
          <w:p w:rsidR="0070515A" w:rsidRPr="003E7B99" w:rsidRDefault="0070515A" w:rsidP="0052644A">
            <w:pPr>
              <w:widowControl w:val="0"/>
              <w:autoSpaceDE w:val="0"/>
              <w:autoSpaceDN w:val="0"/>
              <w:adjustRightInd w:val="0"/>
              <w:jc w:val="right"/>
              <w:rPr>
                <w:rFonts w:cs="Tahoma"/>
                <w:b/>
              </w:rPr>
            </w:pPr>
          </w:p>
        </w:tc>
      </w:tr>
      <w:tr w:rsidR="00FD3838" w:rsidRPr="00FD3838" w:rsidTr="00932BE1">
        <w:tblPrEx>
          <w:tblCellMar>
            <w:left w:w="54" w:type="dxa"/>
            <w:right w:w="54" w:type="dxa"/>
          </w:tblCellMar>
        </w:tblPrEx>
        <w:tc>
          <w:tcPr>
            <w:tcW w:w="1418" w:type="dxa"/>
            <w:tcBorders>
              <w:bottom w:val="single" w:sz="4" w:space="0" w:color="auto"/>
            </w:tcBorders>
            <w:shd w:val="clear" w:color="auto" w:fill="E0E0E0"/>
          </w:tcPr>
          <w:p w:rsidR="0070515A" w:rsidRPr="004C71A5" w:rsidRDefault="0070515A" w:rsidP="000C0942">
            <w:pPr>
              <w:widowControl w:val="0"/>
              <w:autoSpaceDE w:val="0"/>
              <w:autoSpaceDN w:val="0"/>
              <w:adjustRightInd w:val="0"/>
              <w:jc w:val="right"/>
              <w:rPr>
                <w:rFonts w:cs="Tahoma"/>
              </w:rPr>
            </w:pPr>
            <w:r w:rsidRPr="004C71A5">
              <w:rPr>
                <w:rFonts w:cs="Arial"/>
                <w:bCs/>
              </w:rPr>
              <w:t> </w:t>
            </w:r>
          </w:p>
        </w:tc>
        <w:tc>
          <w:tcPr>
            <w:tcW w:w="5103" w:type="dxa"/>
            <w:shd w:val="clear" w:color="auto" w:fill="E0E0E0"/>
          </w:tcPr>
          <w:p w:rsidR="0070515A" w:rsidRPr="004C71A5" w:rsidRDefault="0070515A" w:rsidP="0052644A">
            <w:pPr>
              <w:widowControl w:val="0"/>
              <w:autoSpaceDE w:val="0"/>
              <w:autoSpaceDN w:val="0"/>
              <w:adjustRightInd w:val="0"/>
              <w:jc w:val="both"/>
              <w:rPr>
                <w:rFonts w:cs="Tahoma"/>
              </w:rPr>
            </w:pP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rsidR="0070515A" w:rsidRPr="003E7B99" w:rsidRDefault="0070515A" w:rsidP="0052644A">
            <w:pPr>
              <w:widowControl w:val="0"/>
              <w:autoSpaceDE w:val="0"/>
              <w:autoSpaceDN w:val="0"/>
              <w:adjustRightInd w:val="0"/>
              <w:jc w:val="right"/>
              <w:rPr>
                <w:rFonts w:cs="Tahoma"/>
                <w:b/>
              </w:rPr>
            </w:pPr>
          </w:p>
        </w:tc>
        <w:tc>
          <w:tcPr>
            <w:tcW w:w="1275" w:type="dxa"/>
            <w:tcBorders>
              <w:bottom w:val="single" w:sz="4" w:space="0" w:color="auto"/>
            </w:tcBorders>
            <w:shd w:val="clear" w:color="auto" w:fill="E0E0E0"/>
          </w:tcPr>
          <w:p w:rsidR="0070515A" w:rsidRPr="003E7B99" w:rsidRDefault="0070515A" w:rsidP="0052644A">
            <w:pPr>
              <w:widowControl w:val="0"/>
              <w:autoSpaceDE w:val="0"/>
              <w:autoSpaceDN w:val="0"/>
              <w:adjustRightInd w:val="0"/>
              <w:jc w:val="right"/>
              <w:rPr>
                <w:rFonts w:cs="Tahoma"/>
                <w:b/>
              </w:rPr>
            </w:pPr>
          </w:p>
        </w:tc>
      </w:tr>
      <w:tr w:rsidR="00FD3838" w:rsidRPr="00FD3838" w:rsidTr="00932BE1">
        <w:tblPrEx>
          <w:tblCellMar>
            <w:left w:w="54" w:type="dxa"/>
            <w:right w:w="54" w:type="dxa"/>
          </w:tblCellMar>
        </w:tblPrEx>
        <w:tc>
          <w:tcPr>
            <w:tcW w:w="1418" w:type="dxa"/>
            <w:tcBorders>
              <w:top w:val="single" w:sz="4" w:space="0" w:color="auto"/>
              <w:bottom w:val="double" w:sz="4" w:space="0" w:color="auto"/>
            </w:tcBorders>
            <w:shd w:val="clear" w:color="auto" w:fill="E0E0E0"/>
          </w:tcPr>
          <w:p w:rsidR="0070515A" w:rsidRPr="004C71A5" w:rsidRDefault="00193BD1" w:rsidP="00FD0CAF">
            <w:pPr>
              <w:widowControl w:val="0"/>
              <w:autoSpaceDE w:val="0"/>
              <w:autoSpaceDN w:val="0"/>
              <w:adjustRightInd w:val="0"/>
              <w:jc w:val="right"/>
              <w:rPr>
                <w:rFonts w:cs="Tahoma"/>
              </w:rPr>
            </w:pPr>
            <w:r>
              <w:rPr>
                <w:rFonts w:cs="Tahoma"/>
              </w:rPr>
              <w:t>14,590</w:t>
            </w:r>
          </w:p>
        </w:tc>
        <w:tc>
          <w:tcPr>
            <w:tcW w:w="5103" w:type="dxa"/>
            <w:shd w:val="clear" w:color="auto" w:fill="E0E0E0"/>
          </w:tcPr>
          <w:p w:rsidR="0070515A" w:rsidRPr="004C71A5" w:rsidRDefault="0070515A" w:rsidP="004C71A5">
            <w:pPr>
              <w:widowControl w:val="0"/>
              <w:autoSpaceDE w:val="0"/>
              <w:autoSpaceDN w:val="0"/>
              <w:adjustRightInd w:val="0"/>
              <w:jc w:val="both"/>
              <w:rPr>
                <w:rFonts w:cs="Tahoma"/>
                <w:b/>
              </w:rPr>
            </w:pPr>
            <w:r w:rsidRPr="004C71A5">
              <w:rPr>
                <w:rFonts w:cs="Tahoma"/>
                <w:b/>
              </w:rPr>
              <w:t xml:space="preserve">Net </w:t>
            </w:r>
            <w:r w:rsidR="003E581A" w:rsidRPr="004C71A5">
              <w:rPr>
                <w:rFonts w:cs="Tahoma"/>
                <w:b/>
              </w:rPr>
              <w:t>Liabilities</w:t>
            </w:r>
            <w:r w:rsidR="004C71A5">
              <w:rPr>
                <w:rFonts w:cs="Tahoma"/>
                <w:b/>
              </w:rPr>
              <w:t xml:space="preserve"> </w:t>
            </w: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rsidR="0070515A" w:rsidRPr="003E7B99" w:rsidRDefault="0070515A" w:rsidP="0052644A">
            <w:pPr>
              <w:widowControl w:val="0"/>
              <w:autoSpaceDE w:val="0"/>
              <w:autoSpaceDN w:val="0"/>
              <w:adjustRightInd w:val="0"/>
              <w:jc w:val="right"/>
              <w:rPr>
                <w:rFonts w:cs="Tahoma"/>
                <w:b/>
              </w:rPr>
            </w:pPr>
          </w:p>
        </w:tc>
        <w:tc>
          <w:tcPr>
            <w:tcW w:w="1275" w:type="dxa"/>
            <w:tcBorders>
              <w:top w:val="single" w:sz="4" w:space="0" w:color="auto"/>
              <w:bottom w:val="double" w:sz="4" w:space="0" w:color="auto"/>
            </w:tcBorders>
            <w:shd w:val="clear" w:color="auto" w:fill="E0E0E0"/>
          </w:tcPr>
          <w:p w:rsidR="0070515A" w:rsidRPr="003E7B99" w:rsidRDefault="009A195E">
            <w:pPr>
              <w:widowControl w:val="0"/>
              <w:autoSpaceDE w:val="0"/>
              <w:autoSpaceDN w:val="0"/>
              <w:adjustRightInd w:val="0"/>
              <w:jc w:val="right"/>
              <w:rPr>
                <w:rFonts w:cs="Tahoma"/>
                <w:b/>
              </w:rPr>
            </w:pPr>
            <w:r>
              <w:rPr>
                <w:rFonts w:cs="Tahoma"/>
                <w:b/>
              </w:rPr>
              <w:t>(</w:t>
            </w:r>
            <w:r w:rsidR="00D87F0B">
              <w:rPr>
                <w:rFonts w:cs="Tahoma"/>
                <w:b/>
              </w:rPr>
              <w:t>399</w:t>
            </w:r>
            <w:r>
              <w:rPr>
                <w:rFonts w:cs="Tahoma"/>
                <w:b/>
              </w:rPr>
              <w:t>)</w:t>
            </w:r>
          </w:p>
        </w:tc>
      </w:tr>
      <w:tr w:rsidR="00FD3838" w:rsidRPr="00FD3838" w:rsidTr="00932BE1">
        <w:tblPrEx>
          <w:tblCellMar>
            <w:left w:w="54" w:type="dxa"/>
            <w:right w:w="54" w:type="dxa"/>
          </w:tblCellMar>
        </w:tblPrEx>
        <w:tc>
          <w:tcPr>
            <w:tcW w:w="1418" w:type="dxa"/>
            <w:tcBorders>
              <w:top w:val="double" w:sz="4" w:space="0" w:color="auto"/>
            </w:tcBorders>
            <w:shd w:val="clear" w:color="auto" w:fill="E0E0E0"/>
          </w:tcPr>
          <w:p w:rsidR="0070515A" w:rsidRPr="004C71A5" w:rsidRDefault="0070515A" w:rsidP="000C0942">
            <w:pPr>
              <w:widowControl w:val="0"/>
              <w:autoSpaceDE w:val="0"/>
              <w:autoSpaceDN w:val="0"/>
              <w:adjustRightInd w:val="0"/>
              <w:jc w:val="right"/>
              <w:rPr>
                <w:rFonts w:cs="Tahoma"/>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rPr>
            </w:pP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rsidR="0070515A" w:rsidRPr="00FD3838" w:rsidRDefault="0070515A" w:rsidP="0052644A">
            <w:pPr>
              <w:widowControl w:val="0"/>
              <w:autoSpaceDE w:val="0"/>
              <w:autoSpaceDN w:val="0"/>
              <w:adjustRightInd w:val="0"/>
              <w:jc w:val="both"/>
              <w:rPr>
                <w:rFonts w:cs="Tahoma"/>
                <w:b/>
                <w:color w:val="FF0000"/>
              </w:rPr>
            </w:pPr>
          </w:p>
        </w:tc>
        <w:tc>
          <w:tcPr>
            <w:tcW w:w="1275" w:type="dxa"/>
            <w:tcBorders>
              <w:top w:val="double" w:sz="4" w:space="0" w:color="auto"/>
            </w:tcBorders>
            <w:shd w:val="clear" w:color="auto" w:fill="E0E0E0"/>
          </w:tcPr>
          <w:p w:rsidR="0070515A" w:rsidRPr="00FD3838" w:rsidRDefault="0070515A" w:rsidP="0052644A">
            <w:pPr>
              <w:widowControl w:val="0"/>
              <w:autoSpaceDE w:val="0"/>
              <w:autoSpaceDN w:val="0"/>
              <w:adjustRightInd w:val="0"/>
              <w:jc w:val="right"/>
              <w:rPr>
                <w:rFonts w:cs="Tahoma"/>
                <w:b/>
                <w:color w:val="FF0000"/>
              </w:rPr>
            </w:pPr>
          </w:p>
        </w:tc>
      </w:tr>
      <w:tr w:rsidR="00FD3838" w:rsidRPr="00FD3838" w:rsidTr="00932BE1">
        <w:tblPrEx>
          <w:tblCellMar>
            <w:left w:w="54" w:type="dxa"/>
            <w:right w:w="54" w:type="dxa"/>
          </w:tblCellMar>
        </w:tblPrEx>
        <w:tc>
          <w:tcPr>
            <w:tcW w:w="1418" w:type="dxa"/>
            <w:shd w:val="clear" w:color="auto" w:fill="E0E0E0"/>
          </w:tcPr>
          <w:p w:rsidR="0070515A" w:rsidRPr="004C71A5" w:rsidRDefault="0070515A" w:rsidP="000C0942">
            <w:pPr>
              <w:widowControl w:val="0"/>
              <w:autoSpaceDE w:val="0"/>
              <w:autoSpaceDN w:val="0"/>
              <w:adjustRightInd w:val="0"/>
              <w:jc w:val="right"/>
              <w:rPr>
                <w:rFonts w:cs="Tahoma"/>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Financed by:</w:t>
            </w: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shd w:val="clear" w:color="auto" w:fill="E0E0E0"/>
          </w:tcPr>
          <w:p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b/>
                <w:color w:val="FF0000"/>
              </w:rPr>
            </w:pPr>
          </w:p>
        </w:tc>
      </w:tr>
      <w:tr w:rsidR="00FD3838" w:rsidRPr="00FD3838" w:rsidTr="00932BE1">
        <w:tblPrEx>
          <w:tblCellMar>
            <w:left w:w="54" w:type="dxa"/>
            <w:right w:w="54" w:type="dxa"/>
          </w:tblCellMar>
        </w:tblPrEx>
        <w:tc>
          <w:tcPr>
            <w:tcW w:w="1418" w:type="dxa"/>
            <w:shd w:val="clear" w:color="auto" w:fill="E0E0E0"/>
          </w:tcPr>
          <w:p w:rsidR="0070515A" w:rsidRPr="004C71A5" w:rsidRDefault="0070515A" w:rsidP="000C0942">
            <w:pPr>
              <w:widowControl w:val="0"/>
              <w:autoSpaceDE w:val="0"/>
              <w:autoSpaceDN w:val="0"/>
              <w:adjustRightInd w:val="0"/>
              <w:jc w:val="right"/>
              <w:rPr>
                <w:rFonts w:cs="Tahoma"/>
                <w:sz w:val="16"/>
                <w:szCs w:val="16"/>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sz w:val="16"/>
                <w:szCs w:val="16"/>
              </w:rPr>
            </w:pPr>
          </w:p>
        </w:tc>
        <w:tc>
          <w:tcPr>
            <w:tcW w:w="750" w:type="dxa"/>
            <w:shd w:val="clear" w:color="auto" w:fill="E0E0E0"/>
          </w:tcPr>
          <w:p w:rsidR="0070515A" w:rsidRPr="00C76111" w:rsidRDefault="0070515A" w:rsidP="0052644A">
            <w:pPr>
              <w:widowControl w:val="0"/>
              <w:autoSpaceDE w:val="0"/>
              <w:autoSpaceDN w:val="0"/>
              <w:adjustRightInd w:val="0"/>
              <w:jc w:val="center"/>
              <w:rPr>
                <w:rFonts w:cs="Tahoma"/>
                <w:i/>
                <w:sz w:val="16"/>
                <w:szCs w:val="16"/>
              </w:rPr>
            </w:pPr>
          </w:p>
        </w:tc>
        <w:tc>
          <w:tcPr>
            <w:tcW w:w="1276" w:type="dxa"/>
            <w:shd w:val="clear" w:color="auto" w:fill="E0E0E0"/>
          </w:tcPr>
          <w:p w:rsidR="0070515A" w:rsidRPr="00FD3838" w:rsidRDefault="0070515A" w:rsidP="0052644A">
            <w:pPr>
              <w:widowControl w:val="0"/>
              <w:autoSpaceDE w:val="0"/>
              <w:autoSpaceDN w:val="0"/>
              <w:adjustRightInd w:val="0"/>
              <w:jc w:val="both"/>
              <w:rPr>
                <w:rFonts w:cs="Tahoma"/>
                <w:b/>
                <w:color w:val="FF0000"/>
                <w:sz w:val="16"/>
                <w:szCs w:val="16"/>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b/>
                <w:color w:val="FF0000"/>
                <w:sz w:val="16"/>
                <w:szCs w:val="16"/>
              </w:rPr>
            </w:pPr>
          </w:p>
        </w:tc>
      </w:tr>
      <w:tr w:rsidR="00FD3838" w:rsidRPr="00FD3838" w:rsidTr="00932BE1">
        <w:tblPrEx>
          <w:tblCellMar>
            <w:left w:w="54" w:type="dxa"/>
            <w:right w:w="54" w:type="dxa"/>
          </w:tblCellMar>
        </w:tblPrEx>
        <w:tc>
          <w:tcPr>
            <w:tcW w:w="1418" w:type="dxa"/>
            <w:tcBorders>
              <w:bottom w:val="nil"/>
            </w:tcBorders>
            <w:shd w:val="clear" w:color="auto" w:fill="E0E0E0"/>
          </w:tcPr>
          <w:p w:rsidR="0070515A" w:rsidRPr="004C71A5" w:rsidRDefault="0070515A" w:rsidP="000C0942">
            <w:pPr>
              <w:widowControl w:val="0"/>
              <w:autoSpaceDE w:val="0"/>
              <w:autoSpaceDN w:val="0"/>
              <w:adjustRightInd w:val="0"/>
              <w:jc w:val="right"/>
              <w:rPr>
                <w:rFonts w:cs="Tahoma"/>
              </w:rPr>
            </w:pPr>
          </w:p>
        </w:tc>
        <w:tc>
          <w:tcPr>
            <w:tcW w:w="5103" w:type="dxa"/>
            <w:tcBorders>
              <w:bottom w:val="nil"/>
            </w:tcBorders>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Usable Reserves</w:t>
            </w:r>
          </w:p>
        </w:tc>
        <w:tc>
          <w:tcPr>
            <w:tcW w:w="750" w:type="dxa"/>
            <w:tcBorders>
              <w:bottom w:val="nil"/>
            </w:tcBorders>
            <w:shd w:val="clear" w:color="auto" w:fill="E0E0E0"/>
          </w:tcPr>
          <w:p w:rsidR="0070515A" w:rsidRPr="00C76111" w:rsidRDefault="0070515A" w:rsidP="0052644A">
            <w:pPr>
              <w:widowControl w:val="0"/>
              <w:autoSpaceDE w:val="0"/>
              <w:autoSpaceDN w:val="0"/>
              <w:adjustRightInd w:val="0"/>
              <w:jc w:val="center"/>
              <w:rPr>
                <w:rFonts w:cs="Tahoma"/>
                <w:i/>
              </w:rPr>
            </w:pPr>
          </w:p>
        </w:tc>
        <w:tc>
          <w:tcPr>
            <w:tcW w:w="1276" w:type="dxa"/>
            <w:tcBorders>
              <w:bottom w:val="nil"/>
            </w:tcBorders>
            <w:shd w:val="clear" w:color="auto" w:fill="E0E0E0"/>
          </w:tcPr>
          <w:p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b/>
                <w:color w:val="FF0000"/>
              </w:rPr>
            </w:pPr>
          </w:p>
        </w:tc>
      </w:tr>
      <w:tr w:rsidR="00861784" w:rsidRPr="00FD3838" w:rsidTr="00932BE1">
        <w:tblPrEx>
          <w:tblCellMar>
            <w:left w:w="54" w:type="dxa"/>
            <w:right w:w="54" w:type="dxa"/>
          </w:tblCellMar>
        </w:tblPrEx>
        <w:tc>
          <w:tcPr>
            <w:tcW w:w="1418" w:type="dxa"/>
            <w:tcBorders>
              <w:top w:val="nil"/>
              <w:bottom w:val="dashed" w:sz="2" w:space="0" w:color="auto"/>
            </w:tcBorders>
            <w:shd w:val="clear" w:color="auto" w:fill="E0E0E0"/>
          </w:tcPr>
          <w:p w:rsidR="00861784" w:rsidRPr="00861784" w:rsidRDefault="00861784" w:rsidP="00193BD1">
            <w:pPr>
              <w:widowControl w:val="0"/>
              <w:autoSpaceDE w:val="0"/>
              <w:autoSpaceDN w:val="0"/>
              <w:adjustRightInd w:val="0"/>
              <w:jc w:val="right"/>
              <w:rPr>
                <w:rFonts w:cs="Tahoma"/>
              </w:rPr>
            </w:pPr>
            <w:r w:rsidRPr="00861784">
              <w:rPr>
                <w:rFonts w:cs="Tahoma"/>
              </w:rPr>
              <w:t>5,2</w:t>
            </w:r>
            <w:r w:rsidR="00193BD1">
              <w:rPr>
                <w:rFonts w:cs="Tahoma"/>
              </w:rPr>
              <w:t>42</w:t>
            </w:r>
          </w:p>
        </w:tc>
        <w:tc>
          <w:tcPr>
            <w:tcW w:w="5103" w:type="dxa"/>
            <w:tcBorders>
              <w:top w:val="nil"/>
              <w:bottom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General Fund Balance</w:t>
            </w:r>
          </w:p>
        </w:tc>
        <w:tc>
          <w:tcPr>
            <w:tcW w:w="750" w:type="dxa"/>
            <w:tcBorders>
              <w:top w:val="nil"/>
              <w:bottom w:val="dashed" w:sz="2" w:space="0" w:color="auto"/>
            </w:tcBorders>
            <w:shd w:val="clear" w:color="auto" w:fill="E0E0E0"/>
          </w:tcPr>
          <w:p w:rsidR="00861784" w:rsidRPr="00C76111" w:rsidRDefault="00C76111" w:rsidP="00861784">
            <w:pPr>
              <w:widowControl w:val="0"/>
              <w:autoSpaceDE w:val="0"/>
              <w:autoSpaceDN w:val="0"/>
              <w:adjustRightInd w:val="0"/>
              <w:jc w:val="center"/>
              <w:rPr>
                <w:rFonts w:cs="Tahoma"/>
                <w:i/>
              </w:rPr>
            </w:pPr>
            <w:r w:rsidRPr="00C76111">
              <w:rPr>
                <w:rFonts w:cs="Tahoma"/>
                <w:i/>
              </w:rPr>
              <w:t>5</w:t>
            </w:r>
          </w:p>
        </w:tc>
        <w:tc>
          <w:tcPr>
            <w:tcW w:w="1276" w:type="dxa"/>
            <w:tcBorders>
              <w:top w:val="nil"/>
              <w:bottom w:val="dashed" w:sz="2" w:space="0" w:color="auto"/>
            </w:tcBorders>
            <w:shd w:val="clear" w:color="auto" w:fill="E0E0E0"/>
          </w:tcPr>
          <w:p w:rsidR="00861784" w:rsidRPr="00376AFD" w:rsidRDefault="00AF3886" w:rsidP="00EA2979">
            <w:pPr>
              <w:widowControl w:val="0"/>
              <w:autoSpaceDE w:val="0"/>
              <w:autoSpaceDN w:val="0"/>
              <w:adjustRightInd w:val="0"/>
              <w:jc w:val="right"/>
              <w:rPr>
                <w:rFonts w:cs="Tahoma"/>
                <w:b/>
              </w:rPr>
            </w:pPr>
            <w:r w:rsidRPr="00376AFD">
              <w:rPr>
                <w:rFonts w:cs="Tahoma"/>
                <w:b/>
              </w:rPr>
              <w:t>5,</w:t>
            </w:r>
            <w:r w:rsidR="00376AFD" w:rsidRPr="00376AFD">
              <w:rPr>
                <w:rFonts w:cs="Tahoma"/>
                <w:b/>
              </w:rPr>
              <w:t>79</w:t>
            </w:r>
            <w:r w:rsidR="00EA2979">
              <w:rPr>
                <w:rFonts w:cs="Tahoma"/>
                <w:b/>
              </w:rPr>
              <w:t>8</w:t>
            </w:r>
          </w:p>
        </w:tc>
        <w:tc>
          <w:tcPr>
            <w:tcW w:w="1275" w:type="dxa"/>
            <w:shd w:val="clear" w:color="auto" w:fill="E0E0E0"/>
          </w:tcPr>
          <w:p w:rsidR="00861784" w:rsidRPr="00FD3838" w:rsidRDefault="00861784" w:rsidP="00861784">
            <w:pPr>
              <w:widowControl w:val="0"/>
              <w:autoSpaceDE w:val="0"/>
              <w:autoSpaceDN w:val="0"/>
              <w:adjustRightInd w:val="0"/>
              <w:jc w:val="right"/>
              <w:rPr>
                <w:rFonts w:cs="Tahoma"/>
                <w:b/>
                <w:color w:val="FF0000"/>
              </w:rPr>
            </w:pPr>
          </w:p>
        </w:tc>
      </w:tr>
      <w:tr w:rsidR="00861784"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861784" w:rsidRPr="00861784" w:rsidRDefault="00861784" w:rsidP="00861784">
            <w:pPr>
              <w:widowControl w:val="0"/>
              <w:autoSpaceDE w:val="0"/>
              <w:autoSpaceDN w:val="0"/>
              <w:adjustRightInd w:val="0"/>
              <w:jc w:val="right"/>
              <w:rPr>
                <w:rFonts w:cs="Tahoma"/>
              </w:rPr>
            </w:pPr>
            <w:r w:rsidRPr="00861784">
              <w:rPr>
                <w:rFonts w:cs="Tahoma"/>
              </w:rPr>
              <w:t>1,364</w:t>
            </w:r>
          </w:p>
        </w:tc>
        <w:tc>
          <w:tcPr>
            <w:tcW w:w="5103" w:type="dxa"/>
            <w:tcBorders>
              <w:top w:val="dashed" w:sz="2" w:space="0" w:color="auto"/>
              <w:bottom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Earmarked Revenue Reserves</w:t>
            </w:r>
          </w:p>
        </w:tc>
        <w:tc>
          <w:tcPr>
            <w:tcW w:w="750" w:type="dxa"/>
            <w:tcBorders>
              <w:top w:val="dashed" w:sz="2" w:space="0" w:color="auto"/>
              <w:bottom w:val="dashed" w:sz="2" w:space="0" w:color="auto"/>
            </w:tcBorders>
            <w:shd w:val="clear" w:color="auto" w:fill="E0E0E0"/>
          </w:tcPr>
          <w:p w:rsidR="00861784" w:rsidRPr="00C76111" w:rsidRDefault="00C76111" w:rsidP="00861784">
            <w:pPr>
              <w:widowControl w:val="0"/>
              <w:autoSpaceDE w:val="0"/>
              <w:autoSpaceDN w:val="0"/>
              <w:adjustRightInd w:val="0"/>
              <w:jc w:val="center"/>
              <w:rPr>
                <w:rFonts w:cs="Tahoma"/>
                <w:i/>
              </w:rPr>
            </w:pPr>
            <w:r w:rsidRPr="00C76111">
              <w:rPr>
                <w:rFonts w:cs="Tahoma"/>
                <w:i/>
              </w:rPr>
              <w:t>6</w:t>
            </w:r>
          </w:p>
        </w:tc>
        <w:tc>
          <w:tcPr>
            <w:tcW w:w="1276" w:type="dxa"/>
            <w:tcBorders>
              <w:top w:val="dashed" w:sz="2" w:space="0" w:color="auto"/>
              <w:bottom w:val="dashed" w:sz="2" w:space="0" w:color="auto"/>
            </w:tcBorders>
            <w:shd w:val="clear" w:color="auto" w:fill="E0E0E0"/>
          </w:tcPr>
          <w:p w:rsidR="00861784" w:rsidRPr="00376AFD" w:rsidRDefault="00376AFD">
            <w:pPr>
              <w:widowControl w:val="0"/>
              <w:autoSpaceDE w:val="0"/>
              <w:autoSpaceDN w:val="0"/>
              <w:adjustRightInd w:val="0"/>
              <w:jc w:val="right"/>
              <w:rPr>
                <w:rFonts w:cs="Tahoma"/>
                <w:b/>
              </w:rPr>
            </w:pPr>
            <w:r w:rsidRPr="00376AFD">
              <w:rPr>
                <w:rFonts w:cs="Tahoma"/>
                <w:b/>
              </w:rPr>
              <w:t>5,</w:t>
            </w:r>
            <w:r w:rsidR="00D87F0B">
              <w:rPr>
                <w:rFonts w:cs="Tahoma"/>
                <w:b/>
              </w:rPr>
              <w:t>520</w:t>
            </w:r>
          </w:p>
        </w:tc>
        <w:tc>
          <w:tcPr>
            <w:tcW w:w="1275" w:type="dxa"/>
            <w:shd w:val="clear" w:color="auto" w:fill="E0E0E0"/>
          </w:tcPr>
          <w:p w:rsidR="00861784" w:rsidRPr="00FD3838" w:rsidRDefault="00861784" w:rsidP="00861784">
            <w:pPr>
              <w:widowControl w:val="0"/>
              <w:autoSpaceDE w:val="0"/>
              <w:autoSpaceDN w:val="0"/>
              <w:adjustRightInd w:val="0"/>
              <w:jc w:val="right"/>
              <w:rPr>
                <w:rFonts w:cs="Tahoma"/>
                <w:b/>
                <w:color w:val="FF0000"/>
              </w:rPr>
            </w:pPr>
          </w:p>
        </w:tc>
      </w:tr>
      <w:tr w:rsidR="00861784"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861784" w:rsidRPr="00861784" w:rsidRDefault="00861784" w:rsidP="00861784">
            <w:pPr>
              <w:widowControl w:val="0"/>
              <w:autoSpaceDE w:val="0"/>
              <w:autoSpaceDN w:val="0"/>
              <w:adjustRightInd w:val="0"/>
              <w:jc w:val="right"/>
              <w:rPr>
                <w:rFonts w:cs="Tahoma"/>
              </w:rPr>
            </w:pPr>
            <w:r w:rsidRPr="00861784">
              <w:rPr>
                <w:rFonts w:cs="Tahoma"/>
              </w:rPr>
              <w:t>2,936</w:t>
            </w:r>
          </w:p>
        </w:tc>
        <w:tc>
          <w:tcPr>
            <w:tcW w:w="5103" w:type="dxa"/>
            <w:tcBorders>
              <w:top w:val="dashed" w:sz="2" w:space="0" w:color="auto"/>
              <w:bottom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Usable Capital Receipts Reserve</w:t>
            </w:r>
          </w:p>
        </w:tc>
        <w:tc>
          <w:tcPr>
            <w:tcW w:w="750" w:type="dxa"/>
            <w:tcBorders>
              <w:top w:val="dashed" w:sz="2" w:space="0" w:color="auto"/>
              <w:bottom w:val="dashed" w:sz="2" w:space="0" w:color="auto"/>
            </w:tcBorders>
            <w:shd w:val="clear" w:color="auto" w:fill="E0E0E0"/>
          </w:tcPr>
          <w:p w:rsidR="00861784" w:rsidRPr="00C76111" w:rsidRDefault="00C76111" w:rsidP="00861784">
            <w:pPr>
              <w:widowControl w:val="0"/>
              <w:autoSpaceDE w:val="0"/>
              <w:autoSpaceDN w:val="0"/>
              <w:adjustRightInd w:val="0"/>
              <w:jc w:val="center"/>
              <w:rPr>
                <w:rFonts w:cs="Tahoma"/>
                <w:i/>
              </w:rPr>
            </w:pPr>
            <w:r w:rsidRPr="00C76111">
              <w:rPr>
                <w:rFonts w:cs="Tahoma"/>
                <w:i/>
              </w:rPr>
              <w:t>5</w:t>
            </w:r>
          </w:p>
        </w:tc>
        <w:tc>
          <w:tcPr>
            <w:tcW w:w="1276" w:type="dxa"/>
            <w:tcBorders>
              <w:top w:val="dashed" w:sz="2" w:space="0" w:color="auto"/>
              <w:bottom w:val="dashed" w:sz="2" w:space="0" w:color="auto"/>
            </w:tcBorders>
            <w:shd w:val="clear" w:color="auto" w:fill="E0E0E0"/>
          </w:tcPr>
          <w:p w:rsidR="00861784" w:rsidRPr="00FD3838" w:rsidRDefault="000B3BA6" w:rsidP="00861784">
            <w:pPr>
              <w:widowControl w:val="0"/>
              <w:autoSpaceDE w:val="0"/>
              <w:autoSpaceDN w:val="0"/>
              <w:adjustRightInd w:val="0"/>
              <w:jc w:val="right"/>
              <w:rPr>
                <w:rFonts w:cs="Tahoma"/>
                <w:b/>
                <w:color w:val="FF0000"/>
              </w:rPr>
            </w:pPr>
            <w:r w:rsidRPr="000B3BA6">
              <w:rPr>
                <w:rFonts w:cs="Tahoma"/>
                <w:b/>
              </w:rPr>
              <w:t>3,526</w:t>
            </w:r>
          </w:p>
        </w:tc>
        <w:tc>
          <w:tcPr>
            <w:tcW w:w="1275" w:type="dxa"/>
            <w:shd w:val="clear" w:color="auto" w:fill="E0E0E0"/>
          </w:tcPr>
          <w:p w:rsidR="00861784" w:rsidRPr="00FD3838" w:rsidRDefault="00861784" w:rsidP="00861784">
            <w:pPr>
              <w:widowControl w:val="0"/>
              <w:autoSpaceDE w:val="0"/>
              <w:autoSpaceDN w:val="0"/>
              <w:adjustRightInd w:val="0"/>
              <w:jc w:val="right"/>
              <w:rPr>
                <w:rFonts w:cs="Tahoma"/>
                <w:b/>
                <w:color w:val="FF0000"/>
              </w:rPr>
            </w:pPr>
          </w:p>
        </w:tc>
      </w:tr>
      <w:tr w:rsidR="00861784"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861784" w:rsidRPr="00861784" w:rsidRDefault="00861784" w:rsidP="00861784">
            <w:pPr>
              <w:widowControl w:val="0"/>
              <w:autoSpaceDE w:val="0"/>
              <w:autoSpaceDN w:val="0"/>
              <w:adjustRightInd w:val="0"/>
              <w:jc w:val="right"/>
              <w:rPr>
                <w:rFonts w:cs="Tahoma"/>
              </w:rPr>
            </w:pPr>
            <w:r w:rsidRPr="00861784">
              <w:rPr>
                <w:rFonts w:cs="Tahoma"/>
              </w:rPr>
              <w:t>654</w:t>
            </w:r>
          </w:p>
        </w:tc>
        <w:tc>
          <w:tcPr>
            <w:tcW w:w="5103" w:type="dxa"/>
            <w:tcBorders>
              <w:top w:val="dashed" w:sz="2" w:space="0" w:color="auto"/>
              <w:bottom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Capital Reserves</w:t>
            </w:r>
          </w:p>
        </w:tc>
        <w:tc>
          <w:tcPr>
            <w:tcW w:w="750" w:type="dxa"/>
            <w:tcBorders>
              <w:top w:val="dashed" w:sz="2" w:space="0" w:color="auto"/>
              <w:bottom w:val="dashed" w:sz="2" w:space="0" w:color="auto"/>
            </w:tcBorders>
            <w:shd w:val="clear" w:color="auto" w:fill="E0E0E0"/>
          </w:tcPr>
          <w:p w:rsidR="00861784" w:rsidRPr="00C76111" w:rsidRDefault="00C76111" w:rsidP="00861784">
            <w:pPr>
              <w:widowControl w:val="0"/>
              <w:autoSpaceDE w:val="0"/>
              <w:autoSpaceDN w:val="0"/>
              <w:adjustRightInd w:val="0"/>
              <w:jc w:val="center"/>
              <w:rPr>
                <w:rFonts w:cs="Tahoma"/>
                <w:i/>
              </w:rPr>
            </w:pPr>
            <w:r w:rsidRPr="00C76111">
              <w:rPr>
                <w:rFonts w:cs="Tahoma"/>
                <w:i/>
              </w:rPr>
              <w:t>6</w:t>
            </w:r>
          </w:p>
        </w:tc>
        <w:tc>
          <w:tcPr>
            <w:tcW w:w="1276" w:type="dxa"/>
            <w:tcBorders>
              <w:top w:val="dashed" w:sz="2" w:space="0" w:color="auto"/>
              <w:bottom w:val="dashed" w:sz="2" w:space="0" w:color="auto"/>
            </w:tcBorders>
            <w:shd w:val="clear" w:color="auto" w:fill="E0E0E0"/>
          </w:tcPr>
          <w:p w:rsidR="00861784" w:rsidRPr="001F4C27" w:rsidRDefault="001F4C27" w:rsidP="00920EE1">
            <w:pPr>
              <w:widowControl w:val="0"/>
              <w:autoSpaceDE w:val="0"/>
              <w:autoSpaceDN w:val="0"/>
              <w:adjustRightInd w:val="0"/>
              <w:jc w:val="right"/>
              <w:rPr>
                <w:rFonts w:cs="Tahoma"/>
                <w:b/>
              </w:rPr>
            </w:pPr>
            <w:r w:rsidRPr="001F4C27">
              <w:rPr>
                <w:rFonts w:cs="Tahoma"/>
                <w:b/>
              </w:rPr>
              <w:t>4</w:t>
            </w:r>
            <w:r w:rsidR="00920EE1">
              <w:rPr>
                <w:rFonts w:cs="Tahoma"/>
                <w:b/>
              </w:rPr>
              <w:t>79</w:t>
            </w:r>
          </w:p>
        </w:tc>
        <w:tc>
          <w:tcPr>
            <w:tcW w:w="1275" w:type="dxa"/>
            <w:shd w:val="clear" w:color="auto" w:fill="E0E0E0"/>
          </w:tcPr>
          <w:p w:rsidR="00861784" w:rsidRPr="001F4C27" w:rsidRDefault="00861784" w:rsidP="00861784">
            <w:pPr>
              <w:widowControl w:val="0"/>
              <w:autoSpaceDE w:val="0"/>
              <w:autoSpaceDN w:val="0"/>
              <w:adjustRightInd w:val="0"/>
              <w:jc w:val="right"/>
              <w:rPr>
                <w:rFonts w:cs="Tahoma"/>
                <w:b/>
              </w:rPr>
            </w:pPr>
          </w:p>
        </w:tc>
      </w:tr>
      <w:tr w:rsidR="00861784" w:rsidRPr="00FD3838" w:rsidTr="00932BE1">
        <w:tblPrEx>
          <w:tblCellMar>
            <w:left w:w="54" w:type="dxa"/>
            <w:right w:w="54" w:type="dxa"/>
          </w:tblCellMar>
        </w:tblPrEx>
        <w:tc>
          <w:tcPr>
            <w:tcW w:w="1418" w:type="dxa"/>
            <w:tcBorders>
              <w:top w:val="dashed" w:sz="2" w:space="0" w:color="auto"/>
              <w:bottom w:val="nil"/>
            </w:tcBorders>
            <w:shd w:val="clear" w:color="auto" w:fill="E0E0E0"/>
          </w:tcPr>
          <w:p w:rsidR="00861784" w:rsidRPr="00861784" w:rsidRDefault="00861784" w:rsidP="00861784">
            <w:pPr>
              <w:widowControl w:val="0"/>
              <w:autoSpaceDE w:val="0"/>
              <w:autoSpaceDN w:val="0"/>
              <w:adjustRightInd w:val="0"/>
              <w:jc w:val="right"/>
              <w:rPr>
                <w:rFonts w:cs="Tahoma"/>
              </w:rPr>
            </w:pPr>
            <w:r w:rsidRPr="00861784">
              <w:rPr>
                <w:rFonts w:cs="Tahoma"/>
              </w:rPr>
              <w:t>996</w:t>
            </w:r>
          </w:p>
        </w:tc>
        <w:tc>
          <w:tcPr>
            <w:tcW w:w="5103" w:type="dxa"/>
            <w:tcBorders>
              <w:top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Capital Grants Unapplied Account</w:t>
            </w:r>
          </w:p>
        </w:tc>
        <w:tc>
          <w:tcPr>
            <w:tcW w:w="750" w:type="dxa"/>
            <w:tcBorders>
              <w:top w:val="dashed" w:sz="2" w:space="0" w:color="auto"/>
            </w:tcBorders>
            <w:shd w:val="clear" w:color="auto" w:fill="E0E0E0"/>
          </w:tcPr>
          <w:p w:rsidR="00861784" w:rsidRPr="00C76111" w:rsidRDefault="00C76111" w:rsidP="00861784">
            <w:pPr>
              <w:widowControl w:val="0"/>
              <w:autoSpaceDE w:val="0"/>
              <w:autoSpaceDN w:val="0"/>
              <w:adjustRightInd w:val="0"/>
              <w:jc w:val="center"/>
              <w:rPr>
                <w:rFonts w:cs="Tahoma"/>
                <w:i/>
              </w:rPr>
            </w:pPr>
            <w:r w:rsidRPr="00C76111">
              <w:rPr>
                <w:rFonts w:cs="Tahoma"/>
                <w:i/>
              </w:rPr>
              <w:t>5</w:t>
            </w:r>
          </w:p>
        </w:tc>
        <w:tc>
          <w:tcPr>
            <w:tcW w:w="1276" w:type="dxa"/>
            <w:tcBorders>
              <w:top w:val="dashed" w:sz="2" w:space="0" w:color="auto"/>
              <w:bottom w:val="nil"/>
            </w:tcBorders>
            <w:shd w:val="clear" w:color="auto" w:fill="E0E0E0"/>
          </w:tcPr>
          <w:p w:rsidR="00861784" w:rsidRPr="00FD3838" w:rsidRDefault="001F4C27" w:rsidP="00861784">
            <w:pPr>
              <w:widowControl w:val="0"/>
              <w:autoSpaceDE w:val="0"/>
              <w:autoSpaceDN w:val="0"/>
              <w:adjustRightInd w:val="0"/>
              <w:jc w:val="right"/>
              <w:rPr>
                <w:rFonts w:cs="Tahoma"/>
                <w:b/>
                <w:color w:val="FF0000"/>
              </w:rPr>
            </w:pPr>
            <w:r w:rsidRPr="001F4C27">
              <w:rPr>
                <w:rFonts w:cs="Tahoma"/>
                <w:b/>
              </w:rPr>
              <w:t>2,019</w:t>
            </w:r>
          </w:p>
        </w:tc>
        <w:tc>
          <w:tcPr>
            <w:tcW w:w="1275" w:type="dxa"/>
            <w:shd w:val="clear" w:color="auto" w:fill="E0E0E0"/>
          </w:tcPr>
          <w:p w:rsidR="00861784" w:rsidRPr="00FD3838" w:rsidRDefault="00861784" w:rsidP="00861784">
            <w:pPr>
              <w:widowControl w:val="0"/>
              <w:autoSpaceDE w:val="0"/>
              <w:autoSpaceDN w:val="0"/>
              <w:adjustRightInd w:val="0"/>
              <w:jc w:val="right"/>
              <w:rPr>
                <w:rFonts w:cs="Tahoma"/>
                <w:b/>
                <w:color w:val="FF0000"/>
              </w:rPr>
            </w:pPr>
          </w:p>
        </w:tc>
      </w:tr>
      <w:tr w:rsidR="00FD3838" w:rsidRPr="00FD3838" w:rsidTr="00932BE1">
        <w:tblPrEx>
          <w:tblCellMar>
            <w:left w:w="54" w:type="dxa"/>
            <w:right w:w="54" w:type="dxa"/>
          </w:tblCellMar>
        </w:tblPrEx>
        <w:tc>
          <w:tcPr>
            <w:tcW w:w="1418" w:type="dxa"/>
            <w:tcBorders>
              <w:top w:val="single" w:sz="4" w:space="0" w:color="auto"/>
              <w:bottom w:val="nil"/>
            </w:tcBorders>
            <w:shd w:val="clear" w:color="auto" w:fill="E0E0E0"/>
          </w:tcPr>
          <w:p w:rsidR="0070515A" w:rsidRPr="00861784" w:rsidRDefault="00193BD1" w:rsidP="00611303">
            <w:pPr>
              <w:widowControl w:val="0"/>
              <w:autoSpaceDE w:val="0"/>
              <w:autoSpaceDN w:val="0"/>
              <w:adjustRightInd w:val="0"/>
              <w:jc w:val="right"/>
              <w:rPr>
                <w:rFonts w:cs="Tahoma"/>
              </w:rPr>
            </w:pPr>
            <w:r>
              <w:rPr>
                <w:rFonts w:cs="Tahoma"/>
              </w:rPr>
              <w:t>11,192</w:t>
            </w: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rsidR="0070515A" w:rsidRPr="00FD3838" w:rsidRDefault="0070515A" w:rsidP="0052644A">
            <w:pPr>
              <w:widowControl w:val="0"/>
              <w:autoSpaceDE w:val="0"/>
              <w:autoSpaceDN w:val="0"/>
              <w:adjustRightInd w:val="0"/>
              <w:jc w:val="center"/>
              <w:rPr>
                <w:rFonts w:cs="Tahoma"/>
                <w:i/>
                <w:color w:val="FF0000"/>
              </w:rPr>
            </w:pPr>
          </w:p>
        </w:tc>
        <w:tc>
          <w:tcPr>
            <w:tcW w:w="1276" w:type="dxa"/>
            <w:tcBorders>
              <w:top w:val="single" w:sz="4" w:space="0" w:color="auto"/>
              <w:bottom w:val="nil"/>
            </w:tcBorders>
            <w:shd w:val="clear" w:color="auto" w:fill="E0E0E0"/>
          </w:tcPr>
          <w:p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rsidR="0070515A" w:rsidRPr="00FD3838" w:rsidRDefault="009A195E">
            <w:pPr>
              <w:widowControl w:val="0"/>
              <w:autoSpaceDE w:val="0"/>
              <w:autoSpaceDN w:val="0"/>
              <w:adjustRightInd w:val="0"/>
              <w:jc w:val="right"/>
              <w:rPr>
                <w:rFonts w:cs="Tahoma"/>
                <w:b/>
                <w:color w:val="FF0000"/>
              </w:rPr>
            </w:pPr>
            <w:r>
              <w:rPr>
                <w:rFonts w:cs="Tahoma"/>
                <w:b/>
              </w:rPr>
              <w:t>17,</w:t>
            </w:r>
            <w:r w:rsidR="00D87F0B">
              <w:rPr>
                <w:rFonts w:cs="Tahoma"/>
                <w:b/>
              </w:rPr>
              <w:t>342</w:t>
            </w:r>
          </w:p>
        </w:tc>
      </w:tr>
      <w:tr w:rsidR="00FD3838" w:rsidRPr="00FD3838" w:rsidTr="00932BE1">
        <w:tblPrEx>
          <w:tblCellMar>
            <w:left w:w="54" w:type="dxa"/>
            <w:right w:w="54" w:type="dxa"/>
          </w:tblCellMar>
        </w:tblPrEx>
        <w:tc>
          <w:tcPr>
            <w:tcW w:w="1418" w:type="dxa"/>
            <w:tcBorders>
              <w:top w:val="nil"/>
            </w:tcBorders>
            <w:shd w:val="clear" w:color="auto" w:fill="E0E0E0"/>
          </w:tcPr>
          <w:p w:rsidR="0070515A" w:rsidRPr="00861784" w:rsidRDefault="0070515A" w:rsidP="000C0942">
            <w:pPr>
              <w:widowControl w:val="0"/>
              <w:autoSpaceDE w:val="0"/>
              <w:autoSpaceDN w:val="0"/>
              <w:adjustRightInd w:val="0"/>
              <w:jc w:val="right"/>
              <w:rPr>
                <w:rFonts w:cs="Tahoma"/>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rPr>
            </w:pPr>
          </w:p>
        </w:tc>
        <w:tc>
          <w:tcPr>
            <w:tcW w:w="750" w:type="dxa"/>
            <w:shd w:val="clear" w:color="auto" w:fill="E0E0E0"/>
          </w:tcPr>
          <w:p w:rsidR="0070515A" w:rsidRPr="00FD3838" w:rsidRDefault="0070515A" w:rsidP="0052644A">
            <w:pPr>
              <w:widowControl w:val="0"/>
              <w:autoSpaceDE w:val="0"/>
              <w:autoSpaceDN w:val="0"/>
              <w:adjustRightInd w:val="0"/>
              <w:jc w:val="center"/>
              <w:rPr>
                <w:rFonts w:cs="Tahoma"/>
                <w:i/>
                <w:color w:val="FF0000"/>
              </w:rPr>
            </w:pPr>
          </w:p>
        </w:tc>
        <w:tc>
          <w:tcPr>
            <w:tcW w:w="1276" w:type="dxa"/>
            <w:tcBorders>
              <w:top w:val="nil"/>
            </w:tcBorders>
            <w:shd w:val="clear" w:color="auto" w:fill="E0E0E0"/>
          </w:tcPr>
          <w:p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b/>
                <w:color w:val="FF0000"/>
              </w:rPr>
            </w:pPr>
          </w:p>
        </w:tc>
      </w:tr>
      <w:tr w:rsidR="00FD3838" w:rsidRPr="00FD3838" w:rsidTr="00932BE1">
        <w:tblPrEx>
          <w:tblCellMar>
            <w:left w:w="54" w:type="dxa"/>
            <w:right w:w="54" w:type="dxa"/>
          </w:tblCellMar>
        </w:tblPrEx>
        <w:tc>
          <w:tcPr>
            <w:tcW w:w="1418" w:type="dxa"/>
            <w:tcBorders>
              <w:bottom w:val="nil"/>
            </w:tcBorders>
            <w:shd w:val="clear" w:color="auto" w:fill="E0E0E0"/>
          </w:tcPr>
          <w:p w:rsidR="0070515A" w:rsidRPr="00861784" w:rsidRDefault="0070515A" w:rsidP="000C0942">
            <w:pPr>
              <w:widowControl w:val="0"/>
              <w:autoSpaceDE w:val="0"/>
              <w:autoSpaceDN w:val="0"/>
              <w:adjustRightInd w:val="0"/>
              <w:jc w:val="right"/>
              <w:rPr>
                <w:rFonts w:cs="Tahoma"/>
              </w:rPr>
            </w:pPr>
          </w:p>
        </w:tc>
        <w:tc>
          <w:tcPr>
            <w:tcW w:w="5103" w:type="dxa"/>
            <w:tcBorders>
              <w:bottom w:val="nil"/>
            </w:tcBorders>
            <w:shd w:val="clear" w:color="auto" w:fill="E0E0E0"/>
          </w:tcPr>
          <w:p w:rsidR="0070515A" w:rsidRPr="004C71A5" w:rsidRDefault="0070515A" w:rsidP="0052644A">
            <w:pPr>
              <w:widowControl w:val="0"/>
              <w:autoSpaceDE w:val="0"/>
              <w:autoSpaceDN w:val="0"/>
              <w:adjustRightInd w:val="0"/>
              <w:jc w:val="both"/>
              <w:rPr>
                <w:rFonts w:cs="Tahoma"/>
                <w:b/>
              </w:rPr>
            </w:pPr>
            <w:r w:rsidRPr="004C71A5">
              <w:rPr>
                <w:rFonts w:cs="Tahoma"/>
                <w:b/>
              </w:rPr>
              <w:t>Unusable Reserves</w:t>
            </w:r>
          </w:p>
        </w:tc>
        <w:tc>
          <w:tcPr>
            <w:tcW w:w="750" w:type="dxa"/>
            <w:tcBorders>
              <w:bottom w:val="nil"/>
            </w:tcBorders>
            <w:shd w:val="clear" w:color="auto" w:fill="E0E0E0"/>
          </w:tcPr>
          <w:p w:rsidR="0070515A" w:rsidRPr="00FD3838" w:rsidRDefault="0070515A" w:rsidP="0052644A">
            <w:pPr>
              <w:widowControl w:val="0"/>
              <w:autoSpaceDE w:val="0"/>
              <w:autoSpaceDN w:val="0"/>
              <w:adjustRightInd w:val="0"/>
              <w:jc w:val="center"/>
              <w:rPr>
                <w:rFonts w:cs="Tahoma"/>
                <w:i/>
                <w:color w:val="FF0000"/>
              </w:rPr>
            </w:pPr>
          </w:p>
        </w:tc>
        <w:tc>
          <w:tcPr>
            <w:tcW w:w="1276" w:type="dxa"/>
            <w:tcBorders>
              <w:bottom w:val="nil"/>
            </w:tcBorders>
            <w:shd w:val="clear" w:color="auto" w:fill="E0E0E0"/>
          </w:tcPr>
          <w:p w:rsidR="0070515A" w:rsidRPr="00FD3838" w:rsidRDefault="0070515A" w:rsidP="0052644A">
            <w:pPr>
              <w:widowControl w:val="0"/>
              <w:autoSpaceDE w:val="0"/>
              <w:autoSpaceDN w:val="0"/>
              <w:adjustRightInd w:val="0"/>
              <w:jc w:val="both"/>
              <w:rPr>
                <w:rFonts w:cs="Tahoma"/>
                <w:b/>
                <w:color w:val="FF0000"/>
              </w:rPr>
            </w:pPr>
          </w:p>
        </w:tc>
        <w:tc>
          <w:tcPr>
            <w:tcW w:w="1275" w:type="dxa"/>
            <w:shd w:val="clear" w:color="auto" w:fill="E0E0E0"/>
          </w:tcPr>
          <w:p w:rsidR="0070515A" w:rsidRPr="00FD3838" w:rsidRDefault="0070515A" w:rsidP="0052644A">
            <w:pPr>
              <w:widowControl w:val="0"/>
              <w:autoSpaceDE w:val="0"/>
              <w:autoSpaceDN w:val="0"/>
              <w:adjustRightInd w:val="0"/>
              <w:jc w:val="right"/>
              <w:rPr>
                <w:rFonts w:cs="Tahoma"/>
                <w:b/>
                <w:color w:val="FF0000"/>
              </w:rPr>
            </w:pPr>
          </w:p>
        </w:tc>
      </w:tr>
      <w:tr w:rsidR="00861784" w:rsidRPr="00FD3838" w:rsidTr="00932BE1">
        <w:tblPrEx>
          <w:tblCellMar>
            <w:left w:w="54" w:type="dxa"/>
            <w:right w:w="54" w:type="dxa"/>
          </w:tblCellMar>
        </w:tblPrEx>
        <w:tc>
          <w:tcPr>
            <w:tcW w:w="1418" w:type="dxa"/>
            <w:tcBorders>
              <w:top w:val="nil"/>
              <w:bottom w:val="dashed" w:sz="2" w:space="0" w:color="auto"/>
            </w:tcBorders>
            <w:shd w:val="clear" w:color="auto" w:fill="E0E0E0"/>
          </w:tcPr>
          <w:p w:rsidR="00861784" w:rsidRPr="00861784" w:rsidRDefault="00861784" w:rsidP="00861784">
            <w:pPr>
              <w:widowControl w:val="0"/>
              <w:autoSpaceDE w:val="0"/>
              <w:autoSpaceDN w:val="0"/>
              <w:adjustRightInd w:val="0"/>
              <w:jc w:val="right"/>
              <w:rPr>
                <w:rFonts w:cs="Tahoma"/>
              </w:rPr>
            </w:pPr>
            <w:r w:rsidRPr="00861784">
              <w:rPr>
                <w:rFonts w:cs="Tahoma"/>
              </w:rPr>
              <w:t>18,344</w:t>
            </w:r>
          </w:p>
        </w:tc>
        <w:tc>
          <w:tcPr>
            <w:tcW w:w="5103" w:type="dxa"/>
            <w:tcBorders>
              <w:top w:val="nil"/>
              <w:bottom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Revaluation Reserve</w:t>
            </w:r>
          </w:p>
        </w:tc>
        <w:tc>
          <w:tcPr>
            <w:tcW w:w="750" w:type="dxa"/>
            <w:tcBorders>
              <w:top w:val="nil"/>
              <w:bottom w:val="dashed" w:sz="2" w:space="0" w:color="auto"/>
            </w:tcBorders>
            <w:shd w:val="clear" w:color="auto" w:fill="E0E0E0"/>
          </w:tcPr>
          <w:p w:rsidR="00861784" w:rsidRPr="00C76111" w:rsidRDefault="00C76111" w:rsidP="00861784">
            <w:pPr>
              <w:widowControl w:val="0"/>
              <w:autoSpaceDE w:val="0"/>
              <w:autoSpaceDN w:val="0"/>
              <w:adjustRightInd w:val="0"/>
              <w:jc w:val="center"/>
              <w:rPr>
                <w:rFonts w:cs="Tahoma"/>
                <w:i/>
              </w:rPr>
            </w:pPr>
            <w:r w:rsidRPr="00C76111">
              <w:rPr>
                <w:rFonts w:cs="Tahoma"/>
                <w:i/>
              </w:rPr>
              <w:t>7</w:t>
            </w:r>
          </w:p>
        </w:tc>
        <w:tc>
          <w:tcPr>
            <w:tcW w:w="1276" w:type="dxa"/>
            <w:tcBorders>
              <w:top w:val="nil"/>
              <w:bottom w:val="dashed" w:sz="2" w:space="0" w:color="auto"/>
            </w:tcBorders>
            <w:shd w:val="clear" w:color="auto" w:fill="E0E0E0"/>
          </w:tcPr>
          <w:p w:rsidR="00861784" w:rsidRPr="00F9237A" w:rsidRDefault="0000629E" w:rsidP="00861784">
            <w:pPr>
              <w:widowControl w:val="0"/>
              <w:autoSpaceDE w:val="0"/>
              <w:autoSpaceDN w:val="0"/>
              <w:adjustRightInd w:val="0"/>
              <w:jc w:val="right"/>
              <w:rPr>
                <w:rFonts w:cs="Tahoma"/>
                <w:b/>
              </w:rPr>
            </w:pPr>
            <w:r>
              <w:rPr>
                <w:rFonts w:cs="Tahoma"/>
                <w:b/>
              </w:rPr>
              <w:t>17,679</w:t>
            </w:r>
          </w:p>
        </w:tc>
        <w:tc>
          <w:tcPr>
            <w:tcW w:w="1275" w:type="dxa"/>
            <w:shd w:val="clear" w:color="auto" w:fill="E0E0E0"/>
          </w:tcPr>
          <w:p w:rsidR="00861784" w:rsidRPr="00FD3838" w:rsidRDefault="00861784" w:rsidP="00861784">
            <w:pPr>
              <w:widowControl w:val="0"/>
              <w:autoSpaceDE w:val="0"/>
              <w:autoSpaceDN w:val="0"/>
              <w:adjustRightInd w:val="0"/>
              <w:jc w:val="right"/>
              <w:rPr>
                <w:rFonts w:cs="Tahoma"/>
                <w:b/>
                <w:color w:val="FF0000"/>
              </w:rPr>
            </w:pPr>
          </w:p>
        </w:tc>
      </w:tr>
      <w:tr w:rsidR="00861784"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861784" w:rsidRPr="00861784" w:rsidRDefault="00861784" w:rsidP="00861784">
            <w:pPr>
              <w:widowControl w:val="0"/>
              <w:autoSpaceDE w:val="0"/>
              <w:autoSpaceDN w:val="0"/>
              <w:adjustRightInd w:val="0"/>
              <w:jc w:val="right"/>
              <w:rPr>
                <w:rFonts w:cs="Tahoma"/>
              </w:rPr>
            </w:pPr>
            <w:r w:rsidRPr="00861784">
              <w:rPr>
                <w:rFonts w:cs="Tahoma"/>
              </w:rPr>
              <w:t>21,479</w:t>
            </w:r>
          </w:p>
        </w:tc>
        <w:tc>
          <w:tcPr>
            <w:tcW w:w="5103" w:type="dxa"/>
            <w:tcBorders>
              <w:top w:val="dashed" w:sz="2" w:space="0" w:color="auto"/>
              <w:bottom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Capital Adjustment Account</w:t>
            </w:r>
          </w:p>
        </w:tc>
        <w:tc>
          <w:tcPr>
            <w:tcW w:w="750" w:type="dxa"/>
            <w:tcBorders>
              <w:top w:val="dashed" w:sz="2" w:space="0" w:color="auto"/>
              <w:bottom w:val="dashed" w:sz="2" w:space="0" w:color="auto"/>
            </w:tcBorders>
            <w:shd w:val="clear" w:color="auto" w:fill="E0E0E0"/>
          </w:tcPr>
          <w:p w:rsidR="00861784" w:rsidRPr="00C76111" w:rsidRDefault="00C76111" w:rsidP="00C76111">
            <w:pPr>
              <w:widowControl w:val="0"/>
              <w:autoSpaceDE w:val="0"/>
              <w:autoSpaceDN w:val="0"/>
              <w:adjustRightInd w:val="0"/>
              <w:jc w:val="center"/>
              <w:rPr>
                <w:rFonts w:cs="Tahoma"/>
                <w:i/>
              </w:rPr>
            </w:pPr>
            <w:r w:rsidRPr="00C76111">
              <w:rPr>
                <w:rFonts w:cs="Tahoma"/>
                <w:i/>
              </w:rPr>
              <w:t>7</w:t>
            </w:r>
          </w:p>
        </w:tc>
        <w:tc>
          <w:tcPr>
            <w:tcW w:w="1276" w:type="dxa"/>
            <w:tcBorders>
              <w:top w:val="dashed" w:sz="2" w:space="0" w:color="auto"/>
              <w:bottom w:val="dashed" w:sz="2" w:space="0" w:color="auto"/>
            </w:tcBorders>
            <w:shd w:val="clear" w:color="auto" w:fill="E0E0E0"/>
          </w:tcPr>
          <w:p w:rsidR="00861784" w:rsidRPr="00F9237A" w:rsidRDefault="00861784" w:rsidP="0000629E">
            <w:pPr>
              <w:widowControl w:val="0"/>
              <w:autoSpaceDE w:val="0"/>
              <w:autoSpaceDN w:val="0"/>
              <w:adjustRightInd w:val="0"/>
              <w:jc w:val="right"/>
              <w:rPr>
                <w:rFonts w:cs="Tahoma"/>
                <w:b/>
              </w:rPr>
            </w:pPr>
            <w:r w:rsidRPr="00F9237A">
              <w:rPr>
                <w:rFonts w:cs="Tahoma"/>
                <w:b/>
              </w:rPr>
              <w:t>21,</w:t>
            </w:r>
            <w:r w:rsidR="0000629E">
              <w:rPr>
                <w:rFonts w:cs="Tahoma"/>
                <w:b/>
              </w:rPr>
              <w:t>971</w:t>
            </w:r>
          </w:p>
        </w:tc>
        <w:tc>
          <w:tcPr>
            <w:tcW w:w="1275" w:type="dxa"/>
            <w:shd w:val="clear" w:color="auto" w:fill="E0E0E0"/>
          </w:tcPr>
          <w:p w:rsidR="00861784" w:rsidRPr="00FD3838" w:rsidRDefault="00861784" w:rsidP="00861784">
            <w:pPr>
              <w:widowControl w:val="0"/>
              <w:autoSpaceDE w:val="0"/>
              <w:autoSpaceDN w:val="0"/>
              <w:adjustRightInd w:val="0"/>
              <w:jc w:val="right"/>
              <w:rPr>
                <w:rFonts w:cs="Tahoma"/>
                <w:b/>
                <w:color w:val="FF0000"/>
              </w:rPr>
            </w:pPr>
          </w:p>
        </w:tc>
      </w:tr>
      <w:tr w:rsidR="00861784"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861784" w:rsidRPr="00861784" w:rsidRDefault="00861784" w:rsidP="00861784">
            <w:pPr>
              <w:widowControl w:val="0"/>
              <w:autoSpaceDE w:val="0"/>
              <w:autoSpaceDN w:val="0"/>
              <w:adjustRightInd w:val="0"/>
              <w:jc w:val="right"/>
              <w:rPr>
                <w:rFonts w:cs="Tahoma"/>
              </w:rPr>
            </w:pPr>
            <w:r w:rsidRPr="00861784">
              <w:rPr>
                <w:rFonts w:cs="Tahoma"/>
              </w:rPr>
              <w:t>(124)</w:t>
            </w:r>
          </w:p>
        </w:tc>
        <w:tc>
          <w:tcPr>
            <w:tcW w:w="5103" w:type="dxa"/>
            <w:tcBorders>
              <w:top w:val="dashed" w:sz="2" w:space="0" w:color="auto"/>
              <w:bottom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Collection Fund Adjustment Account</w:t>
            </w:r>
          </w:p>
        </w:tc>
        <w:tc>
          <w:tcPr>
            <w:tcW w:w="750" w:type="dxa"/>
            <w:tcBorders>
              <w:top w:val="dashed" w:sz="2" w:space="0" w:color="auto"/>
              <w:bottom w:val="dashed" w:sz="2" w:space="0" w:color="auto"/>
            </w:tcBorders>
            <w:shd w:val="clear" w:color="auto" w:fill="E0E0E0"/>
          </w:tcPr>
          <w:p w:rsidR="00861784" w:rsidRPr="00C76111" w:rsidRDefault="00C76111" w:rsidP="00C76111">
            <w:pPr>
              <w:widowControl w:val="0"/>
              <w:autoSpaceDE w:val="0"/>
              <w:autoSpaceDN w:val="0"/>
              <w:adjustRightInd w:val="0"/>
              <w:jc w:val="center"/>
              <w:rPr>
                <w:rFonts w:cs="Tahoma"/>
                <w:i/>
              </w:rPr>
            </w:pPr>
            <w:r w:rsidRPr="00C76111">
              <w:rPr>
                <w:rFonts w:cs="Tahoma"/>
                <w:i/>
              </w:rPr>
              <w:t>7</w:t>
            </w:r>
          </w:p>
        </w:tc>
        <w:tc>
          <w:tcPr>
            <w:tcW w:w="1276" w:type="dxa"/>
            <w:tcBorders>
              <w:top w:val="dashed" w:sz="2" w:space="0" w:color="auto"/>
              <w:bottom w:val="dashed" w:sz="2" w:space="0" w:color="auto"/>
            </w:tcBorders>
            <w:shd w:val="clear" w:color="auto" w:fill="E0E0E0"/>
          </w:tcPr>
          <w:p w:rsidR="00861784" w:rsidRPr="00F9237A" w:rsidRDefault="009A195E" w:rsidP="0000629E">
            <w:pPr>
              <w:widowControl w:val="0"/>
              <w:autoSpaceDE w:val="0"/>
              <w:autoSpaceDN w:val="0"/>
              <w:adjustRightInd w:val="0"/>
              <w:jc w:val="right"/>
              <w:rPr>
                <w:rFonts w:cs="Tahoma"/>
                <w:b/>
              </w:rPr>
            </w:pPr>
            <w:r>
              <w:rPr>
                <w:rFonts w:cs="Tahoma"/>
                <w:b/>
              </w:rPr>
              <w:t>(4,635</w:t>
            </w:r>
            <w:r w:rsidR="00861784" w:rsidRPr="00F9237A">
              <w:rPr>
                <w:rFonts w:cs="Tahoma"/>
                <w:b/>
              </w:rPr>
              <w:t>)</w:t>
            </w:r>
          </w:p>
        </w:tc>
        <w:tc>
          <w:tcPr>
            <w:tcW w:w="1275" w:type="dxa"/>
            <w:shd w:val="clear" w:color="auto" w:fill="E0E0E0"/>
          </w:tcPr>
          <w:p w:rsidR="00861784" w:rsidRPr="00F9237A" w:rsidRDefault="00861784" w:rsidP="00861784">
            <w:pPr>
              <w:widowControl w:val="0"/>
              <w:autoSpaceDE w:val="0"/>
              <w:autoSpaceDN w:val="0"/>
              <w:adjustRightInd w:val="0"/>
              <w:jc w:val="right"/>
              <w:rPr>
                <w:rFonts w:cs="Tahoma"/>
                <w:b/>
              </w:rPr>
            </w:pPr>
          </w:p>
        </w:tc>
      </w:tr>
      <w:tr w:rsidR="00861784" w:rsidRPr="00FD3838" w:rsidTr="00932BE1">
        <w:tblPrEx>
          <w:tblCellMar>
            <w:left w:w="54" w:type="dxa"/>
            <w:right w:w="54" w:type="dxa"/>
          </w:tblCellMar>
        </w:tblPrEx>
        <w:tc>
          <w:tcPr>
            <w:tcW w:w="1418" w:type="dxa"/>
            <w:tcBorders>
              <w:top w:val="dashed" w:sz="2" w:space="0" w:color="auto"/>
              <w:bottom w:val="dashed" w:sz="2" w:space="0" w:color="auto"/>
            </w:tcBorders>
            <w:shd w:val="clear" w:color="auto" w:fill="E0E0E0"/>
          </w:tcPr>
          <w:p w:rsidR="00861784" w:rsidRPr="00861784" w:rsidRDefault="00193BD1" w:rsidP="00861784">
            <w:pPr>
              <w:widowControl w:val="0"/>
              <w:autoSpaceDE w:val="0"/>
              <w:autoSpaceDN w:val="0"/>
              <w:adjustRightInd w:val="0"/>
              <w:jc w:val="right"/>
              <w:rPr>
                <w:rFonts w:cs="Tahoma"/>
              </w:rPr>
            </w:pPr>
            <w:r>
              <w:rPr>
                <w:rFonts w:cs="Tahoma"/>
              </w:rPr>
              <w:t>(36,174</w:t>
            </w:r>
            <w:r w:rsidR="00861784" w:rsidRPr="00861784">
              <w:rPr>
                <w:rFonts w:cs="Tahoma"/>
              </w:rPr>
              <w:t>)</w:t>
            </w:r>
          </w:p>
        </w:tc>
        <w:tc>
          <w:tcPr>
            <w:tcW w:w="5103" w:type="dxa"/>
            <w:tcBorders>
              <w:top w:val="dashed" w:sz="2" w:space="0" w:color="auto"/>
              <w:bottom w:val="dashed" w:sz="2" w:space="0" w:color="auto"/>
            </w:tcBorders>
            <w:shd w:val="clear" w:color="auto" w:fill="E0E0E0"/>
          </w:tcPr>
          <w:p w:rsidR="00861784" w:rsidRPr="004C71A5" w:rsidRDefault="00861784" w:rsidP="00861784">
            <w:pPr>
              <w:widowControl w:val="0"/>
              <w:autoSpaceDE w:val="0"/>
              <w:autoSpaceDN w:val="0"/>
              <w:adjustRightInd w:val="0"/>
              <w:jc w:val="both"/>
              <w:rPr>
                <w:rFonts w:cs="Tahoma"/>
              </w:rPr>
            </w:pPr>
            <w:r w:rsidRPr="004C71A5">
              <w:rPr>
                <w:rFonts w:cs="Tahoma"/>
              </w:rPr>
              <w:t>Pensions Reserve</w:t>
            </w:r>
          </w:p>
        </w:tc>
        <w:tc>
          <w:tcPr>
            <w:tcW w:w="750" w:type="dxa"/>
            <w:tcBorders>
              <w:top w:val="dashed" w:sz="2" w:space="0" w:color="auto"/>
              <w:bottom w:val="dashed" w:sz="2" w:space="0" w:color="auto"/>
            </w:tcBorders>
            <w:shd w:val="clear" w:color="auto" w:fill="E0E0E0"/>
          </w:tcPr>
          <w:p w:rsidR="00861784" w:rsidRPr="00C76111" w:rsidRDefault="00C76111" w:rsidP="00C76111">
            <w:pPr>
              <w:widowControl w:val="0"/>
              <w:autoSpaceDE w:val="0"/>
              <w:autoSpaceDN w:val="0"/>
              <w:adjustRightInd w:val="0"/>
              <w:jc w:val="center"/>
              <w:rPr>
                <w:rFonts w:cs="Tahoma"/>
                <w:i/>
              </w:rPr>
            </w:pPr>
            <w:r w:rsidRPr="00C76111">
              <w:rPr>
                <w:rFonts w:cs="Tahoma"/>
                <w:i/>
              </w:rPr>
              <w:t>7</w:t>
            </w:r>
          </w:p>
        </w:tc>
        <w:tc>
          <w:tcPr>
            <w:tcW w:w="1276" w:type="dxa"/>
            <w:tcBorders>
              <w:top w:val="dashed" w:sz="2" w:space="0" w:color="auto"/>
              <w:bottom w:val="dashed" w:sz="2" w:space="0" w:color="auto"/>
            </w:tcBorders>
            <w:shd w:val="clear" w:color="auto" w:fill="E0E0E0"/>
          </w:tcPr>
          <w:p w:rsidR="00861784" w:rsidRPr="00932BE1" w:rsidRDefault="00932BE1" w:rsidP="00861784">
            <w:pPr>
              <w:widowControl w:val="0"/>
              <w:autoSpaceDE w:val="0"/>
              <w:autoSpaceDN w:val="0"/>
              <w:adjustRightInd w:val="0"/>
              <w:jc w:val="right"/>
              <w:rPr>
                <w:rFonts w:cs="Tahoma"/>
                <w:b/>
              </w:rPr>
            </w:pPr>
            <w:r w:rsidRPr="00932BE1">
              <w:rPr>
                <w:rFonts w:cs="Tahoma"/>
                <w:b/>
              </w:rPr>
              <w:t>(52,543</w:t>
            </w:r>
            <w:r w:rsidR="00861784" w:rsidRPr="00932BE1">
              <w:rPr>
                <w:rFonts w:cs="Tahoma"/>
                <w:b/>
              </w:rPr>
              <w:t>)</w:t>
            </w:r>
          </w:p>
        </w:tc>
        <w:tc>
          <w:tcPr>
            <w:tcW w:w="1275" w:type="dxa"/>
            <w:shd w:val="clear" w:color="auto" w:fill="E0E0E0"/>
          </w:tcPr>
          <w:p w:rsidR="00861784" w:rsidRPr="00932BE1" w:rsidRDefault="00861784" w:rsidP="00861784">
            <w:pPr>
              <w:widowControl w:val="0"/>
              <w:autoSpaceDE w:val="0"/>
              <w:autoSpaceDN w:val="0"/>
              <w:adjustRightInd w:val="0"/>
              <w:jc w:val="right"/>
              <w:rPr>
                <w:rFonts w:cs="Tahoma"/>
                <w:b/>
              </w:rPr>
            </w:pPr>
          </w:p>
        </w:tc>
      </w:tr>
      <w:tr w:rsidR="00861784" w:rsidRPr="00FD3838" w:rsidTr="00932BE1">
        <w:tblPrEx>
          <w:tblCellMar>
            <w:left w:w="54" w:type="dxa"/>
            <w:right w:w="54" w:type="dxa"/>
          </w:tblCellMar>
        </w:tblPrEx>
        <w:tc>
          <w:tcPr>
            <w:tcW w:w="1418" w:type="dxa"/>
            <w:tcBorders>
              <w:top w:val="dashed" w:sz="2" w:space="0" w:color="auto"/>
              <w:bottom w:val="single" w:sz="4" w:space="0" w:color="auto"/>
            </w:tcBorders>
            <w:shd w:val="clear" w:color="auto" w:fill="E0E0E0"/>
            <w:vAlign w:val="bottom"/>
          </w:tcPr>
          <w:p w:rsidR="00861784" w:rsidRPr="00861784" w:rsidRDefault="00861784" w:rsidP="00861784">
            <w:pPr>
              <w:widowControl w:val="0"/>
              <w:autoSpaceDE w:val="0"/>
              <w:autoSpaceDN w:val="0"/>
              <w:adjustRightInd w:val="0"/>
              <w:jc w:val="right"/>
              <w:rPr>
                <w:rFonts w:cs="Tahoma"/>
              </w:rPr>
            </w:pPr>
            <w:r w:rsidRPr="00861784">
              <w:rPr>
                <w:rFonts w:cs="Tahoma"/>
              </w:rPr>
              <w:t>(127)</w:t>
            </w:r>
          </w:p>
        </w:tc>
        <w:tc>
          <w:tcPr>
            <w:tcW w:w="5103" w:type="dxa"/>
            <w:tcBorders>
              <w:top w:val="dashed" w:sz="2" w:space="0" w:color="auto"/>
            </w:tcBorders>
            <w:shd w:val="clear" w:color="auto" w:fill="E0E0E0"/>
          </w:tcPr>
          <w:p w:rsidR="00861784" w:rsidRPr="004C71A5" w:rsidRDefault="00861784" w:rsidP="00861784">
            <w:pPr>
              <w:widowControl w:val="0"/>
              <w:autoSpaceDE w:val="0"/>
              <w:autoSpaceDN w:val="0"/>
              <w:adjustRightInd w:val="0"/>
              <w:rPr>
                <w:rFonts w:cs="Tahoma"/>
              </w:rPr>
            </w:pPr>
            <w:r w:rsidRPr="004C71A5">
              <w:rPr>
                <w:rFonts w:cs="Tahoma"/>
              </w:rPr>
              <w:t>Short-term Accumulating Compensated Absences</w:t>
            </w:r>
          </w:p>
        </w:tc>
        <w:tc>
          <w:tcPr>
            <w:tcW w:w="750" w:type="dxa"/>
            <w:tcBorders>
              <w:top w:val="dashed" w:sz="2" w:space="0" w:color="auto"/>
            </w:tcBorders>
            <w:shd w:val="clear" w:color="auto" w:fill="E0E0E0"/>
          </w:tcPr>
          <w:p w:rsidR="00861784" w:rsidRPr="00C76111" w:rsidRDefault="00861784" w:rsidP="00861784">
            <w:pPr>
              <w:widowControl w:val="0"/>
              <w:autoSpaceDE w:val="0"/>
              <w:autoSpaceDN w:val="0"/>
              <w:adjustRightInd w:val="0"/>
              <w:jc w:val="center"/>
              <w:rPr>
                <w:rFonts w:cs="Tahoma"/>
                <w:i/>
              </w:rPr>
            </w:pPr>
          </w:p>
          <w:p w:rsidR="00861784" w:rsidRPr="00C76111" w:rsidRDefault="00C76111" w:rsidP="00C76111">
            <w:pPr>
              <w:widowControl w:val="0"/>
              <w:autoSpaceDE w:val="0"/>
              <w:autoSpaceDN w:val="0"/>
              <w:adjustRightInd w:val="0"/>
              <w:jc w:val="center"/>
              <w:rPr>
                <w:rFonts w:cs="Tahoma"/>
                <w:i/>
              </w:rPr>
            </w:pPr>
            <w:r w:rsidRPr="00C76111">
              <w:rPr>
                <w:rFonts w:cs="Tahoma"/>
                <w:i/>
              </w:rPr>
              <w:t>7</w:t>
            </w:r>
          </w:p>
        </w:tc>
        <w:tc>
          <w:tcPr>
            <w:tcW w:w="1276" w:type="dxa"/>
            <w:tcBorders>
              <w:top w:val="dashed" w:sz="2" w:space="0" w:color="auto"/>
              <w:bottom w:val="single" w:sz="4" w:space="0" w:color="auto"/>
            </w:tcBorders>
            <w:shd w:val="clear" w:color="auto" w:fill="E0E0E0"/>
            <w:vAlign w:val="bottom"/>
          </w:tcPr>
          <w:p w:rsidR="00861784" w:rsidRPr="00416E95" w:rsidRDefault="00416E95" w:rsidP="00416E95">
            <w:pPr>
              <w:widowControl w:val="0"/>
              <w:autoSpaceDE w:val="0"/>
              <w:autoSpaceDN w:val="0"/>
              <w:adjustRightInd w:val="0"/>
              <w:jc w:val="right"/>
              <w:rPr>
                <w:rFonts w:cs="Tahoma"/>
                <w:b/>
              </w:rPr>
            </w:pPr>
            <w:r w:rsidRPr="00416E95">
              <w:rPr>
                <w:rFonts w:cs="Tahoma"/>
                <w:b/>
              </w:rPr>
              <w:t>(213</w:t>
            </w:r>
            <w:r w:rsidR="00861784" w:rsidRPr="00416E95">
              <w:rPr>
                <w:rFonts w:cs="Tahoma"/>
                <w:b/>
              </w:rPr>
              <w:t>)</w:t>
            </w:r>
          </w:p>
        </w:tc>
        <w:tc>
          <w:tcPr>
            <w:tcW w:w="1275" w:type="dxa"/>
            <w:shd w:val="clear" w:color="auto" w:fill="E0E0E0"/>
          </w:tcPr>
          <w:p w:rsidR="00861784" w:rsidRPr="00416E95" w:rsidRDefault="00861784" w:rsidP="00861784">
            <w:pPr>
              <w:widowControl w:val="0"/>
              <w:autoSpaceDE w:val="0"/>
              <w:autoSpaceDN w:val="0"/>
              <w:adjustRightInd w:val="0"/>
              <w:jc w:val="right"/>
              <w:rPr>
                <w:rFonts w:cs="Tahoma"/>
                <w:b/>
              </w:rPr>
            </w:pPr>
          </w:p>
        </w:tc>
      </w:tr>
      <w:tr w:rsidR="00FD3838" w:rsidRPr="00FD3838" w:rsidTr="00932BE1">
        <w:tblPrEx>
          <w:tblCellMar>
            <w:left w:w="54" w:type="dxa"/>
            <w:right w:w="54" w:type="dxa"/>
          </w:tblCellMar>
        </w:tblPrEx>
        <w:tc>
          <w:tcPr>
            <w:tcW w:w="1418" w:type="dxa"/>
            <w:tcBorders>
              <w:top w:val="single" w:sz="4" w:space="0" w:color="auto"/>
              <w:bottom w:val="nil"/>
            </w:tcBorders>
            <w:shd w:val="clear" w:color="auto" w:fill="E0E0E0"/>
          </w:tcPr>
          <w:p w:rsidR="00A63FA3" w:rsidRPr="00861784" w:rsidRDefault="00193BD1" w:rsidP="001C06D1">
            <w:pPr>
              <w:widowControl w:val="0"/>
              <w:autoSpaceDE w:val="0"/>
              <w:autoSpaceDN w:val="0"/>
              <w:adjustRightInd w:val="0"/>
              <w:jc w:val="right"/>
              <w:rPr>
                <w:rFonts w:cs="Tahoma"/>
              </w:rPr>
            </w:pPr>
            <w:r>
              <w:rPr>
                <w:rFonts w:cs="Tahoma"/>
              </w:rPr>
              <w:t>3,398</w:t>
            </w:r>
          </w:p>
        </w:tc>
        <w:tc>
          <w:tcPr>
            <w:tcW w:w="5103" w:type="dxa"/>
            <w:shd w:val="clear" w:color="auto" w:fill="E0E0E0"/>
          </w:tcPr>
          <w:p w:rsidR="00A63FA3" w:rsidRPr="004C71A5" w:rsidRDefault="00A63FA3" w:rsidP="0052644A">
            <w:pPr>
              <w:widowControl w:val="0"/>
              <w:autoSpaceDE w:val="0"/>
              <w:autoSpaceDN w:val="0"/>
              <w:adjustRightInd w:val="0"/>
              <w:jc w:val="both"/>
              <w:rPr>
                <w:rFonts w:cs="Tahoma"/>
                <w:b/>
              </w:rPr>
            </w:pPr>
          </w:p>
        </w:tc>
        <w:tc>
          <w:tcPr>
            <w:tcW w:w="750" w:type="dxa"/>
            <w:shd w:val="clear" w:color="auto" w:fill="E0E0E0"/>
          </w:tcPr>
          <w:p w:rsidR="00A63FA3" w:rsidRPr="00FD3838" w:rsidRDefault="00A63FA3" w:rsidP="0052644A">
            <w:pPr>
              <w:widowControl w:val="0"/>
              <w:autoSpaceDE w:val="0"/>
              <w:autoSpaceDN w:val="0"/>
              <w:adjustRightInd w:val="0"/>
              <w:jc w:val="center"/>
              <w:rPr>
                <w:rFonts w:cs="Tahoma"/>
                <w:i/>
                <w:color w:val="FF0000"/>
              </w:rPr>
            </w:pPr>
          </w:p>
        </w:tc>
        <w:tc>
          <w:tcPr>
            <w:tcW w:w="1276" w:type="dxa"/>
            <w:tcBorders>
              <w:top w:val="single" w:sz="4" w:space="0" w:color="auto"/>
              <w:bottom w:val="nil"/>
            </w:tcBorders>
            <w:shd w:val="clear" w:color="auto" w:fill="E0E0E0"/>
          </w:tcPr>
          <w:p w:rsidR="00A63FA3" w:rsidRPr="00FD3838" w:rsidRDefault="00A63FA3" w:rsidP="0052644A">
            <w:pPr>
              <w:widowControl w:val="0"/>
              <w:autoSpaceDE w:val="0"/>
              <w:autoSpaceDN w:val="0"/>
              <w:adjustRightInd w:val="0"/>
              <w:jc w:val="both"/>
              <w:rPr>
                <w:rFonts w:cs="Tahoma"/>
                <w:b/>
                <w:color w:val="FF0000"/>
              </w:rPr>
            </w:pPr>
          </w:p>
        </w:tc>
        <w:tc>
          <w:tcPr>
            <w:tcW w:w="1275" w:type="dxa"/>
            <w:shd w:val="clear" w:color="auto" w:fill="E0E0E0"/>
          </w:tcPr>
          <w:p w:rsidR="00A63FA3" w:rsidRPr="00FD3838" w:rsidRDefault="00473957" w:rsidP="009A195E">
            <w:pPr>
              <w:widowControl w:val="0"/>
              <w:autoSpaceDE w:val="0"/>
              <w:autoSpaceDN w:val="0"/>
              <w:adjustRightInd w:val="0"/>
              <w:jc w:val="right"/>
              <w:rPr>
                <w:rFonts w:cs="Tahoma"/>
                <w:b/>
                <w:color w:val="FF0000"/>
              </w:rPr>
            </w:pPr>
            <w:r>
              <w:rPr>
                <w:rFonts w:cs="Tahoma"/>
                <w:b/>
              </w:rPr>
              <w:t>(17,</w:t>
            </w:r>
            <w:r w:rsidR="009A195E">
              <w:rPr>
                <w:rFonts w:cs="Tahoma"/>
                <w:b/>
              </w:rPr>
              <w:t>741</w:t>
            </w:r>
            <w:r w:rsidR="00F9237A" w:rsidRPr="00F9237A">
              <w:rPr>
                <w:rFonts w:cs="Tahoma"/>
                <w:b/>
              </w:rPr>
              <w:t>)</w:t>
            </w:r>
          </w:p>
        </w:tc>
      </w:tr>
      <w:tr w:rsidR="00FD3838" w:rsidRPr="00FD3838" w:rsidTr="00932BE1">
        <w:tblPrEx>
          <w:tblCellMar>
            <w:left w:w="54" w:type="dxa"/>
            <w:right w:w="54" w:type="dxa"/>
          </w:tblCellMar>
        </w:tblPrEx>
        <w:tc>
          <w:tcPr>
            <w:tcW w:w="1418" w:type="dxa"/>
            <w:tcBorders>
              <w:top w:val="nil"/>
              <w:bottom w:val="single" w:sz="4" w:space="0" w:color="auto"/>
            </w:tcBorders>
            <w:shd w:val="clear" w:color="auto" w:fill="E0E0E0"/>
          </w:tcPr>
          <w:p w:rsidR="00A63FA3" w:rsidRPr="00861784" w:rsidRDefault="00A63FA3" w:rsidP="00D54C86">
            <w:pPr>
              <w:widowControl w:val="0"/>
              <w:autoSpaceDE w:val="0"/>
              <w:autoSpaceDN w:val="0"/>
              <w:adjustRightInd w:val="0"/>
              <w:jc w:val="right"/>
              <w:rPr>
                <w:rFonts w:cs="Tahoma"/>
              </w:rPr>
            </w:pPr>
          </w:p>
        </w:tc>
        <w:tc>
          <w:tcPr>
            <w:tcW w:w="5103" w:type="dxa"/>
            <w:shd w:val="clear" w:color="auto" w:fill="E0E0E0"/>
          </w:tcPr>
          <w:p w:rsidR="00A63FA3" w:rsidRPr="004C71A5" w:rsidRDefault="00A63FA3" w:rsidP="0052644A">
            <w:pPr>
              <w:widowControl w:val="0"/>
              <w:autoSpaceDE w:val="0"/>
              <w:autoSpaceDN w:val="0"/>
              <w:adjustRightInd w:val="0"/>
              <w:jc w:val="both"/>
              <w:rPr>
                <w:rFonts w:cs="Tahoma"/>
                <w:b/>
              </w:rPr>
            </w:pPr>
          </w:p>
        </w:tc>
        <w:tc>
          <w:tcPr>
            <w:tcW w:w="750" w:type="dxa"/>
            <w:shd w:val="clear" w:color="auto" w:fill="E0E0E0"/>
          </w:tcPr>
          <w:p w:rsidR="00A63FA3" w:rsidRPr="00FD3838" w:rsidRDefault="00A63FA3" w:rsidP="0052644A">
            <w:pPr>
              <w:widowControl w:val="0"/>
              <w:autoSpaceDE w:val="0"/>
              <w:autoSpaceDN w:val="0"/>
              <w:adjustRightInd w:val="0"/>
              <w:jc w:val="center"/>
              <w:rPr>
                <w:rFonts w:cs="Tahoma"/>
                <w:i/>
                <w:color w:val="FF0000"/>
              </w:rPr>
            </w:pPr>
          </w:p>
        </w:tc>
        <w:tc>
          <w:tcPr>
            <w:tcW w:w="1276" w:type="dxa"/>
            <w:tcBorders>
              <w:top w:val="nil"/>
            </w:tcBorders>
            <w:shd w:val="clear" w:color="auto" w:fill="E0E0E0"/>
          </w:tcPr>
          <w:p w:rsidR="00A63FA3" w:rsidRPr="00FD3838" w:rsidRDefault="00A63FA3" w:rsidP="0052644A">
            <w:pPr>
              <w:widowControl w:val="0"/>
              <w:autoSpaceDE w:val="0"/>
              <w:autoSpaceDN w:val="0"/>
              <w:adjustRightInd w:val="0"/>
              <w:jc w:val="both"/>
              <w:rPr>
                <w:rFonts w:cs="Tahoma"/>
                <w:b/>
                <w:color w:val="FF0000"/>
              </w:rPr>
            </w:pPr>
          </w:p>
        </w:tc>
        <w:tc>
          <w:tcPr>
            <w:tcW w:w="1275" w:type="dxa"/>
            <w:tcBorders>
              <w:bottom w:val="single" w:sz="4" w:space="0" w:color="auto"/>
            </w:tcBorders>
            <w:shd w:val="clear" w:color="auto" w:fill="E0E0E0"/>
          </w:tcPr>
          <w:p w:rsidR="00A63FA3" w:rsidRPr="00FD3838" w:rsidRDefault="00A63FA3" w:rsidP="0052644A">
            <w:pPr>
              <w:widowControl w:val="0"/>
              <w:autoSpaceDE w:val="0"/>
              <w:autoSpaceDN w:val="0"/>
              <w:adjustRightInd w:val="0"/>
              <w:jc w:val="right"/>
              <w:rPr>
                <w:rFonts w:cs="Tahoma"/>
                <w:b/>
                <w:color w:val="FF0000"/>
              </w:rPr>
            </w:pPr>
          </w:p>
        </w:tc>
      </w:tr>
      <w:tr w:rsidR="00FD3838" w:rsidRPr="00FD3838" w:rsidTr="00932BE1">
        <w:tblPrEx>
          <w:tblCellMar>
            <w:left w:w="54" w:type="dxa"/>
            <w:right w:w="54" w:type="dxa"/>
          </w:tblCellMar>
        </w:tblPrEx>
        <w:tc>
          <w:tcPr>
            <w:tcW w:w="1418" w:type="dxa"/>
            <w:tcBorders>
              <w:top w:val="single" w:sz="4" w:space="0" w:color="auto"/>
              <w:bottom w:val="double" w:sz="4" w:space="0" w:color="auto"/>
            </w:tcBorders>
            <w:shd w:val="clear" w:color="auto" w:fill="E0E0E0"/>
          </w:tcPr>
          <w:p w:rsidR="00A63FA3" w:rsidRPr="00861784" w:rsidRDefault="00193BD1" w:rsidP="00D54C86">
            <w:pPr>
              <w:widowControl w:val="0"/>
              <w:autoSpaceDE w:val="0"/>
              <w:autoSpaceDN w:val="0"/>
              <w:adjustRightInd w:val="0"/>
              <w:jc w:val="right"/>
              <w:rPr>
                <w:rFonts w:cs="Tahoma"/>
              </w:rPr>
            </w:pPr>
            <w:r>
              <w:rPr>
                <w:rFonts w:cs="Tahoma"/>
              </w:rPr>
              <w:t>14,590</w:t>
            </w:r>
          </w:p>
        </w:tc>
        <w:tc>
          <w:tcPr>
            <w:tcW w:w="5103" w:type="dxa"/>
            <w:shd w:val="clear" w:color="auto" w:fill="E0E0E0"/>
          </w:tcPr>
          <w:p w:rsidR="00A63FA3" w:rsidRPr="004C71A5" w:rsidRDefault="00A63FA3" w:rsidP="0052644A">
            <w:pPr>
              <w:widowControl w:val="0"/>
              <w:autoSpaceDE w:val="0"/>
              <w:autoSpaceDN w:val="0"/>
              <w:adjustRightInd w:val="0"/>
              <w:jc w:val="both"/>
              <w:rPr>
                <w:rFonts w:cs="Tahoma"/>
                <w:b/>
              </w:rPr>
            </w:pPr>
            <w:r w:rsidRPr="004C71A5">
              <w:rPr>
                <w:rFonts w:cs="Tahoma"/>
                <w:b/>
              </w:rPr>
              <w:t>Total Reserves</w:t>
            </w:r>
          </w:p>
        </w:tc>
        <w:tc>
          <w:tcPr>
            <w:tcW w:w="750" w:type="dxa"/>
            <w:shd w:val="clear" w:color="auto" w:fill="E0E0E0"/>
          </w:tcPr>
          <w:p w:rsidR="00A63FA3" w:rsidRPr="00FD3838" w:rsidRDefault="00A63FA3" w:rsidP="0052644A">
            <w:pPr>
              <w:widowControl w:val="0"/>
              <w:autoSpaceDE w:val="0"/>
              <w:autoSpaceDN w:val="0"/>
              <w:adjustRightInd w:val="0"/>
              <w:jc w:val="center"/>
              <w:rPr>
                <w:rFonts w:cs="Tahoma"/>
                <w:i/>
                <w:color w:val="FF0000"/>
              </w:rPr>
            </w:pPr>
          </w:p>
        </w:tc>
        <w:tc>
          <w:tcPr>
            <w:tcW w:w="1276" w:type="dxa"/>
            <w:shd w:val="clear" w:color="auto" w:fill="E0E0E0"/>
          </w:tcPr>
          <w:p w:rsidR="00A63FA3" w:rsidRPr="00FD3838" w:rsidRDefault="00A63FA3" w:rsidP="0052644A">
            <w:pPr>
              <w:widowControl w:val="0"/>
              <w:autoSpaceDE w:val="0"/>
              <w:autoSpaceDN w:val="0"/>
              <w:adjustRightInd w:val="0"/>
              <w:jc w:val="both"/>
              <w:rPr>
                <w:rFonts w:cs="Tahoma"/>
                <w:b/>
                <w:color w:val="FF0000"/>
              </w:rPr>
            </w:pPr>
          </w:p>
        </w:tc>
        <w:tc>
          <w:tcPr>
            <w:tcW w:w="1275" w:type="dxa"/>
            <w:tcBorders>
              <w:top w:val="single" w:sz="4" w:space="0" w:color="auto"/>
              <w:bottom w:val="double" w:sz="4" w:space="0" w:color="auto"/>
            </w:tcBorders>
            <w:shd w:val="clear" w:color="auto" w:fill="E0E0E0"/>
          </w:tcPr>
          <w:p w:rsidR="00A63FA3" w:rsidRPr="00FD3838" w:rsidRDefault="009A195E">
            <w:pPr>
              <w:widowControl w:val="0"/>
              <w:autoSpaceDE w:val="0"/>
              <w:autoSpaceDN w:val="0"/>
              <w:adjustRightInd w:val="0"/>
              <w:jc w:val="right"/>
              <w:rPr>
                <w:rFonts w:cs="Tahoma"/>
                <w:b/>
                <w:color w:val="FF0000"/>
              </w:rPr>
            </w:pPr>
            <w:r>
              <w:rPr>
                <w:rFonts w:cs="Tahoma"/>
                <w:b/>
              </w:rPr>
              <w:t>(</w:t>
            </w:r>
            <w:r w:rsidR="00D87F0B">
              <w:rPr>
                <w:rFonts w:cs="Tahoma"/>
                <w:b/>
              </w:rPr>
              <w:t>399</w:t>
            </w:r>
            <w:r>
              <w:rPr>
                <w:rFonts w:cs="Tahoma"/>
                <w:b/>
              </w:rPr>
              <w:t>)</w:t>
            </w:r>
          </w:p>
        </w:tc>
      </w:tr>
      <w:tr w:rsidR="00FD3838" w:rsidRPr="00FD3838" w:rsidTr="00932BE1">
        <w:tblPrEx>
          <w:tblCellMar>
            <w:left w:w="54" w:type="dxa"/>
            <w:right w:w="54" w:type="dxa"/>
          </w:tblCellMar>
        </w:tblPrEx>
        <w:tc>
          <w:tcPr>
            <w:tcW w:w="1418" w:type="dxa"/>
            <w:tcBorders>
              <w:top w:val="double" w:sz="4" w:space="0" w:color="auto"/>
            </w:tcBorders>
            <w:shd w:val="clear" w:color="auto" w:fill="E0E0E0"/>
          </w:tcPr>
          <w:p w:rsidR="0070515A" w:rsidRPr="004C71A5" w:rsidRDefault="0070515A" w:rsidP="0052644A">
            <w:pPr>
              <w:widowControl w:val="0"/>
              <w:autoSpaceDE w:val="0"/>
              <w:autoSpaceDN w:val="0"/>
              <w:adjustRightInd w:val="0"/>
              <w:jc w:val="both"/>
              <w:rPr>
                <w:rFonts w:cs="Tahoma"/>
                <w:b/>
                <w:sz w:val="12"/>
                <w:szCs w:val="12"/>
              </w:rPr>
            </w:pPr>
          </w:p>
        </w:tc>
        <w:tc>
          <w:tcPr>
            <w:tcW w:w="5103" w:type="dxa"/>
            <w:shd w:val="clear" w:color="auto" w:fill="E0E0E0"/>
          </w:tcPr>
          <w:p w:rsidR="0070515A" w:rsidRPr="004C71A5" w:rsidRDefault="0070515A" w:rsidP="0052644A">
            <w:pPr>
              <w:widowControl w:val="0"/>
              <w:autoSpaceDE w:val="0"/>
              <w:autoSpaceDN w:val="0"/>
              <w:adjustRightInd w:val="0"/>
              <w:jc w:val="both"/>
              <w:rPr>
                <w:rFonts w:cs="Tahoma"/>
                <w:b/>
                <w:sz w:val="12"/>
                <w:szCs w:val="12"/>
              </w:rPr>
            </w:pPr>
          </w:p>
        </w:tc>
        <w:tc>
          <w:tcPr>
            <w:tcW w:w="750" w:type="dxa"/>
            <w:shd w:val="clear" w:color="auto" w:fill="E0E0E0"/>
          </w:tcPr>
          <w:p w:rsidR="0070515A" w:rsidRPr="00FD3838" w:rsidRDefault="0070515A" w:rsidP="0052644A">
            <w:pPr>
              <w:widowControl w:val="0"/>
              <w:autoSpaceDE w:val="0"/>
              <w:autoSpaceDN w:val="0"/>
              <w:adjustRightInd w:val="0"/>
              <w:jc w:val="center"/>
              <w:rPr>
                <w:rFonts w:cs="Tahoma"/>
                <w:i/>
                <w:color w:val="FF0000"/>
                <w:sz w:val="12"/>
                <w:szCs w:val="12"/>
              </w:rPr>
            </w:pPr>
          </w:p>
        </w:tc>
        <w:tc>
          <w:tcPr>
            <w:tcW w:w="1276" w:type="dxa"/>
            <w:shd w:val="clear" w:color="auto" w:fill="E0E0E0"/>
          </w:tcPr>
          <w:p w:rsidR="0070515A" w:rsidRPr="00FD3838" w:rsidRDefault="0070515A" w:rsidP="0052644A">
            <w:pPr>
              <w:widowControl w:val="0"/>
              <w:autoSpaceDE w:val="0"/>
              <w:autoSpaceDN w:val="0"/>
              <w:adjustRightInd w:val="0"/>
              <w:jc w:val="both"/>
              <w:rPr>
                <w:rFonts w:cs="Tahoma"/>
                <w:b/>
                <w:color w:val="FF0000"/>
                <w:sz w:val="12"/>
                <w:szCs w:val="12"/>
              </w:rPr>
            </w:pPr>
          </w:p>
        </w:tc>
        <w:tc>
          <w:tcPr>
            <w:tcW w:w="1275" w:type="dxa"/>
            <w:tcBorders>
              <w:top w:val="double" w:sz="4" w:space="0" w:color="auto"/>
            </w:tcBorders>
            <w:shd w:val="clear" w:color="auto" w:fill="E0E0E0"/>
          </w:tcPr>
          <w:p w:rsidR="0070515A" w:rsidRPr="00FD3838" w:rsidRDefault="0070515A" w:rsidP="0052644A">
            <w:pPr>
              <w:widowControl w:val="0"/>
              <w:autoSpaceDE w:val="0"/>
              <w:autoSpaceDN w:val="0"/>
              <w:adjustRightInd w:val="0"/>
              <w:jc w:val="right"/>
              <w:rPr>
                <w:rFonts w:cs="Tahoma"/>
                <w:b/>
                <w:color w:val="FF0000"/>
                <w:sz w:val="12"/>
                <w:szCs w:val="12"/>
              </w:rPr>
            </w:pPr>
          </w:p>
        </w:tc>
      </w:tr>
    </w:tbl>
    <w:p w:rsidR="00687584" w:rsidRPr="00FD3838" w:rsidRDefault="00687584">
      <w:pPr>
        <w:rPr>
          <w:color w:val="FF0000"/>
          <w:sz w:val="8"/>
          <w:szCs w:val="8"/>
        </w:rPr>
      </w:pPr>
    </w:p>
    <w:p w:rsidR="00687584" w:rsidRPr="00FD3838" w:rsidRDefault="00687584">
      <w:pPr>
        <w:rPr>
          <w:color w:val="FF0000"/>
          <w:sz w:val="8"/>
          <w:szCs w:val="8"/>
        </w:rPr>
      </w:pPr>
    </w:p>
    <w:p w:rsidR="003B28B5" w:rsidRPr="00FD3838" w:rsidRDefault="003B28B5">
      <w:pPr>
        <w:rPr>
          <w:i/>
          <w:color w:val="FF0000"/>
          <w:sz w:val="22"/>
          <w:szCs w:val="22"/>
        </w:rPr>
        <w:sectPr w:rsidR="003B28B5" w:rsidRPr="00FD3838" w:rsidSect="00535065">
          <w:headerReference w:type="default" r:id="rId23"/>
          <w:pgSz w:w="11906" w:h="16838"/>
          <w:pgMar w:top="1440" w:right="1106" w:bottom="1843" w:left="1077" w:header="709" w:footer="709" w:gutter="0"/>
          <w:cols w:space="708"/>
          <w:docGrid w:linePitch="360"/>
        </w:sectPr>
      </w:pPr>
    </w:p>
    <w:tbl>
      <w:tblPr>
        <w:tblpPr w:leftFromText="180" w:rightFromText="180" w:vertAnchor="page" w:horzAnchor="margin" w:tblpX="108" w:tblpY="4681"/>
        <w:tblW w:w="9486" w:type="dxa"/>
        <w:tblBorders>
          <w:top w:val="thickThinSmallGap" w:sz="12" w:space="0" w:color="993366"/>
          <w:left w:val="thickThinSmallGap" w:sz="12" w:space="0" w:color="993366"/>
          <w:bottom w:val="thinThickSmallGap" w:sz="12" w:space="0" w:color="993366"/>
          <w:right w:val="thinThickSmallGap" w:sz="12" w:space="0" w:color="993366"/>
        </w:tblBorders>
        <w:shd w:val="clear" w:color="auto" w:fill="E0E0E0"/>
        <w:tblLayout w:type="fixed"/>
        <w:tblCellMar>
          <w:left w:w="54" w:type="dxa"/>
          <w:right w:w="54" w:type="dxa"/>
        </w:tblCellMar>
        <w:tblLook w:val="0000" w:firstRow="0" w:lastRow="0" w:firstColumn="0" w:lastColumn="0" w:noHBand="0" w:noVBand="0"/>
      </w:tblPr>
      <w:tblGrid>
        <w:gridCol w:w="1813"/>
        <w:gridCol w:w="5441"/>
        <w:gridCol w:w="540"/>
        <w:gridCol w:w="1692"/>
      </w:tblGrid>
      <w:tr w:rsidR="00861784" w:rsidRPr="002E4EA5" w:rsidTr="00861784">
        <w:trPr>
          <w:trHeight w:val="315"/>
        </w:trPr>
        <w:tc>
          <w:tcPr>
            <w:tcW w:w="1813" w:type="dxa"/>
            <w:tcBorders>
              <w:top w:val="double" w:sz="4" w:space="0" w:color="993366"/>
              <w:right w:val="nil"/>
            </w:tcBorders>
            <w:shd w:val="clear" w:color="auto" w:fill="E0E0E0"/>
          </w:tcPr>
          <w:p w:rsidR="00861784" w:rsidRPr="002E4EA5" w:rsidRDefault="00861784" w:rsidP="00861784">
            <w:pPr>
              <w:keepNext/>
              <w:keepLines/>
              <w:widowControl w:val="0"/>
              <w:autoSpaceDE w:val="0"/>
              <w:autoSpaceDN w:val="0"/>
              <w:adjustRightInd w:val="0"/>
              <w:jc w:val="center"/>
              <w:rPr>
                <w:rFonts w:cs="Arial"/>
                <w:b/>
              </w:rPr>
            </w:pPr>
          </w:p>
          <w:p w:rsidR="00861784" w:rsidRPr="002E4EA5" w:rsidRDefault="00861784" w:rsidP="00861784">
            <w:pPr>
              <w:keepNext/>
              <w:keepLines/>
              <w:widowControl w:val="0"/>
              <w:autoSpaceDE w:val="0"/>
              <w:autoSpaceDN w:val="0"/>
              <w:adjustRightInd w:val="0"/>
              <w:jc w:val="center"/>
              <w:rPr>
                <w:rFonts w:cs="Arial"/>
                <w:b/>
              </w:rPr>
            </w:pPr>
            <w:r w:rsidRPr="002E4EA5">
              <w:rPr>
                <w:rFonts w:cs="Arial"/>
                <w:b/>
              </w:rPr>
              <w:t>2019/20</w:t>
            </w:r>
          </w:p>
        </w:tc>
        <w:tc>
          <w:tcPr>
            <w:tcW w:w="5441" w:type="dxa"/>
            <w:tcBorders>
              <w:top w:val="double" w:sz="4" w:space="0" w:color="993366"/>
              <w:left w:val="nil"/>
            </w:tcBorders>
            <w:shd w:val="clear" w:color="auto" w:fill="E0E0E0"/>
          </w:tcPr>
          <w:p w:rsidR="00861784" w:rsidRPr="002E4EA5" w:rsidRDefault="00861784" w:rsidP="00861784">
            <w:pPr>
              <w:keepNext/>
              <w:keepLines/>
              <w:widowControl w:val="0"/>
              <w:autoSpaceDE w:val="0"/>
              <w:autoSpaceDN w:val="0"/>
              <w:adjustRightInd w:val="0"/>
              <w:ind w:left="126" w:hanging="126"/>
              <w:jc w:val="both"/>
              <w:rPr>
                <w:rFonts w:cs="Arial"/>
              </w:rPr>
            </w:pPr>
          </w:p>
        </w:tc>
        <w:tc>
          <w:tcPr>
            <w:tcW w:w="540" w:type="dxa"/>
            <w:tcBorders>
              <w:top w:val="double" w:sz="4" w:space="0" w:color="993366"/>
            </w:tcBorders>
            <w:shd w:val="clear" w:color="auto" w:fill="E0E0E0"/>
          </w:tcPr>
          <w:p w:rsidR="00861784" w:rsidRPr="002E4EA5" w:rsidRDefault="00861784" w:rsidP="00861784">
            <w:pPr>
              <w:keepNext/>
              <w:keepLines/>
              <w:widowControl w:val="0"/>
              <w:autoSpaceDE w:val="0"/>
              <w:autoSpaceDN w:val="0"/>
              <w:adjustRightInd w:val="0"/>
              <w:jc w:val="center"/>
              <w:rPr>
                <w:rFonts w:cs="Arial"/>
              </w:rPr>
            </w:pPr>
          </w:p>
        </w:tc>
        <w:tc>
          <w:tcPr>
            <w:tcW w:w="1692" w:type="dxa"/>
            <w:tcBorders>
              <w:top w:val="double" w:sz="4" w:space="0" w:color="993366"/>
              <w:right w:val="double" w:sz="4" w:space="0" w:color="993366"/>
            </w:tcBorders>
            <w:shd w:val="clear" w:color="auto" w:fill="E0E0E0"/>
          </w:tcPr>
          <w:p w:rsidR="00861784" w:rsidRPr="002E4EA5" w:rsidRDefault="00861784" w:rsidP="00861784">
            <w:pPr>
              <w:keepNext/>
              <w:keepLines/>
              <w:widowControl w:val="0"/>
              <w:autoSpaceDE w:val="0"/>
              <w:autoSpaceDN w:val="0"/>
              <w:adjustRightInd w:val="0"/>
              <w:jc w:val="center"/>
              <w:rPr>
                <w:rFonts w:cs="Arial"/>
                <w:b/>
              </w:rPr>
            </w:pPr>
          </w:p>
          <w:p w:rsidR="00861784" w:rsidRPr="002E4EA5" w:rsidRDefault="00861784" w:rsidP="00861784">
            <w:pPr>
              <w:keepNext/>
              <w:keepLines/>
              <w:widowControl w:val="0"/>
              <w:autoSpaceDE w:val="0"/>
              <w:autoSpaceDN w:val="0"/>
              <w:adjustRightInd w:val="0"/>
              <w:jc w:val="center"/>
              <w:rPr>
                <w:rFonts w:cs="Arial"/>
                <w:b/>
              </w:rPr>
            </w:pPr>
            <w:r w:rsidRPr="002E4EA5">
              <w:rPr>
                <w:rFonts w:cs="Arial"/>
                <w:b/>
              </w:rPr>
              <w:t>2020/21</w:t>
            </w:r>
          </w:p>
        </w:tc>
      </w:tr>
      <w:tr w:rsidR="00861784" w:rsidRPr="002E4EA5" w:rsidTr="00861784">
        <w:trPr>
          <w:trHeight w:val="219"/>
        </w:trPr>
        <w:tc>
          <w:tcPr>
            <w:tcW w:w="1813" w:type="dxa"/>
            <w:tcBorders>
              <w:right w:val="nil"/>
            </w:tcBorders>
            <w:shd w:val="clear" w:color="auto" w:fill="E0E0E0"/>
          </w:tcPr>
          <w:p w:rsidR="00861784" w:rsidRPr="002E4EA5" w:rsidRDefault="00861784" w:rsidP="00861784">
            <w:pPr>
              <w:keepNext/>
              <w:keepLines/>
              <w:widowControl w:val="0"/>
              <w:autoSpaceDE w:val="0"/>
              <w:autoSpaceDN w:val="0"/>
              <w:adjustRightInd w:val="0"/>
              <w:jc w:val="center"/>
              <w:rPr>
                <w:rFonts w:cs="Arial"/>
                <w:b/>
                <w:bCs/>
              </w:rPr>
            </w:pPr>
            <w:r w:rsidRPr="002E4EA5">
              <w:rPr>
                <w:rFonts w:cs="Arial"/>
                <w:b/>
                <w:bCs/>
              </w:rPr>
              <w:t>£’000</w:t>
            </w:r>
          </w:p>
        </w:tc>
        <w:tc>
          <w:tcPr>
            <w:tcW w:w="5441" w:type="dxa"/>
            <w:tcBorders>
              <w:left w:val="nil"/>
            </w:tcBorders>
            <w:shd w:val="clear" w:color="auto" w:fill="E0E0E0"/>
          </w:tcPr>
          <w:p w:rsidR="00861784" w:rsidRPr="002E4EA5" w:rsidRDefault="00861784" w:rsidP="00861784">
            <w:pPr>
              <w:keepNext/>
              <w:keepLines/>
              <w:widowControl w:val="0"/>
              <w:autoSpaceDE w:val="0"/>
              <w:autoSpaceDN w:val="0"/>
              <w:adjustRightInd w:val="0"/>
              <w:jc w:val="both"/>
              <w:rPr>
                <w:rFonts w:cs="Arial"/>
                <w:b/>
                <w:bCs/>
              </w:rPr>
            </w:pPr>
          </w:p>
        </w:tc>
        <w:tc>
          <w:tcPr>
            <w:tcW w:w="540" w:type="dxa"/>
            <w:shd w:val="clear" w:color="auto" w:fill="E0E0E0"/>
          </w:tcPr>
          <w:p w:rsidR="00861784" w:rsidRPr="002E4EA5" w:rsidRDefault="00861784" w:rsidP="00861784">
            <w:pPr>
              <w:keepNext/>
              <w:keepLines/>
              <w:widowControl w:val="0"/>
              <w:autoSpaceDE w:val="0"/>
              <w:autoSpaceDN w:val="0"/>
              <w:adjustRightInd w:val="0"/>
              <w:jc w:val="center"/>
              <w:rPr>
                <w:rFonts w:cs="Arial"/>
              </w:rPr>
            </w:pPr>
          </w:p>
        </w:tc>
        <w:tc>
          <w:tcPr>
            <w:tcW w:w="1692" w:type="dxa"/>
            <w:tcBorders>
              <w:right w:val="double" w:sz="4" w:space="0" w:color="993366"/>
            </w:tcBorders>
            <w:shd w:val="clear" w:color="auto" w:fill="E0E0E0"/>
          </w:tcPr>
          <w:p w:rsidR="00861784" w:rsidRPr="002E4EA5" w:rsidRDefault="00861784" w:rsidP="00861784">
            <w:pPr>
              <w:keepNext/>
              <w:keepLines/>
              <w:widowControl w:val="0"/>
              <w:autoSpaceDE w:val="0"/>
              <w:autoSpaceDN w:val="0"/>
              <w:adjustRightInd w:val="0"/>
              <w:jc w:val="center"/>
              <w:rPr>
                <w:rFonts w:cs="Arial"/>
                <w:b/>
                <w:bCs/>
              </w:rPr>
            </w:pPr>
            <w:r w:rsidRPr="002E4EA5">
              <w:rPr>
                <w:rFonts w:cs="Arial"/>
                <w:b/>
                <w:bCs/>
              </w:rPr>
              <w:t>£’000</w:t>
            </w:r>
          </w:p>
        </w:tc>
      </w:tr>
      <w:tr w:rsidR="00FD3838" w:rsidRPr="002E4EA5" w:rsidTr="00861784">
        <w:trPr>
          <w:trHeight w:val="426"/>
        </w:trPr>
        <w:tc>
          <w:tcPr>
            <w:tcW w:w="1813" w:type="dxa"/>
            <w:tcBorders>
              <w:bottom w:val="nil"/>
              <w:right w:val="nil"/>
            </w:tcBorders>
            <w:shd w:val="clear" w:color="auto" w:fill="E0E0E0"/>
          </w:tcPr>
          <w:p w:rsidR="00850C06" w:rsidRPr="002E4EA5" w:rsidRDefault="00850C06" w:rsidP="00850C06">
            <w:pPr>
              <w:widowControl w:val="0"/>
              <w:autoSpaceDE w:val="0"/>
              <w:autoSpaceDN w:val="0"/>
              <w:adjustRightInd w:val="0"/>
              <w:jc w:val="right"/>
              <w:rPr>
                <w:rFonts w:cs="Arial"/>
              </w:rPr>
            </w:pPr>
          </w:p>
        </w:tc>
        <w:tc>
          <w:tcPr>
            <w:tcW w:w="5441" w:type="dxa"/>
            <w:tcBorders>
              <w:left w:val="nil"/>
              <w:bottom w:val="nil"/>
            </w:tcBorders>
            <w:shd w:val="clear" w:color="auto" w:fill="E0E0E0"/>
          </w:tcPr>
          <w:p w:rsidR="00850C06" w:rsidRPr="002E4EA5" w:rsidRDefault="00850C06" w:rsidP="00850C06">
            <w:pPr>
              <w:widowControl w:val="0"/>
              <w:autoSpaceDE w:val="0"/>
              <w:autoSpaceDN w:val="0"/>
              <w:adjustRightInd w:val="0"/>
              <w:rPr>
                <w:rFonts w:cs="Arial"/>
              </w:rPr>
            </w:pPr>
          </w:p>
        </w:tc>
        <w:tc>
          <w:tcPr>
            <w:tcW w:w="540" w:type="dxa"/>
            <w:tcBorders>
              <w:bottom w:val="nil"/>
            </w:tcBorders>
            <w:shd w:val="clear" w:color="auto" w:fill="E0E0E0"/>
          </w:tcPr>
          <w:p w:rsidR="00850C06" w:rsidRPr="002E4EA5" w:rsidRDefault="00850C06" w:rsidP="00850C06">
            <w:pPr>
              <w:widowControl w:val="0"/>
              <w:autoSpaceDE w:val="0"/>
              <w:autoSpaceDN w:val="0"/>
              <w:adjustRightInd w:val="0"/>
              <w:jc w:val="center"/>
              <w:rPr>
                <w:rFonts w:cs="Arial"/>
              </w:rPr>
            </w:pPr>
          </w:p>
        </w:tc>
        <w:tc>
          <w:tcPr>
            <w:tcW w:w="1692" w:type="dxa"/>
            <w:tcBorders>
              <w:bottom w:val="nil"/>
              <w:right w:val="double" w:sz="4" w:space="0" w:color="993366"/>
            </w:tcBorders>
            <w:shd w:val="clear" w:color="auto" w:fill="E0E0E0"/>
          </w:tcPr>
          <w:p w:rsidR="00850C06" w:rsidRPr="002E4EA5" w:rsidRDefault="00850C06" w:rsidP="00850C06">
            <w:pPr>
              <w:widowControl w:val="0"/>
              <w:autoSpaceDE w:val="0"/>
              <w:autoSpaceDN w:val="0"/>
              <w:adjustRightInd w:val="0"/>
              <w:jc w:val="right"/>
              <w:rPr>
                <w:rFonts w:cs="Arial"/>
              </w:rPr>
            </w:pPr>
          </w:p>
        </w:tc>
      </w:tr>
      <w:tr w:rsidR="00861784" w:rsidRPr="002E4EA5" w:rsidTr="00861784">
        <w:trPr>
          <w:trHeight w:val="300"/>
        </w:trPr>
        <w:tc>
          <w:tcPr>
            <w:tcW w:w="1813" w:type="dxa"/>
            <w:tcBorders>
              <w:top w:val="nil"/>
              <w:bottom w:val="dashed" w:sz="2" w:space="0" w:color="auto"/>
              <w:right w:val="nil"/>
            </w:tcBorders>
            <w:shd w:val="clear" w:color="auto" w:fill="E0E0E0"/>
          </w:tcPr>
          <w:p w:rsidR="00861784" w:rsidRPr="002E4EA5" w:rsidRDefault="00193BD1" w:rsidP="00193BD1">
            <w:pPr>
              <w:widowControl w:val="0"/>
              <w:autoSpaceDE w:val="0"/>
              <w:autoSpaceDN w:val="0"/>
              <w:adjustRightInd w:val="0"/>
              <w:ind w:left="180"/>
              <w:jc w:val="right"/>
              <w:rPr>
                <w:rFonts w:cs="Arial"/>
              </w:rPr>
            </w:pPr>
            <w:r w:rsidRPr="002E4EA5">
              <w:rPr>
                <w:rFonts w:cs="Arial"/>
              </w:rPr>
              <w:t>4,487</w:t>
            </w:r>
          </w:p>
        </w:tc>
        <w:tc>
          <w:tcPr>
            <w:tcW w:w="5441" w:type="dxa"/>
            <w:tcBorders>
              <w:top w:val="nil"/>
              <w:left w:val="nil"/>
              <w:bottom w:val="dashed" w:sz="2" w:space="0" w:color="auto"/>
            </w:tcBorders>
            <w:shd w:val="clear" w:color="auto" w:fill="E0E0E0"/>
          </w:tcPr>
          <w:p w:rsidR="00861784" w:rsidRPr="002E4EA5" w:rsidRDefault="008745FD" w:rsidP="002E4EA5">
            <w:pPr>
              <w:widowControl w:val="0"/>
              <w:autoSpaceDE w:val="0"/>
              <w:autoSpaceDN w:val="0"/>
              <w:adjustRightInd w:val="0"/>
              <w:rPr>
                <w:rFonts w:cs="Arial"/>
              </w:rPr>
            </w:pPr>
            <w:r w:rsidRPr="002E4EA5">
              <w:rPr>
                <w:rFonts w:cs="Arial"/>
              </w:rPr>
              <w:t>Net</w:t>
            </w:r>
            <w:r w:rsidR="00861784" w:rsidRPr="002E4EA5">
              <w:rPr>
                <w:rFonts w:cs="Arial"/>
              </w:rPr>
              <w:t xml:space="preserve"> </w:t>
            </w:r>
            <w:r w:rsidR="002E4EA5" w:rsidRPr="002E4EA5">
              <w:rPr>
                <w:rFonts w:cs="Arial"/>
              </w:rPr>
              <w:t xml:space="preserve">(Surplus) or </w:t>
            </w:r>
            <w:r w:rsidR="00861784" w:rsidRPr="002E4EA5">
              <w:rPr>
                <w:rFonts w:cs="Arial"/>
              </w:rPr>
              <w:t>deficit on the provision of services</w:t>
            </w:r>
          </w:p>
        </w:tc>
        <w:tc>
          <w:tcPr>
            <w:tcW w:w="540" w:type="dxa"/>
            <w:tcBorders>
              <w:top w:val="nil"/>
              <w:bottom w:val="dashed" w:sz="2" w:space="0" w:color="auto"/>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tcPr>
          <w:p w:rsidR="00861784" w:rsidRPr="002E4EA5" w:rsidRDefault="002E4EA5" w:rsidP="00861784">
            <w:pPr>
              <w:widowControl w:val="0"/>
              <w:autoSpaceDE w:val="0"/>
              <w:autoSpaceDN w:val="0"/>
              <w:adjustRightInd w:val="0"/>
              <w:ind w:left="180"/>
              <w:jc w:val="right"/>
              <w:rPr>
                <w:rFonts w:cs="Arial"/>
                <w:b/>
              </w:rPr>
            </w:pPr>
            <w:r w:rsidRPr="002E4EA5">
              <w:rPr>
                <w:rFonts w:cs="Arial"/>
                <w:b/>
              </w:rPr>
              <w:t>(</w:t>
            </w:r>
            <w:r w:rsidR="00B7476A">
              <w:rPr>
                <w:rFonts w:cs="Arial"/>
                <w:b/>
              </w:rPr>
              <w:t>183</w:t>
            </w:r>
            <w:r w:rsidRPr="002E4EA5">
              <w:rPr>
                <w:rFonts w:cs="Arial"/>
                <w:b/>
              </w:rPr>
              <w:t>)</w:t>
            </w:r>
          </w:p>
        </w:tc>
      </w:tr>
      <w:tr w:rsidR="00861784" w:rsidRPr="002E4EA5" w:rsidTr="00861784">
        <w:trPr>
          <w:trHeight w:val="300"/>
        </w:trPr>
        <w:tc>
          <w:tcPr>
            <w:tcW w:w="1813" w:type="dxa"/>
            <w:tcBorders>
              <w:top w:val="dashed" w:sz="2" w:space="0" w:color="auto"/>
              <w:bottom w:val="nil"/>
              <w:right w:val="nil"/>
            </w:tcBorders>
            <w:shd w:val="clear" w:color="auto" w:fill="E0E0E0"/>
          </w:tcPr>
          <w:p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rsidR="00861784" w:rsidRPr="002E4EA5" w:rsidRDefault="00861784" w:rsidP="00861784">
            <w:pPr>
              <w:widowControl w:val="0"/>
              <w:autoSpaceDE w:val="0"/>
              <w:autoSpaceDN w:val="0"/>
              <w:adjustRightInd w:val="0"/>
              <w:rPr>
                <w:rFonts w:cs="Arial"/>
              </w:rPr>
            </w:pPr>
          </w:p>
        </w:tc>
        <w:tc>
          <w:tcPr>
            <w:tcW w:w="540" w:type="dxa"/>
            <w:tcBorders>
              <w:top w:val="dashed" w:sz="2" w:space="0" w:color="auto"/>
              <w:bottom w:val="nil"/>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nil"/>
              <w:right w:val="double" w:sz="4" w:space="0" w:color="993366"/>
            </w:tcBorders>
            <w:shd w:val="clear" w:color="auto" w:fill="E0E0E0"/>
          </w:tcPr>
          <w:p w:rsidR="00861784" w:rsidRPr="002E4EA5" w:rsidRDefault="00861784" w:rsidP="00861784">
            <w:pPr>
              <w:widowControl w:val="0"/>
              <w:autoSpaceDE w:val="0"/>
              <w:autoSpaceDN w:val="0"/>
              <w:adjustRightInd w:val="0"/>
              <w:jc w:val="right"/>
              <w:rPr>
                <w:rFonts w:cs="Arial"/>
                <w:b/>
              </w:rPr>
            </w:pPr>
          </w:p>
        </w:tc>
      </w:tr>
      <w:tr w:rsidR="00861784" w:rsidRPr="002E4EA5" w:rsidTr="00861784">
        <w:trPr>
          <w:trHeight w:val="300"/>
        </w:trPr>
        <w:tc>
          <w:tcPr>
            <w:tcW w:w="1813" w:type="dxa"/>
            <w:tcBorders>
              <w:top w:val="nil"/>
              <w:bottom w:val="dashed" w:sz="2" w:space="0" w:color="auto"/>
              <w:right w:val="nil"/>
            </w:tcBorders>
            <w:shd w:val="clear" w:color="auto" w:fill="E0E0E0"/>
            <w:vAlign w:val="bottom"/>
          </w:tcPr>
          <w:p w:rsidR="00861784" w:rsidRPr="002E4EA5" w:rsidRDefault="00193BD1" w:rsidP="00861784">
            <w:pPr>
              <w:widowControl w:val="0"/>
              <w:autoSpaceDE w:val="0"/>
              <w:autoSpaceDN w:val="0"/>
              <w:adjustRightInd w:val="0"/>
              <w:jc w:val="right"/>
              <w:rPr>
                <w:rFonts w:cs="Arial"/>
              </w:rPr>
            </w:pPr>
            <w:r w:rsidRPr="002E4EA5">
              <w:rPr>
                <w:rFonts w:cs="Arial"/>
              </w:rPr>
              <w:t>(4,189</w:t>
            </w:r>
            <w:r w:rsidR="00861784" w:rsidRPr="002E4EA5">
              <w:rPr>
                <w:rFonts w:cs="Arial"/>
              </w:rPr>
              <w:t>)</w:t>
            </w:r>
          </w:p>
        </w:tc>
        <w:tc>
          <w:tcPr>
            <w:tcW w:w="5441" w:type="dxa"/>
            <w:tcBorders>
              <w:top w:val="nil"/>
              <w:left w:val="nil"/>
              <w:bottom w:val="dashed" w:sz="2" w:space="0" w:color="auto"/>
            </w:tcBorders>
            <w:shd w:val="clear" w:color="auto" w:fill="E0E0E0"/>
          </w:tcPr>
          <w:p w:rsidR="00861784" w:rsidRPr="002E4EA5" w:rsidRDefault="00861784" w:rsidP="00861784">
            <w:pPr>
              <w:widowControl w:val="0"/>
              <w:autoSpaceDE w:val="0"/>
              <w:autoSpaceDN w:val="0"/>
              <w:adjustRightInd w:val="0"/>
              <w:rPr>
                <w:rFonts w:cs="Arial"/>
              </w:rPr>
            </w:pPr>
            <w:r w:rsidRPr="002E4EA5">
              <w:rPr>
                <w:rFonts w:cs="Arial"/>
              </w:rPr>
              <w:t>Adjustments to net surplus or deficit on the provision of services for non-cash movements</w:t>
            </w:r>
          </w:p>
        </w:tc>
        <w:tc>
          <w:tcPr>
            <w:tcW w:w="540" w:type="dxa"/>
            <w:tcBorders>
              <w:top w:val="nil"/>
              <w:bottom w:val="dashed" w:sz="2" w:space="0" w:color="auto"/>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rsidR="00861784" w:rsidRPr="002E4EA5" w:rsidRDefault="002E4EA5" w:rsidP="00A14920">
            <w:pPr>
              <w:widowControl w:val="0"/>
              <w:autoSpaceDE w:val="0"/>
              <w:autoSpaceDN w:val="0"/>
              <w:adjustRightInd w:val="0"/>
              <w:jc w:val="right"/>
              <w:rPr>
                <w:rFonts w:cs="Arial"/>
                <w:b/>
              </w:rPr>
            </w:pPr>
            <w:r w:rsidRPr="002E4EA5">
              <w:rPr>
                <w:rFonts w:cs="Arial"/>
                <w:b/>
              </w:rPr>
              <w:t>(</w:t>
            </w:r>
            <w:r w:rsidR="008745FD" w:rsidRPr="002E4EA5">
              <w:rPr>
                <w:rFonts w:cs="Arial"/>
                <w:b/>
              </w:rPr>
              <w:t>9,</w:t>
            </w:r>
            <w:r w:rsidR="00B7476A">
              <w:rPr>
                <w:rFonts w:cs="Arial"/>
                <w:b/>
              </w:rPr>
              <w:t>409</w:t>
            </w:r>
            <w:r w:rsidRPr="002E4EA5">
              <w:rPr>
                <w:rFonts w:cs="Arial"/>
                <w:b/>
              </w:rPr>
              <w:t>)</w:t>
            </w:r>
          </w:p>
        </w:tc>
      </w:tr>
      <w:tr w:rsidR="00861784" w:rsidRPr="002E4EA5" w:rsidTr="00861784">
        <w:trPr>
          <w:trHeight w:val="300"/>
        </w:trPr>
        <w:tc>
          <w:tcPr>
            <w:tcW w:w="1813" w:type="dxa"/>
            <w:tcBorders>
              <w:top w:val="dashed" w:sz="2" w:space="0" w:color="auto"/>
              <w:bottom w:val="nil"/>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rsidR="00861784" w:rsidRPr="002E4EA5" w:rsidRDefault="00861784" w:rsidP="00861784">
            <w:pPr>
              <w:widowControl w:val="0"/>
              <w:autoSpaceDE w:val="0"/>
              <w:autoSpaceDN w:val="0"/>
              <w:adjustRightInd w:val="0"/>
              <w:rPr>
                <w:rFonts w:cs="Arial"/>
              </w:rPr>
            </w:pPr>
          </w:p>
        </w:tc>
        <w:tc>
          <w:tcPr>
            <w:tcW w:w="540" w:type="dxa"/>
            <w:tcBorders>
              <w:top w:val="dashed" w:sz="2" w:space="0" w:color="auto"/>
              <w:bottom w:val="nil"/>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nil"/>
              <w:right w:val="double" w:sz="4" w:space="0" w:color="993366"/>
            </w:tcBorders>
            <w:shd w:val="clear" w:color="auto" w:fill="E0E0E0"/>
            <w:vAlign w:val="bottom"/>
          </w:tcPr>
          <w:p w:rsidR="00861784" w:rsidRPr="002E4EA5" w:rsidRDefault="00861784" w:rsidP="00861784">
            <w:pPr>
              <w:widowControl w:val="0"/>
              <w:autoSpaceDE w:val="0"/>
              <w:autoSpaceDN w:val="0"/>
              <w:adjustRightInd w:val="0"/>
              <w:jc w:val="right"/>
              <w:rPr>
                <w:rFonts w:cs="Arial"/>
                <w:b/>
              </w:rPr>
            </w:pPr>
          </w:p>
        </w:tc>
      </w:tr>
      <w:tr w:rsidR="00861784" w:rsidRPr="002E4EA5" w:rsidTr="00861784">
        <w:trPr>
          <w:trHeight w:val="300"/>
        </w:trPr>
        <w:tc>
          <w:tcPr>
            <w:tcW w:w="1813" w:type="dxa"/>
            <w:tcBorders>
              <w:top w:val="nil"/>
              <w:bottom w:val="dashed" w:sz="2"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r w:rsidRPr="002E4EA5">
              <w:rPr>
                <w:rFonts w:cs="Arial"/>
              </w:rPr>
              <w:t>157</w:t>
            </w:r>
          </w:p>
        </w:tc>
        <w:tc>
          <w:tcPr>
            <w:tcW w:w="5441" w:type="dxa"/>
            <w:tcBorders>
              <w:top w:val="nil"/>
              <w:left w:val="nil"/>
              <w:bottom w:val="dashed" w:sz="2" w:space="0" w:color="auto"/>
            </w:tcBorders>
            <w:shd w:val="clear" w:color="auto" w:fill="E0E0E0"/>
          </w:tcPr>
          <w:p w:rsidR="00861784" w:rsidRPr="002E4EA5" w:rsidRDefault="00861784" w:rsidP="00861784">
            <w:pPr>
              <w:widowControl w:val="0"/>
              <w:autoSpaceDE w:val="0"/>
              <w:autoSpaceDN w:val="0"/>
              <w:adjustRightInd w:val="0"/>
              <w:rPr>
                <w:rFonts w:cs="Arial"/>
              </w:rPr>
            </w:pPr>
            <w:r w:rsidRPr="002E4EA5">
              <w:rPr>
                <w:rFonts w:cs="Arial"/>
              </w:rPr>
              <w:t>Adjustments for items included in the net surplus or deficit on the provision of services that are investing and financing activities</w:t>
            </w:r>
          </w:p>
        </w:tc>
        <w:tc>
          <w:tcPr>
            <w:tcW w:w="540" w:type="dxa"/>
            <w:tcBorders>
              <w:top w:val="nil"/>
              <w:bottom w:val="dashed" w:sz="2" w:space="0" w:color="auto"/>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rsidR="00861784" w:rsidRPr="002E4EA5" w:rsidRDefault="008745FD" w:rsidP="00861784">
            <w:pPr>
              <w:widowControl w:val="0"/>
              <w:autoSpaceDE w:val="0"/>
              <w:autoSpaceDN w:val="0"/>
              <w:adjustRightInd w:val="0"/>
              <w:jc w:val="right"/>
              <w:rPr>
                <w:rFonts w:cs="Arial"/>
                <w:b/>
              </w:rPr>
            </w:pPr>
            <w:r w:rsidRPr="002E4EA5">
              <w:rPr>
                <w:rFonts w:cs="Arial"/>
                <w:b/>
              </w:rPr>
              <w:t>430</w:t>
            </w:r>
          </w:p>
        </w:tc>
      </w:tr>
      <w:tr w:rsidR="00FD3838" w:rsidRPr="002E4EA5" w:rsidTr="00861784">
        <w:trPr>
          <w:trHeight w:val="300"/>
        </w:trPr>
        <w:tc>
          <w:tcPr>
            <w:tcW w:w="1813" w:type="dxa"/>
            <w:tcBorders>
              <w:top w:val="dashed" w:sz="2" w:space="0" w:color="auto"/>
              <w:bottom w:val="single" w:sz="4" w:space="0" w:color="auto"/>
              <w:right w:val="nil"/>
            </w:tcBorders>
            <w:shd w:val="clear" w:color="auto" w:fill="E0E0E0"/>
            <w:vAlign w:val="bottom"/>
          </w:tcPr>
          <w:p w:rsidR="00850C06" w:rsidRPr="002E4EA5" w:rsidRDefault="00850C06" w:rsidP="00850C06">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rsidR="00850C06" w:rsidRPr="002E4EA5" w:rsidRDefault="00850C06" w:rsidP="00850C06">
            <w:pPr>
              <w:widowControl w:val="0"/>
              <w:autoSpaceDE w:val="0"/>
              <w:autoSpaceDN w:val="0"/>
              <w:adjustRightInd w:val="0"/>
              <w:rPr>
                <w:rFonts w:cs="Arial"/>
                <w:b/>
                <w:i/>
              </w:rPr>
            </w:pPr>
          </w:p>
        </w:tc>
        <w:tc>
          <w:tcPr>
            <w:tcW w:w="540" w:type="dxa"/>
            <w:tcBorders>
              <w:top w:val="dashed" w:sz="2" w:space="0" w:color="auto"/>
            </w:tcBorders>
            <w:shd w:val="clear" w:color="auto" w:fill="E0E0E0"/>
          </w:tcPr>
          <w:p w:rsidR="00850C06" w:rsidRPr="002E4EA5" w:rsidRDefault="00850C06" w:rsidP="00850C06">
            <w:pPr>
              <w:widowControl w:val="0"/>
              <w:autoSpaceDE w:val="0"/>
              <w:autoSpaceDN w:val="0"/>
              <w:adjustRightInd w:val="0"/>
              <w:jc w:val="center"/>
              <w:rPr>
                <w:rFonts w:cs="Arial"/>
              </w:rPr>
            </w:pPr>
          </w:p>
        </w:tc>
        <w:tc>
          <w:tcPr>
            <w:tcW w:w="1692" w:type="dxa"/>
            <w:tcBorders>
              <w:top w:val="dashed" w:sz="2" w:space="0" w:color="auto"/>
              <w:bottom w:val="single" w:sz="4" w:space="0" w:color="auto"/>
              <w:right w:val="double" w:sz="4" w:space="0" w:color="993366"/>
            </w:tcBorders>
            <w:shd w:val="clear" w:color="auto" w:fill="E0E0E0"/>
            <w:vAlign w:val="bottom"/>
          </w:tcPr>
          <w:p w:rsidR="00850C06" w:rsidRPr="002E4EA5" w:rsidRDefault="00850C06" w:rsidP="00850C06">
            <w:pPr>
              <w:widowControl w:val="0"/>
              <w:autoSpaceDE w:val="0"/>
              <w:autoSpaceDN w:val="0"/>
              <w:adjustRightInd w:val="0"/>
              <w:jc w:val="right"/>
              <w:rPr>
                <w:rFonts w:cs="Arial"/>
                <w:b/>
              </w:rPr>
            </w:pPr>
          </w:p>
        </w:tc>
      </w:tr>
      <w:tr w:rsidR="00861784" w:rsidRPr="002E4EA5" w:rsidTr="00861784">
        <w:trPr>
          <w:trHeight w:val="300"/>
        </w:trPr>
        <w:tc>
          <w:tcPr>
            <w:tcW w:w="1813" w:type="dxa"/>
            <w:tcBorders>
              <w:top w:val="single" w:sz="4"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r w:rsidRPr="002E4EA5">
              <w:rPr>
                <w:rFonts w:cs="Arial"/>
              </w:rPr>
              <w:t>455</w:t>
            </w:r>
          </w:p>
        </w:tc>
        <w:tc>
          <w:tcPr>
            <w:tcW w:w="5441" w:type="dxa"/>
            <w:tcBorders>
              <w:left w:val="nil"/>
            </w:tcBorders>
            <w:shd w:val="clear" w:color="auto" w:fill="E0E0E0"/>
          </w:tcPr>
          <w:p w:rsidR="00861784" w:rsidRPr="002E4EA5" w:rsidRDefault="00861784" w:rsidP="00861784">
            <w:pPr>
              <w:widowControl w:val="0"/>
              <w:autoSpaceDE w:val="0"/>
              <w:autoSpaceDN w:val="0"/>
              <w:adjustRightInd w:val="0"/>
              <w:rPr>
                <w:rFonts w:cs="Arial"/>
                <w:b/>
              </w:rPr>
            </w:pPr>
            <w:r w:rsidRPr="002E4EA5">
              <w:rPr>
                <w:rFonts w:cs="Arial"/>
                <w:b/>
              </w:rPr>
              <w:t>Net Cash flow from Operating Activities</w:t>
            </w:r>
          </w:p>
        </w:tc>
        <w:tc>
          <w:tcPr>
            <w:tcW w:w="540" w:type="dxa"/>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single" w:sz="4" w:space="0" w:color="auto"/>
              <w:right w:val="double" w:sz="4" w:space="0" w:color="993366"/>
            </w:tcBorders>
            <w:shd w:val="clear" w:color="auto" w:fill="E0E0E0"/>
            <w:vAlign w:val="bottom"/>
          </w:tcPr>
          <w:p w:rsidR="00861784" w:rsidRPr="002E4EA5" w:rsidRDefault="002E4EA5" w:rsidP="00861784">
            <w:pPr>
              <w:widowControl w:val="0"/>
              <w:autoSpaceDE w:val="0"/>
              <w:autoSpaceDN w:val="0"/>
              <w:adjustRightInd w:val="0"/>
              <w:jc w:val="right"/>
              <w:rPr>
                <w:rFonts w:cs="Arial"/>
                <w:b/>
              </w:rPr>
            </w:pPr>
            <w:r w:rsidRPr="002E4EA5">
              <w:rPr>
                <w:rFonts w:cs="Arial"/>
                <w:b/>
              </w:rPr>
              <w:t>(</w:t>
            </w:r>
            <w:r w:rsidR="008745FD" w:rsidRPr="002E4EA5">
              <w:rPr>
                <w:rFonts w:cs="Arial"/>
                <w:b/>
              </w:rPr>
              <w:t>9,162</w:t>
            </w:r>
            <w:r w:rsidRPr="002E4EA5">
              <w:rPr>
                <w:rFonts w:cs="Arial"/>
                <w:b/>
              </w:rPr>
              <w:t>)</w:t>
            </w:r>
          </w:p>
        </w:tc>
      </w:tr>
      <w:tr w:rsidR="00861784" w:rsidRPr="002E4EA5" w:rsidTr="00861784">
        <w:trPr>
          <w:trHeight w:val="300"/>
        </w:trPr>
        <w:tc>
          <w:tcPr>
            <w:tcW w:w="1813" w:type="dxa"/>
            <w:tcBorders>
              <w:bottom w:val="nil"/>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p>
        </w:tc>
        <w:tc>
          <w:tcPr>
            <w:tcW w:w="5441" w:type="dxa"/>
            <w:tcBorders>
              <w:left w:val="nil"/>
              <w:bottom w:val="nil"/>
            </w:tcBorders>
            <w:shd w:val="clear" w:color="auto" w:fill="E0E0E0"/>
          </w:tcPr>
          <w:p w:rsidR="00861784" w:rsidRPr="002E4EA5" w:rsidRDefault="00861784" w:rsidP="00861784">
            <w:pPr>
              <w:widowControl w:val="0"/>
              <w:autoSpaceDE w:val="0"/>
              <w:autoSpaceDN w:val="0"/>
              <w:adjustRightInd w:val="0"/>
              <w:rPr>
                <w:rFonts w:cs="Arial"/>
              </w:rPr>
            </w:pPr>
          </w:p>
        </w:tc>
        <w:tc>
          <w:tcPr>
            <w:tcW w:w="540" w:type="dxa"/>
            <w:tcBorders>
              <w:bottom w:val="nil"/>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bottom w:val="nil"/>
              <w:right w:val="double" w:sz="4" w:space="0" w:color="993366"/>
            </w:tcBorders>
            <w:shd w:val="clear" w:color="auto" w:fill="E0E0E0"/>
            <w:vAlign w:val="bottom"/>
          </w:tcPr>
          <w:p w:rsidR="00861784" w:rsidRPr="002E4EA5" w:rsidRDefault="00861784" w:rsidP="00861784">
            <w:pPr>
              <w:widowControl w:val="0"/>
              <w:autoSpaceDE w:val="0"/>
              <w:autoSpaceDN w:val="0"/>
              <w:adjustRightInd w:val="0"/>
              <w:jc w:val="right"/>
              <w:rPr>
                <w:rFonts w:cs="Arial"/>
                <w:b/>
              </w:rPr>
            </w:pPr>
          </w:p>
        </w:tc>
      </w:tr>
      <w:tr w:rsidR="00861784" w:rsidRPr="002E4EA5" w:rsidTr="00861784">
        <w:trPr>
          <w:trHeight w:val="300"/>
        </w:trPr>
        <w:tc>
          <w:tcPr>
            <w:tcW w:w="1813" w:type="dxa"/>
            <w:tcBorders>
              <w:top w:val="nil"/>
              <w:bottom w:val="dashed" w:sz="2"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r w:rsidRPr="002E4EA5">
              <w:rPr>
                <w:rFonts w:cs="Arial"/>
              </w:rPr>
              <w:t>172</w:t>
            </w:r>
          </w:p>
        </w:tc>
        <w:tc>
          <w:tcPr>
            <w:tcW w:w="5441" w:type="dxa"/>
            <w:tcBorders>
              <w:top w:val="nil"/>
              <w:left w:val="nil"/>
              <w:bottom w:val="dashed" w:sz="2" w:space="0" w:color="auto"/>
            </w:tcBorders>
            <w:shd w:val="clear" w:color="auto" w:fill="E0E0E0"/>
          </w:tcPr>
          <w:p w:rsidR="00861784" w:rsidRPr="002E4EA5" w:rsidRDefault="00861784" w:rsidP="00861784">
            <w:pPr>
              <w:widowControl w:val="0"/>
              <w:autoSpaceDE w:val="0"/>
              <w:autoSpaceDN w:val="0"/>
              <w:adjustRightInd w:val="0"/>
              <w:rPr>
                <w:rFonts w:cs="Arial"/>
              </w:rPr>
            </w:pPr>
            <w:r w:rsidRPr="002E4EA5">
              <w:rPr>
                <w:rFonts w:cs="Arial"/>
              </w:rPr>
              <w:t>Investing Activities</w:t>
            </w:r>
          </w:p>
        </w:tc>
        <w:tc>
          <w:tcPr>
            <w:tcW w:w="540" w:type="dxa"/>
            <w:tcBorders>
              <w:top w:val="nil"/>
              <w:bottom w:val="dashed" w:sz="2" w:space="0" w:color="auto"/>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rsidR="00861784" w:rsidRPr="002E4EA5" w:rsidRDefault="008745FD" w:rsidP="00861784">
            <w:pPr>
              <w:widowControl w:val="0"/>
              <w:autoSpaceDE w:val="0"/>
              <w:autoSpaceDN w:val="0"/>
              <w:adjustRightInd w:val="0"/>
              <w:jc w:val="right"/>
              <w:rPr>
                <w:rFonts w:cs="Arial"/>
                <w:b/>
              </w:rPr>
            </w:pPr>
            <w:r w:rsidRPr="002E4EA5">
              <w:rPr>
                <w:rFonts w:cs="Arial"/>
                <w:b/>
              </w:rPr>
              <w:t>1,815</w:t>
            </w:r>
          </w:p>
        </w:tc>
      </w:tr>
      <w:tr w:rsidR="00861784" w:rsidRPr="002E4EA5" w:rsidTr="00861784">
        <w:trPr>
          <w:trHeight w:val="300"/>
        </w:trPr>
        <w:tc>
          <w:tcPr>
            <w:tcW w:w="1813" w:type="dxa"/>
            <w:tcBorders>
              <w:top w:val="dashed" w:sz="2" w:space="0" w:color="auto"/>
              <w:bottom w:val="single" w:sz="4"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rsidR="00861784" w:rsidRPr="002E4EA5" w:rsidRDefault="00861784" w:rsidP="00861784">
            <w:pPr>
              <w:widowControl w:val="0"/>
              <w:autoSpaceDE w:val="0"/>
              <w:autoSpaceDN w:val="0"/>
              <w:adjustRightInd w:val="0"/>
              <w:rPr>
                <w:rFonts w:cs="Arial"/>
              </w:rPr>
            </w:pPr>
          </w:p>
        </w:tc>
        <w:tc>
          <w:tcPr>
            <w:tcW w:w="540" w:type="dxa"/>
            <w:tcBorders>
              <w:top w:val="dashed" w:sz="2" w:space="0" w:color="auto"/>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single" w:sz="4" w:space="0" w:color="auto"/>
              <w:right w:val="double" w:sz="4" w:space="0" w:color="993366"/>
            </w:tcBorders>
            <w:shd w:val="clear" w:color="auto" w:fill="E0E0E0"/>
            <w:vAlign w:val="bottom"/>
          </w:tcPr>
          <w:p w:rsidR="00861784" w:rsidRPr="002E4EA5" w:rsidRDefault="00861784" w:rsidP="00861784">
            <w:pPr>
              <w:widowControl w:val="0"/>
              <w:autoSpaceDE w:val="0"/>
              <w:autoSpaceDN w:val="0"/>
              <w:adjustRightInd w:val="0"/>
              <w:jc w:val="right"/>
              <w:rPr>
                <w:rFonts w:cs="Arial"/>
                <w:b/>
              </w:rPr>
            </w:pPr>
          </w:p>
        </w:tc>
      </w:tr>
      <w:tr w:rsidR="00861784" w:rsidRPr="002E4EA5" w:rsidTr="00861784">
        <w:trPr>
          <w:trHeight w:val="300"/>
        </w:trPr>
        <w:tc>
          <w:tcPr>
            <w:tcW w:w="1813" w:type="dxa"/>
            <w:tcBorders>
              <w:top w:val="single" w:sz="4" w:space="0" w:color="auto"/>
              <w:bottom w:val="double" w:sz="4"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r w:rsidRPr="002E4EA5">
              <w:rPr>
                <w:rFonts w:cs="Arial"/>
              </w:rPr>
              <w:t>627</w:t>
            </w:r>
          </w:p>
        </w:tc>
        <w:tc>
          <w:tcPr>
            <w:tcW w:w="5441" w:type="dxa"/>
            <w:tcBorders>
              <w:left w:val="nil"/>
            </w:tcBorders>
            <w:shd w:val="clear" w:color="auto" w:fill="E0E0E0"/>
          </w:tcPr>
          <w:p w:rsidR="00861784" w:rsidRPr="002E4EA5" w:rsidRDefault="00861784" w:rsidP="00861784">
            <w:pPr>
              <w:widowControl w:val="0"/>
              <w:autoSpaceDE w:val="0"/>
              <w:autoSpaceDN w:val="0"/>
              <w:adjustRightInd w:val="0"/>
              <w:rPr>
                <w:rFonts w:cs="Arial"/>
                <w:b/>
              </w:rPr>
            </w:pPr>
            <w:r w:rsidRPr="002E4EA5">
              <w:rPr>
                <w:rFonts w:cs="Arial"/>
                <w:b/>
              </w:rPr>
              <w:t>Net  (Increase) or  Decrease in Cash and Cash Equivalents</w:t>
            </w:r>
          </w:p>
        </w:tc>
        <w:tc>
          <w:tcPr>
            <w:tcW w:w="540" w:type="dxa"/>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single" w:sz="4" w:space="0" w:color="auto"/>
              <w:bottom w:val="double" w:sz="4" w:space="0" w:color="auto"/>
              <w:right w:val="double" w:sz="4" w:space="0" w:color="993366"/>
            </w:tcBorders>
            <w:shd w:val="clear" w:color="auto" w:fill="E0E0E0"/>
            <w:vAlign w:val="bottom"/>
          </w:tcPr>
          <w:p w:rsidR="00861784" w:rsidRPr="002E4EA5" w:rsidRDefault="002E4EA5" w:rsidP="00861784">
            <w:pPr>
              <w:widowControl w:val="0"/>
              <w:autoSpaceDE w:val="0"/>
              <w:autoSpaceDN w:val="0"/>
              <w:adjustRightInd w:val="0"/>
              <w:jc w:val="right"/>
              <w:rPr>
                <w:rFonts w:cs="Arial"/>
                <w:b/>
              </w:rPr>
            </w:pPr>
            <w:r w:rsidRPr="002E4EA5">
              <w:rPr>
                <w:rFonts w:cs="Arial"/>
                <w:b/>
              </w:rPr>
              <w:t>(</w:t>
            </w:r>
            <w:r w:rsidR="008745FD" w:rsidRPr="002E4EA5">
              <w:rPr>
                <w:rFonts w:cs="Arial"/>
                <w:b/>
              </w:rPr>
              <w:t>7,347</w:t>
            </w:r>
            <w:r w:rsidRPr="002E4EA5">
              <w:rPr>
                <w:rFonts w:cs="Arial"/>
                <w:b/>
              </w:rPr>
              <w:t>)</w:t>
            </w:r>
          </w:p>
        </w:tc>
      </w:tr>
      <w:tr w:rsidR="00FD3838" w:rsidRPr="002E4EA5" w:rsidTr="00861784">
        <w:trPr>
          <w:trHeight w:val="300"/>
        </w:trPr>
        <w:tc>
          <w:tcPr>
            <w:tcW w:w="1813" w:type="dxa"/>
            <w:tcBorders>
              <w:top w:val="double" w:sz="4" w:space="0" w:color="auto"/>
              <w:bottom w:val="nil"/>
              <w:right w:val="nil"/>
            </w:tcBorders>
            <w:shd w:val="clear" w:color="auto" w:fill="E0E0E0"/>
            <w:vAlign w:val="bottom"/>
          </w:tcPr>
          <w:p w:rsidR="00850C06" w:rsidRPr="002E4EA5" w:rsidRDefault="00850C06" w:rsidP="00850C06">
            <w:pPr>
              <w:widowControl w:val="0"/>
              <w:autoSpaceDE w:val="0"/>
              <w:autoSpaceDN w:val="0"/>
              <w:adjustRightInd w:val="0"/>
              <w:jc w:val="right"/>
              <w:rPr>
                <w:rFonts w:cs="Arial"/>
              </w:rPr>
            </w:pPr>
          </w:p>
        </w:tc>
        <w:tc>
          <w:tcPr>
            <w:tcW w:w="5441" w:type="dxa"/>
            <w:tcBorders>
              <w:left w:val="nil"/>
              <w:bottom w:val="nil"/>
            </w:tcBorders>
            <w:shd w:val="clear" w:color="auto" w:fill="E0E0E0"/>
          </w:tcPr>
          <w:p w:rsidR="00850C06" w:rsidRPr="002E4EA5" w:rsidRDefault="00850C06" w:rsidP="00850C06">
            <w:pPr>
              <w:widowControl w:val="0"/>
              <w:autoSpaceDE w:val="0"/>
              <w:autoSpaceDN w:val="0"/>
              <w:adjustRightInd w:val="0"/>
              <w:rPr>
                <w:rFonts w:cs="Arial"/>
              </w:rPr>
            </w:pPr>
          </w:p>
        </w:tc>
        <w:tc>
          <w:tcPr>
            <w:tcW w:w="540" w:type="dxa"/>
            <w:tcBorders>
              <w:bottom w:val="nil"/>
            </w:tcBorders>
            <w:shd w:val="clear" w:color="auto" w:fill="E0E0E0"/>
          </w:tcPr>
          <w:p w:rsidR="00850C06" w:rsidRPr="002E4EA5" w:rsidRDefault="00850C06" w:rsidP="00850C06">
            <w:pPr>
              <w:widowControl w:val="0"/>
              <w:autoSpaceDE w:val="0"/>
              <w:autoSpaceDN w:val="0"/>
              <w:adjustRightInd w:val="0"/>
              <w:jc w:val="center"/>
              <w:rPr>
                <w:rFonts w:cs="Arial"/>
              </w:rPr>
            </w:pPr>
          </w:p>
        </w:tc>
        <w:tc>
          <w:tcPr>
            <w:tcW w:w="1692" w:type="dxa"/>
            <w:tcBorders>
              <w:top w:val="double" w:sz="4" w:space="0" w:color="auto"/>
              <w:bottom w:val="nil"/>
              <w:right w:val="double" w:sz="4" w:space="0" w:color="993366"/>
            </w:tcBorders>
            <w:shd w:val="clear" w:color="auto" w:fill="E0E0E0"/>
            <w:vAlign w:val="bottom"/>
          </w:tcPr>
          <w:p w:rsidR="00850C06" w:rsidRPr="002E4EA5" w:rsidRDefault="00850C06" w:rsidP="00850C06">
            <w:pPr>
              <w:widowControl w:val="0"/>
              <w:autoSpaceDE w:val="0"/>
              <w:autoSpaceDN w:val="0"/>
              <w:adjustRightInd w:val="0"/>
              <w:jc w:val="right"/>
              <w:rPr>
                <w:rFonts w:cs="Arial"/>
                <w:b/>
              </w:rPr>
            </w:pPr>
          </w:p>
        </w:tc>
      </w:tr>
      <w:tr w:rsidR="00861784" w:rsidRPr="002E4EA5" w:rsidTr="00861784">
        <w:trPr>
          <w:trHeight w:val="300"/>
        </w:trPr>
        <w:tc>
          <w:tcPr>
            <w:tcW w:w="1813" w:type="dxa"/>
            <w:tcBorders>
              <w:top w:val="nil"/>
              <w:bottom w:val="dashed" w:sz="2"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r w:rsidRPr="002E4EA5">
              <w:rPr>
                <w:rFonts w:cs="Arial"/>
              </w:rPr>
              <w:t>(13,510)</w:t>
            </w:r>
          </w:p>
        </w:tc>
        <w:tc>
          <w:tcPr>
            <w:tcW w:w="5441" w:type="dxa"/>
            <w:tcBorders>
              <w:top w:val="nil"/>
              <w:left w:val="nil"/>
              <w:bottom w:val="dashed" w:sz="2" w:space="0" w:color="auto"/>
            </w:tcBorders>
            <w:shd w:val="clear" w:color="auto" w:fill="E0E0E0"/>
          </w:tcPr>
          <w:p w:rsidR="00861784" w:rsidRPr="002E4EA5" w:rsidRDefault="00861784" w:rsidP="00861784">
            <w:pPr>
              <w:widowControl w:val="0"/>
              <w:autoSpaceDE w:val="0"/>
              <w:autoSpaceDN w:val="0"/>
              <w:adjustRightInd w:val="0"/>
              <w:rPr>
                <w:rFonts w:cs="Arial"/>
              </w:rPr>
            </w:pPr>
            <w:r w:rsidRPr="002E4EA5">
              <w:rPr>
                <w:rFonts w:cs="Arial"/>
              </w:rPr>
              <w:t>Cash and cash equivalents at the beginning of the reporting period</w:t>
            </w:r>
          </w:p>
        </w:tc>
        <w:tc>
          <w:tcPr>
            <w:tcW w:w="540" w:type="dxa"/>
            <w:tcBorders>
              <w:top w:val="nil"/>
              <w:bottom w:val="dashed" w:sz="2" w:space="0" w:color="auto"/>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rsidR="00861784" w:rsidRPr="002E4EA5" w:rsidRDefault="008745FD" w:rsidP="00861784">
            <w:pPr>
              <w:widowControl w:val="0"/>
              <w:autoSpaceDE w:val="0"/>
              <w:autoSpaceDN w:val="0"/>
              <w:adjustRightInd w:val="0"/>
              <w:jc w:val="right"/>
              <w:rPr>
                <w:rFonts w:cs="Arial"/>
                <w:b/>
              </w:rPr>
            </w:pPr>
            <w:r w:rsidRPr="002E4EA5">
              <w:rPr>
                <w:rFonts w:cs="Arial"/>
                <w:b/>
              </w:rPr>
              <w:t>(12,883)</w:t>
            </w:r>
          </w:p>
        </w:tc>
      </w:tr>
      <w:tr w:rsidR="00861784" w:rsidRPr="002E4EA5" w:rsidTr="00861784">
        <w:trPr>
          <w:trHeight w:val="315"/>
        </w:trPr>
        <w:tc>
          <w:tcPr>
            <w:tcW w:w="1813" w:type="dxa"/>
            <w:tcBorders>
              <w:top w:val="dashed" w:sz="2" w:space="0" w:color="auto"/>
              <w:bottom w:val="nil"/>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bottom w:val="nil"/>
            </w:tcBorders>
            <w:shd w:val="clear" w:color="auto" w:fill="E0E0E0"/>
          </w:tcPr>
          <w:p w:rsidR="00861784" w:rsidRPr="002E4EA5" w:rsidRDefault="00861784" w:rsidP="00861784">
            <w:pPr>
              <w:widowControl w:val="0"/>
              <w:autoSpaceDE w:val="0"/>
              <w:autoSpaceDN w:val="0"/>
              <w:adjustRightInd w:val="0"/>
              <w:rPr>
                <w:rFonts w:cs="Arial"/>
                <w:b/>
                <w:bCs/>
              </w:rPr>
            </w:pPr>
          </w:p>
        </w:tc>
        <w:tc>
          <w:tcPr>
            <w:tcW w:w="540" w:type="dxa"/>
            <w:tcBorders>
              <w:top w:val="dashed" w:sz="2" w:space="0" w:color="auto"/>
              <w:bottom w:val="nil"/>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nil"/>
              <w:right w:val="double" w:sz="4" w:space="0" w:color="993366"/>
            </w:tcBorders>
            <w:shd w:val="clear" w:color="auto" w:fill="E0E0E0"/>
            <w:vAlign w:val="bottom"/>
          </w:tcPr>
          <w:p w:rsidR="00861784" w:rsidRPr="002E4EA5" w:rsidRDefault="00861784" w:rsidP="00861784">
            <w:pPr>
              <w:widowControl w:val="0"/>
              <w:autoSpaceDE w:val="0"/>
              <w:autoSpaceDN w:val="0"/>
              <w:adjustRightInd w:val="0"/>
              <w:jc w:val="right"/>
              <w:rPr>
                <w:rFonts w:cs="Arial"/>
                <w:b/>
              </w:rPr>
            </w:pPr>
          </w:p>
        </w:tc>
      </w:tr>
      <w:tr w:rsidR="00861784" w:rsidRPr="002E4EA5" w:rsidTr="00861784">
        <w:trPr>
          <w:trHeight w:val="80"/>
        </w:trPr>
        <w:tc>
          <w:tcPr>
            <w:tcW w:w="1813" w:type="dxa"/>
            <w:tcBorders>
              <w:top w:val="nil"/>
              <w:bottom w:val="dashed" w:sz="2"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r w:rsidRPr="002E4EA5">
              <w:rPr>
                <w:rFonts w:cs="Arial"/>
              </w:rPr>
              <w:t>12,883</w:t>
            </w:r>
          </w:p>
        </w:tc>
        <w:tc>
          <w:tcPr>
            <w:tcW w:w="5441" w:type="dxa"/>
            <w:tcBorders>
              <w:top w:val="nil"/>
              <w:left w:val="nil"/>
              <w:bottom w:val="dashed" w:sz="2" w:space="0" w:color="auto"/>
            </w:tcBorders>
            <w:shd w:val="clear" w:color="auto" w:fill="E0E0E0"/>
          </w:tcPr>
          <w:p w:rsidR="00861784" w:rsidRPr="002E4EA5" w:rsidRDefault="00861784" w:rsidP="00861784">
            <w:pPr>
              <w:widowControl w:val="0"/>
              <w:autoSpaceDE w:val="0"/>
              <w:autoSpaceDN w:val="0"/>
              <w:adjustRightInd w:val="0"/>
              <w:rPr>
                <w:rFonts w:cs="Arial"/>
              </w:rPr>
            </w:pPr>
            <w:r w:rsidRPr="002E4EA5">
              <w:rPr>
                <w:rFonts w:cs="Arial"/>
              </w:rPr>
              <w:t>Cash and cash equivalents at the end of the reporting period</w:t>
            </w:r>
          </w:p>
        </w:tc>
        <w:tc>
          <w:tcPr>
            <w:tcW w:w="540" w:type="dxa"/>
            <w:tcBorders>
              <w:top w:val="nil"/>
              <w:bottom w:val="dashed" w:sz="2" w:space="0" w:color="auto"/>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nil"/>
              <w:bottom w:val="dashed" w:sz="2" w:space="0" w:color="auto"/>
              <w:right w:val="double" w:sz="4" w:space="0" w:color="993366"/>
            </w:tcBorders>
            <w:shd w:val="clear" w:color="auto" w:fill="E0E0E0"/>
            <w:vAlign w:val="bottom"/>
          </w:tcPr>
          <w:p w:rsidR="00861784" w:rsidRPr="002E4EA5" w:rsidRDefault="008745FD" w:rsidP="00861784">
            <w:pPr>
              <w:widowControl w:val="0"/>
              <w:autoSpaceDE w:val="0"/>
              <w:autoSpaceDN w:val="0"/>
              <w:adjustRightInd w:val="0"/>
              <w:jc w:val="right"/>
              <w:rPr>
                <w:rFonts w:cs="Arial"/>
                <w:b/>
              </w:rPr>
            </w:pPr>
            <w:r w:rsidRPr="002E4EA5">
              <w:rPr>
                <w:rFonts w:cs="Arial"/>
                <w:b/>
              </w:rPr>
              <w:t>20,230</w:t>
            </w:r>
          </w:p>
        </w:tc>
      </w:tr>
      <w:tr w:rsidR="00861784" w:rsidRPr="002E4EA5" w:rsidTr="00861784">
        <w:trPr>
          <w:trHeight w:val="315"/>
        </w:trPr>
        <w:tc>
          <w:tcPr>
            <w:tcW w:w="1813" w:type="dxa"/>
            <w:tcBorders>
              <w:top w:val="dashed" w:sz="2" w:space="0" w:color="auto"/>
              <w:bottom w:val="single" w:sz="4"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p>
        </w:tc>
        <w:tc>
          <w:tcPr>
            <w:tcW w:w="5441" w:type="dxa"/>
            <w:tcBorders>
              <w:top w:val="dashed" w:sz="2" w:space="0" w:color="auto"/>
              <w:left w:val="nil"/>
            </w:tcBorders>
            <w:shd w:val="clear" w:color="auto" w:fill="E0E0E0"/>
          </w:tcPr>
          <w:p w:rsidR="00861784" w:rsidRPr="002E4EA5" w:rsidRDefault="00861784" w:rsidP="00861784">
            <w:pPr>
              <w:widowControl w:val="0"/>
              <w:autoSpaceDE w:val="0"/>
              <w:autoSpaceDN w:val="0"/>
              <w:adjustRightInd w:val="0"/>
              <w:rPr>
                <w:rFonts w:cs="Arial"/>
                <w:b/>
                <w:bCs/>
              </w:rPr>
            </w:pPr>
          </w:p>
        </w:tc>
        <w:tc>
          <w:tcPr>
            <w:tcW w:w="540" w:type="dxa"/>
            <w:tcBorders>
              <w:top w:val="dashed" w:sz="2" w:space="0" w:color="auto"/>
            </w:tcBorders>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dashed" w:sz="2" w:space="0" w:color="auto"/>
              <w:bottom w:val="single" w:sz="4" w:space="0" w:color="auto"/>
              <w:right w:val="double" w:sz="4" w:space="0" w:color="993366"/>
            </w:tcBorders>
            <w:shd w:val="clear" w:color="auto" w:fill="E0E0E0"/>
            <w:vAlign w:val="bottom"/>
          </w:tcPr>
          <w:p w:rsidR="00861784" w:rsidRPr="002E4EA5" w:rsidRDefault="00861784" w:rsidP="00861784">
            <w:pPr>
              <w:widowControl w:val="0"/>
              <w:autoSpaceDE w:val="0"/>
              <w:autoSpaceDN w:val="0"/>
              <w:adjustRightInd w:val="0"/>
              <w:jc w:val="right"/>
              <w:rPr>
                <w:rFonts w:cs="Arial"/>
                <w:b/>
              </w:rPr>
            </w:pPr>
          </w:p>
        </w:tc>
      </w:tr>
      <w:tr w:rsidR="00861784" w:rsidRPr="002E4EA5" w:rsidTr="00861784">
        <w:trPr>
          <w:trHeight w:val="300"/>
        </w:trPr>
        <w:tc>
          <w:tcPr>
            <w:tcW w:w="1813" w:type="dxa"/>
            <w:tcBorders>
              <w:top w:val="single" w:sz="4" w:space="0" w:color="auto"/>
              <w:bottom w:val="double" w:sz="4" w:space="0" w:color="auto"/>
              <w:right w:val="nil"/>
            </w:tcBorders>
            <w:shd w:val="clear" w:color="auto" w:fill="E0E0E0"/>
            <w:vAlign w:val="bottom"/>
          </w:tcPr>
          <w:p w:rsidR="00861784" w:rsidRPr="002E4EA5" w:rsidRDefault="00861784" w:rsidP="00861784">
            <w:pPr>
              <w:widowControl w:val="0"/>
              <w:autoSpaceDE w:val="0"/>
              <w:autoSpaceDN w:val="0"/>
              <w:adjustRightInd w:val="0"/>
              <w:jc w:val="right"/>
              <w:rPr>
                <w:rFonts w:cs="Arial"/>
              </w:rPr>
            </w:pPr>
            <w:r w:rsidRPr="002E4EA5">
              <w:rPr>
                <w:rFonts w:cs="Arial"/>
              </w:rPr>
              <w:t>(627)</w:t>
            </w:r>
          </w:p>
        </w:tc>
        <w:tc>
          <w:tcPr>
            <w:tcW w:w="5441" w:type="dxa"/>
            <w:tcBorders>
              <w:left w:val="nil"/>
            </w:tcBorders>
            <w:shd w:val="clear" w:color="auto" w:fill="E0E0E0"/>
          </w:tcPr>
          <w:p w:rsidR="00861784" w:rsidRPr="002E4EA5" w:rsidRDefault="00861784" w:rsidP="008745FD">
            <w:pPr>
              <w:widowControl w:val="0"/>
              <w:autoSpaceDE w:val="0"/>
              <w:autoSpaceDN w:val="0"/>
              <w:adjustRightInd w:val="0"/>
              <w:rPr>
                <w:rFonts w:cs="Arial"/>
                <w:b/>
              </w:rPr>
            </w:pPr>
            <w:r w:rsidRPr="002E4EA5">
              <w:rPr>
                <w:rFonts w:cs="Arial"/>
                <w:b/>
              </w:rPr>
              <w:t xml:space="preserve">Net </w:t>
            </w:r>
            <w:r w:rsidR="008745FD" w:rsidRPr="002E4EA5">
              <w:rPr>
                <w:rFonts w:cs="Arial"/>
                <w:b/>
              </w:rPr>
              <w:t xml:space="preserve">Increase or </w:t>
            </w:r>
            <w:r w:rsidRPr="002E4EA5">
              <w:rPr>
                <w:rFonts w:cs="Arial"/>
                <w:b/>
              </w:rPr>
              <w:t>(Decrease) in Cash and Cash Equivalents</w:t>
            </w:r>
          </w:p>
        </w:tc>
        <w:tc>
          <w:tcPr>
            <w:tcW w:w="540" w:type="dxa"/>
            <w:shd w:val="clear" w:color="auto" w:fill="E0E0E0"/>
          </w:tcPr>
          <w:p w:rsidR="00861784" w:rsidRPr="002E4EA5" w:rsidRDefault="00861784" w:rsidP="00861784">
            <w:pPr>
              <w:widowControl w:val="0"/>
              <w:autoSpaceDE w:val="0"/>
              <w:autoSpaceDN w:val="0"/>
              <w:adjustRightInd w:val="0"/>
              <w:jc w:val="center"/>
              <w:rPr>
                <w:rFonts w:cs="Arial"/>
              </w:rPr>
            </w:pPr>
          </w:p>
        </w:tc>
        <w:tc>
          <w:tcPr>
            <w:tcW w:w="1692" w:type="dxa"/>
            <w:tcBorders>
              <w:top w:val="single" w:sz="4" w:space="0" w:color="auto"/>
              <w:bottom w:val="double" w:sz="4" w:space="0" w:color="auto"/>
              <w:right w:val="double" w:sz="4" w:space="0" w:color="993366"/>
            </w:tcBorders>
            <w:shd w:val="clear" w:color="auto" w:fill="E0E0E0"/>
            <w:vAlign w:val="bottom"/>
          </w:tcPr>
          <w:p w:rsidR="00861784" w:rsidRPr="002E4EA5" w:rsidRDefault="008745FD" w:rsidP="00861784">
            <w:pPr>
              <w:widowControl w:val="0"/>
              <w:autoSpaceDE w:val="0"/>
              <w:autoSpaceDN w:val="0"/>
              <w:adjustRightInd w:val="0"/>
              <w:jc w:val="right"/>
              <w:rPr>
                <w:rFonts w:cs="Arial"/>
                <w:b/>
              </w:rPr>
            </w:pPr>
            <w:r w:rsidRPr="002E4EA5">
              <w:rPr>
                <w:rFonts w:cs="Arial"/>
                <w:b/>
              </w:rPr>
              <w:t>7,347</w:t>
            </w:r>
          </w:p>
        </w:tc>
      </w:tr>
      <w:tr w:rsidR="00FD3838" w:rsidRPr="002E4EA5" w:rsidTr="00861784">
        <w:trPr>
          <w:trHeight w:val="181"/>
        </w:trPr>
        <w:tc>
          <w:tcPr>
            <w:tcW w:w="1813" w:type="dxa"/>
            <w:tcBorders>
              <w:top w:val="double" w:sz="4" w:space="0" w:color="auto"/>
              <w:left w:val="double" w:sz="4" w:space="0" w:color="993366"/>
              <w:bottom w:val="double" w:sz="4" w:space="0" w:color="993366"/>
            </w:tcBorders>
            <w:shd w:val="clear" w:color="auto" w:fill="E0E0E0"/>
          </w:tcPr>
          <w:p w:rsidR="00FD0CAF" w:rsidRPr="002E4EA5" w:rsidRDefault="00FD0CAF" w:rsidP="00FD0CAF">
            <w:pPr>
              <w:widowControl w:val="0"/>
              <w:autoSpaceDE w:val="0"/>
              <w:autoSpaceDN w:val="0"/>
              <w:adjustRightInd w:val="0"/>
              <w:jc w:val="right"/>
              <w:rPr>
                <w:rFonts w:cs="Arial"/>
                <w:sz w:val="16"/>
                <w:szCs w:val="16"/>
                <w:highlight w:val="darkGreen"/>
              </w:rPr>
            </w:pPr>
          </w:p>
        </w:tc>
        <w:tc>
          <w:tcPr>
            <w:tcW w:w="5441" w:type="dxa"/>
            <w:tcBorders>
              <w:bottom w:val="double" w:sz="4" w:space="0" w:color="993366"/>
            </w:tcBorders>
            <w:shd w:val="clear" w:color="auto" w:fill="E0E0E0"/>
          </w:tcPr>
          <w:p w:rsidR="00FD0CAF" w:rsidRPr="002E4EA5" w:rsidRDefault="00FD0CAF" w:rsidP="00FD0CAF">
            <w:pPr>
              <w:widowControl w:val="0"/>
              <w:autoSpaceDE w:val="0"/>
              <w:autoSpaceDN w:val="0"/>
              <w:adjustRightInd w:val="0"/>
              <w:jc w:val="both"/>
              <w:rPr>
                <w:rFonts w:cs="Arial"/>
                <w:b/>
                <w:bCs/>
                <w:sz w:val="16"/>
                <w:szCs w:val="16"/>
              </w:rPr>
            </w:pPr>
          </w:p>
        </w:tc>
        <w:tc>
          <w:tcPr>
            <w:tcW w:w="540" w:type="dxa"/>
            <w:tcBorders>
              <w:bottom w:val="double" w:sz="4" w:space="0" w:color="993366"/>
            </w:tcBorders>
            <w:shd w:val="clear" w:color="auto" w:fill="E0E0E0"/>
          </w:tcPr>
          <w:p w:rsidR="00FD0CAF" w:rsidRPr="002E4EA5" w:rsidRDefault="00FD0CAF" w:rsidP="00FD0CAF">
            <w:pPr>
              <w:widowControl w:val="0"/>
              <w:autoSpaceDE w:val="0"/>
              <w:autoSpaceDN w:val="0"/>
              <w:adjustRightInd w:val="0"/>
              <w:jc w:val="center"/>
              <w:rPr>
                <w:rFonts w:cs="Arial"/>
                <w:sz w:val="16"/>
                <w:szCs w:val="16"/>
              </w:rPr>
            </w:pPr>
          </w:p>
        </w:tc>
        <w:tc>
          <w:tcPr>
            <w:tcW w:w="1692" w:type="dxa"/>
            <w:tcBorders>
              <w:top w:val="double" w:sz="4" w:space="0" w:color="auto"/>
              <w:bottom w:val="double" w:sz="4" w:space="0" w:color="993366"/>
              <w:right w:val="double" w:sz="4" w:space="0" w:color="993366"/>
            </w:tcBorders>
            <w:shd w:val="clear" w:color="auto" w:fill="E0E0E0"/>
          </w:tcPr>
          <w:p w:rsidR="00FD0CAF" w:rsidRPr="002E4EA5" w:rsidRDefault="00FD0CAF" w:rsidP="00FD0CAF">
            <w:pPr>
              <w:widowControl w:val="0"/>
              <w:autoSpaceDE w:val="0"/>
              <w:autoSpaceDN w:val="0"/>
              <w:adjustRightInd w:val="0"/>
              <w:jc w:val="right"/>
              <w:rPr>
                <w:rFonts w:cs="Arial"/>
                <w:b/>
                <w:sz w:val="16"/>
                <w:szCs w:val="16"/>
              </w:rPr>
            </w:pPr>
          </w:p>
        </w:tc>
      </w:tr>
    </w:tbl>
    <w:p w:rsidR="004F2734" w:rsidRPr="00861784" w:rsidRDefault="004F2734" w:rsidP="00192EFE">
      <w:pPr>
        <w:tabs>
          <w:tab w:val="left" w:pos="9540"/>
        </w:tabs>
        <w:ind w:right="62"/>
        <w:jc w:val="both"/>
      </w:pPr>
      <w:r w:rsidRPr="00861784">
        <w:t xml:space="preserve">The Cash Flow Statement shows the changes in cash and cash equivalents of the </w:t>
      </w:r>
      <w:r w:rsidR="001C44F6" w:rsidRPr="00861784">
        <w:t>c</w:t>
      </w:r>
      <w:r w:rsidRPr="00861784">
        <w:t>ouncil during the reporting perio</w:t>
      </w:r>
      <w:r w:rsidR="004326E0" w:rsidRPr="00861784">
        <w:t>d. The Statement shows how the c</w:t>
      </w:r>
      <w:r w:rsidRPr="00861784">
        <w:t>ouncil generates and uses cash and cash</w:t>
      </w:r>
      <w:r w:rsidR="00A742DA" w:rsidRPr="00861784">
        <w:t xml:space="preserve"> equivalents</w:t>
      </w:r>
      <w:r w:rsidRPr="00861784">
        <w:t xml:space="preserve"> by classifying cash flows as operating, investing and financing activities. The amount of net cash flows arising from operating activities is </w:t>
      </w:r>
      <w:r w:rsidR="00A742DA" w:rsidRPr="00861784">
        <w:t>a key indicator of the extent to</w:t>
      </w:r>
      <w:r w:rsidRPr="00861784">
        <w:t xml:space="preserve"> which the operations of the </w:t>
      </w:r>
      <w:r w:rsidR="001C44F6" w:rsidRPr="00861784">
        <w:t>c</w:t>
      </w:r>
      <w:r w:rsidRPr="00861784">
        <w:t>ouncil are funded by way of taxation and grant income</w:t>
      </w:r>
      <w:r w:rsidR="00F71857" w:rsidRPr="00861784">
        <w:t xml:space="preserve"> </w:t>
      </w:r>
      <w:r w:rsidRPr="00861784">
        <w:t>or from the recipients o</w:t>
      </w:r>
      <w:r w:rsidR="001C44F6" w:rsidRPr="00861784">
        <w:t>f the services provided by the c</w:t>
      </w:r>
      <w:r w:rsidRPr="00861784">
        <w:t xml:space="preserve">ouncil. Investing activities represent the extent to which cash outflows have been made for </w:t>
      </w:r>
      <w:r w:rsidR="00F71857" w:rsidRPr="00861784">
        <w:t>re</w:t>
      </w:r>
      <w:r w:rsidRPr="00861784">
        <w:t>sources which are in</w:t>
      </w:r>
      <w:r w:rsidR="001C44F6" w:rsidRPr="00861784">
        <w:t>tended to contribute to the c</w:t>
      </w:r>
      <w:r w:rsidR="00F71857" w:rsidRPr="00861784">
        <w:t>ouncil’s future service delivery. Cash flows arising from financing activities are useful in predicting claims on future cash flows by providers of capital (</w:t>
      </w:r>
      <w:r w:rsidR="0007612F" w:rsidRPr="00861784">
        <w:t>i.e.</w:t>
      </w:r>
      <w:r w:rsidR="001C44F6" w:rsidRPr="00861784">
        <w:t xml:space="preserve"> borrowing) to the c</w:t>
      </w:r>
      <w:r w:rsidR="00F71857" w:rsidRPr="00861784">
        <w:t>ouncil.</w:t>
      </w:r>
    </w:p>
    <w:p w:rsidR="00F71857" w:rsidRPr="00FD3838" w:rsidRDefault="00F71857">
      <w:pPr>
        <w:rPr>
          <w:color w:val="FF0000"/>
        </w:rPr>
      </w:pPr>
    </w:p>
    <w:p w:rsidR="00075D65" w:rsidRPr="00FD3838" w:rsidRDefault="00075D65" w:rsidP="00F71857">
      <w:pPr>
        <w:rPr>
          <w:color w:val="FF0000"/>
        </w:rPr>
      </w:pPr>
    </w:p>
    <w:p w:rsidR="00F71857" w:rsidRPr="00C76111" w:rsidRDefault="00F71857" w:rsidP="00F71857">
      <w:r w:rsidRPr="00C76111">
        <w:t>Full details o</w:t>
      </w:r>
      <w:r w:rsidR="009502C1" w:rsidRPr="00C76111">
        <w:t xml:space="preserve">f the above are shown in </w:t>
      </w:r>
      <w:r w:rsidR="001C44F6" w:rsidRPr="00C76111">
        <w:t>n</w:t>
      </w:r>
      <w:r w:rsidR="00AE16E8" w:rsidRPr="00C76111">
        <w:t>ote 2</w:t>
      </w:r>
      <w:r w:rsidR="00C76111" w:rsidRPr="00C76111">
        <w:t>1</w:t>
      </w:r>
      <w:r w:rsidR="00F16EDB" w:rsidRPr="00C76111">
        <w:t xml:space="preserve"> to the financial statements p</w:t>
      </w:r>
      <w:r w:rsidR="005D2F43" w:rsidRPr="00C76111">
        <w:t xml:space="preserve">age </w:t>
      </w:r>
      <w:r w:rsidR="00C76111" w:rsidRPr="00C76111">
        <w:t>79</w:t>
      </w:r>
      <w:r w:rsidR="00F16EDB" w:rsidRPr="00C76111">
        <w:t>.</w:t>
      </w:r>
    </w:p>
    <w:p w:rsidR="0019642B" w:rsidRPr="00C76111" w:rsidRDefault="0019642B" w:rsidP="0052579B">
      <w:pPr>
        <w:pStyle w:val="PlainText"/>
        <w:jc w:val="both"/>
        <w:rPr>
          <w:rFonts w:ascii="Arial" w:hAnsi="Arial" w:cs="Arial"/>
          <w:i/>
          <w:sz w:val="24"/>
          <w:szCs w:val="24"/>
        </w:rPr>
        <w:sectPr w:rsidR="0019642B" w:rsidRPr="00C76111" w:rsidSect="00535065">
          <w:headerReference w:type="default" r:id="rId24"/>
          <w:pgSz w:w="11906" w:h="16838"/>
          <w:pgMar w:top="1440" w:right="1152" w:bottom="1440" w:left="1152" w:header="706" w:footer="706" w:gutter="0"/>
          <w:cols w:space="708"/>
          <w:docGrid w:linePitch="360"/>
        </w:sectPr>
      </w:pPr>
    </w:p>
    <w:p w:rsidR="00F51D76" w:rsidRPr="00A25D3C" w:rsidRDefault="00F51D76" w:rsidP="00FC4603">
      <w:pPr>
        <w:pStyle w:val="PlainText"/>
        <w:numPr>
          <w:ilvl w:val="0"/>
          <w:numId w:val="20"/>
        </w:numPr>
        <w:rPr>
          <w:rFonts w:ascii="Arial" w:hAnsi="Arial" w:cs="Arial"/>
          <w:b/>
          <w:sz w:val="24"/>
          <w:szCs w:val="24"/>
        </w:rPr>
      </w:pPr>
      <w:r w:rsidRPr="00A25D3C">
        <w:rPr>
          <w:rFonts w:ascii="Arial" w:hAnsi="Arial" w:cs="Arial"/>
          <w:b/>
          <w:sz w:val="24"/>
          <w:szCs w:val="24"/>
        </w:rPr>
        <w:t xml:space="preserve">Events </w:t>
      </w:r>
      <w:r w:rsidR="001700B1" w:rsidRPr="00A25D3C">
        <w:rPr>
          <w:rFonts w:ascii="Arial" w:hAnsi="Arial" w:cs="Arial"/>
          <w:b/>
          <w:sz w:val="24"/>
          <w:szCs w:val="24"/>
        </w:rPr>
        <w:t>a</w:t>
      </w:r>
      <w:r w:rsidRPr="00A25D3C">
        <w:rPr>
          <w:rFonts w:ascii="Arial" w:hAnsi="Arial" w:cs="Arial"/>
          <w:b/>
          <w:sz w:val="24"/>
          <w:szCs w:val="24"/>
        </w:rPr>
        <w:t xml:space="preserve">fter </w:t>
      </w:r>
      <w:r w:rsidR="001700B1" w:rsidRPr="00A25D3C">
        <w:rPr>
          <w:rFonts w:ascii="Arial" w:hAnsi="Arial" w:cs="Arial"/>
          <w:b/>
          <w:sz w:val="24"/>
          <w:szCs w:val="24"/>
        </w:rPr>
        <w:t xml:space="preserve">the </w:t>
      </w:r>
      <w:r w:rsidRPr="00A25D3C">
        <w:rPr>
          <w:rFonts w:ascii="Arial" w:hAnsi="Arial" w:cs="Arial"/>
          <w:b/>
          <w:sz w:val="24"/>
          <w:szCs w:val="24"/>
        </w:rPr>
        <w:t>Balance Sheet Date</w:t>
      </w:r>
    </w:p>
    <w:p w:rsidR="00F51D76" w:rsidRPr="00A25D3C" w:rsidRDefault="00F51D76" w:rsidP="00B55784">
      <w:pPr>
        <w:pStyle w:val="PlainText"/>
        <w:rPr>
          <w:rFonts w:ascii="Arial" w:hAnsi="Arial" w:cs="Arial"/>
        </w:rPr>
      </w:pPr>
    </w:p>
    <w:p w:rsidR="0019642B" w:rsidRPr="00FD3838" w:rsidRDefault="00F51D76" w:rsidP="00513853">
      <w:pPr>
        <w:pStyle w:val="PlainText"/>
        <w:ind w:left="284" w:right="62"/>
        <w:jc w:val="both"/>
        <w:rPr>
          <w:rFonts w:ascii="Arial" w:hAnsi="Arial" w:cs="Arial"/>
          <w:color w:val="FF0000"/>
          <w:sz w:val="24"/>
          <w:szCs w:val="24"/>
        </w:rPr>
      </w:pPr>
      <w:r w:rsidRPr="00A25D3C">
        <w:rPr>
          <w:rFonts w:ascii="Arial" w:hAnsi="Arial" w:cs="Arial"/>
          <w:sz w:val="24"/>
          <w:szCs w:val="24"/>
        </w:rPr>
        <w:t xml:space="preserve">The </w:t>
      </w:r>
      <w:r w:rsidR="004355B4" w:rsidRPr="00A25D3C">
        <w:rPr>
          <w:rFonts w:ascii="Arial" w:hAnsi="Arial" w:cs="Arial"/>
          <w:sz w:val="24"/>
          <w:szCs w:val="24"/>
        </w:rPr>
        <w:t xml:space="preserve">unaudited </w:t>
      </w:r>
      <w:r w:rsidRPr="00A25D3C">
        <w:rPr>
          <w:rFonts w:ascii="Arial" w:hAnsi="Arial" w:cs="Arial"/>
          <w:sz w:val="24"/>
          <w:szCs w:val="24"/>
        </w:rPr>
        <w:t>Statement of Accounts was authoris</w:t>
      </w:r>
      <w:r w:rsidR="00ED0F88" w:rsidRPr="00A25D3C">
        <w:rPr>
          <w:rFonts w:ascii="Arial" w:hAnsi="Arial" w:cs="Arial"/>
          <w:sz w:val="24"/>
          <w:szCs w:val="24"/>
        </w:rPr>
        <w:t>ed for issue by the Director of</w:t>
      </w:r>
      <w:r w:rsidRPr="00A25D3C">
        <w:rPr>
          <w:rFonts w:ascii="Arial" w:hAnsi="Arial" w:cs="Arial"/>
          <w:sz w:val="24"/>
          <w:szCs w:val="24"/>
        </w:rPr>
        <w:t xml:space="preserve"> Resources</w:t>
      </w:r>
      <w:r w:rsidR="00ED0F88" w:rsidRPr="00A25D3C">
        <w:rPr>
          <w:rFonts w:ascii="Arial" w:hAnsi="Arial" w:cs="Arial"/>
          <w:sz w:val="24"/>
          <w:szCs w:val="24"/>
        </w:rPr>
        <w:t xml:space="preserve"> and Deputy Chief </w:t>
      </w:r>
      <w:r w:rsidR="00ED0F88" w:rsidRPr="00E02DD3">
        <w:rPr>
          <w:rFonts w:ascii="Arial" w:hAnsi="Arial" w:cs="Arial"/>
          <w:sz w:val="24"/>
          <w:szCs w:val="24"/>
        </w:rPr>
        <w:t>Executive</w:t>
      </w:r>
      <w:r w:rsidRPr="00E02DD3">
        <w:rPr>
          <w:rFonts w:ascii="Arial" w:hAnsi="Arial" w:cs="Arial"/>
          <w:sz w:val="24"/>
          <w:szCs w:val="24"/>
        </w:rPr>
        <w:t xml:space="preserve"> on</w:t>
      </w:r>
      <w:r w:rsidR="00F2129E">
        <w:rPr>
          <w:rFonts w:ascii="Arial" w:hAnsi="Arial" w:cs="Arial"/>
          <w:sz w:val="24"/>
          <w:szCs w:val="24"/>
        </w:rPr>
        <w:t xml:space="preserve"> 27</w:t>
      </w:r>
      <w:r w:rsidR="00F2129E" w:rsidRPr="00F2129E">
        <w:rPr>
          <w:rFonts w:ascii="Arial" w:hAnsi="Arial" w:cs="Arial"/>
          <w:sz w:val="24"/>
          <w:szCs w:val="24"/>
          <w:vertAlign w:val="superscript"/>
        </w:rPr>
        <w:t>th</w:t>
      </w:r>
      <w:r w:rsidR="00F2129E">
        <w:rPr>
          <w:rFonts w:ascii="Arial" w:hAnsi="Arial" w:cs="Arial"/>
          <w:sz w:val="24"/>
          <w:szCs w:val="24"/>
        </w:rPr>
        <w:t xml:space="preserve"> </w:t>
      </w:r>
      <w:r w:rsidR="00DE0914" w:rsidRPr="00E02DD3">
        <w:rPr>
          <w:rFonts w:ascii="Arial" w:hAnsi="Arial" w:cs="Arial"/>
          <w:sz w:val="24"/>
          <w:szCs w:val="24"/>
        </w:rPr>
        <w:t>July</w:t>
      </w:r>
      <w:r w:rsidR="00D27440" w:rsidRPr="00E02DD3">
        <w:rPr>
          <w:rFonts w:ascii="Arial" w:hAnsi="Arial" w:cs="Arial"/>
          <w:sz w:val="24"/>
          <w:szCs w:val="24"/>
        </w:rPr>
        <w:t xml:space="preserve"> 202</w:t>
      </w:r>
      <w:r w:rsidR="007278EA" w:rsidRPr="00E02DD3">
        <w:rPr>
          <w:rFonts w:ascii="Arial" w:hAnsi="Arial" w:cs="Arial"/>
          <w:sz w:val="24"/>
          <w:szCs w:val="24"/>
        </w:rPr>
        <w:t>1</w:t>
      </w:r>
      <w:r w:rsidRPr="00E02DD3">
        <w:rPr>
          <w:rFonts w:ascii="Arial" w:hAnsi="Arial" w:cs="Arial"/>
          <w:sz w:val="24"/>
          <w:szCs w:val="24"/>
        </w:rPr>
        <w:t xml:space="preserve">. Events </w:t>
      </w:r>
      <w:r w:rsidRPr="00A25D3C">
        <w:rPr>
          <w:rFonts w:ascii="Arial" w:hAnsi="Arial" w:cs="Arial"/>
          <w:sz w:val="24"/>
          <w:szCs w:val="24"/>
        </w:rPr>
        <w:t>taking place after this</w:t>
      </w:r>
      <w:r w:rsidR="00D27CE9" w:rsidRPr="00A25D3C">
        <w:rPr>
          <w:rFonts w:ascii="Arial" w:hAnsi="Arial" w:cs="Arial"/>
          <w:sz w:val="24"/>
          <w:szCs w:val="24"/>
        </w:rPr>
        <w:t xml:space="preserve"> date are not reflected in the Financial S</w:t>
      </w:r>
      <w:r w:rsidRPr="00A25D3C">
        <w:rPr>
          <w:rFonts w:ascii="Arial" w:hAnsi="Arial" w:cs="Arial"/>
          <w:sz w:val="24"/>
          <w:szCs w:val="24"/>
        </w:rPr>
        <w:t xml:space="preserve">tatements or </w:t>
      </w:r>
      <w:r w:rsidR="00C957AD" w:rsidRPr="00A25D3C">
        <w:rPr>
          <w:rFonts w:ascii="Arial" w:hAnsi="Arial" w:cs="Arial"/>
          <w:sz w:val="24"/>
          <w:szCs w:val="24"/>
        </w:rPr>
        <w:t>accompanying n</w:t>
      </w:r>
      <w:r w:rsidR="00102B4C" w:rsidRPr="00A25D3C">
        <w:rPr>
          <w:rFonts w:ascii="Arial" w:hAnsi="Arial" w:cs="Arial"/>
          <w:sz w:val="24"/>
          <w:szCs w:val="24"/>
        </w:rPr>
        <w:t>ote</w:t>
      </w:r>
      <w:r w:rsidRPr="00A25D3C">
        <w:rPr>
          <w:rFonts w:ascii="Arial" w:hAnsi="Arial" w:cs="Arial"/>
          <w:sz w:val="24"/>
          <w:szCs w:val="24"/>
        </w:rPr>
        <w:t>s. When events taking place before this date provided information about conditions existing at 31</w:t>
      </w:r>
      <w:r w:rsidRPr="00A25D3C">
        <w:rPr>
          <w:rFonts w:ascii="Arial" w:hAnsi="Arial" w:cs="Arial"/>
          <w:sz w:val="24"/>
          <w:szCs w:val="24"/>
          <w:vertAlign w:val="superscript"/>
        </w:rPr>
        <w:t>st</w:t>
      </w:r>
      <w:r w:rsidRPr="00A25D3C">
        <w:rPr>
          <w:rFonts w:ascii="Arial" w:hAnsi="Arial" w:cs="Arial"/>
          <w:sz w:val="24"/>
          <w:szCs w:val="24"/>
        </w:rPr>
        <w:t xml:space="preserve"> M</w:t>
      </w:r>
      <w:r w:rsidR="00A25D3C" w:rsidRPr="00A25D3C">
        <w:rPr>
          <w:rFonts w:ascii="Arial" w:hAnsi="Arial" w:cs="Arial"/>
          <w:sz w:val="24"/>
          <w:szCs w:val="24"/>
        </w:rPr>
        <w:t>arch 2021</w:t>
      </w:r>
      <w:r w:rsidRPr="00A25D3C">
        <w:rPr>
          <w:rFonts w:ascii="Arial" w:hAnsi="Arial" w:cs="Arial"/>
          <w:sz w:val="24"/>
          <w:szCs w:val="24"/>
        </w:rPr>
        <w:t xml:space="preserve">, the figures in the financial statements and </w:t>
      </w:r>
      <w:r w:rsidR="00C957AD" w:rsidRPr="00A25D3C">
        <w:rPr>
          <w:rFonts w:ascii="Arial" w:hAnsi="Arial" w:cs="Arial"/>
          <w:sz w:val="24"/>
          <w:szCs w:val="24"/>
        </w:rPr>
        <w:t>accompanying n</w:t>
      </w:r>
      <w:r w:rsidR="00102B4C" w:rsidRPr="00A25D3C">
        <w:rPr>
          <w:rFonts w:ascii="Arial" w:hAnsi="Arial" w:cs="Arial"/>
          <w:sz w:val="24"/>
          <w:szCs w:val="24"/>
        </w:rPr>
        <w:t>ote</w:t>
      </w:r>
      <w:r w:rsidRPr="00A25D3C">
        <w:rPr>
          <w:rFonts w:ascii="Arial" w:hAnsi="Arial" w:cs="Arial"/>
          <w:sz w:val="24"/>
          <w:szCs w:val="24"/>
        </w:rPr>
        <w:t>s have been adjusted in all material respects to reflect the impact of this information.</w:t>
      </w:r>
    </w:p>
    <w:p w:rsidR="00C27CAA" w:rsidRPr="00FD3838" w:rsidRDefault="00C27CAA" w:rsidP="0091113B">
      <w:pPr>
        <w:pStyle w:val="PlainText"/>
        <w:rPr>
          <w:rFonts w:ascii="Arial" w:hAnsi="Arial" w:cs="Arial"/>
          <w:color w:val="FF0000"/>
          <w:sz w:val="24"/>
          <w:szCs w:val="24"/>
        </w:rPr>
      </w:pPr>
    </w:p>
    <w:p w:rsidR="003C640F" w:rsidRPr="00FD3838" w:rsidRDefault="003C640F" w:rsidP="0091113B">
      <w:pPr>
        <w:pStyle w:val="PlainText"/>
        <w:rPr>
          <w:rFonts w:ascii="Arial" w:hAnsi="Arial" w:cs="Arial"/>
          <w:color w:val="FF0000"/>
          <w:sz w:val="24"/>
          <w:szCs w:val="24"/>
        </w:rPr>
      </w:pPr>
    </w:p>
    <w:p w:rsidR="00C27214" w:rsidRPr="00A25D3C" w:rsidRDefault="00E61AD8" w:rsidP="00FC4603">
      <w:pPr>
        <w:pStyle w:val="PlainText"/>
        <w:numPr>
          <w:ilvl w:val="0"/>
          <w:numId w:val="20"/>
        </w:numPr>
        <w:rPr>
          <w:rFonts w:ascii="Arial" w:hAnsi="Arial" w:cs="Arial"/>
          <w:b/>
          <w:sz w:val="24"/>
          <w:szCs w:val="24"/>
        </w:rPr>
      </w:pPr>
      <w:r w:rsidRPr="00A25D3C">
        <w:rPr>
          <w:rFonts w:ascii="Arial" w:hAnsi="Arial" w:cs="Arial"/>
          <w:b/>
          <w:sz w:val="24"/>
          <w:szCs w:val="24"/>
        </w:rPr>
        <w:t>Segmental I</w:t>
      </w:r>
      <w:r w:rsidR="00C27214" w:rsidRPr="00A25D3C">
        <w:rPr>
          <w:rFonts w:ascii="Arial" w:hAnsi="Arial" w:cs="Arial"/>
          <w:b/>
          <w:sz w:val="24"/>
          <w:szCs w:val="24"/>
        </w:rPr>
        <w:t>ncome</w:t>
      </w:r>
      <w:r w:rsidRPr="00A25D3C">
        <w:rPr>
          <w:rFonts w:ascii="Arial" w:hAnsi="Arial" w:cs="Arial"/>
          <w:b/>
          <w:sz w:val="24"/>
          <w:szCs w:val="24"/>
        </w:rPr>
        <w:t xml:space="preserve"> and Expenditure</w:t>
      </w:r>
    </w:p>
    <w:p w:rsidR="00C27214" w:rsidRPr="00A25D3C" w:rsidRDefault="00C27214" w:rsidP="00C27214">
      <w:pPr>
        <w:pStyle w:val="PlainText"/>
        <w:ind w:left="360"/>
        <w:rPr>
          <w:rFonts w:ascii="Arial" w:hAnsi="Arial" w:cs="Arial"/>
          <w:sz w:val="24"/>
          <w:szCs w:val="24"/>
        </w:rPr>
      </w:pPr>
    </w:p>
    <w:p w:rsidR="007F7462" w:rsidRPr="00A25D3C" w:rsidRDefault="007F7462" w:rsidP="00C27214">
      <w:pPr>
        <w:pStyle w:val="PlainText"/>
        <w:ind w:left="360"/>
        <w:rPr>
          <w:rFonts w:ascii="Arial" w:hAnsi="Arial" w:cs="Arial"/>
          <w:b/>
          <w:sz w:val="24"/>
          <w:szCs w:val="24"/>
        </w:rPr>
      </w:pPr>
      <w:r w:rsidRPr="00A25D3C">
        <w:rPr>
          <w:rFonts w:ascii="Arial" w:hAnsi="Arial" w:cs="Arial"/>
          <w:b/>
          <w:sz w:val="24"/>
          <w:szCs w:val="24"/>
        </w:rPr>
        <w:t>Income</w:t>
      </w:r>
    </w:p>
    <w:p w:rsidR="007F7462" w:rsidRPr="00A25D3C" w:rsidRDefault="007F7462" w:rsidP="00C27214">
      <w:pPr>
        <w:pStyle w:val="PlainText"/>
        <w:ind w:left="360"/>
        <w:rPr>
          <w:rFonts w:ascii="Arial" w:hAnsi="Arial" w:cs="Arial"/>
          <w:b/>
          <w:sz w:val="8"/>
          <w:szCs w:val="8"/>
        </w:rPr>
      </w:pPr>
    </w:p>
    <w:p w:rsidR="00C27214" w:rsidRPr="00A25D3C" w:rsidRDefault="00711B06" w:rsidP="00C27214">
      <w:pPr>
        <w:pStyle w:val="PlainText"/>
        <w:ind w:left="360"/>
        <w:rPr>
          <w:rFonts w:ascii="Arial" w:hAnsi="Arial" w:cs="Arial"/>
          <w:sz w:val="24"/>
          <w:szCs w:val="24"/>
        </w:rPr>
      </w:pPr>
      <w:r w:rsidRPr="00A25D3C">
        <w:rPr>
          <w:rFonts w:ascii="Arial" w:hAnsi="Arial" w:cs="Arial"/>
          <w:sz w:val="24"/>
          <w:szCs w:val="24"/>
        </w:rPr>
        <w:t xml:space="preserve">Revenue </w:t>
      </w:r>
      <w:r w:rsidR="00C27214" w:rsidRPr="00A25D3C">
        <w:rPr>
          <w:rFonts w:ascii="Arial" w:hAnsi="Arial" w:cs="Arial"/>
          <w:sz w:val="24"/>
          <w:szCs w:val="24"/>
        </w:rPr>
        <w:t xml:space="preserve">received </w:t>
      </w:r>
      <w:r w:rsidRPr="00A25D3C">
        <w:rPr>
          <w:rFonts w:ascii="Arial" w:hAnsi="Arial" w:cs="Arial"/>
          <w:sz w:val="24"/>
          <w:szCs w:val="24"/>
        </w:rPr>
        <w:t xml:space="preserve">from external customers </w:t>
      </w:r>
      <w:r w:rsidR="00C27214" w:rsidRPr="00A25D3C">
        <w:rPr>
          <w:rFonts w:ascii="Arial" w:hAnsi="Arial" w:cs="Arial"/>
          <w:sz w:val="24"/>
          <w:szCs w:val="24"/>
        </w:rPr>
        <w:t>on a segmental basis is analysed below:</w:t>
      </w:r>
    </w:p>
    <w:p w:rsidR="00C27214" w:rsidRPr="00A25D3C" w:rsidRDefault="00C27214" w:rsidP="00C27214">
      <w:pPr>
        <w:pStyle w:val="PlainText"/>
        <w:ind w:left="360"/>
        <w:rPr>
          <w:rFonts w:ascii="Arial" w:hAnsi="Arial" w:cs="Arial"/>
          <w:b/>
          <w:sz w:val="16"/>
          <w:szCs w:val="16"/>
        </w:rPr>
      </w:pPr>
    </w:p>
    <w:tbl>
      <w:tblPr>
        <w:tblW w:w="4717"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953"/>
        <w:gridCol w:w="1587"/>
        <w:gridCol w:w="1490"/>
      </w:tblGrid>
      <w:tr w:rsidR="00A25D3C" w:rsidRPr="00A25D3C" w:rsidTr="007F7462">
        <w:trPr>
          <w:cantSplit/>
          <w:trHeight w:val="127"/>
        </w:trPr>
        <w:tc>
          <w:tcPr>
            <w:tcW w:w="3296" w:type="pct"/>
            <w:shd w:val="clear" w:color="auto" w:fill="E0E0E0"/>
          </w:tcPr>
          <w:p w:rsidR="00C27214" w:rsidRPr="00A25D3C" w:rsidRDefault="00C27214" w:rsidP="00C27214">
            <w:pPr>
              <w:widowControl w:val="0"/>
              <w:autoSpaceDE w:val="0"/>
              <w:autoSpaceDN w:val="0"/>
              <w:adjustRightInd w:val="0"/>
              <w:jc w:val="center"/>
              <w:rPr>
                <w:rFonts w:cs="Arial"/>
                <w:b/>
                <w:sz w:val="12"/>
                <w:szCs w:val="12"/>
              </w:rPr>
            </w:pPr>
          </w:p>
        </w:tc>
        <w:tc>
          <w:tcPr>
            <w:tcW w:w="879" w:type="pct"/>
            <w:shd w:val="clear" w:color="auto" w:fill="E0E0E0"/>
          </w:tcPr>
          <w:p w:rsidR="00C27214" w:rsidRPr="00A25D3C" w:rsidRDefault="00C27214" w:rsidP="00C27214">
            <w:pPr>
              <w:widowControl w:val="0"/>
              <w:autoSpaceDE w:val="0"/>
              <w:autoSpaceDN w:val="0"/>
              <w:adjustRightInd w:val="0"/>
              <w:jc w:val="center"/>
              <w:rPr>
                <w:rFonts w:cs="Arial"/>
                <w:b/>
                <w:sz w:val="12"/>
                <w:szCs w:val="12"/>
              </w:rPr>
            </w:pPr>
          </w:p>
        </w:tc>
        <w:tc>
          <w:tcPr>
            <w:tcW w:w="825" w:type="pct"/>
            <w:shd w:val="clear" w:color="auto" w:fill="E0E0E0"/>
          </w:tcPr>
          <w:p w:rsidR="00C27214" w:rsidRPr="00A25D3C" w:rsidRDefault="00C27214" w:rsidP="00C27214">
            <w:pPr>
              <w:widowControl w:val="0"/>
              <w:autoSpaceDE w:val="0"/>
              <w:autoSpaceDN w:val="0"/>
              <w:adjustRightInd w:val="0"/>
              <w:jc w:val="center"/>
              <w:rPr>
                <w:rFonts w:cs="Arial"/>
                <w:b/>
                <w:sz w:val="12"/>
                <w:szCs w:val="12"/>
              </w:rPr>
            </w:pPr>
          </w:p>
        </w:tc>
      </w:tr>
      <w:tr w:rsidR="00A25D3C" w:rsidRPr="00A25D3C" w:rsidTr="007F7462">
        <w:trPr>
          <w:cantSplit/>
          <w:trHeight w:val="68"/>
        </w:trPr>
        <w:tc>
          <w:tcPr>
            <w:tcW w:w="3296" w:type="pct"/>
            <w:shd w:val="clear" w:color="auto" w:fill="E0E0E0"/>
          </w:tcPr>
          <w:p w:rsidR="00A25D3C" w:rsidRPr="00A25D3C" w:rsidRDefault="00A25D3C" w:rsidP="00A25D3C">
            <w:pPr>
              <w:widowControl w:val="0"/>
              <w:autoSpaceDE w:val="0"/>
              <w:autoSpaceDN w:val="0"/>
              <w:adjustRightInd w:val="0"/>
              <w:rPr>
                <w:rFonts w:cs="Arial"/>
                <w:b/>
                <w:sz w:val="22"/>
                <w:szCs w:val="22"/>
              </w:rPr>
            </w:pPr>
            <w:r w:rsidRPr="00A25D3C">
              <w:rPr>
                <w:rFonts w:cs="Arial"/>
                <w:b/>
                <w:sz w:val="22"/>
                <w:szCs w:val="22"/>
              </w:rPr>
              <w:t>Income</w:t>
            </w:r>
          </w:p>
        </w:tc>
        <w:tc>
          <w:tcPr>
            <w:tcW w:w="879" w:type="pct"/>
            <w:shd w:val="clear" w:color="auto" w:fill="E0E0E0"/>
          </w:tcPr>
          <w:p w:rsidR="00A25D3C" w:rsidRPr="00A25D3C" w:rsidRDefault="00A25D3C" w:rsidP="00A25D3C">
            <w:pPr>
              <w:widowControl w:val="0"/>
              <w:autoSpaceDE w:val="0"/>
              <w:autoSpaceDN w:val="0"/>
              <w:adjustRightInd w:val="0"/>
              <w:jc w:val="center"/>
              <w:rPr>
                <w:rFonts w:cs="Arial"/>
                <w:b/>
                <w:sz w:val="22"/>
                <w:szCs w:val="22"/>
              </w:rPr>
            </w:pPr>
            <w:r w:rsidRPr="00A25D3C">
              <w:rPr>
                <w:rFonts w:cs="Arial"/>
                <w:b/>
                <w:sz w:val="22"/>
                <w:szCs w:val="22"/>
              </w:rPr>
              <w:t xml:space="preserve">2019/20 </w:t>
            </w:r>
          </w:p>
          <w:p w:rsidR="00A25D3C" w:rsidRPr="00A25D3C" w:rsidRDefault="00A25D3C" w:rsidP="00A25D3C">
            <w:pPr>
              <w:widowControl w:val="0"/>
              <w:autoSpaceDE w:val="0"/>
              <w:autoSpaceDN w:val="0"/>
              <w:adjustRightInd w:val="0"/>
              <w:jc w:val="center"/>
              <w:rPr>
                <w:rFonts w:cs="Arial"/>
                <w:b/>
                <w:sz w:val="22"/>
                <w:szCs w:val="22"/>
              </w:rPr>
            </w:pPr>
            <w:r w:rsidRPr="00A25D3C">
              <w:rPr>
                <w:rFonts w:cs="Arial"/>
                <w:b/>
                <w:sz w:val="22"/>
                <w:szCs w:val="22"/>
              </w:rPr>
              <w:t>Income from Services</w:t>
            </w:r>
          </w:p>
        </w:tc>
        <w:tc>
          <w:tcPr>
            <w:tcW w:w="825" w:type="pct"/>
            <w:shd w:val="clear" w:color="auto" w:fill="E0E0E0"/>
          </w:tcPr>
          <w:p w:rsidR="00A25D3C" w:rsidRPr="00A25D3C" w:rsidRDefault="00A25D3C" w:rsidP="00A25D3C">
            <w:pPr>
              <w:widowControl w:val="0"/>
              <w:autoSpaceDE w:val="0"/>
              <w:autoSpaceDN w:val="0"/>
              <w:adjustRightInd w:val="0"/>
              <w:jc w:val="center"/>
              <w:rPr>
                <w:rFonts w:cs="Arial"/>
                <w:b/>
                <w:sz w:val="22"/>
                <w:szCs w:val="22"/>
              </w:rPr>
            </w:pPr>
            <w:r w:rsidRPr="00A25D3C">
              <w:rPr>
                <w:rFonts w:cs="Arial"/>
                <w:b/>
                <w:sz w:val="22"/>
                <w:szCs w:val="22"/>
              </w:rPr>
              <w:t>2020/21</w:t>
            </w:r>
          </w:p>
          <w:p w:rsidR="00A25D3C" w:rsidRPr="00A25D3C" w:rsidRDefault="00A25D3C" w:rsidP="00A25D3C">
            <w:pPr>
              <w:widowControl w:val="0"/>
              <w:autoSpaceDE w:val="0"/>
              <w:autoSpaceDN w:val="0"/>
              <w:adjustRightInd w:val="0"/>
              <w:jc w:val="center"/>
              <w:rPr>
                <w:rFonts w:cs="Arial"/>
                <w:b/>
                <w:sz w:val="22"/>
                <w:szCs w:val="22"/>
              </w:rPr>
            </w:pPr>
            <w:r w:rsidRPr="00A25D3C">
              <w:rPr>
                <w:rFonts w:cs="Arial"/>
                <w:b/>
                <w:sz w:val="22"/>
                <w:szCs w:val="22"/>
              </w:rPr>
              <w:t>Income from Services</w:t>
            </w:r>
          </w:p>
        </w:tc>
      </w:tr>
      <w:tr w:rsidR="00A25D3C" w:rsidRPr="00A25D3C" w:rsidTr="007F7462">
        <w:trPr>
          <w:trHeight w:val="281"/>
        </w:trPr>
        <w:tc>
          <w:tcPr>
            <w:tcW w:w="3296" w:type="pct"/>
            <w:tcBorders>
              <w:bottom w:val="nil"/>
            </w:tcBorders>
            <w:shd w:val="clear" w:color="auto" w:fill="E0E0E0"/>
            <w:vAlign w:val="bottom"/>
          </w:tcPr>
          <w:p w:rsidR="00A25D3C" w:rsidRPr="00A25D3C" w:rsidRDefault="00A25D3C" w:rsidP="00A25D3C">
            <w:pPr>
              <w:ind w:right="-80"/>
              <w:jc w:val="both"/>
              <w:rPr>
                <w:rFonts w:cs="Arial"/>
                <w:b/>
                <w:bCs/>
                <w:sz w:val="22"/>
                <w:szCs w:val="22"/>
              </w:rPr>
            </w:pPr>
          </w:p>
        </w:tc>
        <w:tc>
          <w:tcPr>
            <w:tcW w:w="879" w:type="pct"/>
            <w:tcBorders>
              <w:bottom w:val="nil"/>
            </w:tcBorders>
            <w:shd w:val="clear" w:color="auto" w:fill="E0E0E0"/>
            <w:vAlign w:val="bottom"/>
          </w:tcPr>
          <w:p w:rsidR="00A25D3C" w:rsidRPr="00A25D3C" w:rsidRDefault="00A25D3C" w:rsidP="00A25D3C">
            <w:pPr>
              <w:jc w:val="center"/>
            </w:pPr>
            <w:r w:rsidRPr="00A25D3C">
              <w:rPr>
                <w:rFonts w:cs="Arial"/>
                <w:b/>
                <w:sz w:val="22"/>
                <w:szCs w:val="22"/>
              </w:rPr>
              <w:t>£’000</w:t>
            </w:r>
          </w:p>
        </w:tc>
        <w:tc>
          <w:tcPr>
            <w:tcW w:w="825" w:type="pct"/>
            <w:tcBorders>
              <w:bottom w:val="nil"/>
            </w:tcBorders>
            <w:shd w:val="clear" w:color="auto" w:fill="E0E0E0"/>
            <w:vAlign w:val="bottom"/>
          </w:tcPr>
          <w:p w:rsidR="00A25D3C" w:rsidRPr="00A25D3C" w:rsidRDefault="00A25D3C" w:rsidP="00A25D3C">
            <w:pPr>
              <w:jc w:val="center"/>
            </w:pPr>
            <w:r w:rsidRPr="00A25D3C">
              <w:rPr>
                <w:rFonts w:cs="Arial"/>
                <w:b/>
                <w:sz w:val="22"/>
                <w:szCs w:val="22"/>
              </w:rPr>
              <w:t>£’000</w:t>
            </w:r>
          </w:p>
        </w:tc>
      </w:tr>
      <w:tr w:rsidR="00A25D3C" w:rsidRPr="00FD3838" w:rsidTr="007F7462">
        <w:trPr>
          <w:trHeight w:val="68"/>
        </w:trPr>
        <w:tc>
          <w:tcPr>
            <w:tcW w:w="3296" w:type="pct"/>
            <w:tcBorders>
              <w:top w:val="nil"/>
              <w:bottom w:val="nil"/>
            </w:tcBorders>
            <w:shd w:val="clear" w:color="auto" w:fill="E0E0E0"/>
            <w:vAlign w:val="bottom"/>
          </w:tcPr>
          <w:p w:rsidR="00A25D3C" w:rsidRPr="00FD3838" w:rsidRDefault="00A25D3C" w:rsidP="00A25D3C">
            <w:pPr>
              <w:rPr>
                <w:rFonts w:cs="Arial"/>
                <w:color w:val="FF0000"/>
                <w:sz w:val="16"/>
                <w:szCs w:val="16"/>
              </w:rPr>
            </w:pPr>
          </w:p>
        </w:tc>
        <w:tc>
          <w:tcPr>
            <w:tcW w:w="879" w:type="pct"/>
            <w:tcBorders>
              <w:top w:val="nil"/>
              <w:bottom w:val="nil"/>
            </w:tcBorders>
            <w:shd w:val="clear" w:color="auto" w:fill="E0E0E0"/>
            <w:vAlign w:val="bottom"/>
          </w:tcPr>
          <w:p w:rsidR="00A25D3C" w:rsidRPr="00FD3838" w:rsidRDefault="00A25D3C" w:rsidP="00A25D3C">
            <w:pPr>
              <w:widowControl w:val="0"/>
              <w:autoSpaceDE w:val="0"/>
              <w:autoSpaceDN w:val="0"/>
              <w:adjustRightInd w:val="0"/>
              <w:jc w:val="right"/>
              <w:rPr>
                <w:rFonts w:cs="Arial"/>
                <w:b/>
                <w:color w:val="FF0000"/>
                <w:sz w:val="16"/>
                <w:szCs w:val="16"/>
              </w:rPr>
            </w:pPr>
          </w:p>
        </w:tc>
        <w:tc>
          <w:tcPr>
            <w:tcW w:w="825" w:type="pct"/>
            <w:tcBorders>
              <w:top w:val="nil"/>
              <w:bottom w:val="nil"/>
            </w:tcBorders>
            <w:shd w:val="clear" w:color="auto" w:fill="E0E0E0"/>
            <w:vAlign w:val="bottom"/>
          </w:tcPr>
          <w:p w:rsidR="00A25D3C" w:rsidRPr="00FD3838" w:rsidRDefault="00A25D3C" w:rsidP="00A25D3C">
            <w:pPr>
              <w:widowControl w:val="0"/>
              <w:autoSpaceDE w:val="0"/>
              <w:autoSpaceDN w:val="0"/>
              <w:adjustRightInd w:val="0"/>
              <w:jc w:val="right"/>
              <w:rPr>
                <w:rFonts w:cs="Arial"/>
                <w:b/>
                <w:color w:val="FF0000"/>
                <w:sz w:val="16"/>
                <w:szCs w:val="16"/>
              </w:rPr>
            </w:pPr>
          </w:p>
        </w:tc>
      </w:tr>
      <w:tr w:rsidR="00A25D3C" w:rsidRPr="00FD3838" w:rsidTr="007F7462">
        <w:trPr>
          <w:trHeight w:val="68"/>
        </w:trPr>
        <w:tc>
          <w:tcPr>
            <w:tcW w:w="3296" w:type="pct"/>
            <w:tcBorders>
              <w:top w:val="nil"/>
              <w:bottom w:val="nil"/>
            </w:tcBorders>
            <w:shd w:val="clear" w:color="auto" w:fill="E0E0E0"/>
            <w:vAlign w:val="bottom"/>
          </w:tcPr>
          <w:p w:rsidR="00A25D3C" w:rsidRPr="00A25D3C" w:rsidRDefault="00A25D3C" w:rsidP="00A25D3C">
            <w:pPr>
              <w:rPr>
                <w:rFonts w:cs="Arial"/>
                <w:b/>
                <w:sz w:val="22"/>
                <w:szCs w:val="22"/>
              </w:rPr>
            </w:pPr>
            <w:r w:rsidRPr="00A25D3C">
              <w:rPr>
                <w:rFonts w:cs="Arial"/>
                <w:b/>
                <w:sz w:val="22"/>
                <w:szCs w:val="22"/>
              </w:rPr>
              <w:t>Services</w:t>
            </w:r>
          </w:p>
        </w:tc>
        <w:tc>
          <w:tcPr>
            <w:tcW w:w="879" w:type="pct"/>
            <w:tcBorders>
              <w:top w:val="nil"/>
              <w:bottom w:val="nil"/>
            </w:tcBorders>
            <w:shd w:val="clear" w:color="auto" w:fill="E0E0E0"/>
            <w:vAlign w:val="bottom"/>
          </w:tcPr>
          <w:p w:rsidR="00A25D3C" w:rsidRPr="00A25D3C" w:rsidRDefault="00A25D3C" w:rsidP="00A25D3C">
            <w:pPr>
              <w:widowControl w:val="0"/>
              <w:autoSpaceDE w:val="0"/>
              <w:autoSpaceDN w:val="0"/>
              <w:adjustRightInd w:val="0"/>
              <w:jc w:val="right"/>
              <w:rPr>
                <w:rFonts w:cs="Arial"/>
                <w:b/>
                <w:sz w:val="16"/>
                <w:szCs w:val="16"/>
              </w:rPr>
            </w:pPr>
          </w:p>
        </w:tc>
        <w:tc>
          <w:tcPr>
            <w:tcW w:w="825" w:type="pct"/>
            <w:tcBorders>
              <w:top w:val="nil"/>
              <w:bottom w:val="nil"/>
            </w:tcBorders>
            <w:shd w:val="clear" w:color="auto" w:fill="E0E0E0"/>
            <w:vAlign w:val="bottom"/>
          </w:tcPr>
          <w:p w:rsidR="00A25D3C" w:rsidRPr="00FD3838" w:rsidRDefault="00A25D3C" w:rsidP="00A25D3C">
            <w:pPr>
              <w:widowControl w:val="0"/>
              <w:autoSpaceDE w:val="0"/>
              <w:autoSpaceDN w:val="0"/>
              <w:adjustRightInd w:val="0"/>
              <w:jc w:val="right"/>
              <w:rPr>
                <w:rFonts w:cs="Arial"/>
                <w:b/>
                <w:color w:val="FF0000"/>
                <w:sz w:val="16"/>
                <w:szCs w:val="16"/>
              </w:rPr>
            </w:pPr>
          </w:p>
        </w:tc>
      </w:tr>
      <w:tr w:rsidR="00A25D3C" w:rsidRPr="00FD3838" w:rsidTr="007F7462">
        <w:trPr>
          <w:trHeight w:val="281"/>
        </w:trPr>
        <w:tc>
          <w:tcPr>
            <w:tcW w:w="3296" w:type="pct"/>
            <w:tcBorders>
              <w:top w:val="nil"/>
              <w:bottom w:val="dashed" w:sz="2" w:space="0" w:color="auto"/>
            </w:tcBorders>
            <w:shd w:val="clear" w:color="auto" w:fill="E0E0E0"/>
          </w:tcPr>
          <w:p w:rsidR="00A25D3C" w:rsidRPr="00A25D3C" w:rsidRDefault="00A25D3C" w:rsidP="00A25D3C">
            <w:r w:rsidRPr="00A25D3C">
              <w:rPr>
                <w:rFonts w:cs="Arial"/>
                <w:sz w:val="22"/>
                <w:szCs w:val="22"/>
              </w:rPr>
              <w:t>Resources</w:t>
            </w:r>
          </w:p>
        </w:tc>
        <w:tc>
          <w:tcPr>
            <w:tcW w:w="879" w:type="pct"/>
            <w:tcBorders>
              <w:top w:val="nil"/>
              <w:bottom w:val="dashed" w:sz="2" w:space="0" w:color="auto"/>
            </w:tcBorders>
            <w:shd w:val="clear" w:color="auto" w:fill="E0E0E0"/>
            <w:vAlign w:val="bottom"/>
          </w:tcPr>
          <w:p w:rsidR="00A25D3C" w:rsidRPr="00A25D3C" w:rsidRDefault="00A25D3C" w:rsidP="00A25D3C">
            <w:pPr>
              <w:widowControl w:val="0"/>
              <w:autoSpaceDE w:val="0"/>
              <w:autoSpaceDN w:val="0"/>
              <w:adjustRightInd w:val="0"/>
              <w:jc w:val="right"/>
              <w:rPr>
                <w:rFonts w:cs="Arial"/>
                <w:sz w:val="22"/>
                <w:szCs w:val="22"/>
              </w:rPr>
            </w:pPr>
            <w:r w:rsidRPr="00A25D3C">
              <w:rPr>
                <w:rFonts w:cs="Arial"/>
                <w:sz w:val="22"/>
                <w:szCs w:val="22"/>
              </w:rPr>
              <w:t>(2,419)</w:t>
            </w:r>
          </w:p>
        </w:tc>
        <w:tc>
          <w:tcPr>
            <w:tcW w:w="825" w:type="pct"/>
            <w:tcBorders>
              <w:top w:val="nil"/>
              <w:bottom w:val="dashed" w:sz="2" w:space="0" w:color="auto"/>
            </w:tcBorders>
            <w:shd w:val="clear" w:color="auto" w:fill="E0E0E0"/>
            <w:vAlign w:val="bottom"/>
          </w:tcPr>
          <w:p w:rsidR="00A25D3C" w:rsidRPr="00864D68" w:rsidRDefault="00823EAF" w:rsidP="00A25D3C">
            <w:pPr>
              <w:widowControl w:val="0"/>
              <w:autoSpaceDE w:val="0"/>
              <w:autoSpaceDN w:val="0"/>
              <w:adjustRightInd w:val="0"/>
              <w:jc w:val="right"/>
              <w:rPr>
                <w:rFonts w:cs="Arial"/>
                <w:sz w:val="22"/>
                <w:szCs w:val="22"/>
              </w:rPr>
            </w:pPr>
            <w:r w:rsidRPr="00864D68">
              <w:rPr>
                <w:rFonts w:cs="Arial"/>
                <w:sz w:val="22"/>
                <w:szCs w:val="22"/>
              </w:rPr>
              <w:t>(2,081)</w:t>
            </w:r>
          </w:p>
        </w:tc>
      </w:tr>
      <w:tr w:rsidR="00A25D3C" w:rsidRPr="00FD3838" w:rsidTr="007F7462">
        <w:trPr>
          <w:trHeight w:val="281"/>
        </w:trPr>
        <w:tc>
          <w:tcPr>
            <w:tcW w:w="3296" w:type="pct"/>
            <w:tcBorders>
              <w:top w:val="dashed" w:sz="2" w:space="0" w:color="auto"/>
              <w:bottom w:val="nil"/>
            </w:tcBorders>
            <w:shd w:val="clear" w:color="auto" w:fill="E0E0E0"/>
          </w:tcPr>
          <w:p w:rsidR="00A25D3C" w:rsidRPr="00A25D3C" w:rsidRDefault="00A25D3C" w:rsidP="00A25D3C">
            <w:pPr>
              <w:rPr>
                <w:sz w:val="22"/>
                <w:szCs w:val="22"/>
              </w:rPr>
            </w:pPr>
            <w:r w:rsidRPr="00A25D3C">
              <w:rPr>
                <w:sz w:val="22"/>
                <w:szCs w:val="22"/>
              </w:rPr>
              <w:t>Community Services</w:t>
            </w:r>
          </w:p>
        </w:tc>
        <w:tc>
          <w:tcPr>
            <w:tcW w:w="879" w:type="pct"/>
            <w:tcBorders>
              <w:top w:val="nil"/>
              <w:bottom w:val="dashed" w:sz="2" w:space="0" w:color="auto"/>
            </w:tcBorders>
            <w:shd w:val="clear" w:color="auto" w:fill="E0E0E0"/>
            <w:vAlign w:val="bottom"/>
          </w:tcPr>
          <w:p w:rsidR="00A25D3C" w:rsidRPr="00A25D3C" w:rsidRDefault="00A25D3C" w:rsidP="00A25D3C">
            <w:pPr>
              <w:widowControl w:val="0"/>
              <w:autoSpaceDE w:val="0"/>
              <w:autoSpaceDN w:val="0"/>
              <w:adjustRightInd w:val="0"/>
              <w:jc w:val="right"/>
              <w:rPr>
                <w:rFonts w:cs="Arial"/>
                <w:sz w:val="22"/>
                <w:szCs w:val="22"/>
              </w:rPr>
            </w:pPr>
            <w:r w:rsidRPr="00A25D3C">
              <w:rPr>
                <w:rFonts w:cs="Arial"/>
                <w:sz w:val="22"/>
                <w:szCs w:val="22"/>
              </w:rPr>
              <w:t>(1,512)</w:t>
            </w:r>
          </w:p>
        </w:tc>
        <w:tc>
          <w:tcPr>
            <w:tcW w:w="825" w:type="pct"/>
            <w:tcBorders>
              <w:top w:val="nil"/>
              <w:bottom w:val="dashed" w:sz="2" w:space="0" w:color="auto"/>
            </w:tcBorders>
            <w:shd w:val="clear" w:color="auto" w:fill="E0E0E0"/>
            <w:vAlign w:val="bottom"/>
          </w:tcPr>
          <w:p w:rsidR="00A25D3C" w:rsidRPr="00864D68" w:rsidRDefault="00823EAF" w:rsidP="00A25D3C">
            <w:pPr>
              <w:widowControl w:val="0"/>
              <w:autoSpaceDE w:val="0"/>
              <w:autoSpaceDN w:val="0"/>
              <w:adjustRightInd w:val="0"/>
              <w:jc w:val="right"/>
              <w:rPr>
                <w:rFonts w:cs="Arial"/>
                <w:sz w:val="22"/>
                <w:szCs w:val="22"/>
              </w:rPr>
            </w:pPr>
            <w:r w:rsidRPr="00864D68">
              <w:rPr>
                <w:rFonts w:cs="Arial"/>
                <w:sz w:val="22"/>
                <w:szCs w:val="22"/>
              </w:rPr>
              <w:t>(1,579)</w:t>
            </w:r>
          </w:p>
        </w:tc>
      </w:tr>
      <w:tr w:rsidR="00A25D3C" w:rsidRPr="00FD3838" w:rsidTr="007F7462">
        <w:trPr>
          <w:trHeight w:val="281"/>
        </w:trPr>
        <w:tc>
          <w:tcPr>
            <w:tcW w:w="3296" w:type="pct"/>
            <w:tcBorders>
              <w:top w:val="dashed" w:sz="2" w:space="0" w:color="auto"/>
              <w:bottom w:val="dashed" w:sz="2" w:space="0" w:color="auto"/>
            </w:tcBorders>
            <w:shd w:val="clear" w:color="auto" w:fill="E0E0E0"/>
          </w:tcPr>
          <w:p w:rsidR="00A25D3C" w:rsidRPr="00A25D3C" w:rsidRDefault="00A25D3C" w:rsidP="00A25D3C">
            <w:r w:rsidRPr="00A25D3C">
              <w:rPr>
                <w:rFonts w:cs="Arial"/>
                <w:sz w:val="22"/>
                <w:szCs w:val="22"/>
              </w:rPr>
              <w:t>Non Directorate</w:t>
            </w:r>
          </w:p>
        </w:tc>
        <w:tc>
          <w:tcPr>
            <w:tcW w:w="879" w:type="pct"/>
            <w:tcBorders>
              <w:top w:val="dashed" w:sz="2" w:space="0" w:color="auto"/>
              <w:bottom w:val="nil"/>
            </w:tcBorders>
            <w:shd w:val="clear" w:color="auto" w:fill="E0E0E0"/>
            <w:vAlign w:val="bottom"/>
          </w:tcPr>
          <w:p w:rsidR="00A25D3C" w:rsidRPr="00A25D3C" w:rsidRDefault="00A25D3C" w:rsidP="00A25D3C">
            <w:pPr>
              <w:widowControl w:val="0"/>
              <w:autoSpaceDE w:val="0"/>
              <w:autoSpaceDN w:val="0"/>
              <w:adjustRightInd w:val="0"/>
              <w:jc w:val="right"/>
              <w:rPr>
                <w:rFonts w:cs="Arial"/>
                <w:sz w:val="22"/>
                <w:szCs w:val="22"/>
              </w:rPr>
            </w:pPr>
            <w:r w:rsidRPr="00A25D3C">
              <w:rPr>
                <w:rFonts w:cs="Arial"/>
                <w:sz w:val="22"/>
                <w:szCs w:val="22"/>
              </w:rPr>
              <w:t>(1,403)</w:t>
            </w:r>
          </w:p>
        </w:tc>
        <w:tc>
          <w:tcPr>
            <w:tcW w:w="825" w:type="pct"/>
            <w:tcBorders>
              <w:top w:val="dashed" w:sz="2" w:space="0" w:color="auto"/>
              <w:bottom w:val="nil"/>
            </w:tcBorders>
            <w:shd w:val="clear" w:color="auto" w:fill="E0E0E0"/>
            <w:vAlign w:val="bottom"/>
          </w:tcPr>
          <w:p w:rsidR="00A25D3C" w:rsidRPr="00864D68" w:rsidRDefault="00864D68" w:rsidP="00A25D3C">
            <w:pPr>
              <w:widowControl w:val="0"/>
              <w:autoSpaceDE w:val="0"/>
              <w:autoSpaceDN w:val="0"/>
              <w:adjustRightInd w:val="0"/>
              <w:jc w:val="right"/>
              <w:rPr>
                <w:rFonts w:cs="Arial"/>
                <w:sz w:val="22"/>
                <w:szCs w:val="22"/>
              </w:rPr>
            </w:pPr>
            <w:r w:rsidRPr="00864D68">
              <w:rPr>
                <w:rFonts w:cs="Arial"/>
                <w:sz w:val="22"/>
                <w:szCs w:val="22"/>
              </w:rPr>
              <w:t>(1,374)</w:t>
            </w:r>
          </w:p>
        </w:tc>
      </w:tr>
      <w:tr w:rsidR="00A25D3C" w:rsidRPr="00FD3838" w:rsidTr="007F7462">
        <w:trPr>
          <w:trHeight w:val="281"/>
        </w:trPr>
        <w:tc>
          <w:tcPr>
            <w:tcW w:w="3296" w:type="pct"/>
            <w:tcBorders>
              <w:top w:val="nil"/>
            </w:tcBorders>
            <w:shd w:val="clear" w:color="auto" w:fill="E0E0E0"/>
            <w:vAlign w:val="bottom"/>
          </w:tcPr>
          <w:p w:rsidR="00A25D3C" w:rsidRPr="00A25D3C" w:rsidRDefault="00A25D3C" w:rsidP="00A25D3C">
            <w:pPr>
              <w:rPr>
                <w:rFonts w:cs="Arial"/>
                <w:b/>
                <w:bCs/>
                <w:sz w:val="22"/>
                <w:szCs w:val="22"/>
              </w:rPr>
            </w:pPr>
            <w:r w:rsidRPr="00A25D3C">
              <w:rPr>
                <w:rFonts w:cs="Arial"/>
                <w:b/>
                <w:bCs/>
                <w:sz w:val="22"/>
                <w:szCs w:val="22"/>
              </w:rPr>
              <w:t>Total Income</w:t>
            </w:r>
          </w:p>
        </w:tc>
        <w:tc>
          <w:tcPr>
            <w:tcW w:w="879" w:type="pct"/>
            <w:tcBorders>
              <w:top w:val="single" w:sz="4" w:space="0" w:color="auto"/>
              <w:bottom w:val="nil"/>
            </w:tcBorders>
            <w:shd w:val="clear" w:color="auto" w:fill="E0E0E0"/>
            <w:vAlign w:val="bottom"/>
          </w:tcPr>
          <w:p w:rsidR="00A25D3C" w:rsidRPr="00A25D3C" w:rsidRDefault="00A25D3C" w:rsidP="00A25D3C">
            <w:pPr>
              <w:widowControl w:val="0"/>
              <w:autoSpaceDE w:val="0"/>
              <w:autoSpaceDN w:val="0"/>
              <w:adjustRightInd w:val="0"/>
              <w:jc w:val="right"/>
              <w:rPr>
                <w:rFonts w:cs="Arial"/>
                <w:b/>
                <w:sz w:val="22"/>
                <w:szCs w:val="22"/>
              </w:rPr>
            </w:pPr>
            <w:r w:rsidRPr="00A25D3C">
              <w:rPr>
                <w:rFonts w:cs="Arial"/>
                <w:b/>
                <w:sz w:val="22"/>
                <w:szCs w:val="22"/>
              </w:rPr>
              <w:t>(5,334)</w:t>
            </w:r>
          </w:p>
        </w:tc>
        <w:tc>
          <w:tcPr>
            <w:tcW w:w="825" w:type="pct"/>
            <w:tcBorders>
              <w:top w:val="single" w:sz="4" w:space="0" w:color="auto"/>
              <w:bottom w:val="nil"/>
            </w:tcBorders>
            <w:shd w:val="clear" w:color="auto" w:fill="E0E0E0"/>
            <w:vAlign w:val="bottom"/>
          </w:tcPr>
          <w:p w:rsidR="00A25D3C" w:rsidRPr="00864D68" w:rsidRDefault="00864D68" w:rsidP="00A25D3C">
            <w:pPr>
              <w:widowControl w:val="0"/>
              <w:autoSpaceDE w:val="0"/>
              <w:autoSpaceDN w:val="0"/>
              <w:adjustRightInd w:val="0"/>
              <w:jc w:val="right"/>
              <w:rPr>
                <w:rFonts w:cs="Arial"/>
                <w:b/>
                <w:sz w:val="22"/>
                <w:szCs w:val="22"/>
              </w:rPr>
            </w:pPr>
            <w:r w:rsidRPr="00864D68">
              <w:rPr>
                <w:rFonts w:cs="Arial"/>
                <w:b/>
                <w:sz w:val="22"/>
                <w:szCs w:val="22"/>
              </w:rPr>
              <w:t>(5,034)</w:t>
            </w:r>
          </w:p>
        </w:tc>
      </w:tr>
      <w:tr w:rsidR="00FD3838" w:rsidRPr="00FD3838" w:rsidTr="007F7462">
        <w:trPr>
          <w:trHeight w:val="63"/>
        </w:trPr>
        <w:tc>
          <w:tcPr>
            <w:tcW w:w="3296" w:type="pct"/>
            <w:tcBorders>
              <w:top w:val="nil"/>
              <w:bottom w:val="double" w:sz="4" w:space="0" w:color="993366"/>
            </w:tcBorders>
            <w:shd w:val="clear" w:color="auto" w:fill="E0E0E0"/>
          </w:tcPr>
          <w:p w:rsidR="00C27214" w:rsidRPr="00FD3838" w:rsidRDefault="00C27214" w:rsidP="00C27214">
            <w:pPr>
              <w:widowControl w:val="0"/>
              <w:autoSpaceDE w:val="0"/>
              <w:autoSpaceDN w:val="0"/>
              <w:adjustRightInd w:val="0"/>
              <w:rPr>
                <w:rFonts w:cs="Arial"/>
                <w:b/>
                <w:color w:val="FF0000"/>
                <w:sz w:val="22"/>
                <w:szCs w:val="22"/>
              </w:rPr>
            </w:pPr>
          </w:p>
        </w:tc>
        <w:tc>
          <w:tcPr>
            <w:tcW w:w="879" w:type="pct"/>
            <w:tcBorders>
              <w:top w:val="nil"/>
              <w:bottom w:val="double" w:sz="4" w:space="0" w:color="993366"/>
            </w:tcBorders>
            <w:shd w:val="clear" w:color="auto" w:fill="E0E0E0"/>
          </w:tcPr>
          <w:p w:rsidR="00C27214" w:rsidRPr="00FD3838" w:rsidRDefault="00C27214" w:rsidP="00C27214">
            <w:pPr>
              <w:tabs>
                <w:tab w:val="left" w:pos="576"/>
                <w:tab w:val="left" w:pos="1152"/>
                <w:tab w:val="left" w:pos="5184"/>
                <w:tab w:val="left" w:pos="6192"/>
                <w:tab w:val="left" w:pos="7920"/>
              </w:tabs>
              <w:jc w:val="right"/>
              <w:rPr>
                <w:rFonts w:cs="Arial"/>
                <w:b/>
                <w:color w:val="FF0000"/>
                <w:sz w:val="22"/>
                <w:szCs w:val="22"/>
              </w:rPr>
            </w:pPr>
          </w:p>
        </w:tc>
        <w:tc>
          <w:tcPr>
            <w:tcW w:w="825" w:type="pct"/>
            <w:tcBorders>
              <w:top w:val="nil"/>
              <w:bottom w:val="double" w:sz="4" w:space="0" w:color="993366"/>
            </w:tcBorders>
            <w:shd w:val="clear" w:color="auto" w:fill="E0E0E0"/>
          </w:tcPr>
          <w:p w:rsidR="00C27214" w:rsidRPr="00864D68" w:rsidRDefault="00C27214" w:rsidP="00C27214">
            <w:pPr>
              <w:widowControl w:val="0"/>
              <w:autoSpaceDE w:val="0"/>
              <w:autoSpaceDN w:val="0"/>
              <w:adjustRightInd w:val="0"/>
              <w:jc w:val="right"/>
              <w:rPr>
                <w:rFonts w:cs="Arial"/>
                <w:b/>
                <w:sz w:val="22"/>
                <w:szCs w:val="22"/>
              </w:rPr>
            </w:pPr>
          </w:p>
        </w:tc>
      </w:tr>
    </w:tbl>
    <w:p w:rsidR="00C27214" w:rsidRPr="00FD3838" w:rsidRDefault="00C27214" w:rsidP="00C27214">
      <w:pPr>
        <w:pStyle w:val="PlainText"/>
        <w:ind w:left="360"/>
        <w:rPr>
          <w:rFonts w:ascii="Arial" w:hAnsi="Arial" w:cs="Arial"/>
          <w:b/>
          <w:color w:val="FF0000"/>
          <w:sz w:val="24"/>
          <w:szCs w:val="24"/>
        </w:rPr>
      </w:pPr>
    </w:p>
    <w:p w:rsidR="00C27214" w:rsidRPr="00864D68" w:rsidRDefault="00CF2A6B" w:rsidP="00BB3E4F">
      <w:pPr>
        <w:pStyle w:val="PlainText"/>
        <w:ind w:left="360"/>
        <w:jc w:val="both"/>
        <w:rPr>
          <w:rFonts w:ascii="Arial" w:hAnsi="Arial" w:cs="Arial"/>
          <w:sz w:val="24"/>
          <w:szCs w:val="24"/>
        </w:rPr>
      </w:pPr>
      <w:r w:rsidRPr="00823EAF">
        <w:rPr>
          <w:rFonts w:ascii="Arial" w:hAnsi="Arial" w:cs="Arial"/>
          <w:sz w:val="24"/>
          <w:szCs w:val="24"/>
        </w:rPr>
        <w:t>The Resources segment includes</w:t>
      </w:r>
      <w:r w:rsidR="00093CE9" w:rsidRPr="00823EAF">
        <w:rPr>
          <w:rFonts w:ascii="Arial" w:hAnsi="Arial" w:cs="Arial"/>
          <w:sz w:val="24"/>
          <w:szCs w:val="24"/>
        </w:rPr>
        <w:t>:</w:t>
      </w:r>
      <w:r w:rsidRPr="00823EAF">
        <w:rPr>
          <w:rFonts w:ascii="Arial" w:hAnsi="Arial" w:cs="Arial"/>
          <w:sz w:val="24"/>
          <w:szCs w:val="24"/>
        </w:rPr>
        <w:t xml:space="preserve"> £</w:t>
      </w:r>
      <w:r w:rsidR="00823EAF" w:rsidRPr="00823EAF">
        <w:rPr>
          <w:rFonts w:ascii="Arial" w:hAnsi="Arial" w:cs="Arial"/>
          <w:sz w:val="24"/>
          <w:szCs w:val="24"/>
        </w:rPr>
        <w:t>825,000</w:t>
      </w:r>
      <w:r w:rsidRPr="00823EAF">
        <w:rPr>
          <w:rFonts w:ascii="Arial" w:hAnsi="Arial" w:cs="Arial"/>
          <w:sz w:val="24"/>
          <w:szCs w:val="24"/>
        </w:rPr>
        <w:t xml:space="preserve"> of income from planning and building control services</w:t>
      </w:r>
      <w:r w:rsidR="00D67D27" w:rsidRPr="00823EAF">
        <w:rPr>
          <w:rFonts w:ascii="Arial" w:hAnsi="Arial" w:cs="Arial"/>
          <w:sz w:val="24"/>
          <w:szCs w:val="24"/>
        </w:rPr>
        <w:t>;</w:t>
      </w:r>
      <w:r w:rsidRPr="00823EAF">
        <w:rPr>
          <w:rFonts w:ascii="Arial" w:hAnsi="Arial" w:cs="Arial"/>
          <w:sz w:val="24"/>
          <w:szCs w:val="24"/>
        </w:rPr>
        <w:t xml:space="preserve"> </w:t>
      </w:r>
      <w:r w:rsidR="00093CE9" w:rsidRPr="00823EAF">
        <w:rPr>
          <w:rFonts w:ascii="Arial" w:hAnsi="Arial" w:cs="Arial"/>
          <w:sz w:val="24"/>
          <w:szCs w:val="24"/>
        </w:rPr>
        <w:t>c</w:t>
      </w:r>
      <w:r w:rsidR="00823EAF" w:rsidRPr="00823EAF">
        <w:rPr>
          <w:rFonts w:ascii="Arial" w:hAnsi="Arial" w:cs="Arial"/>
          <w:sz w:val="24"/>
          <w:szCs w:val="24"/>
        </w:rPr>
        <w:t>ar parking income of £265</w:t>
      </w:r>
      <w:r w:rsidR="00093CE9" w:rsidRPr="00823EAF">
        <w:rPr>
          <w:rFonts w:ascii="Arial" w:hAnsi="Arial" w:cs="Arial"/>
          <w:sz w:val="24"/>
          <w:szCs w:val="24"/>
        </w:rPr>
        <w:t>,000</w:t>
      </w:r>
      <w:r w:rsidR="00D67D27" w:rsidRPr="00823EAF">
        <w:rPr>
          <w:rFonts w:ascii="Arial" w:hAnsi="Arial" w:cs="Arial"/>
          <w:sz w:val="24"/>
          <w:szCs w:val="24"/>
        </w:rPr>
        <w:t>; and greenspace</w:t>
      </w:r>
      <w:r w:rsidR="00823EAF" w:rsidRPr="00823EAF">
        <w:rPr>
          <w:rFonts w:ascii="Arial" w:hAnsi="Arial" w:cs="Arial"/>
          <w:sz w:val="24"/>
          <w:szCs w:val="24"/>
        </w:rPr>
        <w:t xml:space="preserve"> and street scene income of </w:t>
      </w:r>
      <w:r w:rsidR="00823EAF" w:rsidRPr="00864D68">
        <w:rPr>
          <w:rFonts w:ascii="Arial" w:hAnsi="Arial" w:cs="Arial"/>
          <w:sz w:val="24"/>
          <w:szCs w:val="24"/>
        </w:rPr>
        <w:t>£391</w:t>
      </w:r>
      <w:r w:rsidR="00D67D27" w:rsidRPr="00864D68">
        <w:rPr>
          <w:rFonts w:ascii="Arial" w:hAnsi="Arial" w:cs="Arial"/>
          <w:sz w:val="24"/>
          <w:szCs w:val="24"/>
        </w:rPr>
        <w:t>,000</w:t>
      </w:r>
      <w:r w:rsidR="00093CE9" w:rsidRPr="00864D68">
        <w:rPr>
          <w:rFonts w:ascii="Arial" w:hAnsi="Arial" w:cs="Arial"/>
          <w:sz w:val="24"/>
          <w:szCs w:val="24"/>
        </w:rPr>
        <w:t xml:space="preserve">. Community Services segment includes </w:t>
      </w:r>
      <w:r w:rsidRPr="00864D68">
        <w:rPr>
          <w:rFonts w:ascii="Arial" w:hAnsi="Arial" w:cs="Arial"/>
          <w:sz w:val="24"/>
          <w:szCs w:val="24"/>
        </w:rPr>
        <w:t>£</w:t>
      </w:r>
      <w:r w:rsidR="006C76D0" w:rsidRPr="00864D68">
        <w:rPr>
          <w:rFonts w:ascii="Arial" w:hAnsi="Arial" w:cs="Arial"/>
          <w:sz w:val="24"/>
          <w:szCs w:val="24"/>
        </w:rPr>
        <w:t>1</w:t>
      </w:r>
      <w:r w:rsidR="00823EAF" w:rsidRPr="00864D68">
        <w:rPr>
          <w:rFonts w:ascii="Arial" w:hAnsi="Arial" w:cs="Arial"/>
          <w:sz w:val="24"/>
          <w:szCs w:val="24"/>
        </w:rPr>
        <w:t>,275</w:t>
      </w:r>
      <w:r w:rsidR="00BB3E4F" w:rsidRPr="00864D68">
        <w:rPr>
          <w:rFonts w:ascii="Arial" w:hAnsi="Arial" w:cs="Arial"/>
          <w:sz w:val="24"/>
          <w:szCs w:val="24"/>
        </w:rPr>
        <w:t>,000</w:t>
      </w:r>
      <w:r w:rsidRPr="00864D68">
        <w:rPr>
          <w:rFonts w:ascii="Arial" w:hAnsi="Arial" w:cs="Arial"/>
          <w:sz w:val="24"/>
          <w:szCs w:val="24"/>
        </w:rPr>
        <w:t xml:space="preserve"> from waste management.</w:t>
      </w:r>
      <w:r w:rsidR="00093CE9" w:rsidRPr="00864D68">
        <w:rPr>
          <w:rFonts w:ascii="Arial" w:hAnsi="Arial" w:cs="Arial"/>
          <w:sz w:val="24"/>
          <w:szCs w:val="24"/>
        </w:rPr>
        <w:t xml:space="preserve"> </w:t>
      </w:r>
      <w:r w:rsidRPr="00864D68">
        <w:rPr>
          <w:rFonts w:ascii="Arial" w:hAnsi="Arial" w:cs="Arial"/>
          <w:sz w:val="24"/>
          <w:szCs w:val="24"/>
        </w:rPr>
        <w:t xml:space="preserve">Non Directorate includes income </w:t>
      </w:r>
      <w:r w:rsidR="00864D68" w:rsidRPr="00864D68">
        <w:rPr>
          <w:rFonts w:ascii="Arial" w:hAnsi="Arial" w:cs="Arial"/>
          <w:sz w:val="24"/>
          <w:szCs w:val="24"/>
        </w:rPr>
        <w:t>from Bramcote Crematorium of £1,374</w:t>
      </w:r>
      <w:r w:rsidR="00ED5831" w:rsidRPr="00864D68">
        <w:rPr>
          <w:rFonts w:ascii="Arial" w:hAnsi="Arial" w:cs="Arial"/>
          <w:sz w:val="24"/>
          <w:szCs w:val="24"/>
        </w:rPr>
        <w:t>,000</w:t>
      </w:r>
      <w:r w:rsidRPr="00864D68">
        <w:rPr>
          <w:rFonts w:ascii="Arial" w:hAnsi="Arial" w:cs="Arial"/>
          <w:sz w:val="24"/>
          <w:szCs w:val="24"/>
        </w:rPr>
        <w:t>.</w:t>
      </w:r>
    </w:p>
    <w:p w:rsidR="00ED5831" w:rsidRPr="00FD3838" w:rsidRDefault="00ED5831" w:rsidP="00C27214">
      <w:pPr>
        <w:pStyle w:val="PlainText"/>
        <w:ind w:left="360"/>
        <w:rPr>
          <w:rFonts w:ascii="Arial" w:hAnsi="Arial" w:cs="Arial"/>
          <w:color w:val="FF0000"/>
          <w:sz w:val="24"/>
          <w:szCs w:val="24"/>
        </w:rPr>
      </w:pPr>
    </w:p>
    <w:p w:rsidR="00A87308" w:rsidRPr="0066541F" w:rsidRDefault="006C76D0" w:rsidP="00BB3E4F">
      <w:pPr>
        <w:pStyle w:val="PlainText"/>
        <w:ind w:left="360"/>
        <w:jc w:val="both"/>
        <w:rPr>
          <w:rFonts w:ascii="Arial" w:hAnsi="Arial" w:cs="Arial"/>
          <w:sz w:val="24"/>
          <w:szCs w:val="24"/>
        </w:rPr>
      </w:pPr>
      <w:r w:rsidRPr="00864D68">
        <w:rPr>
          <w:rFonts w:ascii="Arial" w:hAnsi="Arial" w:cs="Arial"/>
          <w:sz w:val="24"/>
          <w:szCs w:val="24"/>
        </w:rPr>
        <w:t>Income from external customers decrease</w:t>
      </w:r>
      <w:r w:rsidR="008E60B3" w:rsidRPr="00864D68">
        <w:rPr>
          <w:rFonts w:ascii="Arial" w:hAnsi="Arial" w:cs="Arial"/>
          <w:sz w:val="24"/>
          <w:szCs w:val="24"/>
        </w:rPr>
        <w:t>d</w:t>
      </w:r>
      <w:r w:rsidR="00A87308" w:rsidRPr="00864D68">
        <w:rPr>
          <w:rFonts w:ascii="Arial" w:hAnsi="Arial" w:cs="Arial"/>
          <w:sz w:val="24"/>
          <w:szCs w:val="24"/>
        </w:rPr>
        <w:t xml:space="preserve"> </w:t>
      </w:r>
      <w:r w:rsidR="00864D68" w:rsidRPr="00864D68">
        <w:rPr>
          <w:rFonts w:ascii="Arial" w:hAnsi="Arial" w:cs="Arial"/>
          <w:sz w:val="24"/>
          <w:szCs w:val="24"/>
        </w:rPr>
        <w:t>by £300</w:t>
      </w:r>
      <w:r w:rsidR="00823EAF" w:rsidRPr="00864D68">
        <w:rPr>
          <w:rFonts w:ascii="Arial" w:hAnsi="Arial" w:cs="Arial"/>
          <w:sz w:val="24"/>
          <w:szCs w:val="24"/>
        </w:rPr>
        <w:t>,000</w:t>
      </w:r>
      <w:r w:rsidR="00A87308" w:rsidRPr="00864D68">
        <w:rPr>
          <w:rFonts w:ascii="Arial" w:hAnsi="Arial" w:cs="Arial"/>
          <w:sz w:val="24"/>
          <w:szCs w:val="24"/>
        </w:rPr>
        <w:t xml:space="preserve"> </w:t>
      </w:r>
      <w:r w:rsidR="00985B60" w:rsidRPr="00864D68">
        <w:rPr>
          <w:rFonts w:ascii="Arial" w:hAnsi="Arial" w:cs="Arial"/>
          <w:sz w:val="24"/>
          <w:szCs w:val="24"/>
        </w:rPr>
        <w:t xml:space="preserve">in </w:t>
      </w:r>
      <w:r w:rsidR="00823EAF" w:rsidRPr="00864D68">
        <w:rPr>
          <w:rFonts w:ascii="Arial" w:hAnsi="Arial" w:cs="Arial"/>
          <w:sz w:val="24"/>
          <w:szCs w:val="24"/>
        </w:rPr>
        <w:t>2020/21 compared to 2019</w:t>
      </w:r>
      <w:r w:rsidR="00A25D3C" w:rsidRPr="00864D68">
        <w:rPr>
          <w:rFonts w:ascii="Arial" w:hAnsi="Arial" w:cs="Arial"/>
          <w:sz w:val="24"/>
          <w:szCs w:val="24"/>
        </w:rPr>
        <w:t>/</w:t>
      </w:r>
      <w:r w:rsidR="00823EAF" w:rsidRPr="00864D68">
        <w:rPr>
          <w:rFonts w:ascii="Arial" w:hAnsi="Arial" w:cs="Arial"/>
          <w:sz w:val="24"/>
          <w:szCs w:val="24"/>
        </w:rPr>
        <w:t>20</w:t>
      </w:r>
      <w:r w:rsidR="00773590" w:rsidRPr="00864D68">
        <w:rPr>
          <w:rFonts w:ascii="Arial" w:hAnsi="Arial" w:cs="Arial"/>
          <w:sz w:val="24"/>
          <w:szCs w:val="24"/>
        </w:rPr>
        <w:t xml:space="preserve"> largely due to the impact of COVID 19 across </w:t>
      </w:r>
      <w:r w:rsidR="00773590" w:rsidRPr="0066541F">
        <w:rPr>
          <w:rFonts w:ascii="Arial" w:hAnsi="Arial" w:cs="Arial"/>
          <w:sz w:val="24"/>
          <w:szCs w:val="24"/>
        </w:rPr>
        <w:t>various services</w:t>
      </w:r>
      <w:r w:rsidR="00A87308" w:rsidRPr="0066541F">
        <w:rPr>
          <w:rFonts w:ascii="Arial" w:hAnsi="Arial" w:cs="Arial"/>
          <w:sz w:val="24"/>
          <w:szCs w:val="24"/>
        </w:rPr>
        <w:t xml:space="preserve">. </w:t>
      </w:r>
      <w:r w:rsidRPr="0066541F">
        <w:rPr>
          <w:rFonts w:ascii="Arial" w:hAnsi="Arial" w:cs="Arial"/>
          <w:sz w:val="24"/>
          <w:szCs w:val="24"/>
        </w:rPr>
        <w:t>The main reasons for the change are;</w:t>
      </w:r>
    </w:p>
    <w:p w:rsidR="004355B4" w:rsidRPr="0066541F" w:rsidRDefault="004355B4" w:rsidP="00BB3E4F">
      <w:pPr>
        <w:pStyle w:val="PlainText"/>
        <w:ind w:left="360"/>
        <w:jc w:val="both"/>
        <w:rPr>
          <w:rFonts w:ascii="Arial" w:hAnsi="Arial" w:cs="Arial"/>
          <w:sz w:val="24"/>
          <w:szCs w:val="24"/>
        </w:rPr>
      </w:pPr>
    </w:p>
    <w:p w:rsidR="00985B60" w:rsidRPr="0066541F" w:rsidRDefault="00773590" w:rsidP="009020ED">
      <w:pPr>
        <w:pStyle w:val="PlainText"/>
        <w:numPr>
          <w:ilvl w:val="0"/>
          <w:numId w:val="48"/>
        </w:numPr>
        <w:rPr>
          <w:rFonts w:ascii="Arial" w:hAnsi="Arial" w:cs="Arial"/>
          <w:sz w:val="24"/>
          <w:szCs w:val="24"/>
        </w:rPr>
      </w:pPr>
      <w:r w:rsidRPr="0066541F">
        <w:rPr>
          <w:rFonts w:ascii="Arial" w:hAnsi="Arial" w:cs="Arial"/>
          <w:sz w:val="24"/>
          <w:szCs w:val="24"/>
        </w:rPr>
        <w:t>£189,000 – reduction in car parking income due to lockdown reducing footfall.</w:t>
      </w:r>
    </w:p>
    <w:p w:rsidR="00773590" w:rsidRPr="0066541F" w:rsidRDefault="00773590" w:rsidP="009020ED">
      <w:pPr>
        <w:pStyle w:val="PlainText"/>
        <w:numPr>
          <w:ilvl w:val="0"/>
          <w:numId w:val="48"/>
        </w:numPr>
        <w:rPr>
          <w:rFonts w:ascii="Arial" w:hAnsi="Arial" w:cs="Arial"/>
          <w:sz w:val="24"/>
          <w:szCs w:val="24"/>
        </w:rPr>
      </w:pPr>
      <w:r w:rsidRPr="0066541F">
        <w:rPr>
          <w:rFonts w:ascii="Arial" w:hAnsi="Arial" w:cs="Arial"/>
          <w:sz w:val="24"/>
          <w:szCs w:val="24"/>
        </w:rPr>
        <w:t>£125,000 – increase in recycling credits due to the rise in tonnages recycled from packaging, as a result of a move to more online purchases.</w:t>
      </w:r>
    </w:p>
    <w:p w:rsidR="0006304D" w:rsidRPr="0066541F" w:rsidRDefault="00773590" w:rsidP="009020ED">
      <w:pPr>
        <w:pStyle w:val="PlainText"/>
        <w:numPr>
          <w:ilvl w:val="0"/>
          <w:numId w:val="48"/>
        </w:numPr>
        <w:rPr>
          <w:rFonts w:ascii="Arial" w:hAnsi="Arial" w:cs="Arial"/>
          <w:sz w:val="24"/>
          <w:szCs w:val="24"/>
        </w:rPr>
      </w:pPr>
      <w:r w:rsidRPr="0066541F">
        <w:rPr>
          <w:rFonts w:ascii="Arial" w:hAnsi="Arial" w:cs="Arial"/>
          <w:sz w:val="24"/>
          <w:szCs w:val="24"/>
        </w:rPr>
        <w:t>£98</w:t>
      </w:r>
      <w:r w:rsidR="00985B60" w:rsidRPr="0066541F">
        <w:rPr>
          <w:rFonts w:ascii="Arial" w:hAnsi="Arial" w:cs="Arial"/>
          <w:sz w:val="24"/>
          <w:szCs w:val="24"/>
        </w:rPr>
        <w:t>,000</w:t>
      </w:r>
      <w:r w:rsidR="0006304D" w:rsidRPr="0066541F">
        <w:rPr>
          <w:rFonts w:ascii="Arial" w:hAnsi="Arial" w:cs="Arial"/>
          <w:sz w:val="24"/>
          <w:szCs w:val="24"/>
        </w:rPr>
        <w:t xml:space="preserve"> – </w:t>
      </w:r>
      <w:r w:rsidRPr="0066541F">
        <w:rPr>
          <w:rFonts w:ascii="Arial" w:hAnsi="Arial" w:cs="Arial"/>
          <w:sz w:val="24"/>
          <w:szCs w:val="24"/>
        </w:rPr>
        <w:t>reduction in income due to the cancellation of events, notably the West Park fireworks display and the Ilkeston Charter Fair</w:t>
      </w:r>
      <w:r w:rsidR="0066541F" w:rsidRPr="0066541F">
        <w:rPr>
          <w:rFonts w:ascii="Arial" w:hAnsi="Arial" w:cs="Arial"/>
          <w:sz w:val="24"/>
          <w:szCs w:val="24"/>
        </w:rPr>
        <w:t>.</w:t>
      </w:r>
    </w:p>
    <w:p w:rsidR="0066541F" w:rsidRPr="0066541F" w:rsidRDefault="0066541F" w:rsidP="009020ED">
      <w:pPr>
        <w:pStyle w:val="PlainText"/>
        <w:numPr>
          <w:ilvl w:val="0"/>
          <w:numId w:val="48"/>
        </w:numPr>
        <w:rPr>
          <w:rFonts w:ascii="Arial" w:hAnsi="Arial" w:cs="Arial"/>
          <w:sz w:val="24"/>
          <w:szCs w:val="24"/>
        </w:rPr>
      </w:pPr>
      <w:r w:rsidRPr="0066541F">
        <w:rPr>
          <w:rFonts w:ascii="Arial" w:hAnsi="Arial" w:cs="Arial"/>
          <w:sz w:val="24"/>
          <w:szCs w:val="24"/>
        </w:rPr>
        <w:t>£86,000 – reduction in planning and building control income due to a decrease in demand.</w:t>
      </w:r>
    </w:p>
    <w:p w:rsidR="00773590" w:rsidRPr="0066541F" w:rsidRDefault="0066541F" w:rsidP="009020ED">
      <w:pPr>
        <w:pStyle w:val="PlainText"/>
        <w:numPr>
          <w:ilvl w:val="0"/>
          <w:numId w:val="48"/>
        </w:numPr>
        <w:rPr>
          <w:rFonts w:ascii="Arial" w:hAnsi="Arial" w:cs="Arial"/>
          <w:sz w:val="24"/>
          <w:szCs w:val="24"/>
        </w:rPr>
      </w:pPr>
      <w:r w:rsidRPr="0066541F">
        <w:rPr>
          <w:rFonts w:ascii="Arial" w:hAnsi="Arial" w:cs="Arial"/>
          <w:sz w:val="24"/>
          <w:szCs w:val="24"/>
        </w:rPr>
        <w:t>£48,000 – reduction in income from land searches due to lockdown restrictions on house moves.</w:t>
      </w:r>
    </w:p>
    <w:p w:rsidR="0066541F" w:rsidRPr="0066541F" w:rsidRDefault="0066541F" w:rsidP="009020ED">
      <w:pPr>
        <w:pStyle w:val="PlainText"/>
        <w:numPr>
          <w:ilvl w:val="0"/>
          <w:numId w:val="48"/>
        </w:numPr>
        <w:rPr>
          <w:rFonts w:ascii="Arial" w:hAnsi="Arial" w:cs="Arial"/>
          <w:sz w:val="24"/>
          <w:szCs w:val="24"/>
        </w:rPr>
      </w:pPr>
      <w:r w:rsidRPr="0066541F">
        <w:rPr>
          <w:rFonts w:ascii="Arial" w:hAnsi="Arial" w:cs="Arial"/>
          <w:sz w:val="24"/>
          <w:szCs w:val="24"/>
        </w:rPr>
        <w:t>£45,000 – reduction in market income due to lock down restrictions impacting the number of markets held and reduced footfall.</w:t>
      </w:r>
    </w:p>
    <w:p w:rsidR="00864D68" w:rsidRPr="00864D68" w:rsidRDefault="00864D68" w:rsidP="009020ED">
      <w:pPr>
        <w:pStyle w:val="PlainText"/>
        <w:numPr>
          <w:ilvl w:val="0"/>
          <w:numId w:val="48"/>
        </w:numPr>
        <w:rPr>
          <w:rFonts w:ascii="Arial" w:hAnsi="Arial" w:cs="Arial"/>
          <w:sz w:val="24"/>
          <w:szCs w:val="24"/>
        </w:rPr>
      </w:pPr>
      <w:r w:rsidRPr="00864D68">
        <w:rPr>
          <w:rFonts w:ascii="Arial" w:hAnsi="Arial" w:cs="Arial"/>
          <w:sz w:val="24"/>
          <w:szCs w:val="24"/>
        </w:rPr>
        <w:t>£200</w:t>
      </w:r>
      <w:r w:rsidR="0006304D" w:rsidRPr="00864D68">
        <w:rPr>
          <w:rFonts w:ascii="Arial" w:hAnsi="Arial" w:cs="Arial"/>
          <w:sz w:val="24"/>
          <w:szCs w:val="24"/>
        </w:rPr>
        <w:t xml:space="preserve">,000 – </w:t>
      </w:r>
      <w:r w:rsidRPr="00864D68">
        <w:rPr>
          <w:rFonts w:ascii="Arial" w:hAnsi="Arial" w:cs="Arial"/>
          <w:sz w:val="24"/>
          <w:szCs w:val="24"/>
        </w:rPr>
        <w:t xml:space="preserve">decrease in the share of the surplus from </w:t>
      </w:r>
      <w:r w:rsidR="0006304D" w:rsidRPr="00864D68">
        <w:rPr>
          <w:rFonts w:ascii="Arial" w:hAnsi="Arial" w:cs="Arial"/>
          <w:sz w:val="24"/>
          <w:szCs w:val="24"/>
        </w:rPr>
        <w:t>Bramcote Crematorium</w:t>
      </w:r>
      <w:r w:rsidRPr="00864D68">
        <w:rPr>
          <w:rFonts w:ascii="Arial" w:hAnsi="Arial" w:cs="Arial"/>
          <w:sz w:val="24"/>
          <w:szCs w:val="24"/>
        </w:rPr>
        <w:t>.</w:t>
      </w:r>
    </w:p>
    <w:p w:rsidR="002079FA" w:rsidRPr="00864D68" w:rsidRDefault="00864D68" w:rsidP="00864D68">
      <w:pPr>
        <w:pStyle w:val="PlainText"/>
        <w:numPr>
          <w:ilvl w:val="0"/>
          <w:numId w:val="48"/>
        </w:numPr>
        <w:rPr>
          <w:rFonts w:ascii="Arial" w:hAnsi="Arial" w:cs="Arial"/>
          <w:sz w:val="24"/>
          <w:szCs w:val="24"/>
        </w:rPr>
      </w:pPr>
      <w:r w:rsidRPr="00864D68">
        <w:rPr>
          <w:rFonts w:ascii="Arial" w:hAnsi="Arial" w:cs="Arial"/>
          <w:sz w:val="24"/>
          <w:szCs w:val="24"/>
        </w:rPr>
        <w:t>£171,000 – increase in the operating income from Bramcote Crematorium.</w:t>
      </w:r>
    </w:p>
    <w:p w:rsidR="007F7462" w:rsidRPr="00C32918" w:rsidRDefault="007F7462" w:rsidP="007F7462">
      <w:pPr>
        <w:pStyle w:val="PlainText"/>
        <w:ind w:left="360"/>
        <w:rPr>
          <w:rFonts w:ascii="Arial" w:hAnsi="Arial" w:cs="Arial"/>
          <w:b/>
          <w:sz w:val="24"/>
          <w:szCs w:val="24"/>
        </w:rPr>
      </w:pPr>
      <w:r w:rsidRPr="00C32918">
        <w:rPr>
          <w:rFonts w:ascii="Arial" w:hAnsi="Arial" w:cs="Arial"/>
          <w:b/>
          <w:sz w:val="24"/>
          <w:szCs w:val="24"/>
        </w:rPr>
        <w:t>Expenditure</w:t>
      </w:r>
    </w:p>
    <w:p w:rsidR="007F7462" w:rsidRPr="00FD3838" w:rsidRDefault="007F7462" w:rsidP="007F7462">
      <w:pPr>
        <w:pStyle w:val="PlainText"/>
        <w:ind w:left="360"/>
        <w:rPr>
          <w:rFonts w:ascii="Arial" w:hAnsi="Arial" w:cs="Arial"/>
          <w:b/>
          <w:color w:val="FF0000"/>
          <w:sz w:val="8"/>
          <w:szCs w:val="8"/>
        </w:rPr>
      </w:pPr>
    </w:p>
    <w:p w:rsidR="0044350D" w:rsidRPr="00112ED8" w:rsidRDefault="00960502" w:rsidP="00C27214">
      <w:pPr>
        <w:pStyle w:val="PlainText"/>
        <w:ind w:left="360"/>
        <w:rPr>
          <w:rFonts w:ascii="Arial" w:hAnsi="Arial" w:cs="Arial"/>
          <w:sz w:val="24"/>
          <w:szCs w:val="24"/>
        </w:rPr>
      </w:pPr>
      <w:r w:rsidRPr="00112ED8">
        <w:rPr>
          <w:rFonts w:ascii="Arial" w:hAnsi="Arial" w:cs="Arial"/>
          <w:sz w:val="24"/>
          <w:szCs w:val="24"/>
        </w:rPr>
        <w:t>Material items of expenditure by segment are detailed in the table below.</w:t>
      </w:r>
    </w:p>
    <w:p w:rsidR="0044350D" w:rsidRPr="00FD3838" w:rsidRDefault="0044350D" w:rsidP="00C27214">
      <w:pPr>
        <w:pStyle w:val="PlainText"/>
        <w:ind w:left="360"/>
        <w:rPr>
          <w:rFonts w:ascii="Arial" w:hAnsi="Arial" w:cs="Arial"/>
          <w:color w:val="FF0000"/>
          <w:sz w:val="24"/>
          <w:szCs w:val="24"/>
        </w:rPr>
      </w:pPr>
    </w:p>
    <w:tbl>
      <w:tblPr>
        <w:tblW w:w="4486"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117"/>
        <w:gridCol w:w="1415"/>
        <w:gridCol w:w="1419"/>
        <w:gridCol w:w="1232"/>
        <w:gridCol w:w="1405"/>
      </w:tblGrid>
      <w:tr w:rsidR="00FD3838" w:rsidRPr="00FD3838" w:rsidTr="00ED314B">
        <w:trPr>
          <w:cantSplit/>
          <w:trHeight w:val="127"/>
        </w:trPr>
        <w:tc>
          <w:tcPr>
            <w:tcW w:w="1815" w:type="pct"/>
            <w:shd w:val="clear" w:color="auto" w:fill="E0E0E0"/>
          </w:tcPr>
          <w:p w:rsidR="006637C9" w:rsidRPr="00FD3838" w:rsidRDefault="006637C9" w:rsidP="004A4967">
            <w:pPr>
              <w:widowControl w:val="0"/>
              <w:autoSpaceDE w:val="0"/>
              <w:autoSpaceDN w:val="0"/>
              <w:adjustRightInd w:val="0"/>
              <w:jc w:val="center"/>
              <w:rPr>
                <w:rFonts w:cs="Arial"/>
                <w:b/>
                <w:color w:val="FF0000"/>
                <w:sz w:val="12"/>
                <w:szCs w:val="12"/>
              </w:rPr>
            </w:pPr>
          </w:p>
        </w:tc>
        <w:tc>
          <w:tcPr>
            <w:tcW w:w="824" w:type="pct"/>
            <w:shd w:val="clear" w:color="auto" w:fill="E0E0E0"/>
          </w:tcPr>
          <w:p w:rsidR="006637C9" w:rsidRPr="00FD3838" w:rsidRDefault="006637C9" w:rsidP="004A4967">
            <w:pPr>
              <w:widowControl w:val="0"/>
              <w:autoSpaceDE w:val="0"/>
              <w:autoSpaceDN w:val="0"/>
              <w:adjustRightInd w:val="0"/>
              <w:jc w:val="center"/>
              <w:rPr>
                <w:rFonts w:cs="Arial"/>
                <w:b/>
                <w:color w:val="FF0000"/>
                <w:sz w:val="12"/>
                <w:szCs w:val="12"/>
              </w:rPr>
            </w:pPr>
          </w:p>
        </w:tc>
        <w:tc>
          <w:tcPr>
            <w:tcW w:w="826" w:type="pct"/>
            <w:shd w:val="clear" w:color="auto" w:fill="E0E0E0"/>
          </w:tcPr>
          <w:p w:rsidR="006637C9" w:rsidRPr="00FD3838" w:rsidRDefault="006637C9" w:rsidP="004A4967">
            <w:pPr>
              <w:widowControl w:val="0"/>
              <w:autoSpaceDE w:val="0"/>
              <w:autoSpaceDN w:val="0"/>
              <w:adjustRightInd w:val="0"/>
              <w:jc w:val="center"/>
              <w:rPr>
                <w:rFonts w:cs="Arial"/>
                <w:b/>
                <w:color w:val="FF0000"/>
                <w:sz w:val="12"/>
                <w:szCs w:val="12"/>
              </w:rPr>
            </w:pPr>
          </w:p>
        </w:tc>
        <w:tc>
          <w:tcPr>
            <w:tcW w:w="717" w:type="pct"/>
            <w:shd w:val="clear" w:color="auto" w:fill="E0E0E0"/>
          </w:tcPr>
          <w:p w:rsidR="006637C9" w:rsidRPr="00FD3838" w:rsidRDefault="006637C9" w:rsidP="004A4967">
            <w:pPr>
              <w:widowControl w:val="0"/>
              <w:autoSpaceDE w:val="0"/>
              <w:autoSpaceDN w:val="0"/>
              <w:adjustRightInd w:val="0"/>
              <w:jc w:val="center"/>
              <w:rPr>
                <w:rFonts w:cs="Arial"/>
                <w:b/>
                <w:color w:val="FF0000"/>
                <w:sz w:val="12"/>
                <w:szCs w:val="12"/>
              </w:rPr>
            </w:pPr>
          </w:p>
        </w:tc>
        <w:tc>
          <w:tcPr>
            <w:tcW w:w="819" w:type="pct"/>
            <w:shd w:val="clear" w:color="auto" w:fill="E0E0E0"/>
          </w:tcPr>
          <w:p w:rsidR="006637C9" w:rsidRPr="00FD3838" w:rsidRDefault="006637C9" w:rsidP="004A4967">
            <w:pPr>
              <w:widowControl w:val="0"/>
              <w:autoSpaceDE w:val="0"/>
              <w:autoSpaceDN w:val="0"/>
              <w:adjustRightInd w:val="0"/>
              <w:jc w:val="center"/>
              <w:rPr>
                <w:rFonts w:cs="Arial"/>
                <w:b/>
                <w:color w:val="FF0000"/>
                <w:sz w:val="12"/>
                <w:szCs w:val="12"/>
              </w:rPr>
            </w:pPr>
          </w:p>
        </w:tc>
      </w:tr>
      <w:tr w:rsidR="00FD3838" w:rsidRPr="00FD3838" w:rsidTr="00ED314B">
        <w:trPr>
          <w:cantSplit/>
          <w:trHeight w:val="68"/>
        </w:trPr>
        <w:tc>
          <w:tcPr>
            <w:tcW w:w="1815" w:type="pct"/>
            <w:shd w:val="clear" w:color="auto" w:fill="E0E0E0"/>
          </w:tcPr>
          <w:p w:rsidR="006637C9" w:rsidRPr="00112ED8" w:rsidRDefault="006637C9" w:rsidP="007F7462">
            <w:pPr>
              <w:widowControl w:val="0"/>
              <w:autoSpaceDE w:val="0"/>
              <w:autoSpaceDN w:val="0"/>
              <w:adjustRightInd w:val="0"/>
              <w:ind w:left="303" w:hanging="303"/>
              <w:rPr>
                <w:rFonts w:cs="Arial"/>
                <w:b/>
                <w:sz w:val="22"/>
                <w:szCs w:val="22"/>
              </w:rPr>
            </w:pPr>
            <w:r w:rsidRPr="00112ED8">
              <w:rPr>
                <w:rFonts w:cs="Arial"/>
                <w:b/>
                <w:sz w:val="22"/>
                <w:szCs w:val="22"/>
              </w:rPr>
              <w:t>Expenditure</w:t>
            </w:r>
          </w:p>
        </w:tc>
        <w:tc>
          <w:tcPr>
            <w:tcW w:w="824" w:type="pct"/>
            <w:shd w:val="clear" w:color="auto" w:fill="E0E0E0"/>
          </w:tcPr>
          <w:p w:rsidR="006637C9" w:rsidRPr="00112ED8" w:rsidRDefault="006637C9" w:rsidP="003D1E49">
            <w:pPr>
              <w:widowControl w:val="0"/>
              <w:autoSpaceDE w:val="0"/>
              <w:autoSpaceDN w:val="0"/>
              <w:adjustRightInd w:val="0"/>
              <w:ind w:right="-73" w:hanging="186"/>
              <w:jc w:val="center"/>
              <w:rPr>
                <w:rFonts w:cs="Arial"/>
                <w:b/>
                <w:sz w:val="20"/>
                <w:szCs w:val="20"/>
              </w:rPr>
            </w:pPr>
          </w:p>
          <w:p w:rsidR="006637C9" w:rsidRPr="00112ED8" w:rsidRDefault="006637C9" w:rsidP="003D1E49">
            <w:pPr>
              <w:widowControl w:val="0"/>
              <w:autoSpaceDE w:val="0"/>
              <w:autoSpaceDN w:val="0"/>
              <w:adjustRightInd w:val="0"/>
              <w:ind w:right="-73" w:hanging="186"/>
              <w:jc w:val="center"/>
              <w:rPr>
                <w:rFonts w:cs="Arial"/>
                <w:b/>
                <w:sz w:val="20"/>
                <w:szCs w:val="20"/>
              </w:rPr>
            </w:pPr>
            <w:r w:rsidRPr="00112ED8">
              <w:rPr>
                <w:rFonts w:cs="Arial"/>
                <w:b/>
                <w:sz w:val="20"/>
                <w:szCs w:val="20"/>
              </w:rPr>
              <w:t>Resources</w:t>
            </w:r>
          </w:p>
        </w:tc>
        <w:tc>
          <w:tcPr>
            <w:tcW w:w="826" w:type="pct"/>
            <w:shd w:val="clear" w:color="auto" w:fill="E0E0E0"/>
          </w:tcPr>
          <w:p w:rsidR="006637C9" w:rsidRPr="00112ED8" w:rsidRDefault="006637C9" w:rsidP="004A4967">
            <w:pPr>
              <w:widowControl w:val="0"/>
              <w:autoSpaceDE w:val="0"/>
              <w:autoSpaceDN w:val="0"/>
              <w:adjustRightInd w:val="0"/>
              <w:jc w:val="center"/>
              <w:rPr>
                <w:rFonts w:cs="Arial"/>
                <w:b/>
                <w:sz w:val="20"/>
                <w:szCs w:val="20"/>
              </w:rPr>
            </w:pPr>
            <w:r w:rsidRPr="00112ED8">
              <w:rPr>
                <w:rFonts w:cs="Arial"/>
                <w:b/>
                <w:sz w:val="20"/>
                <w:szCs w:val="20"/>
              </w:rPr>
              <w:t>Community Services</w:t>
            </w:r>
          </w:p>
        </w:tc>
        <w:tc>
          <w:tcPr>
            <w:tcW w:w="717" w:type="pct"/>
            <w:shd w:val="clear" w:color="auto" w:fill="E0E0E0"/>
          </w:tcPr>
          <w:p w:rsidR="006637C9" w:rsidRPr="00112ED8" w:rsidRDefault="006637C9" w:rsidP="003D1E49">
            <w:pPr>
              <w:widowControl w:val="0"/>
              <w:autoSpaceDE w:val="0"/>
              <w:autoSpaceDN w:val="0"/>
              <w:adjustRightInd w:val="0"/>
              <w:jc w:val="center"/>
              <w:rPr>
                <w:rFonts w:cs="Arial"/>
                <w:b/>
                <w:sz w:val="20"/>
                <w:szCs w:val="20"/>
              </w:rPr>
            </w:pPr>
            <w:r w:rsidRPr="00112ED8">
              <w:rPr>
                <w:rFonts w:cs="Arial"/>
                <w:b/>
                <w:sz w:val="20"/>
                <w:szCs w:val="20"/>
              </w:rPr>
              <w:t>Non Directorate</w:t>
            </w:r>
          </w:p>
        </w:tc>
        <w:tc>
          <w:tcPr>
            <w:tcW w:w="819" w:type="pct"/>
            <w:shd w:val="clear" w:color="auto" w:fill="E0E0E0"/>
          </w:tcPr>
          <w:p w:rsidR="006637C9" w:rsidRPr="00112ED8" w:rsidRDefault="006637C9" w:rsidP="00960502">
            <w:pPr>
              <w:widowControl w:val="0"/>
              <w:autoSpaceDE w:val="0"/>
              <w:autoSpaceDN w:val="0"/>
              <w:adjustRightInd w:val="0"/>
              <w:jc w:val="center"/>
              <w:rPr>
                <w:rFonts w:cs="Arial"/>
                <w:b/>
                <w:sz w:val="20"/>
                <w:szCs w:val="20"/>
              </w:rPr>
            </w:pPr>
          </w:p>
          <w:p w:rsidR="006637C9" w:rsidRPr="00112ED8" w:rsidRDefault="006637C9" w:rsidP="00960502">
            <w:pPr>
              <w:widowControl w:val="0"/>
              <w:autoSpaceDE w:val="0"/>
              <w:autoSpaceDN w:val="0"/>
              <w:adjustRightInd w:val="0"/>
              <w:jc w:val="center"/>
              <w:rPr>
                <w:rFonts w:cs="Arial"/>
                <w:b/>
                <w:sz w:val="20"/>
                <w:szCs w:val="20"/>
              </w:rPr>
            </w:pPr>
            <w:r w:rsidRPr="00112ED8">
              <w:rPr>
                <w:rFonts w:cs="Arial"/>
                <w:b/>
                <w:sz w:val="20"/>
                <w:szCs w:val="20"/>
              </w:rPr>
              <w:t xml:space="preserve">Total </w:t>
            </w:r>
          </w:p>
        </w:tc>
      </w:tr>
      <w:tr w:rsidR="00FD3838" w:rsidRPr="00FD3838" w:rsidTr="00ED314B">
        <w:trPr>
          <w:trHeight w:val="281"/>
        </w:trPr>
        <w:tc>
          <w:tcPr>
            <w:tcW w:w="1815" w:type="pct"/>
            <w:tcBorders>
              <w:bottom w:val="nil"/>
            </w:tcBorders>
            <w:shd w:val="clear" w:color="auto" w:fill="E0E0E0"/>
            <w:vAlign w:val="bottom"/>
          </w:tcPr>
          <w:p w:rsidR="006637C9" w:rsidRPr="00112ED8" w:rsidRDefault="006637C9" w:rsidP="004A4967">
            <w:pPr>
              <w:ind w:right="-80"/>
              <w:jc w:val="both"/>
              <w:rPr>
                <w:rFonts w:cs="Arial"/>
                <w:b/>
                <w:bCs/>
                <w:sz w:val="22"/>
                <w:szCs w:val="22"/>
              </w:rPr>
            </w:pPr>
          </w:p>
        </w:tc>
        <w:tc>
          <w:tcPr>
            <w:tcW w:w="824" w:type="pct"/>
            <w:tcBorders>
              <w:bottom w:val="nil"/>
            </w:tcBorders>
            <w:shd w:val="clear" w:color="auto" w:fill="E0E0E0"/>
          </w:tcPr>
          <w:p w:rsidR="006637C9" w:rsidRPr="00112ED8" w:rsidRDefault="006637C9" w:rsidP="004A4967">
            <w:pPr>
              <w:tabs>
                <w:tab w:val="left" w:pos="576"/>
                <w:tab w:val="left" w:pos="1152"/>
                <w:tab w:val="left" w:pos="5184"/>
                <w:tab w:val="left" w:pos="6192"/>
                <w:tab w:val="left" w:pos="7920"/>
              </w:tabs>
              <w:jc w:val="center"/>
              <w:rPr>
                <w:rFonts w:cs="Arial"/>
                <w:b/>
                <w:sz w:val="22"/>
                <w:szCs w:val="22"/>
              </w:rPr>
            </w:pPr>
            <w:r w:rsidRPr="00112ED8">
              <w:rPr>
                <w:rFonts w:cs="Arial"/>
                <w:b/>
                <w:sz w:val="22"/>
                <w:szCs w:val="22"/>
              </w:rPr>
              <w:t>£’000</w:t>
            </w:r>
          </w:p>
        </w:tc>
        <w:tc>
          <w:tcPr>
            <w:tcW w:w="826" w:type="pct"/>
            <w:tcBorders>
              <w:bottom w:val="nil"/>
            </w:tcBorders>
            <w:shd w:val="clear" w:color="auto" w:fill="E0E0E0"/>
            <w:vAlign w:val="bottom"/>
          </w:tcPr>
          <w:p w:rsidR="006637C9" w:rsidRPr="00112ED8" w:rsidRDefault="006637C9" w:rsidP="004A4967">
            <w:pPr>
              <w:tabs>
                <w:tab w:val="left" w:pos="576"/>
                <w:tab w:val="left" w:pos="1152"/>
                <w:tab w:val="left" w:pos="5184"/>
                <w:tab w:val="left" w:pos="6192"/>
                <w:tab w:val="left" w:pos="7920"/>
              </w:tabs>
              <w:jc w:val="center"/>
              <w:rPr>
                <w:rFonts w:cs="Arial"/>
                <w:b/>
                <w:sz w:val="22"/>
                <w:szCs w:val="22"/>
              </w:rPr>
            </w:pPr>
            <w:r w:rsidRPr="00112ED8">
              <w:rPr>
                <w:rFonts w:cs="Arial"/>
                <w:b/>
                <w:sz w:val="22"/>
                <w:szCs w:val="22"/>
              </w:rPr>
              <w:t>£’000</w:t>
            </w:r>
          </w:p>
        </w:tc>
        <w:tc>
          <w:tcPr>
            <w:tcW w:w="717" w:type="pct"/>
            <w:tcBorders>
              <w:bottom w:val="nil"/>
            </w:tcBorders>
            <w:shd w:val="clear" w:color="auto" w:fill="E0E0E0"/>
          </w:tcPr>
          <w:p w:rsidR="006637C9" w:rsidRPr="00112ED8" w:rsidRDefault="006637C9" w:rsidP="004A4967">
            <w:pPr>
              <w:jc w:val="center"/>
              <w:rPr>
                <w:rFonts w:cs="Arial"/>
                <w:b/>
                <w:sz w:val="22"/>
                <w:szCs w:val="22"/>
              </w:rPr>
            </w:pPr>
            <w:r w:rsidRPr="00112ED8">
              <w:rPr>
                <w:rFonts w:cs="Arial"/>
                <w:b/>
                <w:sz w:val="22"/>
                <w:szCs w:val="22"/>
              </w:rPr>
              <w:t>£’000</w:t>
            </w:r>
          </w:p>
        </w:tc>
        <w:tc>
          <w:tcPr>
            <w:tcW w:w="819" w:type="pct"/>
            <w:tcBorders>
              <w:bottom w:val="nil"/>
            </w:tcBorders>
            <w:shd w:val="clear" w:color="auto" w:fill="E0E0E0"/>
            <w:vAlign w:val="bottom"/>
          </w:tcPr>
          <w:p w:rsidR="006637C9" w:rsidRPr="00112ED8" w:rsidRDefault="006637C9" w:rsidP="004A4967">
            <w:pPr>
              <w:jc w:val="center"/>
            </w:pPr>
            <w:r w:rsidRPr="00112ED8">
              <w:rPr>
                <w:rFonts w:cs="Arial"/>
                <w:b/>
                <w:sz w:val="22"/>
                <w:szCs w:val="22"/>
              </w:rPr>
              <w:t>£’000</w:t>
            </w:r>
          </w:p>
        </w:tc>
      </w:tr>
      <w:tr w:rsidR="00FD3838" w:rsidRPr="00FD3838" w:rsidTr="00ED314B">
        <w:trPr>
          <w:trHeight w:val="68"/>
        </w:trPr>
        <w:tc>
          <w:tcPr>
            <w:tcW w:w="1815" w:type="pct"/>
            <w:tcBorders>
              <w:top w:val="nil"/>
              <w:bottom w:val="nil"/>
            </w:tcBorders>
            <w:shd w:val="clear" w:color="auto" w:fill="E0E0E0"/>
            <w:vAlign w:val="bottom"/>
          </w:tcPr>
          <w:p w:rsidR="006637C9" w:rsidRPr="00112ED8" w:rsidRDefault="006637C9" w:rsidP="004A4967">
            <w:pPr>
              <w:rPr>
                <w:rFonts w:cs="Arial"/>
                <w:sz w:val="16"/>
                <w:szCs w:val="16"/>
              </w:rPr>
            </w:pPr>
          </w:p>
        </w:tc>
        <w:tc>
          <w:tcPr>
            <w:tcW w:w="824" w:type="pct"/>
            <w:tcBorders>
              <w:top w:val="nil"/>
              <w:bottom w:val="nil"/>
            </w:tcBorders>
            <w:shd w:val="clear" w:color="auto" w:fill="E0E0E0"/>
          </w:tcPr>
          <w:p w:rsidR="006637C9" w:rsidRPr="00112ED8" w:rsidRDefault="006637C9" w:rsidP="004A4967">
            <w:pPr>
              <w:tabs>
                <w:tab w:val="left" w:pos="576"/>
                <w:tab w:val="left" w:pos="1152"/>
                <w:tab w:val="left" w:pos="5184"/>
                <w:tab w:val="left" w:pos="6192"/>
                <w:tab w:val="left" w:pos="7920"/>
              </w:tabs>
              <w:jc w:val="right"/>
              <w:rPr>
                <w:rFonts w:cs="Arial"/>
                <w:b/>
                <w:sz w:val="16"/>
                <w:szCs w:val="16"/>
              </w:rPr>
            </w:pPr>
          </w:p>
        </w:tc>
        <w:tc>
          <w:tcPr>
            <w:tcW w:w="826" w:type="pct"/>
            <w:tcBorders>
              <w:top w:val="nil"/>
              <w:bottom w:val="nil"/>
            </w:tcBorders>
            <w:shd w:val="clear" w:color="auto" w:fill="E0E0E0"/>
            <w:vAlign w:val="bottom"/>
          </w:tcPr>
          <w:p w:rsidR="006637C9" w:rsidRPr="00112ED8" w:rsidRDefault="006637C9" w:rsidP="004A4967">
            <w:pPr>
              <w:tabs>
                <w:tab w:val="left" w:pos="576"/>
                <w:tab w:val="left" w:pos="1152"/>
                <w:tab w:val="left" w:pos="5184"/>
                <w:tab w:val="left" w:pos="6192"/>
                <w:tab w:val="left" w:pos="7920"/>
              </w:tabs>
              <w:jc w:val="right"/>
              <w:rPr>
                <w:rFonts w:cs="Arial"/>
                <w:b/>
                <w:sz w:val="16"/>
                <w:szCs w:val="16"/>
              </w:rPr>
            </w:pPr>
          </w:p>
        </w:tc>
        <w:tc>
          <w:tcPr>
            <w:tcW w:w="717" w:type="pct"/>
            <w:tcBorders>
              <w:top w:val="nil"/>
              <w:bottom w:val="nil"/>
            </w:tcBorders>
            <w:shd w:val="clear" w:color="auto" w:fill="E0E0E0"/>
          </w:tcPr>
          <w:p w:rsidR="006637C9" w:rsidRPr="00112ED8" w:rsidRDefault="006637C9" w:rsidP="004A4967">
            <w:pPr>
              <w:widowControl w:val="0"/>
              <w:autoSpaceDE w:val="0"/>
              <w:autoSpaceDN w:val="0"/>
              <w:adjustRightInd w:val="0"/>
              <w:jc w:val="right"/>
              <w:rPr>
                <w:rFonts w:cs="Arial"/>
                <w:b/>
                <w:sz w:val="16"/>
                <w:szCs w:val="16"/>
              </w:rPr>
            </w:pPr>
          </w:p>
        </w:tc>
        <w:tc>
          <w:tcPr>
            <w:tcW w:w="819" w:type="pct"/>
            <w:tcBorders>
              <w:top w:val="nil"/>
              <w:bottom w:val="nil"/>
            </w:tcBorders>
            <w:shd w:val="clear" w:color="auto" w:fill="E0E0E0"/>
            <w:vAlign w:val="bottom"/>
          </w:tcPr>
          <w:p w:rsidR="006637C9" w:rsidRPr="00112ED8" w:rsidRDefault="006637C9" w:rsidP="004A4967">
            <w:pPr>
              <w:widowControl w:val="0"/>
              <w:autoSpaceDE w:val="0"/>
              <w:autoSpaceDN w:val="0"/>
              <w:adjustRightInd w:val="0"/>
              <w:jc w:val="right"/>
              <w:rPr>
                <w:rFonts w:cs="Arial"/>
                <w:b/>
                <w:sz w:val="16"/>
                <w:szCs w:val="16"/>
              </w:rPr>
            </w:pPr>
          </w:p>
        </w:tc>
      </w:tr>
      <w:tr w:rsidR="00FD3838" w:rsidRPr="00FD3838" w:rsidTr="00ED314B">
        <w:trPr>
          <w:trHeight w:val="68"/>
        </w:trPr>
        <w:tc>
          <w:tcPr>
            <w:tcW w:w="1815" w:type="pct"/>
            <w:tcBorders>
              <w:top w:val="nil"/>
              <w:bottom w:val="nil"/>
            </w:tcBorders>
            <w:shd w:val="clear" w:color="auto" w:fill="E0E0E0"/>
            <w:vAlign w:val="bottom"/>
          </w:tcPr>
          <w:p w:rsidR="006637C9" w:rsidRPr="00DA2C33" w:rsidRDefault="00112ED8" w:rsidP="00286391">
            <w:pPr>
              <w:rPr>
                <w:rFonts w:cs="Arial"/>
                <w:b/>
                <w:sz w:val="22"/>
                <w:szCs w:val="22"/>
              </w:rPr>
            </w:pPr>
            <w:r w:rsidRPr="00DA2C33">
              <w:rPr>
                <w:rFonts w:cs="Arial"/>
                <w:b/>
                <w:sz w:val="22"/>
                <w:szCs w:val="22"/>
              </w:rPr>
              <w:t>2020/21</w:t>
            </w:r>
          </w:p>
        </w:tc>
        <w:tc>
          <w:tcPr>
            <w:tcW w:w="824" w:type="pct"/>
            <w:tcBorders>
              <w:top w:val="nil"/>
              <w:bottom w:val="nil"/>
            </w:tcBorders>
            <w:shd w:val="clear" w:color="auto" w:fill="E0E0E0"/>
          </w:tcPr>
          <w:p w:rsidR="006637C9" w:rsidRPr="00DA2C33" w:rsidRDefault="006637C9" w:rsidP="00286391">
            <w:pPr>
              <w:tabs>
                <w:tab w:val="left" w:pos="576"/>
                <w:tab w:val="left" w:pos="1152"/>
                <w:tab w:val="left" w:pos="5184"/>
                <w:tab w:val="left" w:pos="6192"/>
                <w:tab w:val="left" w:pos="7920"/>
              </w:tabs>
              <w:jc w:val="right"/>
              <w:rPr>
                <w:rFonts w:cs="Arial"/>
                <w:b/>
                <w:sz w:val="16"/>
                <w:szCs w:val="16"/>
              </w:rPr>
            </w:pPr>
          </w:p>
        </w:tc>
        <w:tc>
          <w:tcPr>
            <w:tcW w:w="826" w:type="pct"/>
            <w:tcBorders>
              <w:top w:val="nil"/>
              <w:bottom w:val="nil"/>
            </w:tcBorders>
            <w:shd w:val="clear" w:color="auto" w:fill="E0E0E0"/>
            <w:vAlign w:val="bottom"/>
          </w:tcPr>
          <w:p w:rsidR="006637C9" w:rsidRPr="00DA2C33" w:rsidRDefault="006637C9" w:rsidP="00286391">
            <w:pPr>
              <w:tabs>
                <w:tab w:val="left" w:pos="576"/>
                <w:tab w:val="left" w:pos="1152"/>
                <w:tab w:val="left" w:pos="5184"/>
                <w:tab w:val="left" w:pos="6192"/>
                <w:tab w:val="left" w:pos="7920"/>
              </w:tabs>
              <w:jc w:val="right"/>
              <w:rPr>
                <w:rFonts w:cs="Arial"/>
                <w:b/>
                <w:sz w:val="16"/>
                <w:szCs w:val="16"/>
              </w:rPr>
            </w:pPr>
          </w:p>
        </w:tc>
        <w:tc>
          <w:tcPr>
            <w:tcW w:w="717" w:type="pct"/>
            <w:tcBorders>
              <w:top w:val="nil"/>
              <w:bottom w:val="nil"/>
            </w:tcBorders>
            <w:shd w:val="clear" w:color="auto" w:fill="E0E0E0"/>
          </w:tcPr>
          <w:p w:rsidR="006637C9" w:rsidRPr="00DA2C33" w:rsidRDefault="006637C9" w:rsidP="00286391">
            <w:pPr>
              <w:widowControl w:val="0"/>
              <w:autoSpaceDE w:val="0"/>
              <w:autoSpaceDN w:val="0"/>
              <w:adjustRightInd w:val="0"/>
              <w:jc w:val="right"/>
              <w:rPr>
                <w:rFonts w:cs="Arial"/>
                <w:b/>
                <w:sz w:val="16"/>
                <w:szCs w:val="16"/>
              </w:rPr>
            </w:pPr>
          </w:p>
        </w:tc>
        <w:tc>
          <w:tcPr>
            <w:tcW w:w="819" w:type="pct"/>
            <w:tcBorders>
              <w:top w:val="nil"/>
              <w:bottom w:val="nil"/>
            </w:tcBorders>
            <w:shd w:val="clear" w:color="auto" w:fill="E0E0E0"/>
            <w:vAlign w:val="bottom"/>
          </w:tcPr>
          <w:p w:rsidR="006637C9" w:rsidRPr="00DA2C33" w:rsidRDefault="006637C9" w:rsidP="00286391">
            <w:pPr>
              <w:widowControl w:val="0"/>
              <w:autoSpaceDE w:val="0"/>
              <w:autoSpaceDN w:val="0"/>
              <w:adjustRightInd w:val="0"/>
              <w:jc w:val="right"/>
              <w:rPr>
                <w:rFonts w:cs="Arial"/>
                <w:b/>
                <w:sz w:val="16"/>
                <w:szCs w:val="16"/>
              </w:rPr>
            </w:pPr>
          </w:p>
        </w:tc>
      </w:tr>
      <w:tr w:rsidR="00FD3838" w:rsidRPr="00FD3838" w:rsidTr="00ED314B">
        <w:trPr>
          <w:trHeight w:val="281"/>
        </w:trPr>
        <w:tc>
          <w:tcPr>
            <w:tcW w:w="1815" w:type="pct"/>
            <w:tcBorders>
              <w:top w:val="nil"/>
              <w:bottom w:val="dashed" w:sz="2" w:space="0" w:color="auto"/>
            </w:tcBorders>
            <w:shd w:val="clear" w:color="auto" w:fill="E0E0E0"/>
          </w:tcPr>
          <w:p w:rsidR="006637C9" w:rsidRPr="00DA2C33" w:rsidRDefault="006637C9" w:rsidP="00286391">
            <w:r w:rsidRPr="00DA2C33">
              <w:rPr>
                <w:rFonts w:cs="Arial"/>
                <w:sz w:val="22"/>
                <w:szCs w:val="22"/>
              </w:rPr>
              <w:t>Depreciation</w:t>
            </w:r>
          </w:p>
        </w:tc>
        <w:tc>
          <w:tcPr>
            <w:tcW w:w="824" w:type="pct"/>
            <w:tcBorders>
              <w:top w:val="nil"/>
              <w:bottom w:val="dashed" w:sz="2" w:space="0" w:color="auto"/>
            </w:tcBorders>
            <w:shd w:val="clear" w:color="auto" w:fill="E0E0E0"/>
            <w:vAlign w:val="bottom"/>
          </w:tcPr>
          <w:p w:rsidR="006637C9" w:rsidRPr="00DA2C33" w:rsidRDefault="00DA2C33" w:rsidP="00315CFF">
            <w:pPr>
              <w:tabs>
                <w:tab w:val="left" w:pos="576"/>
                <w:tab w:val="left" w:pos="1152"/>
                <w:tab w:val="left" w:pos="5184"/>
                <w:tab w:val="left" w:pos="6192"/>
                <w:tab w:val="left" w:pos="7920"/>
              </w:tabs>
              <w:jc w:val="right"/>
              <w:rPr>
                <w:rFonts w:cs="Arial"/>
                <w:sz w:val="22"/>
                <w:szCs w:val="22"/>
              </w:rPr>
            </w:pPr>
            <w:r w:rsidRPr="00DA2C33">
              <w:rPr>
                <w:rFonts w:cs="Arial"/>
                <w:sz w:val="22"/>
                <w:szCs w:val="22"/>
              </w:rPr>
              <w:t>977</w:t>
            </w:r>
          </w:p>
        </w:tc>
        <w:tc>
          <w:tcPr>
            <w:tcW w:w="826" w:type="pct"/>
            <w:tcBorders>
              <w:top w:val="nil"/>
              <w:bottom w:val="dashed" w:sz="2" w:space="0" w:color="auto"/>
            </w:tcBorders>
            <w:shd w:val="clear" w:color="auto" w:fill="E0E0E0"/>
            <w:vAlign w:val="bottom"/>
          </w:tcPr>
          <w:p w:rsidR="006637C9" w:rsidRPr="00DA2C33" w:rsidRDefault="00DA2C33" w:rsidP="00286391">
            <w:pPr>
              <w:tabs>
                <w:tab w:val="left" w:pos="576"/>
                <w:tab w:val="left" w:pos="1152"/>
                <w:tab w:val="left" w:pos="5184"/>
                <w:tab w:val="left" w:pos="6192"/>
                <w:tab w:val="left" w:pos="7920"/>
              </w:tabs>
              <w:jc w:val="right"/>
              <w:rPr>
                <w:rFonts w:cs="Arial"/>
                <w:sz w:val="22"/>
                <w:szCs w:val="22"/>
              </w:rPr>
            </w:pPr>
            <w:r w:rsidRPr="00DA2C33">
              <w:rPr>
                <w:rFonts w:cs="Arial"/>
                <w:sz w:val="22"/>
                <w:szCs w:val="22"/>
              </w:rPr>
              <w:t>172</w:t>
            </w:r>
          </w:p>
        </w:tc>
        <w:tc>
          <w:tcPr>
            <w:tcW w:w="717" w:type="pct"/>
            <w:tcBorders>
              <w:top w:val="nil"/>
              <w:bottom w:val="dashed" w:sz="2" w:space="0" w:color="auto"/>
            </w:tcBorders>
            <w:shd w:val="clear" w:color="auto" w:fill="E0E0E0"/>
            <w:vAlign w:val="bottom"/>
          </w:tcPr>
          <w:p w:rsidR="006637C9" w:rsidRPr="00DA2C33" w:rsidRDefault="00DA2C33" w:rsidP="00813553">
            <w:pPr>
              <w:widowControl w:val="0"/>
              <w:autoSpaceDE w:val="0"/>
              <w:autoSpaceDN w:val="0"/>
              <w:adjustRightInd w:val="0"/>
              <w:jc w:val="right"/>
              <w:rPr>
                <w:rFonts w:cs="Arial"/>
                <w:sz w:val="22"/>
                <w:szCs w:val="22"/>
              </w:rPr>
            </w:pPr>
            <w:r w:rsidRPr="00DA2C33">
              <w:rPr>
                <w:rFonts w:cs="Arial"/>
                <w:sz w:val="22"/>
                <w:szCs w:val="22"/>
              </w:rPr>
              <w:t>42</w:t>
            </w:r>
          </w:p>
        </w:tc>
        <w:tc>
          <w:tcPr>
            <w:tcW w:w="819" w:type="pct"/>
            <w:tcBorders>
              <w:top w:val="nil"/>
              <w:bottom w:val="dashed" w:sz="2" w:space="0" w:color="auto"/>
            </w:tcBorders>
            <w:shd w:val="clear" w:color="auto" w:fill="E0E0E0"/>
            <w:vAlign w:val="bottom"/>
          </w:tcPr>
          <w:p w:rsidR="006637C9" w:rsidRPr="00DA2C33" w:rsidRDefault="00DA2C33" w:rsidP="00286391">
            <w:pPr>
              <w:widowControl w:val="0"/>
              <w:autoSpaceDE w:val="0"/>
              <w:autoSpaceDN w:val="0"/>
              <w:adjustRightInd w:val="0"/>
              <w:jc w:val="right"/>
              <w:rPr>
                <w:rFonts w:cs="Arial"/>
                <w:b/>
                <w:sz w:val="22"/>
                <w:szCs w:val="22"/>
              </w:rPr>
            </w:pPr>
            <w:r w:rsidRPr="00DA2C33">
              <w:rPr>
                <w:rFonts w:cs="Arial"/>
                <w:b/>
                <w:sz w:val="22"/>
                <w:szCs w:val="22"/>
              </w:rPr>
              <w:t>1,191</w:t>
            </w:r>
          </w:p>
        </w:tc>
      </w:tr>
      <w:tr w:rsidR="00C32918" w:rsidRPr="00C32918" w:rsidTr="00ED314B">
        <w:trPr>
          <w:trHeight w:val="281"/>
        </w:trPr>
        <w:tc>
          <w:tcPr>
            <w:tcW w:w="1815" w:type="pct"/>
            <w:tcBorders>
              <w:top w:val="nil"/>
              <w:bottom w:val="dashed" w:sz="2" w:space="0" w:color="auto"/>
            </w:tcBorders>
            <w:shd w:val="clear" w:color="auto" w:fill="E0E0E0"/>
          </w:tcPr>
          <w:p w:rsidR="006637C9" w:rsidRPr="00DA2C33" w:rsidRDefault="006637C9" w:rsidP="00286391">
            <w:r w:rsidRPr="00DA2C33">
              <w:rPr>
                <w:rFonts w:cs="Arial"/>
                <w:sz w:val="22"/>
                <w:szCs w:val="22"/>
              </w:rPr>
              <w:t>Employee costs</w:t>
            </w:r>
          </w:p>
        </w:tc>
        <w:tc>
          <w:tcPr>
            <w:tcW w:w="824" w:type="pct"/>
            <w:tcBorders>
              <w:top w:val="nil"/>
              <w:bottom w:val="dashed" w:sz="2" w:space="0" w:color="auto"/>
            </w:tcBorders>
            <w:shd w:val="clear" w:color="auto" w:fill="E0E0E0"/>
            <w:vAlign w:val="bottom"/>
          </w:tcPr>
          <w:p w:rsidR="006637C9" w:rsidRPr="00DA2C33" w:rsidRDefault="00C32918" w:rsidP="00881D38">
            <w:pPr>
              <w:tabs>
                <w:tab w:val="left" w:pos="576"/>
                <w:tab w:val="left" w:pos="1152"/>
                <w:tab w:val="left" w:pos="5184"/>
                <w:tab w:val="left" w:pos="6192"/>
                <w:tab w:val="left" w:pos="7920"/>
              </w:tabs>
              <w:jc w:val="right"/>
              <w:rPr>
                <w:rFonts w:cs="Arial"/>
                <w:sz w:val="22"/>
                <w:szCs w:val="22"/>
              </w:rPr>
            </w:pPr>
            <w:r w:rsidRPr="00DA2C33">
              <w:rPr>
                <w:rFonts w:cs="Arial"/>
                <w:sz w:val="22"/>
                <w:szCs w:val="22"/>
              </w:rPr>
              <w:t>7,648</w:t>
            </w:r>
          </w:p>
        </w:tc>
        <w:tc>
          <w:tcPr>
            <w:tcW w:w="826" w:type="pct"/>
            <w:tcBorders>
              <w:top w:val="nil"/>
              <w:bottom w:val="dashed" w:sz="2" w:space="0" w:color="auto"/>
            </w:tcBorders>
            <w:shd w:val="clear" w:color="auto" w:fill="E0E0E0"/>
            <w:vAlign w:val="bottom"/>
          </w:tcPr>
          <w:p w:rsidR="006637C9" w:rsidRPr="00DA2C33" w:rsidRDefault="00C32918" w:rsidP="00286391">
            <w:pPr>
              <w:tabs>
                <w:tab w:val="left" w:pos="576"/>
                <w:tab w:val="left" w:pos="1152"/>
                <w:tab w:val="left" w:pos="5184"/>
                <w:tab w:val="left" w:pos="6192"/>
                <w:tab w:val="left" w:pos="7920"/>
              </w:tabs>
              <w:jc w:val="right"/>
              <w:rPr>
                <w:rFonts w:cs="Arial"/>
                <w:sz w:val="22"/>
                <w:szCs w:val="22"/>
              </w:rPr>
            </w:pPr>
            <w:r w:rsidRPr="00DA2C33">
              <w:rPr>
                <w:rFonts w:cs="Arial"/>
                <w:sz w:val="22"/>
                <w:szCs w:val="22"/>
              </w:rPr>
              <w:t>4,417</w:t>
            </w:r>
          </w:p>
        </w:tc>
        <w:tc>
          <w:tcPr>
            <w:tcW w:w="717" w:type="pct"/>
            <w:tcBorders>
              <w:top w:val="nil"/>
              <w:bottom w:val="dashed" w:sz="2" w:space="0" w:color="auto"/>
            </w:tcBorders>
            <w:shd w:val="clear" w:color="auto" w:fill="E0E0E0"/>
            <w:vAlign w:val="bottom"/>
          </w:tcPr>
          <w:p w:rsidR="006637C9" w:rsidRPr="00DA2C33" w:rsidRDefault="00C32918" w:rsidP="002165CF">
            <w:pPr>
              <w:widowControl w:val="0"/>
              <w:autoSpaceDE w:val="0"/>
              <w:autoSpaceDN w:val="0"/>
              <w:adjustRightInd w:val="0"/>
              <w:jc w:val="right"/>
              <w:rPr>
                <w:rFonts w:cs="Arial"/>
                <w:sz w:val="22"/>
                <w:szCs w:val="22"/>
              </w:rPr>
            </w:pPr>
            <w:r w:rsidRPr="00DA2C33">
              <w:rPr>
                <w:rFonts w:cs="Arial"/>
                <w:sz w:val="22"/>
                <w:szCs w:val="22"/>
              </w:rPr>
              <w:t>3</w:t>
            </w:r>
            <w:r w:rsidR="002165CF" w:rsidRPr="00DA2C33">
              <w:rPr>
                <w:rFonts w:cs="Arial"/>
                <w:sz w:val="22"/>
                <w:szCs w:val="22"/>
              </w:rPr>
              <w:t>25</w:t>
            </w:r>
          </w:p>
        </w:tc>
        <w:tc>
          <w:tcPr>
            <w:tcW w:w="819" w:type="pct"/>
            <w:tcBorders>
              <w:top w:val="nil"/>
              <w:bottom w:val="dashed" w:sz="2" w:space="0" w:color="auto"/>
            </w:tcBorders>
            <w:shd w:val="clear" w:color="auto" w:fill="E0E0E0"/>
            <w:vAlign w:val="bottom"/>
          </w:tcPr>
          <w:p w:rsidR="006637C9" w:rsidRPr="00DA2C33" w:rsidRDefault="00C32918" w:rsidP="002165CF">
            <w:pPr>
              <w:widowControl w:val="0"/>
              <w:autoSpaceDE w:val="0"/>
              <w:autoSpaceDN w:val="0"/>
              <w:adjustRightInd w:val="0"/>
              <w:jc w:val="right"/>
              <w:rPr>
                <w:rFonts w:cs="Arial"/>
                <w:b/>
                <w:sz w:val="22"/>
                <w:szCs w:val="22"/>
              </w:rPr>
            </w:pPr>
            <w:r w:rsidRPr="00DA2C33">
              <w:rPr>
                <w:rFonts w:cs="Arial"/>
                <w:b/>
                <w:sz w:val="22"/>
                <w:szCs w:val="22"/>
              </w:rPr>
              <w:t>12,3</w:t>
            </w:r>
            <w:r w:rsidR="002165CF" w:rsidRPr="00DA2C33">
              <w:rPr>
                <w:rFonts w:cs="Arial"/>
                <w:b/>
                <w:sz w:val="22"/>
                <w:szCs w:val="22"/>
              </w:rPr>
              <w:t>90</w:t>
            </w:r>
          </w:p>
        </w:tc>
      </w:tr>
      <w:tr w:rsidR="00ED314B" w:rsidRPr="00C32918" w:rsidTr="00ED314B">
        <w:trPr>
          <w:trHeight w:val="281"/>
        </w:trPr>
        <w:tc>
          <w:tcPr>
            <w:tcW w:w="1815" w:type="pct"/>
            <w:tcBorders>
              <w:top w:val="nil"/>
              <w:bottom w:val="dashed" w:sz="2" w:space="0" w:color="auto"/>
            </w:tcBorders>
            <w:shd w:val="clear" w:color="auto" w:fill="E0E0E0"/>
          </w:tcPr>
          <w:p w:rsidR="00ED314B" w:rsidRPr="00DA2C33" w:rsidRDefault="00ED314B" w:rsidP="00286391">
            <w:pPr>
              <w:rPr>
                <w:rFonts w:cs="Arial"/>
                <w:sz w:val="22"/>
                <w:szCs w:val="22"/>
              </w:rPr>
            </w:pPr>
            <w:r>
              <w:rPr>
                <w:rFonts w:cs="Arial"/>
                <w:sz w:val="22"/>
                <w:szCs w:val="22"/>
              </w:rPr>
              <w:t>COVID Discretionary grants</w:t>
            </w:r>
          </w:p>
        </w:tc>
        <w:tc>
          <w:tcPr>
            <w:tcW w:w="824" w:type="pct"/>
            <w:tcBorders>
              <w:top w:val="nil"/>
              <w:bottom w:val="dashed" w:sz="2" w:space="0" w:color="auto"/>
            </w:tcBorders>
            <w:shd w:val="clear" w:color="auto" w:fill="E0E0E0"/>
            <w:vAlign w:val="bottom"/>
          </w:tcPr>
          <w:p w:rsidR="00ED314B" w:rsidRPr="00DA2C33" w:rsidRDefault="00ED314B" w:rsidP="00881D38">
            <w:pPr>
              <w:tabs>
                <w:tab w:val="left" w:pos="576"/>
                <w:tab w:val="left" w:pos="1152"/>
                <w:tab w:val="left" w:pos="5184"/>
                <w:tab w:val="left" w:pos="6192"/>
                <w:tab w:val="left" w:pos="7920"/>
              </w:tabs>
              <w:jc w:val="right"/>
              <w:rPr>
                <w:rFonts w:cs="Arial"/>
                <w:sz w:val="22"/>
                <w:szCs w:val="22"/>
              </w:rPr>
            </w:pPr>
            <w:r>
              <w:rPr>
                <w:rFonts w:cs="Arial"/>
                <w:sz w:val="22"/>
                <w:szCs w:val="22"/>
              </w:rPr>
              <w:t>0</w:t>
            </w:r>
          </w:p>
        </w:tc>
        <w:tc>
          <w:tcPr>
            <w:tcW w:w="826" w:type="pct"/>
            <w:tcBorders>
              <w:top w:val="nil"/>
              <w:bottom w:val="dashed" w:sz="2" w:space="0" w:color="auto"/>
            </w:tcBorders>
            <w:shd w:val="clear" w:color="auto" w:fill="E0E0E0"/>
            <w:vAlign w:val="bottom"/>
          </w:tcPr>
          <w:p w:rsidR="00ED314B" w:rsidRPr="00DA2C33" w:rsidRDefault="00ED314B" w:rsidP="00286391">
            <w:pPr>
              <w:tabs>
                <w:tab w:val="left" w:pos="576"/>
                <w:tab w:val="left" w:pos="1152"/>
                <w:tab w:val="left" w:pos="5184"/>
                <w:tab w:val="left" w:pos="6192"/>
                <w:tab w:val="left" w:pos="7920"/>
              </w:tabs>
              <w:jc w:val="right"/>
              <w:rPr>
                <w:rFonts w:cs="Arial"/>
                <w:sz w:val="22"/>
                <w:szCs w:val="22"/>
              </w:rPr>
            </w:pPr>
            <w:r>
              <w:rPr>
                <w:rFonts w:cs="Arial"/>
                <w:sz w:val="22"/>
                <w:szCs w:val="22"/>
              </w:rPr>
              <w:t>2,874</w:t>
            </w:r>
          </w:p>
        </w:tc>
        <w:tc>
          <w:tcPr>
            <w:tcW w:w="717" w:type="pct"/>
            <w:tcBorders>
              <w:top w:val="nil"/>
              <w:bottom w:val="dashed" w:sz="2" w:space="0" w:color="auto"/>
            </w:tcBorders>
            <w:shd w:val="clear" w:color="auto" w:fill="E0E0E0"/>
            <w:vAlign w:val="bottom"/>
          </w:tcPr>
          <w:p w:rsidR="00ED314B" w:rsidRPr="00DA2C33" w:rsidRDefault="00ED314B" w:rsidP="002165CF">
            <w:pPr>
              <w:widowControl w:val="0"/>
              <w:autoSpaceDE w:val="0"/>
              <w:autoSpaceDN w:val="0"/>
              <w:adjustRightInd w:val="0"/>
              <w:jc w:val="right"/>
              <w:rPr>
                <w:rFonts w:cs="Arial"/>
                <w:sz w:val="22"/>
                <w:szCs w:val="22"/>
              </w:rPr>
            </w:pPr>
            <w:r>
              <w:rPr>
                <w:rFonts w:cs="Arial"/>
                <w:sz w:val="22"/>
                <w:szCs w:val="22"/>
              </w:rPr>
              <w:t>0</w:t>
            </w:r>
          </w:p>
        </w:tc>
        <w:tc>
          <w:tcPr>
            <w:tcW w:w="819" w:type="pct"/>
            <w:tcBorders>
              <w:top w:val="nil"/>
              <w:bottom w:val="dashed" w:sz="2" w:space="0" w:color="auto"/>
            </w:tcBorders>
            <w:shd w:val="clear" w:color="auto" w:fill="E0E0E0"/>
            <w:vAlign w:val="bottom"/>
          </w:tcPr>
          <w:p w:rsidR="00ED314B" w:rsidRPr="00DA2C33" w:rsidRDefault="00ED314B" w:rsidP="002165CF">
            <w:pPr>
              <w:widowControl w:val="0"/>
              <w:autoSpaceDE w:val="0"/>
              <w:autoSpaceDN w:val="0"/>
              <w:adjustRightInd w:val="0"/>
              <w:jc w:val="right"/>
              <w:rPr>
                <w:rFonts w:cs="Arial"/>
                <w:b/>
                <w:sz w:val="22"/>
                <w:szCs w:val="22"/>
              </w:rPr>
            </w:pPr>
            <w:r>
              <w:rPr>
                <w:rFonts w:cs="Arial"/>
                <w:b/>
                <w:sz w:val="22"/>
                <w:szCs w:val="22"/>
              </w:rPr>
              <w:t>2,874</w:t>
            </w:r>
          </w:p>
        </w:tc>
      </w:tr>
      <w:tr w:rsidR="00C32918" w:rsidRPr="00C32918" w:rsidTr="00ED314B">
        <w:trPr>
          <w:trHeight w:val="281"/>
        </w:trPr>
        <w:tc>
          <w:tcPr>
            <w:tcW w:w="1815" w:type="pct"/>
            <w:tcBorders>
              <w:top w:val="dashed" w:sz="2" w:space="0" w:color="auto"/>
              <w:bottom w:val="dashed" w:sz="4" w:space="0" w:color="auto"/>
            </w:tcBorders>
            <w:shd w:val="clear" w:color="auto" w:fill="E0E0E0"/>
          </w:tcPr>
          <w:p w:rsidR="006637C9" w:rsidRPr="00DA2C33" w:rsidRDefault="006637C9" w:rsidP="00286391">
            <w:pPr>
              <w:rPr>
                <w:rFonts w:cs="Arial"/>
                <w:sz w:val="22"/>
                <w:szCs w:val="22"/>
              </w:rPr>
            </w:pPr>
            <w:r w:rsidRPr="00DA2C33">
              <w:rPr>
                <w:rFonts w:cs="Arial"/>
                <w:sz w:val="22"/>
                <w:szCs w:val="22"/>
              </w:rPr>
              <w:t>Bramcote Crematorium</w:t>
            </w:r>
          </w:p>
        </w:tc>
        <w:tc>
          <w:tcPr>
            <w:tcW w:w="824" w:type="pct"/>
            <w:tcBorders>
              <w:top w:val="nil"/>
              <w:bottom w:val="dashed" w:sz="2" w:space="0" w:color="auto"/>
            </w:tcBorders>
            <w:shd w:val="clear" w:color="auto" w:fill="E0E0E0"/>
            <w:vAlign w:val="bottom"/>
          </w:tcPr>
          <w:p w:rsidR="006637C9" w:rsidRPr="00DA2C33" w:rsidRDefault="00C32918" w:rsidP="00286391">
            <w:pPr>
              <w:tabs>
                <w:tab w:val="left" w:pos="576"/>
                <w:tab w:val="left" w:pos="1152"/>
                <w:tab w:val="left" w:pos="5184"/>
                <w:tab w:val="left" w:pos="6192"/>
                <w:tab w:val="left" w:pos="7920"/>
              </w:tabs>
              <w:jc w:val="right"/>
              <w:rPr>
                <w:rFonts w:cs="Arial"/>
                <w:sz w:val="22"/>
                <w:szCs w:val="22"/>
              </w:rPr>
            </w:pPr>
            <w:r w:rsidRPr="00DA2C33">
              <w:rPr>
                <w:rFonts w:cs="Arial"/>
                <w:sz w:val="22"/>
                <w:szCs w:val="22"/>
              </w:rPr>
              <w:t>0</w:t>
            </w:r>
          </w:p>
        </w:tc>
        <w:tc>
          <w:tcPr>
            <w:tcW w:w="826" w:type="pct"/>
            <w:tcBorders>
              <w:top w:val="nil"/>
              <w:bottom w:val="dashed" w:sz="2" w:space="0" w:color="auto"/>
            </w:tcBorders>
            <w:shd w:val="clear" w:color="auto" w:fill="E0E0E0"/>
            <w:vAlign w:val="bottom"/>
          </w:tcPr>
          <w:p w:rsidR="006637C9" w:rsidRPr="00DA2C33" w:rsidRDefault="00C32918" w:rsidP="00286391">
            <w:pPr>
              <w:tabs>
                <w:tab w:val="left" w:pos="576"/>
                <w:tab w:val="left" w:pos="1152"/>
                <w:tab w:val="left" w:pos="5184"/>
                <w:tab w:val="left" w:pos="6192"/>
                <w:tab w:val="left" w:pos="7920"/>
              </w:tabs>
              <w:jc w:val="right"/>
              <w:rPr>
                <w:rFonts w:cs="Arial"/>
                <w:sz w:val="22"/>
                <w:szCs w:val="22"/>
              </w:rPr>
            </w:pPr>
            <w:r w:rsidRPr="00DA2C33">
              <w:rPr>
                <w:rFonts w:cs="Arial"/>
                <w:sz w:val="22"/>
                <w:szCs w:val="22"/>
              </w:rPr>
              <w:t>0</w:t>
            </w:r>
          </w:p>
        </w:tc>
        <w:tc>
          <w:tcPr>
            <w:tcW w:w="717" w:type="pct"/>
            <w:tcBorders>
              <w:top w:val="nil"/>
              <w:bottom w:val="dashed" w:sz="2" w:space="0" w:color="auto"/>
            </w:tcBorders>
            <w:shd w:val="clear" w:color="auto" w:fill="E0E0E0"/>
            <w:vAlign w:val="bottom"/>
          </w:tcPr>
          <w:p w:rsidR="006637C9" w:rsidRPr="00DA2C33" w:rsidRDefault="00C32918" w:rsidP="00881D38">
            <w:pPr>
              <w:widowControl w:val="0"/>
              <w:autoSpaceDE w:val="0"/>
              <w:autoSpaceDN w:val="0"/>
              <w:adjustRightInd w:val="0"/>
              <w:jc w:val="right"/>
              <w:rPr>
                <w:rFonts w:cs="Arial"/>
                <w:sz w:val="22"/>
                <w:szCs w:val="22"/>
              </w:rPr>
            </w:pPr>
            <w:r w:rsidRPr="00DA2C33">
              <w:rPr>
                <w:rFonts w:cs="Arial"/>
                <w:sz w:val="22"/>
                <w:szCs w:val="22"/>
              </w:rPr>
              <w:t>857</w:t>
            </w:r>
          </w:p>
        </w:tc>
        <w:tc>
          <w:tcPr>
            <w:tcW w:w="819" w:type="pct"/>
            <w:tcBorders>
              <w:top w:val="nil"/>
              <w:bottom w:val="dashed" w:sz="2" w:space="0" w:color="auto"/>
            </w:tcBorders>
            <w:shd w:val="clear" w:color="auto" w:fill="E0E0E0"/>
            <w:vAlign w:val="bottom"/>
          </w:tcPr>
          <w:p w:rsidR="006637C9" w:rsidRPr="00DA2C33" w:rsidRDefault="00C32918" w:rsidP="007F7462">
            <w:pPr>
              <w:widowControl w:val="0"/>
              <w:autoSpaceDE w:val="0"/>
              <w:autoSpaceDN w:val="0"/>
              <w:adjustRightInd w:val="0"/>
              <w:jc w:val="right"/>
              <w:rPr>
                <w:rFonts w:cs="Arial"/>
                <w:b/>
                <w:sz w:val="22"/>
                <w:szCs w:val="22"/>
              </w:rPr>
            </w:pPr>
            <w:r w:rsidRPr="00DA2C33">
              <w:rPr>
                <w:rFonts w:cs="Arial"/>
                <w:b/>
                <w:sz w:val="22"/>
                <w:szCs w:val="22"/>
              </w:rPr>
              <w:t>857</w:t>
            </w:r>
          </w:p>
        </w:tc>
      </w:tr>
      <w:tr w:rsidR="00FD3838" w:rsidRPr="00FD3838" w:rsidTr="00ED314B">
        <w:trPr>
          <w:trHeight w:val="68"/>
        </w:trPr>
        <w:tc>
          <w:tcPr>
            <w:tcW w:w="1815" w:type="pct"/>
            <w:tcBorders>
              <w:top w:val="nil"/>
              <w:bottom w:val="nil"/>
            </w:tcBorders>
            <w:shd w:val="clear" w:color="auto" w:fill="E0E0E0"/>
            <w:vAlign w:val="bottom"/>
          </w:tcPr>
          <w:p w:rsidR="006637C9" w:rsidRPr="00FD3838" w:rsidRDefault="006637C9" w:rsidP="00E61AD8">
            <w:pPr>
              <w:rPr>
                <w:rFonts w:cs="Arial"/>
                <w:b/>
                <w:color w:val="FF0000"/>
                <w:sz w:val="22"/>
                <w:szCs w:val="22"/>
              </w:rPr>
            </w:pPr>
          </w:p>
        </w:tc>
        <w:tc>
          <w:tcPr>
            <w:tcW w:w="824" w:type="pct"/>
            <w:tcBorders>
              <w:top w:val="nil"/>
              <w:bottom w:val="nil"/>
            </w:tcBorders>
            <w:shd w:val="clear" w:color="auto" w:fill="E0E0E0"/>
            <w:vAlign w:val="bottom"/>
          </w:tcPr>
          <w:p w:rsidR="006637C9" w:rsidRPr="00FD3838" w:rsidRDefault="006637C9" w:rsidP="004A4967">
            <w:pPr>
              <w:tabs>
                <w:tab w:val="left" w:pos="576"/>
                <w:tab w:val="left" w:pos="1152"/>
                <w:tab w:val="left" w:pos="5184"/>
                <w:tab w:val="left" w:pos="6192"/>
                <w:tab w:val="left" w:pos="7920"/>
              </w:tabs>
              <w:jc w:val="right"/>
              <w:rPr>
                <w:rFonts w:cs="Arial"/>
                <w:b/>
                <w:color w:val="FF0000"/>
                <w:sz w:val="16"/>
                <w:szCs w:val="16"/>
              </w:rPr>
            </w:pPr>
          </w:p>
        </w:tc>
        <w:tc>
          <w:tcPr>
            <w:tcW w:w="826" w:type="pct"/>
            <w:tcBorders>
              <w:top w:val="nil"/>
              <w:bottom w:val="nil"/>
            </w:tcBorders>
            <w:shd w:val="clear" w:color="auto" w:fill="E0E0E0"/>
            <w:vAlign w:val="bottom"/>
          </w:tcPr>
          <w:p w:rsidR="006637C9" w:rsidRPr="00FD3838" w:rsidRDefault="006637C9" w:rsidP="004A4967">
            <w:pPr>
              <w:tabs>
                <w:tab w:val="left" w:pos="576"/>
                <w:tab w:val="left" w:pos="1152"/>
                <w:tab w:val="left" w:pos="5184"/>
                <w:tab w:val="left" w:pos="6192"/>
                <w:tab w:val="left" w:pos="7920"/>
              </w:tabs>
              <w:jc w:val="right"/>
              <w:rPr>
                <w:rFonts w:cs="Arial"/>
                <w:b/>
                <w:color w:val="FF0000"/>
                <w:sz w:val="16"/>
                <w:szCs w:val="16"/>
              </w:rPr>
            </w:pPr>
          </w:p>
        </w:tc>
        <w:tc>
          <w:tcPr>
            <w:tcW w:w="717" w:type="pct"/>
            <w:tcBorders>
              <w:top w:val="nil"/>
              <w:bottom w:val="nil"/>
            </w:tcBorders>
            <w:shd w:val="clear" w:color="auto" w:fill="E0E0E0"/>
            <w:vAlign w:val="bottom"/>
          </w:tcPr>
          <w:p w:rsidR="006637C9" w:rsidRPr="00FD3838" w:rsidRDefault="006637C9" w:rsidP="004A4967">
            <w:pPr>
              <w:widowControl w:val="0"/>
              <w:autoSpaceDE w:val="0"/>
              <w:autoSpaceDN w:val="0"/>
              <w:adjustRightInd w:val="0"/>
              <w:jc w:val="right"/>
              <w:rPr>
                <w:rFonts w:cs="Arial"/>
                <w:b/>
                <w:color w:val="FF0000"/>
                <w:sz w:val="16"/>
                <w:szCs w:val="16"/>
              </w:rPr>
            </w:pPr>
          </w:p>
        </w:tc>
        <w:tc>
          <w:tcPr>
            <w:tcW w:w="819" w:type="pct"/>
            <w:tcBorders>
              <w:top w:val="nil"/>
              <w:bottom w:val="nil"/>
            </w:tcBorders>
            <w:shd w:val="clear" w:color="auto" w:fill="E0E0E0"/>
            <w:vAlign w:val="bottom"/>
          </w:tcPr>
          <w:p w:rsidR="006637C9" w:rsidRPr="00FD3838" w:rsidRDefault="006637C9" w:rsidP="004A4967">
            <w:pPr>
              <w:widowControl w:val="0"/>
              <w:autoSpaceDE w:val="0"/>
              <w:autoSpaceDN w:val="0"/>
              <w:adjustRightInd w:val="0"/>
              <w:jc w:val="right"/>
              <w:rPr>
                <w:rFonts w:cs="Arial"/>
                <w:b/>
                <w:color w:val="FF0000"/>
                <w:sz w:val="16"/>
                <w:szCs w:val="16"/>
              </w:rPr>
            </w:pPr>
          </w:p>
        </w:tc>
      </w:tr>
      <w:tr w:rsidR="00112ED8" w:rsidRPr="00FD3838" w:rsidTr="00ED314B">
        <w:trPr>
          <w:trHeight w:val="68"/>
        </w:trPr>
        <w:tc>
          <w:tcPr>
            <w:tcW w:w="1815" w:type="pct"/>
            <w:tcBorders>
              <w:top w:val="nil"/>
              <w:bottom w:val="nil"/>
            </w:tcBorders>
            <w:shd w:val="clear" w:color="auto" w:fill="E0E0E0"/>
            <w:vAlign w:val="bottom"/>
          </w:tcPr>
          <w:p w:rsidR="00112ED8" w:rsidRPr="00112ED8" w:rsidRDefault="00112ED8" w:rsidP="00112ED8">
            <w:pPr>
              <w:rPr>
                <w:rFonts w:cs="Arial"/>
                <w:b/>
                <w:sz w:val="22"/>
                <w:szCs w:val="22"/>
              </w:rPr>
            </w:pPr>
            <w:r w:rsidRPr="00112ED8">
              <w:rPr>
                <w:rFonts w:cs="Arial"/>
                <w:b/>
                <w:sz w:val="22"/>
                <w:szCs w:val="22"/>
              </w:rPr>
              <w:t>2019/20</w:t>
            </w:r>
          </w:p>
        </w:tc>
        <w:tc>
          <w:tcPr>
            <w:tcW w:w="824" w:type="pct"/>
            <w:tcBorders>
              <w:top w:val="nil"/>
              <w:bottom w:val="nil"/>
            </w:tcBorders>
            <w:shd w:val="clear" w:color="auto" w:fill="E0E0E0"/>
          </w:tcPr>
          <w:p w:rsidR="00112ED8" w:rsidRPr="00112ED8" w:rsidRDefault="00112ED8" w:rsidP="00112ED8">
            <w:pPr>
              <w:tabs>
                <w:tab w:val="left" w:pos="576"/>
                <w:tab w:val="left" w:pos="1152"/>
                <w:tab w:val="left" w:pos="5184"/>
                <w:tab w:val="left" w:pos="6192"/>
                <w:tab w:val="left" w:pos="7920"/>
              </w:tabs>
              <w:jc w:val="right"/>
              <w:rPr>
                <w:rFonts w:cs="Arial"/>
                <w:b/>
                <w:sz w:val="16"/>
                <w:szCs w:val="16"/>
              </w:rPr>
            </w:pPr>
          </w:p>
        </w:tc>
        <w:tc>
          <w:tcPr>
            <w:tcW w:w="826" w:type="pct"/>
            <w:tcBorders>
              <w:top w:val="nil"/>
              <w:bottom w:val="nil"/>
            </w:tcBorders>
            <w:shd w:val="clear" w:color="auto" w:fill="E0E0E0"/>
            <w:vAlign w:val="bottom"/>
          </w:tcPr>
          <w:p w:rsidR="00112ED8" w:rsidRPr="00112ED8" w:rsidRDefault="00112ED8" w:rsidP="00112ED8">
            <w:pPr>
              <w:tabs>
                <w:tab w:val="left" w:pos="576"/>
                <w:tab w:val="left" w:pos="1152"/>
                <w:tab w:val="left" w:pos="5184"/>
                <w:tab w:val="left" w:pos="6192"/>
                <w:tab w:val="left" w:pos="7920"/>
              </w:tabs>
              <w:jc w:val="right"/>
              <w:rPr>
                <w:rFonts w:cs="Arial"/>
                <w:b/>
                <w:sz w:val="16"/>
                <w:szCs w:val="16"/>
              </w:rPr>
            </w:pPr>
          </w:p>
        </w:tc>
        <w:tc>
          <w:tcPr>
            <w:tcW w:w="717" w:type="pct"/>
            <w:tcBorders>
              <w:top w:val="nil"/>
              <w:bottom w:val="nil"/>
            </w:tcBorders>
            <w:shd w:val="clear" w:color="auto" w:fill="E0E0E0"/>
          </w:tcPr>
          <w:p w:rsidR="00112ED8" w:rsidRPr="00112ED8" w:rsidRDefault="00112ED8" w:rsidP="00112ED8">
            <w:pPr>
              <w:widowControl w:val="0"/>
              <w:autoSpaceDE w:val="0"/>
              <w:autoSpaceDN w:val="0"/>
              <w:adjustRightInd w:val="0"/>
              <w:jc w:val="right"/>
              <w:rPr>
                <w:rFonts w:cs="Arial"/>
                <w:b/>
                <w:sz w:val="16"/>
                <w:szCs w:val="16"/>
              </w:rPr>
            </w:pPr>
          </w:p>
        </w:tc>
        <w:tc>
          <w:tcPr>
            <w:tcW w:w="819" w:type="pct"/>
            <w:tcBorders>
              <w:top w:val="nil"/>
              <w:bottom w:val="nil"/>
            </w:tcBorders>
            <w:shd w:val="clear" w:color="auto" w:fill="E0E0E0"/>
            <w:vAlign w:val="bottom"/>
          </w:tcPr>
          <w:p w:rsidR="00112ED8" w:rsidRPr="00112ED8" w:rsidRDefault="00112ED8" w:rsidP="00112ED8">
            <w:pPr>
              <w:widowControl w:val="0"/>
              <w:autoSpaceDE w:val="0"/>
              <w:autoSpaceDN w:val="0"/>
              <w:adjustRightInd w:val="0"/>
              <w:jc w:val="right"/>
              <w:rPr>
                <w:rFonts w:cs="Arial"/>
                <w:b/>
                <w:sz w:val="16"/>
                <w:szCs w:val="16"/>
              </w:rPr>
            </w:pPr>
          </w:p>
        </w:tc>
      </w:tr>
      <w:tr w:rsidR="00112ED8" w:rsidRPr="00FD3838" w:rsidTr="00ED314B">
        <w:trPr>
          <w:trHeight w:val="281"/>
        </w:trPr>
        <w:tc>
          <w:tcPr>
            <w:tcW w:w="1815" w:type="pct"/>
            <w:tcBorders>
              <w:top w:val="nil"/>
              <w:bottom w:val="dashed" w:sz="2" w:space="0" w:color="auto"/>
            </w:tcBorders>
            <w:shd w:val="clear" w:color="auto" w:fill="E0E0E0"/>
          </w:tcPr>
          <w:p w:rsidR="00112ED8" w:rsidRPr="00112ED8" w:rsidRDefault="00112ED8" w:rsidP="00112ED8">
            <w:r w:rsidRPr="00112ED8">
              <w:rPr>
                <w:rFonts w:cs="Arial"/>
                <w:sz w:val="22"/>
                <w:szCs w:val="22"/>
              </w:rPr>
              <w:t>Depreciation</w:t>
            </w:r>
          </w:p>
        </w:tc>
        <w:tc>
          <w:tcPr>
            <w:tcW w:w="824" w:type="pct"/>
            <w:tcBorders>
              <w:top w:val="nil"/>
              <w:bottom w:val="dashed" w:sz="2" w:space="0" w:color="auto"/>
            </w:tcBorders>
            <w:shd w:val="clear" w:color="auto" w:fill="E0E0E0"/>
            <w:vAlign w:val="bottom"/>
          </w:tcPr>
          <w:p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1,204</w:t>
            </w:r>
          </w:p>
        </w:tc>
        <w:tc>
          <w:tcPr>
            <w:tcW w:w="826" w:type="pct"/>
            <w:tcBorders>
              <w:top w:val="nil"/>
              <w:bottom w:val="dashed" w:sz="2" w:space="0" w:color="auto"/>
            </w:tcBorders>
            <w:shd w:val="clear" w:color="auto" w:fill="E0E0E0"/>
            <w:vAlign w:val="bottom"/>
          </w:tcPr>
          <w:p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152</w:t>
            </w:r>
          </w:p>
        </w:tc>
        <w:tc>
          <w:tcPr>
            <w:tcW w:w="717" w:type="pct"/>
            <w:tcBorders>
              <w:top w:val="nil"/>
              <w:bottom w:val="dashed" w:sz="2" w:space="0" w:color="auto"/>
            </w:tcBorders>
            <w:shd w:val="clear" w:color="auto" w:fill="E0E0E0"/>
            <w:vAlign w:val="bottom"/>
          </w:tcPr>
          <w:p w:rsidR="00112ED8" w:rsidRPr="00193BD1" w:rsidRDefault="00112ED8" w:rsidP="00112ED8">
            <w:pPr>
              <w:widowControl w:val="0"/>
              <w:autoSpaceDE w:val="0"/>
              <w:autoSpaceDN w:val="0"/>
              <w:adjustRightInd w:val="0"/>
              <w:jc w:val="right"/>
              <w:rPr>
                <w:rFonts w:cs="Arial"/>
                <w:sz w:val="22"/>
                <w:szCs w:val="22"/>
              </w:rPr>
            </w:pPr>
            <w:r w:rsidRPr="00193BD1">
              <w:rPr>
                <w:rFonts w:cs="Arial"/>
                <w:sz w:val="22"/>
                <w:szCs w:val="22"/>
              </w:rPr>
              <w:t>42</w:t>
            </w:r>
          </w:p>
        </w:tc>
        <w:tc>
          <w:tcPr>
            <w:tcW w:w="819" w:type="pct"/>
            <w:tcBorders>
              <w:top w:val="nil"/>
              <w:bottom w:val="dashed" w:sz="2" w:space="0" w:color="auto"/>
            </w:tcBorders>
            <w:shd w:val="clear" w:color="auto" w:fill="E0E0E0"/>
            <w:vAlign w:val="bottom"/>
          </w:tcPr>
          <w:p w:rsidR="00112ED8" w:rsidRPr="00193BD1" w:rsidRDefault="00112ED8" w:rsidP="00112ED8">
            <w:pPr>
              <w:widowControl w:val="0"/>
              <w:autoSpaceDE w:val="0"/>
              <w:autoSpaceDN w:val="0"/>
              <w:adjustRightInd w:val="0"/>
              <w:jc w:val="right"/>
              <w:rPr>
                <w:rFonts w:cs="Arial"/>
                <w:b/>
                <w:sz w:val="22"/>
                <w:szCs w:val="22"/>
              </w:rPr>
            </w:pPr>
            <w:r w:rsidRPr="00193BD1">
              <w:rPr>
                <w:rFonts w:cs="Arial"/>
                <w:b/>
                <w:sz w:val="22"/>
                <w:szCs w:val="22"/>
              </w:rPr>
              <w:t>1,398</w:t>
            </w:r>
          </w:p>
        </w:tc>
      </w:tr>
      <w:tr w:rsidR="00112ED8" w:rsidRPr="00FD3838" w:rsidTr="00ED314B">
        <w:trPr>
          <w:trHeight w:val="281"/>
        </w:trPr>
        <w:tc>
          <w:tcPr>
            <w:tcW w:w="1815" w:type="pct"/>
            <w:tcBorders>
              <w:top w:val="nil"/>
              <w:bottom w:val="dashed" w:sz="2" w:space="0" w:color="auto"/>
            </w:tcBorders>
            <w:shd w:val="clear" w:color="auto" w:fill="E0E0E0"/>
          </w:tcPr>
          <w:p w:rsidR="00112ED8" w:rsidRPr="00112ED8" w:rsidRDefault="00112ED8" w:rsidP="00112ED8">
            <w:r w:rsidRPr="00112ED8">
              <w:rPr>
                <w:rFonts w:cs="Arial"/>
                <w:sz w:val="22"/>
                <w:szCs w:val="22"/>
              </w:rPr>
              <w:t>Employee costs</w:t>
            </w:r>
          </w:p>
        </w:tc>
        <w:tc>
          <w:tcPr>
            <w:tcW w:w="824" w:type="pct"/>
            <w:tcBorders>
              <w:top w:val="nil"/>
              <w:bottom w:val="dashed" w:sz="2" w:space="0" w:color="auto"/>
            </w:tcBorders>
            <w:shd w:val="clear" w:color="auto" w:fill="E0E0E0"/>
            <w:vAlign w:val="bottom"/>
          </w:tcPr>
          <w:p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8,174</w:t>
            </w:r>
          </w:p>
        </w:tc>
        <w:tc>
          <w:tcPr>
            <w:tcW w:w="826" w:type="pct"/>
            <w:tcBorders>
              <w:top w:val="nil"/>
              <w:bottom w:val="dashed" w:sz="2" w:space="0" w:color="auto"/>
            </w:tcBorders>
            <w:shd w:val="clear" w:color="auto" w:fill="E0E0E0"/>
            <w:vAlign w:val="bottom"/>
          </w:tcPr>
          <w:p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4,667</w:t>
            </w:r>
          </w:p>
        </w:tc>
        <w:tc>
          <w:tcPr>
            <w:tcW w:w="717" w:type="pct"/>
            <w:tcBorders>
              <w:top w:val="nil"/>
              <w:bottom w:val="dashed" w:sz="2" w:space="0" w:color="auto"/>
            </w:tcBorders>
            <w:shd w:val="clear" w:color="auto" w:fill="E0E0E0"/>
            <w:vAlign w:val="bottom"/>
          </w:tcPr>
          <w:p w:rsidR="00112ED8" w:rsidRPr="00193BD1" w:rsidRDefault="00112ED8" w:rsidP="00112ED8">
            <w:pPr>
              <w:widowControl w:val="0"/>
              <w:autoSpaceDE w:val="0"/>
              <w:autoSpaceDN w:val="0"/>
              <w:adjustRightInd w:val="0"/>
              <w:jc w:val="right"/>
              <w:rPr>
                <w:rFonts w:cs="Arial"/>
                <w:sz w:val="22"/>
                <w:szCs w:val="22"/>
              </w:rPr>
            </w:pPr>
            <w:r w:rsidRPr="00193BD1">
              <w:rPr>
                <w:rFonts w:cs="Arial"/>
                <w:sz w:val="22"/>
                <w:szCs w:val="22"/>
              </w:rPr>
              <w:t>289</w:t>
            </w:r>
          </w:p>
        </w:tc>
        <w:tc>
          <w:tcPr>
            <w:tcW w:w="819" w:type="pct"/>
            <w:tcBorders>
              <w:top w:val="nil"/>
              <w:bottom w:val="dashed" w:sz="2" w:space="0" w:color="auto"/>
            </w:tcBorders>
            <w:shd w:val="clear" w:color="auto" w:fill="E0E0E0"/>
            <w:vAlign w:val="bottom"/>
          </w:tcPr>
          <w:p w:rsidR="00112ED8" w:rsidRPr="00193BD1" w:rsidRDefault="00112ED8" w:rsidP="00112ED8">
            <w:pPr>
              <w:widowControl w:val="0"/>
              <w:autoSpaceDE w:val="0"/>
              <w:autoSpaceDN w:val="0"/>
              <w:adjustRightInd w:val="0"/>
              <w:jc w:val="right"/>
              <w:rPr>
                <w:rFonts w:cs="Arial"/>
                <w:b/>
                <w:sz w:val="22"/>
                <w:szCs w:val="22"/>
              </w:rPr>
            </w:pPr>
            <w:r w:rsidRPr="00193BD1">
              <w:rPr>
                <w:rFonts w:cs="Arial"/>
                <w:b/>
                <w:sz w:val="22"/>
                <w:szCs w:val="22"/>
              </w:rPr>
              <w:t>13,130</w:t>
            </w:r>
          </w:p>
        </w:tc>
      </w:tr>
      <w:tr w:rsidR="00112ED8" w:rsidRPr="00FD3838" w:rsidTr="00ED314B">
        <w:trPr>
          <w:trHeight w:val="281"/>
        </w:trPr>
        <w:tc>
          <w:tcPr>
            <w:tcW w:w="1815" w:type="pct"/>
            <w:tcBorders>
              <w:top w:val="dashed" w:sz="2" w:space="0" w:color="auto"/>
              <w:bottom w:val="dashed" w:sz="4" w:space="0" w:color="auto"/>
            </w:tcBorders>
            <w:shd w:val="clear" w:color="auto" w:fill="E0E0E0"/>
          </w:tcPr>
          <w:p w:rsidR="00112ED8" w:rsidRPr="00112ED8" w:rsidRDefault="00112ED8" w:rsidP="00112ED8">
            <w:pPr>
              <w:rPr>
                <w:rFonts w:cs="Arial"/>
                <w:sz w:val="22"/>
                <w:szCs w:val="22"/>
              </w:rPr>
            </w:pPr>
            <w:r w:rsidRPr="00112ED8">
              <w:rPr>
                <w:rFonts w:cs="Arial"/>
                <w:sz w:val="22"/>
                <w:szCs w:val="22"/>
              </w:rPr>
              <w:t>Bramcote Crematorium</w:t>
            </w:r>
          </w:p>
        </w:tc>
        <w:tc>
          <w:tcPr>
            <w:tcW w:w="824" w:type="pct"/>
            <w:tcBorders>
              <w:top w:val="nil"/>
              <w:bottom w:val="dashed" w:sz="2" w:space="0" w:color="auto"/>
            </w:tcBorders>
            <w:shd w:val="clear" w:color="auto" w:fill="E0E0E0"/>
            <w:vAlign w:val="bottom"/>
          </w:tcPr>
          <w:p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0</w:t>
            </w:r>
          </w:p>
        </w:tc>
        <w:tc>
          <w:tcPr>
            <w:tcW w:w="826" w:type="pct"/>
            <w:tcBorders>
              <w:top w:val="nil"/>
              <w:bottom w:val="dashed" w:sz="2" w:space="0" w:color="auto"/>
            </w:tcBorders>
            <w:shd w:val="clear" w:color="auto" w:fill="E0E0E0"/>
            <w:vAlign w:val="bottom"/>
          </w:tcPr>
          <w:p w:rsidR="00112ED8" w:rsidRPr="00193BD1" w:rsidRDefault="00112ED8" w:rsidP="00112ED8">
            <w:pPr>
              <w:tabs>
                <w:tab w:val="left" w:pos="576"/>
                <w:tab w:val="left" w:pos="1152"/>
                <w:tab w:val="left" w:pos="5184"/>
                <w:tab w:val="left" w:pos="6192"/>
                <w:tab w:val="left" w:pos="7920"/>
              </w:tabs>
              <w:jc w:val="right"/>
              <w:rPr>
                <w:rFonts w:cs="Arial"/>
                <w:sz w:val="22"/>
                <w:szCs w:val="22"/>
              </w:rPr>
            </w:pPr>
            <w:r w:rsidRPr="00193BD1">
              <w:rPr>
                <w:rFonts w:cs="Arial"/>
                <w:sz w:val="22"/>
                <w:szCs w:val="22"/>
              </w:rPr>
              <w:t>0</w:t>
            </w:r>
          </w:p>
        </w:tc>
        <w:tc>
          <w:tcPr>
            <w:tcW w:w="717" w:type="pct"/>
            <w:tcBorders>
              <w:top w:val="nil"/>
              <w:bottom w:val="dashed" w:sz="2" w:space="0" w:color="auto"/>
            </w:tcBorders>
            <w:shd w:val="clear" w:color="auto" w:fill="E0E0E0"/>
            <w:vAlign w:val="bottom"/>
          </w:tcPr>
          <w:p w:rsidR="00112ED8" w:rsidRPr="00193BD1" w:rsidRDefault="00112ED8" w:rsidP="00112ED8">
            <w:pPr>
              <w:widowControl w:val="0"/>
              <w:autoSpaceDE w:val="0"/>
              <w:autoSpaceDN w:val="0"/>
              <w:adjustRightInd w:val="0"/>
              <w:jc w:val="right"/>
              <w:rPr>
                <w:rFonts w:cs="Arial"/>
                <w:sz w:val="22"/>
                <w:szCs w:val="22"/>
              </w:rPr>
            </w:pPr>
            <w:r w:rsidRPr="00193BD1">
              <w:rPr>
                <w:rFonts w:cs="Arial"/>
                <w:sz w:val="22"/>
                <w:szCs w:val="22"/>
              </w:rPr>
              <w:t>1,074</w:t>
            </w:r>
          </w:p>
        </w:tc>
        <w:tc>
          <w:tcPr>
            <w:tcW w:w="819" w:type="pct"/>
            <w:tcBorders>
              <w:top w:val="nil"/>
              <w:bottom w:val="dashed" w:sz="2" w:space="0" w:color="auto"/>
            </w:tcBorders>
            <w:shd w:val="clear" w:color="auto" w:fill="E0E0E0"/>
            <w:vAlign w:val="bottom"/>
          </w:tcPr>
          <w:p w:rsidR="00112ED8" w:rsidRPr="00193BD1" w:rsidRDefault="00112ED8" w:rsidP="00112ED8">
            <w:pPr>
              <w:widowControl w:val="0"/>
              <w:autoSpaceDE w:val="0"/>
              <w:autoSpaceDN w:val="0"/>
              <w:adjustRightInd w:val="0"/>
              <w:jc w:val="right"/>
              <w:rPr>
                <w:rFonts w:cs="Arial"/>
                <w:b/>
                <w:sz w:val="22"/>
                <w:szCs w:val="22"/>
              </w:rPr>
            </w:pPr>
            <w:r w:rsidRPr="00193BD1">
              <w:rPr>
                <w:rFonts w:cs="Arial"/>
                <w:b/>
                <w:sz w:val="22"/>
                <w:szCs w:val="22"/>
              </w:rPr>
              <w:t>1,074</w:t>
            </w:r>
          </w:p>
        </w:tc>
      </w:tr>
      <w:tr w:rsidR="00FD3838" w:rsidRPr="00FD3838" w:rsidTr="00ED314B">
        <w:trPr>
          <w:trHeight w:val="63"/>
        </w:trPr>
        <w:tc>
          <w:tcPr>
            <w:tcW w:w="1815" w:type="pct"/>
            <w:tcBorders>
              <w:top w:val="dashed" w:sz="4" w:space="0" w:color="auto"/>
              <w:bottom w:val="double" w:sz="4" w:space="0" w:color="993366"/>
            </w:tcBorders>
            <w:shd w:val="clear" w:color="auto" w:fill="E0E0E0"/>
          </w:tcPr>
          <w:p w:rsidR="006637C9" w:rsidRPr="00FD3838" w:rsidRDefault="006637C9" w:rsidP="00E61AD8">
            <w:pPr>
              <w:widowControl w:val="0"/>
              <w:autoSpaceDE w:val="0"/>
              <w:autoSpaceDN w:val="0"/>
              <w:adjustRightInd w:val="0"/>
              <w:rPr>
                <w:rFonts w:cs="Arial"/>
                <w:b/>
                <w:color w:val="FF0000"/>
                <w:sz w:val="22"/>
                <w:szCs w:val="22"/>
              </w:rPr>
            </w:pPr>
          </w:p>
        </w:tc>
        <w:tc>
          <w:tcPr>
            <w:tcW w:w="824" w:type="pct"/>
            <w:tcBorders>
              <w:top w:val="nil"/>
              <w:bottom w:val="double" w:sz="4" w:space="0" w:color="993366"/>
            </w:tcBorders>
            <w:shd w:val="clear" w:color="auto" w:fill="E0E0E0"/>
          </w:tcPr>
          <w:p w:rsidR="006637C9" w:rsidRPr="00FD3838" w:rsidRDefault="006637C9" w:rsidP="00E61AD8">
            <w:pPr>
              <w:tabs>
                <w:tab w:val="left" w:pos="576"/>
                <w:tab w:val="left" w:pos="1152"/>
                <w:tab w:val="left" w:pos="5184"/>
                <w:tab w:val="left" w:pos="6192"/>
                <w:tab w:val="left" w:pos="7920"/>
              </w:tabs>
              <w:jc w:val="right"/>
              <w:rPr>
                <w:rFonts w:cs="Arial"/>
                <w:b/>
                <w:color w:val="FF0000"/>
                <w:sz w:val="22"/>
                <w:szCs w:val="22"/>
              </w:rPr>
            </w:pPr>
          </w:p>
        </w:tc>
        <w:tc>
          <w:tcPr>
            <w:tcW w:w="826" w:type="pct"/>
            <w:tcBorders>
              <w:top w:val="nil"/>
              <w:bottom w:val="double" w:sz="4" w:space="0" w:color="993366"/>
            </w:tcBorders>
            <w:shd w:val="clear" w:color="auto" w:fill="E0E0E0"/>
          </w:tcPr>
          <w:p w:rsidR="006637C9" w:rsidRPr="00FD3838" w:rsidRDefault="006637C9" w:rsidP="00E61AD8">
            <w:pPr>
              <w:tabs>
                <w:tab w:val="left" w:pos="576"/>
                <w:tab w:val="left" w:pos="1152"/>
                <w:tab w:val="left" w:pos="5184"/>
                <w:tab w:val="left" w:pos="6192"/>
                <w:tab w:val="left" w:pos="7920"/>
              </w:tabs>
              <w:jc w:val="right"/>
              <w:rPr>
                <w:rFonts w:cs="Arial"/>
                <w:b/>
                <w:color w:val="FF0000"/>
                <w:sz w:val="22"/>
                <w:szCs w:val="22"/>
              </w:rPr>
            </w:pPr>
          </w:p>
        </w:tc>
        <w:tc>
          <w:tcPr>
            <w:tcW w:w="717" w:type="pct"/>
            <w:tcBorders>
              <w:top w:val="nil"/>
              <w:bottom w:val="double" w:sz="4" w:space="0" w:color="993366"/>
            </w:tcBorders>
            <w:shd w:val="clear" w:color="auto" w:fill="E0E0E0"/>
          </w:tcPr>
          <w:p w:rsidR="006637C9" w:rsidRPr="00FD3838" w:rsidRDefault="006637C9" w:rsidP="00E61AD8">
            <w:pPr>
              <w:widowControl w:val="0"/>
              <w:autoSpaceDE w:val="0"/>
              <w:autoSpaceDN w:val="0"/>
              <w:adjustRightInd w:val="0"/>
              <w:jc w:val="right"/>
              <w:rPr>
                <w:rFonts w:cs="Arial"/>
                <w:b/>
                <w:color w:val="FF0000"/>
                <w:sz w:val="22"/>
                <w:szCs w:val="22"/>
              </w:rPr>
            </w:pPr>
          </w:p>
        </w:tc>
        <w:tc>
          <w:tcPr>
            <w:tcW w:w="819" w:type="pct"/>
            <w:tcBorders>
              <w:top w:val="nil"/>
              <w:bottom w:val="double" w:sz="4" w:space="0" w:color="993366"/>
            </w:tcBorders>
            <w:shd w:val="clear" w:color="auto" w:fill="E0E0E0"/>
          </w:tcPr>
          <w:p w:rsidR="006637C9" w:rsidRPr="00FD3838" w:rsidRDefault="006637C9" w:rsidP="00E61AD8">
            <w:pPr>
              <w:widowControl w:val="0"/>
              <w:autoSpaceDE w:val="0"/>
              <w:autoSpaceDN w:val="0"/>
              <w:adjustRightInd w:val="0"/>
              <w:jc w:val="right"/>
              <w:rPr>
                <w:rFonts w:cs="Arial"/>
                <w:b/>
                <w:color w:val="FF0000"/>
                <w:sz w:val="22"/>
                <w:szCs w:val="22"/>
              </w:rPr>
            </w:pPr>
          </w:p>
        </w:tc>
      </w:tr>
    </w:tbl>
    <w:p w:rsidR="003C640F" w:rsidRPr="00FD3838" w:rsidRDefault="003C640F" w:rsidP="003C640F">
      <w:pPr>
        <w:pStyle w:val="PlainText"/>
        <w:ind w:left="360"/>
        <w:rPr>
          <w:rFonts w:ascii="Arial" w:hAnsi="Arial" w:cs="Arial"/>
          <w:b/>
          <w:color w:val="FF0000"/>
          <w:sz w:val="24"/>
          <w:szCs w:val="24"/>
        </w:rPr>
      </w:pPr>
    </w:p>
    <w:p w:rsidR="003C640F" w:rsidRPr="00FD3838" w:rsidRDefault="003C640F" w:rsidP="003C640F">
      <w:pPr>
        <w:pStyle w:val="PlainText"/>
        <w:ind w:left="360"/>
        <w:rPr>
          <w:rFonts w:ascii="Arial" w:hAnsi="Arial" w:cs="Arial"/>
          <w:b/>
          <w:color w:val="FF0000"/>
          <w:sz w:val="24"/>
          <w:szCs w:val="24"/>
        </w:rPr>
      </w:pPr>
    </w:p>
    <w:p w:rsidR="002F6271" w:rsidRPr="00CE4140" w:rsidRDefault="00A70E69" w:rsidP="00FC4603">
      <w:pPr>
        <w:pStyle w:val="PlainText"/>
        <w:numPr>
          <w:ilvl w:val="0"/>
          <w:numId w:val="20"/>
        </w:numPr>
        <w:rPr>
          <w:rFonts w:ascii="Arial" w:hAnsi="Arial" w:cs="Arial"/>
          <w:b/>
          <w:sz w:val="24"/>
          <w:szCs w:val="24"/>
        </w:rPr>
      </w:pPr>
      <w:r w:rsidRPr="00CE4140">
        <w:rPr>
          <w:rFonts w:ascii="Arial" w:hAnsi="Arial" w:cs="Arial"/>
          <w:b/>
          <w:sz w:val="24"/>
          <w:szCs w:val="24"/>
        </w:rPr>
        <w:t>Income</w:t>
      </w:r>
      <w:r w:rsidR="002F6271" w:rsidRPr="00CE4140">
        <w:rPr>
          <w:rFonts w:ascii="Arial" w:hAnsi="Arial" w:cs="Arial"/>
          <w:b/>
          <w:sz w:val="24"/>
          <w:szCs w:val="24"/>
        </w:rPr>
        <w:t xml:space="preserve"> and </w:t>
      </w:r>
      <w:r w:rsidRPr="00CE4140">
        <w:rPr>
          <w:rFonts w:ascii="Arial" w:hAnsi="Arial" w:cs="Arial"/>
          <w:b/>
          <w:sz w:val="24"/>
          <w:szCs w:val="24"/>
        </w:rPr>
        <w:t>Expenditure</w:t>
      </w:r>
      <w:r w:rsidR="002F6271" w:rsidRPr="00CE4140">
        <w:rPr>
          <w:rFonts w:ascii="Arial" w:hAnsi="Arial" w:cs="Arial"/>
          <w:b/>
          <w:sz w:val="24"/>
          <w:szCs w:val="24"/>
        </w:rPr>
        <w:t xml:space="preserve"> Analysed by Nature</w:t>
      </w:r>
    </w:p>
    <w:p w:rsidR="002F6271" w:rsidRPr="00CE4140" w:rsidRDefault="002F6271" w:rsidP="002F6271">
      <w:pPr>
        <w:pStyle w:val="PlainText"/>
        <w:ind w:left="360"/>
        <w:rPr>
          <w:rFonts w:ascii="Arial" w:hAnsi="Arial" w:cs="Arial"/>
          <w:b/>
          <w:sz w:val="24"/>
          <w:szCs w:val="24"/>
        </w:rPr>
      </w:pPr>
    </w:p>
    <w:p w:rsidR="00730EE0" w:rsidRPr="00CE4140" w:rsidRDefault="00730EE0" w:rsidP="002F6271">
      <w:pPr>
        <w:pStyle w:val="PlainText"/>
        <w:ind w:left="360"/>
        <w:rPr>
          <w:rFonts w:ascii="Arial" w:hAnsi="Arial" w:cs="Arial"/>
          <w:sz w:val="24"/>
          <w:szCs w:val="24"/>
        </w:rPr>
      </w:pPr>
      <w:r w:rsidRPr="00CE4140">
        <w:rPr>
          <w:rFonts w:ascii="Arial" w:hAnsi="Arial" w:cs="Arial"/>
          <w:sz w:val="24"/>
          <w:szCs w:val="24"/>
        </w:rPr>
        <w:t>The council’s expenditure and income is analysed as follows:</w:t>
      </w:r>
    </w:p>
    <w:p w:rsidR="00730EE0" w:rsidRPr="008E10B2" w:rsidRDefault="00730EE0" w:rsidP="002F6271">
      <w:pPr>
        <w:pStyle w:val="PlainText"/>
        <w:ind w:left="360"/>
        <w:rPr>
          <w:rFonts w:ascii="Arial" w:hAnsi="Arial" w:cs="Arial"/>
          <w:b/>
          <w:color w:val="FF0000"/>
          <w:sz w:val="8"/>
          <w:szCs w:val="24"/>
        </w:rPr>
      </w:pPr>
    </w:p>
    <w:tbl>
      <w:tblPr>
        <w:tblW w:w="4866" w:type="pct"/>
        <w:tblInd w:w="411"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6238"/>
        <w:gridCol w:w="1587"/>
        <w:gridCol w:w="1490"/>
      </w:tblGrid>
      <w:tr w:rsidR="00FD3838" w:rsidRPr="00CE4D8C" w:rsidTr="00330575">
        <w:trPr>
          <w:cantSplit/>
          <w:trHeight w:val="127"/>
        </w:trPr>
        <w:tc>
          <w:tcPr>
            <w:tcW w:w="3348" w:type="pct"/>
            <w:shd w:val="clear" w:color="auto" w:fill="E0E0E0"/>
          </w:tcPr>
          <w:p w:rsidR="00730EE0" w:rsidRPr="00CE4D8C" w:rsidRDefault="00730EE0" w:rsidP="001D18A1">
            <w:pPr>
              <w:widowControl w:val="0"/>
              <w:autoSpaceDE w:val="0"/>
              <w:autoSpaceDN w:val="0"/>
              <w:adjustRightInd w:val="0"/>
              <w:jc w:val="center"/>
              <w:rPr>
                <w:rFonts w:cs="Arial"/>
                <w:b/>
                <w:sz w:val="12"/>
                <w:szCs w:val="12"/>
              </w:rPr>
            </w:pPr>
          </w:p>
        </w:tc>
        <w:tc>
          <w:tcPr>
            <w:tcW w:w="852" w:type="pct"/>
            <w:shd w:val="clear" w:color="auto" w:fill="E0E0E0"/>
          </w:tcPr>
          <w:p w:rsidR="00730EE0" w:rsidRPr="00CE4D8C" w:rsidRDefault="00730EE0" w:rsidP="001D18A1">
            <w:pPr>
              <w:widowControl w:val="0"/>
              <w:autoSpaceDE w:val="0"/>
              <w:autoSpaceDN w:val="0"/>
              <w:adjustRightInd w:val="0"/>
              <w:jc w:val="center"/>
              <w:rPr>
                <w:rFonts w:cs="Arial"/>
                <w:b/>
                <w:sz w:val="12"/>
                <w:szCs w:val="12"/>
              </w:rPr>
            </w:pPr>
          </w:p>
        </w:tc>
        <w:tc>
          <w:tcPr>
            <w:tcW w:w="800" w:type="pct"/>
            <w:shd w:val="clear" w:color="auto" w:fill="E0E0E0"/>
          </w:tcPr>
          <w:p w:rsidR="00730EE0" w:rsidRPr="00CE4D8C" w:rsidRDefault="00730EE0" w:rsidP="001D18A1">
            <w:pPr>
              <w:widowControl w:val="0"/>
              <w:autoSpaceDE w:val="0"/>
              <w:autoSpaceDN w:val="0"/>
              <w:adjustRightInd w:val="0"/>
              <w:jc w:val="center"/>
              <w:rPr>
                <w:rFonts w:cs="Arial"/>
                <w:b/>
                <w:sz w:val="12"/>
                <w:szCs w:val="12"/>
              </w:rPr>
            </w:pPr>
          </w:p>
        </w:tc>
      </w:tr>
      <w:tr w:rsidR="00CE4140" w:rsidRPr="00CE4D8C" w:rsidTr="00330575">
        <w:trPr>
          <w:cantSplit/>
          <w:trHeight w:val="68"/>
        </w:trPr>
        <w:tc>
          <w:tcPr>
            <w:tcW w:w="3348" w:type="pct"/>
            <w:shd w:val="clear" w:color="auto" w:fill="E0E0E0"/>
          </w:tcPr>
          <w:p w:rsidR="00CE4140" w:rsidRPr="00CE4D8C" w:rsidRDefault="00CE4140" w:rsidP="00CE4140">
            <w:pPr>
              <w:widowControl w:val="0"/>
              <w:autoSpaceDE w:val="0"/>
              <w:autoSpaceDN w:val="0"/>
              <w:adjustRightInd w:val="0"/>
              <w:ind w:left="303" w:hanging="303"/>
              <w:rPr>
                <w:rFonts w:cs="Arial"/>
                <w:b/>
                <w:sz w:val="22"/>
                <w:szCs w:val="22"/>
              </w:rPr>
            </w:pPr>
          </w:p>
        </w:tc>
        <w:tc>
          <w:tcPr>
            <w:tcW w:w="852" w:type="pct"/>
            <w:shd w:val="clear" w:color="auto" w:fill="E0E0E0"/>
          </w:tcPr>
          <w:p w:rsidR="00CE4140" w:rsidRPr="00CE4D8C" w:rsidRDefault="00CE4140" w:rsidP="00CE4140">
            <w:pPr>
              <w:widowControl w:val="0"/>
              <w:autoSpaceDE w:val="0"/>
              <w:autoSpaceDN w:val="0"/>
              <w:adjustRightInd w:val="0"/>
              <w:jc w:val="center"/>
              <w:rPr>
                <w:rFonts w:cs="Arial"/>
                <w:b/>
                <w:sz w:val="22"/>
                <w:szCs w:val="22"/>
              </w:rPr>
            </w:pPr>
          </w:p>
          <w:p w:rsidR="00CE4140" w:rsidRPr="00CE4D8C" w:rsidRDefault="00CE4140" w:rsidP="00CE4140">
            <w:pPr>
              <w:widowControl w:val="0"/>
              <w:autoSpaceDE w:val="0"/>
              <w:autoSpaceDN w:val="0"/>
              <w:adjustRightInd w:val="0"/>
              <w:jc w:val="center"/>
              <w:rPr>
                <w:rFonts w:cs="Arial"/>
                <w:b/>
                <w:sz w:val="22"/>
                <w:szCs w:val="22"/>
              </w:rPr>
            </w:pPr>
            <w:r w:rsidRPr="00CE4D8C">
              <w:rPr>
                <w:rFonts w:cs="Arial"/>
                <w:b/>
                <w:sz w:val="22"/>
                <w:szCs w:val="22"/>
              </w:rPr>
              <w:t>2019/20</w:t>
            </w:r>
          </w:p>
        </w:tc>
        <w:tc>
          <w:tcPr>
            <w:tcW w:w="800" w:type="pct"/>
            <w:shd w:val="clear" w:color="auto" w:fill="E0E0E0"/>
          </w:tcPr>
          <w:p w:rsidR="00CE4140" w:rsidRPr="00CE4D8C" w:rsidRDefault="00CE4140" w:rsidP="00CE4140">
            <w:pPr>
              <w:widowControl w:val="0"/>
              <w:autoSpaceDE w:val="0"/>
              <w:autoSpaceDN w:val="0"/>
              <w:adjustRightInd w:val="0"/>
              <w:jc w:val="center"/>
              <w:rPr>
                <w:rFonts w:cs="Arial"/>
                <w:b/>
                <w:sz w:val="22"/>
                <w:szCs w:val="22"/>
              </w:rPr>
            </w:pPr>
          </w:p>
          <w:p w:rsidR="00CE4140" w:rsidRPr="00CE4D8C" w:rsidRDefault="00CE4140" w:rsidP="00CE4140">
            <w:pPr>
              <w:widowControl w:val="0"/>
              <w:autoSpaceDE w:val="0"/>
              <w:autoSpaceDN w:val="0"/>
              <w:adjustRightInd w:val="0"/>
              <w:jc w:val="center"/>
              <w:rPr>
                <w:rFonts w:cs="Arial"/>
                <w:b/>
                <w:sz w:val="22"/>
                <w:szCs w:val="22"/>
              </w:rPr>
            </w:pPr>
            <w:r w:rsidRPr="00CE4D8C">
              <w:rPr>
                <w:rFonts w:cs="Arial"/>
                <w:b/>
                <w:sz w:val="22"/>
                <w:szCs w:val="22"/>
              </w:rPr>
              <w:t>2020/21</w:t>
            </w:r>
          </w:p>
        </w:tc>
      </w:tr>
      <w:tr w:rsidR="00CE4140" w:rsidRPr="00CE4D8C" w:rsidTr="00330575">
        <w:trPr>
          <w:trHeight w:val="281"/>
        </w:trPr>
        <w:tc>
          <w:tcPr>
            <w:tcW w:w="3348" w:type="pct"/>
            <w:tcBorders>
              <w:bottom w:val="nil"/>
            </w:tcBorders>
            <w:shd w:val="clear" w:color="auto" w:fill="E0E0E0"/>
            <w:vAlign w:val="bottom"/>
          </w:tcPr>
          <w:p w:rsidR="00CE4140" w:rsidRPr="00CE4D8C" w:rsidRDefault="00CE4140" w:rsidP="00CE4140">
            <w:pPr>
              <w:ind w:right="-80"/>
              <w:jc w:val="both"/>
              <w:rPr>
                <w:rFonts w:cs="Arial"/>
                <w:b/>
                <w:bCs/>
                <w:sz w:val="22"/>
                <w:szCs w:val="22"/>
              </w:rPr>
            </w:pPr>
          </w:p>
        </w:tc>
        <w:tc>
          <w:tcPr>
            <w:tcW w:w="852" w:type="pct"/>
            <w:tcBorders>
              <w:bottom w:val="nil"/>
            </w:tcBorders>
            <w:shd w:val="clear" w:color="auto" w:fill="E0E0E0"/>
            <w:vAlign w:val="bottom"/>
          </w:tcPr>
          <w:p w:rsidR="00CE4140" w:rsidRPr="00CE4D8C" w:rsidRDefault="00CE4140" w:rsidP="00CE4140">
            <w:pPr>
              <w:jc w:val="center"/>
            </w:pPr>
            <w:r w:rsidRPr="00CE4D8C">
              <w:rPr>
                <w:rFonts w:cs="Arial"/>
                <w:b/>
                <w:sz w:val="22"/>
                <w:szCs w:val="22"/>
              </w:rPr>
              <w:t>£’000</w:t>
            </w:r>
          </w:p>
        </w:tc>
        <w:tc>
          <w:tcPr>
            <w:tcW w:w="800" w:type="pct"/>
            <w:tcBorders>
              <w:bottom w:val="nil"/>
            </w:tcBorders>
            <w:shd w:val="clear" w:color="auto" w:fill="E0E0E0"/>
            <w:vAlign w:val="bottom"/>
          </w:tcPr>
          <w:p w:rsidR="00CE4140" w:rsidRPr="00CE4D8C" w:rsidRDefault="00CE4140" w:rsidP="00CE4140">
            <w:pPr>
              <w:jc w:val="center"/>
            </w:pPr>
            <w:r w:rsidRPr="00CE4D8C">
              <w:rPr>
                <w:rFonts w:cs="Arial"/>
                <w:b/>
                <w:sz w:val="22"/>
                <w:szCs w:val="22"/>
              </w:rPr>
              <w:t>£’000</w:t>
            </w:r>
          </w:p>
        </w:tc>
      </w:tr>
      <w:tr w:rsidR="00CE4140" w:rsidRPr="00CE4D8C" w:rsidTr="00330575">
        <w:trPr>
          <w:trHeight w:val="68"/>
        </w:trPr>
        <w:tc>
          <w:tcPr>
            <w:tcW w:w="3348" w:type="pct"/>
            <w:tcBorders>
              <w:top w:val="nil"/>
              <w:bottom w:val="nil"/>
            </w:tcBorders>
            <w:shd w:val="clear" w:color="auto" w:fill="E0E0E0"/>
            <w:vAlign w:val="bottom"/>
          </w:tcPr>
          <w:p w:rsidR="00CE4140" w:rsidRPr="00CE4D8C" w:rsidRDefault="00CE4140" w:rsidP="00CE4140">
            <w:pPr>
              <w:rPr>
                <w:rFonts w:cs="Arial"/>
                <w:sz w:val="16"/>
                <w:szCs w:val="16"/>
              </w:rPr>
            </w:pPr>
          </w:p>
        </w:tc>
        <w:tc>
          <w:tcPr>
            <w:tcW w:w="852" w:type="pct"/>
            <w:tcBorders>
              <w:top w:val="nil"/>
              <w:bottom w:val="nil"/>
            </w:tcBorders>
            <w:shd w:val="clear" w:color="auto" w:fill="E0E0E0"/>
            <w:vAlign w:val="bottom"/>
          </w:tcPr>
          <w:p w:rsidR="00CE4140" w:rsidRPr="00CE4D8C" w:rsidRDefault="00CE4140" w:rsidP="00CE4140">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rsidR="00CE4140" w:rsidRPr="00CE4D8C" w:rsidRDefault="00CE4140" w:rsidP="00CE4140">
            <w:pPr>
              <w:widowControl w:val="0"/>
              <w:autoSpaceDE w:val="0"/>
              <w:autoSpaceDN w:val="0"/>
              <w:adjustRightInd w:val="0"/>
              <w:jc w:val="right"/>
              <w:rPr>
                <w:rFonts w:cs="Arial"/>
                <w:b/>
                <w:sz w:val="16"/>
                <w:szCs w:val="16"/>
              </w:rPr>
            </w:pPr>
          </w:p>
        </w:tc>
      </w:tr>
      <w:tr w:rsidR="00CE4140" w:rsidRPr="00CE4D8C" w:rsidTr="00330575">
        <w:trPr>
          <w:trHeight w:val="68"/>
        </w:trPr>
        <w:tc>
          <w:tcPr>
            <w:tcW w:w="3348" w:type="pct"/>
            <w:tcBorders>
              <w:top w:val="nil"/>
              <w:bottom w:val="nil"/>
            </w:tcBorders>
            <w:shd w:val="clear" w:color="auto" w:fill="E0E0E0"/>
            <w:vAlign w:val="bottom"/>
          </w:tcPr>
          <w:p w:rsidR="00CE4140" w:rsidRPr="00CE4D8C" w:rsidRDefault="00CE4140" w:rsidP="00CE4140">
            <w:pPr>
              <w:rPr>
                <w:rFonts w:cs="Arial"/>
                <w:b/>
                <w:sz w:val="22"/>
                <w:szCs w:val="22"/>
              </w:rPr>
            </w:pPr>
            <w:r w:rsidRPr="00CE4D8C">
              <w:rPr>
                <w:rFonts w:cs="Arial"/>
                <w:b/>
                <w:sz w:val="22"/>
                <w:szCs w:val="22"/>
              </w:rPr>
              <w:t>Income</w:t>
            </w:r>
          </w:p>
        </w:tc>
        <w:tc>
          <w:tcPr>
            <w:tcW w:w="852" w:type="pct"/>
            <w:tcBorders>
              <w:top w:val="nil"/>
              <w:bottom w:val="nil"/>
            </w:tcBorders>
            <w:shd w:val="clear" w:color="auto" w:fill="E0E0E0"/>
            <w:vAlign w:val="bottom"/>
          </w:tcPr>
          <w:p w:rsidR="00CE4140" w:rsidRPr="00CE4D8C" w:rsidRDefault="00CE4140" w:rsidP="00CE4140">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rsidR="00CE4140" w:rsidRPr="00CE4D8C" w:rsidRDefault="00CE4140" w:rsidP="00CE4140">
            <w:pPr>
              <w:widowControl w:val="0"/>
              <w:autoSpaceDE w:val="0"/>
              <w:autoSpaceDN w:val="0"/>
              <w:adjustRightInd w:val="0"/>
              <w:jc w:val="right"/>
              <w:rPr>
                <w:rFonts w:cs="Arial"/>
                <w:b/>
                <w:sz w:val="16"/>
                <w:szCs w:val="16"/>
              </w:rPr>
            </w:pPr>
          </w:p>
        </w:tc>
      </w:tr>
      <w:tr w:rsidR="00193BD1" w:rsidRPr="00CE4D8C" w:rsidTr="00330575">
        <w:trPr>
          <w:trHeight w:val="281"/>
        </w:trPr>
        <w:tc>
          <w:tcPr>
            <w:tcW w:w="3348" w:type="pct"/>
            <w:tcBorders>
              <w:top w:val="nil"/>
              <w:bottom w:val="dashed" w:sz="2" w:space="0" w:color="auto"/>
            </w:tcBorders>
            <w:shd w:val="clear" w:color="auto" w:fill="E0E0E0"/>
          </w:tcPr>
          <w:p w:rsidR="00193BD1" w:rsidRPr="00CE4D8C" w:rsidRDefault="00193BD1" w:rsidP="00193BD1">
            <w:r w:rsidRPr="00CE4D8C">
              <w:rPr>
                <w:rFonts w:cs="Arial"/>
                <w:sz w:val="22"/>
                <w:szCs w:val="22"/>
              </w:rPr>
              <w:t>Fees, charges and other service income</w:t>
            </w:r>
          </w:p>
        </w:tc>
        <w:tc>
          <w:tcPr>
            <w:tcW w:w="852" w:type="pct"/>
            <w:tcBorders>
              <w:top w:val="nil"/>
              <w:bottom w:val="dashed" w:sz="2" w:space="0" w:color="auto"/>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(5,610)</w:t>
            </w:r>
          </w:p>
        </w:tc>
        <w:tc>
          <w:tcPr>
            <w:tcW w:w="800" w:type="pct"/>
            <w:tcBorders>
              <w:top w:val="nil"/>
              <w:bottom w:val="dashed" w:sz="2" w:space="0" w:color="auto"/>
            </w:tcBorders>
            <w:shd w:val="clear" w:color="auto" w:fill="E0E0E0"/>
            <w:vAlign w:val="bottom"/>
          </w:tcPr>
          <w:p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(5,003)</w:t>
            </w:r>
          </w:p>
        </w:tc>
      </w:tr>
      <w:tr w:rsidR="00193BD1" w:rsidRPr="00CE4D8C" w:rsidTr="00330575">
        <w:trPr>
          <w:trHeight w:val="281"/>
        </w:trPr>
        <w:tc>
          <w:tcPr>
            <w:tcW w:w="3348" w:type="pct"/>
            <w:tcBorders>
              <w:top w:val="nil"/>
              <w:bottom w:val="dashed" w:sz="2" w:space="0" w:color="auto"/>
            </w:tcBorders>
            <w:shd w:val="clear" w:color="auto" w:fill="E0E0E0"/>
          </w:tcPr>
          <w:p w:rsidR="00193BD1" w:rsidRPr="00CE4D8C" w:rsidRDefault="00193BD1" w:rsidP="00193BD1">
            <w:r w:rsidRPr="00CE4D8C">
              <w:rPr>
                <w:rFonts w:cs="Arial"/>
                <w:sz w:val="22"/>
                <w:szCs w:val="22"/>
              </w:rPr>
              <w:t>Interest and investment income</w:t>
            </w:r>
          </w:p>
        </w:tc>
        <w:tc>
          <w:tcPr>
            <w:tcW w:w="852" w:type="pct"/>
            <w:tcBorders>
              <w:top w:val="nil"/>
              <w:bottom w:val="dashed" w:sz="2" w:space="0" w:color="auto"/>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(136)</w:t>
            </w:r>
          </w:p>
        </w:tc>
        <w:tc>
          <w:tcPr>
            <w:tcW w:w="800" w:type="pct"/>
            <w:tcBorders>
              <w:top w:val="nil"/>
              <w:bottom w:val="dashed" w:sz="2" w:space="0" w:color="auto"/>
            </w:tcBorders>
            <w:shd w:val="clear" w:color="auto" w:fill="E0E0E0"/>
            <w:vAlign w:val="bottom"/>
          </w:tcPr>
          <w:p w:rsidR="00193BD1" w:rsidRPr="00CE4D8C" w:rsidRDefault="00DA2C33" w:rsidP="00193BD1">
            <w:pPr>
              <w:widowControl w:val="0"/>
              <w:autoSpaceDE w:val="0"/>
              <w:autoSpaceDN w:val="0"/>
              <w:adjustRightInd w:val="0"/>
              <w:jc w:val="right"/>
              <w:rPr>
                <w:rFonts w:cs="Arial"/>
                <w:sz w:val="22"/>
                <w:szCs w:val="22"/>
              </w:rPr>
            </w:pPr>
            <w:r w:rsidRPr="00CE4D8C">
              <w:rPr>
                <w:rFonts w:cs="Arial"/>
                <w:sz w:val="22"/>
                <w:szCs w:val="22"/>
              </w:rPr>
              <w:t>(44)</w:t>
            </w:r>
          </w:p>
        </w:tc>
      </w:tr>
      <w:tr w:rsidR="00193BD1" w:rsidRPr="00CE4D8C" w:rsidTr="00330575">
        <w:trPr>
          <w:trHeight w:val="281"/>
        </w:trPr>
        <w:tc>
          <w:tcPr>
            <w:tcW w:w="3348" w:type="pct"/>
            <w:tcBorders>
              <w:top w:val="dashed" w:sz="2" w:space="0" w:color="auto"/>
              <w:bottom w:val="nil"/>
            </w:tcBorders>
            <w:shd w:val="clear" w:color="auto" w:fill="E0E0E0"/>
          </w:tcPr>
          <w:p w:rsidR="00193BD1" w:rsidRPr="00CE4D8C" w:rsidRDefault="00193BD1" w:rsidP="00193BD1">
            <w:pPr>
              <w:rPr>
                <w:sz w:val="22"/>
                <w:szCs w:val="22"/>
              </w:rPr>
            </w:pPr>
            <w:r w:rsidRPr="00CE4D8C">
              <w:rPr>
                <w:sz w:val="22"/>
                <w:szCs w:val="22"/>
              </w:rPr>
              <w:t>Income from council tax</w:t>
            </w:r>
          </w:p>
        </w:tc>
        <w:tc>
          <w:tcPr>
            <w:tcW w:w="852" w:type="pct"/>
            <w:tcBorders>
              <w:top w:val="dashed" w:sz="2"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(6,584)</w:t>
            </w:r>
          </w:p>
        </w:tc>
        <w:tc>
          <w:tcPr>
            <w:tcW w:w="800" w:type="pct"/>
            <w:tcBorders>
              <w:top w:val="dashed" w:sz="2" w:space="0" w:color="auto"/>
              <w:bottom w:val="nil"/>
            </w:tcBorders>
            <w:shd w:val="clear" w:color="auto" w:fill="E0E0E0"/>
            <w:vAlign w:val="bottom"/>
          </w:tcPr>
          <w:p w:rsidR="00193BD1" w:rsidRPr="00CE4D8C" w:rsidRDefault="00DA2C33">
            <w:pPr>
              <w:widowControl w:val="0"/>
              <w:autoSpaceDE w:val="0"/>
              <w:autoSpaceDN w:val="0"/>
              <w:adjustRightInd w:val="0"/>
              <w:jc w:val="right"/>
              <w:rPr>
                <w:rFonts w:cs="Arial"/>
                <w:sz w:val="22"/>
                <w:szCs w:val="22"/>
              </w:rPr>
            </w:pPr>
            <w:r w:rsidRPr="00CE4D8C">
              <w:rPr>
                <w:rFonts w:cs="Arial"/>
                <w:sz w:val="22"/>
                <w:szCs w:val="22"/>
              </w:rPr>
              <w:t>(</w:t>
            </w:r>
            <w:r w:rsidR="00CE4D8C" w:rsidRPr="00CE4D8C">
              <w:rPr>
                <w:rFonts w:cs="Arial"/>
                <w:sz w:val="22"/>
                <w:szCs w:val="22"/>
              </w:rPr>
              <w:t>7,</w:t>
            </w:r>
            <w:r w:rsidR="00B7476A">
              <w:rPr>
                <w:rFonts w:cs="Arial"/>
                <w:sz w:val="22"/>
                <w:szCs w:val="22"/>
              </w:rPr>
              <w:t>196</w:t>
            </w:r>
            <w:r w:rsidRPr="00CE4D8C">
              <w:rPr>
                <w:rFonts w:cs="Arial"/>
                <w:sz w:val="22"/>
                <w:szCs w:val="22"/>
              </w:rPr>
              <w:t>)</w:t>
            </w:r>
          </w:p>
        </w:tc>
      </w:tr>
      <w:tr w:rsidR="00193BD1" w:rsidRPr="00CE4D8C" w:rsidTr="00330575">
        <w:trPr>
          <w:trHeight w:val="281"/>
        </w:trPr>
        <w:tc>
          <w:tcPr>
            <w:tcW w:w="3348" w:type="pct"/>
            <w:tcBorders>
              <w:top w:val="dashed" w:sz="2" w:space="0" w:color="auto"/>
              <w:bottom w:val="nil"/>
            </w:tcBorders>
            <w:shd w:val="clear" w:color="auto" w:fill="E0E0E0"/>
          </w:tcPr>
          <w:p w:rsidR="00193BD1" w:rsidRPr="00CE4D8C" w:rsidRDefault="00193BD1" w:rsidP="00193BD1">
            <w:pPr>
              <w:rPr>
                <w:sz w:val="22"/>
                <w:szCs w:val="22"/>
              </w:rPr>
            </w:pPr>
            <w:r w:rsidRPr="00CE4D8C">
              <w:rPr>
                <w:sz w:val="22"/>
                <w:szCs w:val="22"/>
              </w:rPr>
              <w:t>Income from non-domestic rates</w:t>
            </w:r>
          </w:p>
        </w:tc>
        <w:tc>
          <w:tcPr>
            <w:tcW w:w="852" w:type="pct"/>
            <w:tcBorders>
              <w:top w:val="dashed" w:sz="2"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(4,776)</w:t>
            </w:r>
          </w:p>
        </w:tc>
        <w:tc>
          <w:tcPr>
            <w:tcW w:w="800" w:type="pct"/>
            <w:tcBorders>
              <w:top w:val="dashed" w:sz="2" w:space="0" w:color="auto"/>
              <w:bottom w:val="nil"/>
            </w:tcBorders>
            <w:shd w:val="clear" w:color="auto" w:fill="E0E0E0"/>
            <w:vAlign w:val="bottom"/>
          </w:tcPr>
          <w:p w:rsidR="00193BD1" w:rsidRPr="00CE4D8C" w:rsidRDefault="00DA2C33" w:rsidP="00193BD1">
            <w:pPr>
              <w:widowControl w:val="0"/>
              <w:autoSpaceDE w:val="0"/>
              <w:autoSpaceDN w:val="0"/>
              <w:adjustRightInd w:val="0"/>
              <w:jc w:val="right"/>
              <w:rPr>
                <w:rFonts w:cs="Arial"/>
                <w:sz w:val="22"/>
                <w:szCs w:val="22"/>
              </w:rPr>
            </w:pPr>
            <w:r w:rsidRPr="00CE4D8C">
              <w:rPr>
                <w:rFonts w:cs="Arial"/>
                <w:sz w:val="22"/>
                <w:szCs w:val="22"/>
              </w:rPr>
              <w:t>(4,705)</w:t>
            </w:r>
          </w:p>
        </w:tc>
      </w:tr>
      <w:tr w:rsidR="00193BD1" w:rsidRPr="00CE4D8C" w:rsidTr="00330575">
        <w:trPr>
          <w:trHeight w:val="281"/>
        </w:trPr>
        <w:tc>
          <w:tcPr>
            <w:tcW w:w="3348" w:type="pct"/>
            <w:tcBorders>
              <w:top w:val="dashed" w:sz="2" w:space="0" w:color="auto"/>
              <w:bottom w:val="nil"/>
            </w:tcBorders>
            <w:shd w:val="clear" w:color="auto" w:fill="E0E0E0"/>
          </w:tcPr>
          <w:p w:rsidR="00193BD1" w:rsidRPr="00CE4D8C" w:rsidRDefault="00193BD1" w:rsidP="00193BD1">
            <w:pPr>
              <w:rPr>
                <w:sz w:val="22"/>
                <w:szCs w:val="22"/>
              </w:rPr>
            </w:pPr>
            <w:r w:rsidRPr="00CE4D8C">
              <w:rPr>
                <w:sz w:val="22"/>
                <w:szCs w:val="22"/>
              </w:rPr>
              <w:t>Government grants and contributions</w:t>
            </w:r>
            <w:r w:rsidR="00D8147B">
              <w:rPr>
                <w:sz w:val="22"/>
                <w:szCs w:val="22"/>
              </w:rPr>
              <w:t>*</w:t>
            </w:r>
          </w:p>
        </w:tc>
        <w:tc>
          <w:tcPr>
            <w:tcW w:w="852" w:type="pct"/>
            <w:tcBorders>
              <w:top w:val="dashed" w:sz="2"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(23,437)</w:t>
            </w:r>
          </w:p>
        </w:tc>
        <w:tc>
          <w:tcPr>
            <w:tcW w:w="800" w:type="pct"/>
            <w:tcBorders>
              <w:top w:val="dashed" w:sz="2" w:space="0" w:color="auto"/>
              <w:bottom w:val="nil"/>
            </w:tcBorders>
            <w:shd w:val="clear" w:color="auto" w:fill="E0E0E0"/>
            <w:vAlign w:val="bottom"/>
          </w:tcPr>
          <w:p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(30,232)</w:t>
            </w:r>
          </w:p>
        </w:tc>
      </w:tr>
      <w:tr w:rsidR="00193BD1" w:rsidRPr="00CE4D8C" w:rsidTr="00330575">
        <w:trPr>
          <w:trHeight w:val="281"/>
        </w:trPr>
        <w:tc>
          <w:tcPr>
            <w:tcW w:w="3348" w:type="pct"/>
            <w:tcBorders>
              <w:top w:val="nil"/>
            </w:tcBorders>
            <w:shd w:val="clear" w:color="auto" w:fill="E0E0E0"/>
            <w:vAlign w:val="bottom"/>
          </w:tcPr>
          <w:p w:rsidR="00193BD1" w:rsidRPr="00CE4D8C" w:rsidRDefault="00193BD1" w:rsidP="00193BD1">
            <w:pPr>
              <w:rPr>
                <w:rFonts w:cs="Arial"/>
                <w:b/>
                <w:bCs/>
                <w:sz w:val="22"/>
                <w:szCs w:val="22"/>
              </w:rPr>
            </w:pPr>
            <w:r w:rsidRPr="00CE4D8C">
              <w:rPr>
                <w:rFonts w:cs="Arial"/>
                <w:b/>
                <w:bCs/>
                <w:sz w:val="22"/>
                <w:szCs w:val="22"/>
              </w:rPr>
              <w:t>Total Income</w:t>
            </w:r>
          </w:p>
        </w:tc>
        <w:tc>
          <w:tcPr>
            <w:tcW w:w="852" w:type="pct"/>
            <w:tcBorders>
              <w:top w:val="single" w:sz="4" w:space="0" w:color="auto"/>
              <w:bottom w:val="nil"/>
            </w:tcBorders>
            <w:shd w:val="clear" w:color="auto" w:fill="E0E0E0"/>
            <w:vAlign w:val="bottom"/>
          </w:tcPr>
          <w:p w:rsidR="00193BD1" w:rsidRPr="00CE4D8C" w:rsidRDefault="00FA5B5A" w:rsidP="00193BD1">
            <w:pPr>
              <w:widowControl w:val="0"/>
              <w:autoSpaceDE w:val="0"/>
              <w:autoSpaceDN w:val="0"/>
              <w:adjustRightInd w:val="0"/>
              <w:jc w:val="right"/>
              <w:rPr>
                <w:rFonts w:cs="Arial"/>
                <w:b/>
                <w:sz w:val="22"/>
                <w:szCs w:val="22"/>
              </w:rPr>
            </w:pPr>
            <w:r w:rsidRPr="00CE4D8C">
              <w:rPr>
                <w:rFonts w:cs="Arial"/>
                <w:b/>
                <w:sz w:val="22"/>
                <w:szCs w:val="22"/>
              </w:rPr>
              <w:t>(40,54</w:t>
            </w:r>
            <w:r w:rsidR="00193BD1" w:rsidRPr="00CE4D8C">
              <w:rPr>
                <w:rFonts w:cs="Arial"/>
                <w:b/>
                <w:sz w:val="22"/>
                <w:szCs w:val="22"/>
              </w:rPr>
              <w:t>3)</w:t>
            </w:r>
          </w:p>
        </w:tc>
        <w:tc>
          <w:tcPr>
            <w:tcW w:w="800" w:type="pct"/>
            <w:tcBorders>
              <w:top w:val="single" w:sz="4" w:space="0" w:color="auto"/>
              <w:bottom w:val="nil"/>
            </w:tcBorders>
            <w:shd w:val="clear" w:color="auto" w:fill="E0E0E0"/>
            <w:vAlign w:val="bottom"/>
          </w:tcPr>
          <w:p w:rsidR="00193BD1" w:rsidRPr="00CE4D8C" w:rsidRDefault="00CE4D8C">
            <w:pPr>
              <w:widowControl w:val="0"/>
              <w:autoSpaceDE w:val="0"/>
              <w:autoSpaceDN w:val="0"/>
              <w:adjustRightInd w:val="0"/>
              <w:jc w:val="right"/>
              <w:rPr>
                <w:rFonts w:cs="Arial"/>
                <w:b/>
                <w:sz w:val="22"/>
                <w:szCs w:val="22"/>
              </w:rPr>
            </w:pPr>
            <w:r w:rsidRPr="00CE4D8C">
              <w:rPr>
                <w:rFonts w:cs="Arial"/>
                <w:b/>
                <w:sz w:val="22"/>
                <w:szCs w:val="22"/>
              </w:rPr>
              <w:t>(47,</w:t>
            </w:r>
            <w:r w:rsidR="00B7476A">
              <w:rPr>
                <w:rFonts w:cs="Arial"/>
                <w:b/>
                <w:sz w:val="22"/>
                <w:szCs w:val="22"/>
              </w:rPr>
              <w:t>180</w:t>
            </w:r>
            <w:r w:rsidRPr="00CE4D8C">
              <w:rPr>
                <w:rFonts w:cs="Arial"/>
                <w:b/>
                <w:sz w:val="22"/>
                <w:szCs w:val="22"/>
              </w:rPr>
              <w:t>)</w:t>
            </w:r>
          </w:p>
        </w:tc>
      </w:tr>
      <w:tr w:rsidR="00193BD1" w:rsidRPr="007A6BF2" w:rsidTr="007A6BF2">
        <w:trPr>
          <w:trHeight w:val="70"/>
        </w:trPr>
        <w:tc>
          <w:tcPr>
            <w:tcW w:w="3348" w:type="pct"/>
            <w:tcBorders>
              <w:top w:val="nil"/>
            </w:tcBorders>
            <w:shd w:val="clear" w:color="auto" w:fill="E0E0E0"/>
            <w:vAlign w:val="bottom"/>
          </w:tcPr>
          <w:p w:rsidR="00193BD1" w:rsidRPr="007A6BF2" w:rsidRDefault="00193BD1" w:rsidP="00193BD1">
            <w:pPr>
              <w:rPr>
                <w:rFonts w:cs="Arial"/>
                <w:b/>
                <w:bCs/>
                <w:sz w:val="16"/>
                <w:szCs w:val="22"/>
              </w:rPr>
            </w:pPr>
          </w:p>
        </w:tc>
        <w:tc>
          <w:tcPr>
            <w:tcW w:w="852" w:type="pct"/>
            <w:tcBorders>
              <w:top w:val="single" w:sz="4" w:space="0" w:color="auto"/>
              <w:bottom w:val="nil"/>
            </w:tcBorders>
            <w:shd w:val="clear" w:color="auto" w:fill="E0E0E0"/>
            <w:vAlign w:val="bottom"/>
          </w:tcPr>
          <w:p w:rsidR="00193BD1" w:rsidRPr="007A6BF2" w:rsidRDefault="00193BD1" w:rsidP="00193BD1">
            <w:pPr>
              <w:widowControl w:val="0"/>
              <w:autoSpaceDE w:val="0"/>
              <w:autoSpaceDN w:val="0"/>
              <w:adjustRightInd w:val="0"/>
              <w:jc w:val="right"/>
              <w:rPr>
                <w:rFonts w:cs="Arial"/>
                <w:b/>
                <w:sz w:val="16"/>
                <w:szCs w:val="22"/>
              </w:rPr>
            </w:pPr>
          </w:p>
        </w:tc>
        <w:tc>
          <w:tcPr>
            <w:tcW w:w="800" w:type="pct"/>
            <w:tcBorders>
              <w:top w:val="single" w:sz="4" w:space="0" w:color="auto"/>
              <w:bottom w:val="nil"/>
            </w:tcBorders>
            <w:shd w:val="clear" w:color="auto" w:fill="E0E0E0"/>
            <w:vAlign w:val="bottom"/>
          </w:tcPr>
          <w:p w:rsidR="00193BD1" w:rsidRPr="007A6BF2" w:rsidRDefault="00193BD1" w:rsidP="00193BD1">
            <w:pPr>
              <w:widowControl w:val="0"/>
              <w:autoSpaceDE w:val="0"/>
              <w:autoSpaceDN w:val="0"/>
              <w:adjustRightInd w:val="0"/>
              <w:jc w:val="right"/>
              <w:rPr>
                <w:rFonts w:cs="Arial"/>
                <w:b/>
                <w:sz w:val="16"/>
                <w:szCs w:val="22"/>
              </w:rPr>
            </w:pPr>
          </w:p>
        </w:tc>
      </w:tr>
      <w:tr w:rsidR="00193BD1" w:rsidRPr="00CE4D8C" w:rsidTr="00330575">
        <w:trPr>
          <w:trHeight w:val="68"/>
        </w:trPr>
        <w:tc>
          <w:tcPr>
            <w:tcW w:w="3348" w:type="pct"/>
            <w:tcBorders>
              <w:top w:val="nil"/>
              <w:bottom w:val="nil"/>
            </w:tcBorders>
            <w:shd w:val="clear" w:color="auto" w:fill="E0E0E0"/>
            <w:vAlign w:val="bottom"/>
          </w:tcPr>
          <w:p w:rsidR="00193BD1" w:rsidRPr="00CE4D8C" w:rsidRDefault="00193BD1" w:rsidP="00193BD1">
            <w:pPr>
              <w:rPr>
                <w:rFonts w:cs="Arial"/>
                <w:b/>
                <w:sz w:val="22"/>
                <w:szCs w:val="22"/>
              </w:rPr>
            </w:pPr>
            <w:r w:rsidRPr="00CE4D8C">
              <w:rPr>
                <w:rFonts w:cs="Arial"/>
                <w:b/>
                <w:sz w:val="22"/>
                <w:szCs w:val="22"/>
              </w:rPr>
              <w:t>Expenditure</w:t>
            </w:r>
          </w:p>
        </w:tc>
        <w:tc>
          <w:tcPr>
            <w:tcW w:w="852" w:type="pct"/>
            <w:tcBorders>
              <w:top w:val="nil"/>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b/>
                <w:sz w:val="16"/>
                <w:szCs w:val="16"/>
              </w:rPr>
            </w:pPr>
          </w:p>
        </w:tc>
        <w:tc>
          <w:tcPr>
            <w:tcW w:w="800" w:type="pct"/>
            <w:tcBorders>
              <w:top w:val="nil"/>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b/>
                <w:sz w:val="16"/>
                <w:szCs w:val="16"/>
              </w:rPr>
            </w:pPr>
          </w:p>
        </w:tc>
      </w:tr>
      <w:tr w:rsidR="00193BD1" w:rsidRPr="00CE4D8C" w:rsidTr="00330575">
        <w:trPr>
          <w:trHeight w:val="281"/>
        </w:trPr>
        <w:tc>
          <w:tcPr>
            <w:tcW w:w="3348" w:type="pct"/>
            <w:tcBorders>
              <w:top w:val="nil"/>
              <w:bottom w:val="dashed" w:sz="2" w:space="0" w:color="auto"/>
            </w:tcBorders>
            <w:shd w:val="clear" w:color="auto" w:fill="E0E0E0"/>
          </w:tcPr>
          <w:p w:rsidR="00193BD1" w:rsidRPr="00CE4D8C" w:rsidRDefault="00193BD1" w:rsidP="00193BD1">
            <w:r w:rsidRPr="00CE4D8C">
              <w:rPr>
                <w:rFonts w:cs="Arial"/>
                <w:sz w:val="22"/>
                <w:szCs w:val="22"/>
              </w:rPr>
              <w:t>Employee benefits expenses</w:t>
            </w:r>
          </w:p>
        </w:tc>
        <w:tc>
          <w:tcPr>
            <w:tcW w:w="852" w:type="pct"/>
            <w:tcBorders>
              <w:top w:val="nil"/>
              <w:bottom w:val="dashed" w:sz="2" w:space="0" w:color="auto"/>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14,025</w:t>
            </w:r>
          </w:p>
        </w:tc>
        <w:tc>
          <w:tcPr>
            <w:tcW w:w="800" w:type="pct"/>
            <w:tcBorders>
              <w:top w:val="nil"/>
              <w:bottom w:val="dashed" w:sz="2" w:space="0" w:color="auto"/>
            </w:tcBorders>
            <w:shd w:val="clear" w:color="auto" w:fill="E0E0E0"/>
            <w:vAlign w:val="bottom"/>
          </w:tcPr>
          <w:p w:rsidR="00193BD1" w:rsidRPr="00CE4D8C" w:rsidRDefault="002165CF" w:rsidP="00193BD1">
            <w:pPr>
              <w:widowControl w:val="0"/>
              <w:autoSpaceDE w:val="0"/>
              <w:autoSpaceDN w:val="0"/>
              <w:adjustRightInd w:val="0"/>
              <w:jc w:val="right"/>
              <w:rPr>
                <w:rFonts w:cs="Arial"/>
                <w:sz w:val="22"/>
                <w:szCs w:val="22"/>
              </w:rPr>
            </w:pPr>
            <w:r w:rsidRPr="00CE4D8C">
              <w:rPr>
                <w:rFonts w:cs="Arial"/>
                <w:sz w:val="22"/>
                <w:szCs w:val="22"/>
              </w:rPr>
              <w:t>13,228</w:t>
            </w:r>
          </w:p>
        </w:tc>
      </w:tr>
      <w:tr w:rsidR="00193BD1" w:rsidRPr="00CE4D8C" w:rsidTr="00330575">
        <w:trPr>
          <w:trHeight w:val="281"/>
        </w:trPr>
        <w:tc>
          <w:tcPr>
            <w:tcW w:w="3348" w:type="pct"/>
            <w:tcBorders>
              <w:top w:val="nil"/>
              <w:bottom w:val="dashed" w:sz="2" w:space="0" w:color="auto"/>
            </w:tcBorders>
            <w:shd w:val="clear" w:color="auto" w:fill="E0E0E0"/>
          </w:tcPr>
          <w:p w:rsidR="00193BD1" w:rsidRPr="00CE4D8C" w:rsidRDefault="00193BD1" w:rsidP="00193BD1">
            <w:r w:rsidRPr="00CE4D8C">
              <w:rPr>
                <w:rFonts w:cs="Arial"/>
                <w:sz w:val="22"/>
                <w:szCs w:val="22"/>
              </w:rPr>
              <w:t>Other services expenses</w:t>
            </w:r>
            <w:r w:rsidR="00D8147B">
              <w:rPr>
                <w:rFonts w:cs="Arial"/>
                <w:sz w:val="22"/>
                <w:szCs w:val="22"/>
              </w:rPr>
              <w:t>*</w:t>
            </w:r>
          </w:p>
        </w:tc>
        <w:tc>
          <w:tcPr>
            <w:tcW w:w="852" w:type="pct"/>
            <w:tcBorders>
              <w:top w:val="nil"/>
              <w:bottom w:val="dashed" w:sz="2" w:space="0" w:color="auto"/>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29,217</w:t>
            </w:r>
          </w:p>
        </w:tc>
        <w:tc>
          <w:tcPr>
            <w:tcW w:w="800" w:type="pct"/>
            <w:tcBorders>
              <w:top w:val="nil"/>
              <w:bottom w:val="dashed" w:sz="2" w:space="0" w:color="auto"/>
            </w:tcBorders>
            <w:shd w:val="clear" w:color="auto" w:fill="E0E0E0"/>
            <w:vAlign w:val="bottom"/>
          </w:tcPr>
          <w:p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32,357</w:t>
            </w:r>
          </w:p>
        </w:tc>
      </w:tr>
      <w:tr w:rsidR="00193BD1" w:rsidRPr="00CE4D8C" w:rsidTr="00330575">
        <w:trPr>
          <w:trHeight w:val="281"/>
        </w:trPr>
        <w:tc>
          <w:tcPr>
            <w:tcW w:w="3348" w:type="pct"/>
            <w:tcBorders>
              <w:top w:val="dashed" w:sz="2" w:space="0" w:color="auto"/>
              <w:bottom w:val="nil"/>
            </w:tcBorders>
            <w:shd w:val="clear" w:color="auto" w:fill="E0E0E0"/>
          </w:tcPr>
          <w:p w:rsidR="00193BD1" w:rsidRPr="00CE4D8C" w:rsidRDefault="00193BD1" w:rsidP="00193BD1">
            <w:pPr>
              <w:rPr>
                <w:sz w:val="22"/>
                <w:szCs w:val="22"/>
              </w:rPr>
            </w:pPr>
            <w:r w:rsidRPr="00CE4D8C">
              <w:rPr>
                <w:sz w:val="22"/>
                <w:szCs w:val="22"/>
              </w:rPr>
              <w:t>Depreciation, amortisation, impairment and REFCUS</w:t>
            </w:r>
          </w:p>
        </w:tc>
        <w:tc>
          <w:tcPr>
            <w:tcW w:w="852" w:type="pct"/>
            <w:tcBorders>
              <w:top w:val="dashed" w:sz="2"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1,495</w:t>
            </w:r>
          </w:p>
        </w:tc>
        <w:tc>
          <w:tcPr>
            <w:tcW w:w="800" w:type="pct"/>
            <w:tcBorders>
              <w:top w:val="dashed" w:sz="2" w:space="0" w:color="auto"/>
              <w:bottom w:val="nil"/>
            </w:tcBorders>
            <w:shd w:val="clear" w:color="auto" w:fill="E0E0E0"/>
            <w:vAlign w:val="bottom"/>
          </w:tcPr>
          <w:p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938</w:t>
            </w:r>
          </w:p>
        </w:tc>
      </w:tr>
      <w:tr w:rsidR="00193BD1" w:rsidRPr="00CE4D8C" w:rsidTr="00330575">
        <w:trPr>
          <w:trHeight w:val="281"/>
        </w:trPr>
        <w:tc>
          <w:tcPr>
            <w:tcW w:w="3348" w:type="pct"/>
            <w:tcBorders>
              <w:top w:val="dashed" w:sz="2" w:space="0" w:color="auto"/>
              <w:bottom w:val="nil"/>
            </w:tcBorders>
            <w:shd w:val="clear" w:color="auto" w:fill="E0E0E0"/>
          </w:tcPr>
          <w:p w:rsidR="00193BD1" w:rsidRPr="00CE4D8C" w:rsidRDefault="00193BD1" w:rsidP="00193BD1">
            <w:pPr>
              <w:rPr>
                <w:sz w:val="22"/>
                <w:szCs w:val="22"/>
              </w:rPr>
            </w:pPr>
            <w:r w:rsidRPr="00CE4D8C">
              <w:rPr>
                <w:sz w:val="22"/>
                <w:szCs w:val="22"/>
              </w:rPr>
              <w:t>Precepts and levies</w:t>
            </w:r>
          </w:p>
        </w:tc>
        <w:tc>
          <w:tcPr>
            <w:tcW w:w="852" w:type="pct"/>
            <w:tcBorders>
              <w:top w:val="dashed" w:sz="2"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352</w:t>
            </w:r>
          </w:p>
        </w:tc>
        <w:tc>
          <w:tcPr>
            <w:tcW w:w="800" w:type="pct"/>
            <w:tcBorders>
              <w:top w:val="dashed" w:sz="2" w:space="0" w:color="auto"/>
              <w:bottom w:val="nil"/>
            </w:tcBorders>
            <w:shd w:val="clear" w:color="auto" w:fill="E0E0E0"/>
            <w:vAlign w:val="bottom"/>
          </w:tcPr>
          <w:p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402</w:t>
            </w:r>
          </w:p>
        </w:tc>
      </w:tr>
      <w:tr w:rsidR="00CE4D8C" w:rsidRPr="00CE4D8C" w:rsidTr="00330575">
        <w:trPr>
          <w:trHeight w:val="281"/>
        </w:trPr>
        <w:tc>
          <w:tcPr>
            <w:tcW w:w="3348" w:type="pct"/>
            <w:tcBorders>
              <w:top w:val="dashed" w:sz="2" w:space="0" w:color="auto"/>
              <w:bottom w:val="nil"/>
            </w:tcBorders>
            <w:shd w:val="clear" w:color="auto" w:fill="E0E0E0"/>
          </w:tcPr>
          <w:p w:rsidR="00193BD1" w:rsidRPr="00CE4D8C" w:rsidRDefault="00193BD1" w:rsidP="00193BD1">
            <w:pPr>
              <w:rPr>
                <w:sz w:val="22"/>
                <w:szCs w:val="22"/>
              </w:rPr>
            </w:pPr>
            <w:r w:rsidRPr="00CE4D8C">
              <w:rPr>
                <w:sz w:val="22"/>
                <w:szCs w:val="22"/>
              </w:rPr>
              <w:t>Investment property revaluations</w:t>
            </w:r>
          </w:p>
        </w:tc>
        <w:tc>
          <w:tcPr>
            <w:tcW w:w="852" w:type="pct"/>
            <w:tcBorders>
              <w:top w:val="dashed" w:sz="2"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93</w:t>
            </w:r>
          </w:p>
        </w:tc>
        <w:tc>
          <w:tcPr>
            <w:tcW w:w="800" w:type="pct"/>
            <w:tcBorders>
              <w:top w:val="dashed" w:sz="2" w:space="0" w:color="auto"/>
              <w:bottom w:val="nil"/>
            </w:tcBorders>
            <w:shd w:val="clear" w:color="auto" w:fill="E0E0E0"/>
            <w:vAlign w:val="bottom"/>
          </w:tcPr>
          <w:p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(222)</w:t>
            </w:r>
          </w:p>
        </w:tc>
      </w:tr>
      <w:tr w:rsidR="00193BD1" w:rsidRPr="00CE4D8C" w:rsidTr="00330575">
        <w:trPr>
          <w:trHeight w:val="281"/>
        </w:trPr>
        <w:tc>
          <w:tcPr>
            <w:tcW w:w="3348" w:type="pct"/>
            <w:tcBorders>
              <w:top w:val="dashed" w:sz="2" w:space="0" w:color="auto"/>
              <w:bottom w:val="dashed" w:sz="2" w:space="0" w:color="auto"/>
            </w:tcBorders>
            <w:shd w:val="clear" w:color="auto" w:fill="E0E0E0"/>
          </w:tcPr>
          <w:p w:rsidR="00193BD1" w:rsidRPr="00CE4D8C" w:rsidRDefault="00CE4D8C" w:rsidP="00CE4D8C">
            <w:r w:rsidRPr="00CE4D8C">
              <w:rPr>
                <w:rFonts w:cs="Arial"/>
                <w:sz w:val="22"/>
                <w:szCs w:val="22"/>
              </w:rPr>
              <w:t>Loss/(g</w:t>
            </w:r>
            <w:r w:rsidR="00193BD1" w:rsidRPr="00CE4D8C">
              <w:rPr>
                <w:rFonts w:cs="Arial"/>
                <w:sz w:val="22"/>
                <w:szCs w:val="22"/>
              </w:rPr>
              <w:t>ain</w:t>
            </w:r>
            <w:r w:rsidRPr="00CE4D8C">
              <w:rPr>
                <w:rFonts w:cs="Arial"/>
                <w:sz w:val="22"/>
                <w:szCs w:val="22"/>
              </w:rPr>
              <w:t>)</w:t>
            </w:r>
            <w:r w:rsidR="00193BD1" w:rsidRPr="00CE4D8C">
              <w:rPr>
                <w:rFonts w:cs="Arial"/>
                <w:sz w:val="22"/>
                <w:szCs w:val="22"/>
              </w:rPr>
              <w:t xml:space="preserve"> on disposal of assets</w:t>
            </w:r>
          </w:p>
        </w:tc>
        <w:tc>
          <w:tcPr>
            <w:tcW w:w="852" w:type="pct"/>
            <w:tcBorders>
              <w:top w:val="dashed" w:sz="2" w:space="0" w:color="auto"/>
              <w:bottom w:val="single" w:sz="4" w:space="0" w:color="auto"/>
            </w:tcBorders>
            <w:shd w:val="clear" w:color="auto" w:fill="E0E0E0"/>
            <w:vAlign w:val="bottom"/>
          </w:tcPr>
          <w:p w:rsidR="00193BD1" w:rsidRPr="00CE4D8C" w:rsidRDefault="00193BD1" w:rsidP="00193BD1">
            <w:pPr>
              <w:widowControl w:val="0"/>
              <w:autoSpaceDE w:val="0"/>
              <w:autoSpaceDN w:val="0"/>
              <w:adjustRightInd w:val="0"/>
              <w:jc w:val="right"/>
              <w:rPr>
                <w:rFonts w:cs="Arial"/>
                <w:sz w:val="22"/>
                <w:szCs w:val="22"/>
              </w:rPr>
            </w:pPr>
            <w:r w:rsidRPr="00CE4D8C">
              <w:rPr>
                <w:rFonts w:cs="Arial"/>
                <w:sz w:val="22"/>
                <w:szCs w:val="22"/>
              </w:rPr>
              <w:t>(152)</w:t>
            </w:r>
          </w:p>
        </w:tc>
        <w:tc>
          <w:tcPr>
            <w:tcW w:w="800" w:type="pct"/>
            <w:tcBorders>
              <w:top w:val="dashed" w:sz="2" w:space="0" w:color="auto"/>
              <w:bottom w:val="single" w:sz="4" w:space="0" w:color="auto"/>
            </w:tcBorders>
            <w:shd w:val="clear" w:color="auto" w:fill="E0E0E0"/>
            <w:vAlign w:val="bottom"/>
          </w:tcPr>
          <w:p w:rsidR="00193BD1" w:rsidRPr="00CE4D8C" w:rsidRDefault="00CE4D8C" w:rsidP="00193BD1">
            <w:pPr>
              <w:widowControl w:val="0"/>
              <w:autoSpaceDE w:val="0"/>
              <w:autoSpaceDN w:val="0"/>
              <w:adjustRightInd w:val="0"/>
              <w:jc w:val="right"/>
              <w:rPr>
                <w:rFonts w:cs="Arial"/>
                <w:sz w:val="22"/>
                <w:szCs w:val="22"/>
              </w:rPr>
            </w:pPr>
            <w:r w:rsidRPr="00CE4D8C">
              <w:rPr>
                <w:rFonts w:cs="Arial"/>
                <w:sz w:val="22"/>
                <w:szCs w:val="22"/>
              </w:rPr>
              <w:t>294</w:t>
            </w:r>
          </w:p>
        </w:tc>
      </w:tr>
      <w:tr w:rsidR="00193BD1" w:rsidRPr="00CE4D8C" w:rsidTr="00330575">
        <w:trPr>
          <w:trHeight w:val="281"/>
        </w:trPr>
        <w:tc>
          <w:tcPr>
            <w:tcW w:w="3348" w:type="pct"/>
            <w:tcBorders>
              <w:top w:val="nil"/>
            </w:tcBorders>
            <w:shd w:val="clear" w:color="auto" w:fill="E0E0E0"/>
            <w:vAlign w:val="bottom"/>
          </w:tcPr>
          <w:p w:rsidR="00193BD1" w:rsidRPr="00CE4D8C" w:rsidRDefault="00193BD1" w:rsidP="00193BD1">
            <w:pPr>
              <w:rPr>
                <w:rFonts w:cs="Arial"/>
                <w:b/>
                <w:bCs/>
                <w:sz w:val="22"/>
                <w:szCs w:val="22"/>
              </w:rPr>
            </w:pPr>
            <w:r w:rsidRPr="00CE4D8C">
              <w:rPr>
                <w:rFonts w:cs="Arial"/>
                <w:b/>
                <w:bCs/>
                <w:sz w:val="22"/>
                <w:szCs w:val="22"/>
              </w:rPr>
              <w:t>Total Expenditure</w:t>
            </w:r>
          </w:p>
        </w:tc>
        <w:tc>
          <w:tcPr>
            <w:tcW w:w="852" w:type="pct"/>
            <w:tcBorders>
              <w:top w:val="single" w:sz="4"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b/>
                <w:sz w:val="22"/>
                <w:szCs w:val="22"/>
              </w:rPr>
            </w:pPr>
            <w:r w:rsidRPr="00CE4D8C">
              <w:rPr>
                <w:rFonts w:cs="Arial"/>
                <w:b/>
                <w:sz w:val="22"/>
                <w:szCs w:val="22"/>
              </w:rPr>
              <w:t>45,030</w:t>
            </w:r>
          </w:p>
        </w:tc>
        <w:tc>
          <w:tcPr>
            <w:tcW w:w="800" w:type="pct"/>
            <w:tcBorders>
              <w:top w:val="single" w:sz="4" w:space="0" w:color="auto"/>
              <w:bottom w:val="nil"/>
            </w:tcBorders>
            <w:shd w:val="clear" w:color="auto" w:fill="E0E0E0"/>
            <w:vAlign w:val="bottom"/>
          </w:tcPr>
          <w:p w:rsidR="00193BD1" w:rsidRPr="00CE4D8C" w:rsidRDefault="00CE4D8C" w:rsidP="00193BD1">
            <w:pPr>
              <w:widowControl w:val="0"/>
              <w:autoSpaceDE w:val="0"/>
              <w:autoSpaceDN w:val="0"/>
              <w:adjustRightInd w:val="0"/>
              <w:jc w:val="right"/>
              <w:rPr>
                <w:rFonts w:cs="Arial"/>
                <w:b/>
                <w:sz w:val="22"/>
                <w:szCs w:val="22"/>
              </w:rPr>
            </w:pPr>
            <w:r w:rsidRPr="00CE4D8C">
              <w:rPr>
                <w:rFonts w:cs="Arial"/>
                <w:b/>
                <w:sz w:val="22"/>
                <w:szCs w:val="22"/>
              </w:rPr>
              <w:t>46,997</w:t>
            </w:r>
          </w:p>
        </w:tc>
      </w:tr>
      <w:tr w:rsidR="00CE4D8C" w:rsidRPr="00CE4D8C" w:rsidTr="00330575">
        <w:trPr>
          <w:trHeight w:val="148"/>
        </w:trPr>
        <w:tc>
          <w:tcPr>
            <w:tcW w:w="3348" w:type="pct"/>
            <w:tcBorders>
              <w:top w:val="nil"/>
            </w:tcBorders>
            <w:shd w:val="clear" w:color="auto" w:fill="E0E0E0"/>
            <w:vAlign w:val="bottom"/>
          </w:tcPr>
          <w:p w:rsidR="00193BD1" w:rsidRPr="00CE4D8C" w:rsidRDefault="00193BD1" w:rsidP="00193BD1">
            <w:pPr>
              <w:rPr>
                <w:rFonts w:cs="Arial"/>
                <w:bCs/>
                <w:sz w:val="12"/>
                <w:szCs w:val="12"/>
              </w:rPr>
            </w:pPr>
          </w:p>
        </w:tc>
        <w:tc>
          <w:tcPr>
            <w:tcW w:w="852" w:type="pct"/>
            <w:tcBorders>
              <w:top w:val="single" w:sz="4"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b/>
                <w:sz w:val="12"/>
                <w:szCs w:val="12"/>
              </w:rPr>
            </w:pPr>
          </w:p>
        </w:tc>
        <w:tc>
          <w:tcPr>
            <w:tcW w:w="800" w:type="pct"/>
            <w:tcBorders>
              <w:top w:val="single" w:sz="4" w:space="0" w:color="auto"/>
              <w:bottom w:val="nil"/>
            </w:tcBorders>
            <w:shd w:val="clear" w:color="auto" w:fill="E0E0E0"/>
            <w:vAlign w:val="bottom"/>
          </w:tcPr>
          <w:p w:rsidR="00193BD1" w:rsidRPr="00CE4D8C" w:rsidRDefault="00193BD1" w:rsidP="00193BD1">
            <w:pPr>
              <w:widowControl w:val="0"/>
              <w:autoSpaceDE w:val="0"/>
              <w:autoSpaceDN w:val="0"/>
              <w:adjustRightInd w:val="0"/>
              <w:jc w:val="right"/>
              <w:rPr>
                <w:rFonts w:cs="Arial"/>
                <w:b/>
                <w:sz w:val="12"/>
                <w:szCs w:val="12"/>
              </w:rPr>
            </w:pPr>
          </w:p>
        </w:tc>
      </w:tr>
      <w:tr w:rsidR="00193BD1" w:rsidRPr="00CE4D8C" w:rsidTr="00330575">
        <w:trPr>
          <w:trHeight w:val="281"/>
        </w:trPr>
        <w:tc>
          <w:tcPr>
            <w:tcW w:w="3348" w:type="pct"/>
            <w:tcBorders>
              <w:top w:val="nil"/>
            </w:tcBorders>
            <w:shd w:val="clear" w:color="auto" w:fill="E0E0E0"/>
            <w:vAlign w:val="bottom"/>
          </w:tcPr>
          <w:p w:rsidR="00193BD1" w:rsidRPr="00CE4D8C" w:rsidRDefault="00CE4D8C" w:rsidP="00CE4D8C">
            <w:pPr>
              <w:rPr>
                <w:rFonts w:cs="Arial"/>
                <w:b/>
                <w:bCs/>
                <w:sz w:val="22"/>
                <w:szCs w:val="22"/>
              </w:rPr>
            </w:pPr>
            <w:r w:rsidRPr="00CE4D8C">
              <w:rPr>
                <w:rFonts w:cs="Arial"/>
                <w:b/>
                <w:bCs/>
                <w:sz w:val="22"/>
                <w:szCs w:val="22"/>
              </w:rPr>
              <w:t xml:space="preserve">(Surplus) or </w:t>
            </w:r>
            <w:r w:rsidR="00193BD1" w:rsidRPr="00CE4D8C">
              <w:rPr>
                <w:rFonts w:cs="Arial"/>
                <w:b/>
                <w:bCs/>
                <w:sz w:val="22"/>
                <w:szCs w:val="22"/>
              </w:rPr>
              <w:t>Defic</w:t>
            </w:r>
            <w:r w:rsidRPr="00CE4D8C">
              <w:rPr>
                <w:rFonts w:cs="Arial"/>
                <w:b/>
                <w:bCs/>
                <w:sz w:val="22"/>
                <w:szCs w:val="22"/>
              </w:rPr>
              <w:t>it</w:t>
            </w:r>
            <w:r w:rsidR="00193BD1" w:rsidRPr="00CE4D8C">
              <w:rPr>
                <w:rFonts w:cs="Arial"/>
                <w:b/>
                <w:bCs/>
                <w:sz w:val="22"/>
                <w:szCs w:val="22"/>
              </w:rPr>
              <w:t xml:space="preserve"> on the Provision of Services</w:t>
            </w:r>
          </w:p>
        </w:tc>
        <w:tc>
          <w:tcPr>
            <w:tcW w:w="852" w:type="pct"/>
            <w:tcBorders>
              <w:top w:val="nil"/>
              <w:bottom w:val="double" w:sz="4" w:space="0" w:color="auto"/>
            </w:tcBorders>
            <w:shd w:val="clear" w:color="auto" w:fill="E0E0E0"/>
            <w:vAlign w:val="bottom"/>
          </w:tcPr>
          <w:p w:rsidR="00193BD1" w:rsidRPr="00CE4D8C" w:rsidRDefault="00193BD1" w:rsidP="00193BD1">
            <w:pPr>
              <w:widowControl w:val="0"/>
              <w:autoSpaceDE w:val="0"/>
              <w:autoSpaceDN w:val="0"/>
              <w:adjustRightInd w:val="0"/>
              <w:jc w:val="right"/>
              <w:rPr>
                <w:rFonts w:cs="Arial"/>
                <w:b/>
                <w:sz w:val="22"/>
                <w:szCs w:val="22"/>
              </w:rPr>
            </w:pPr>
            <w:r w:rsidRPr="00CE4D8C">
              <w:rPr>
                <w:rFonts w:cs="Arial"/>
                <w:b/>
                <w:sz w:val="22"/>
                <w:szCs w:val="22"/>
              </w:rPr>
              <w:t>4,487</w:t>
            </w:r>
          </w:p>
        </w:tc>
        <w:tc>
          <w:tcPr>
            <w:tcW w:w="800" w:type="pct"/>
            <w:tcBorders>
              <w:top w:val="nil"/>
              <w:bottom w:val="double" w:sz="4" w:space="0" w:color="auto"/>
            </w:tcBorders>
            <w:shd w:val="clear" w:color="auto" w:fill="E0E0E0"/>
            <w:vAlign w:val="bottom"/>
          </w:tcPr>
          <w:p w:rsidR="00193BD1" w:rsidRPr="00CE4D8C" w:rsidRDefault="00DA2C33">
            <w:pPr>
              <w:widowControl w:val="0"/>
              <w:autoSpaceDE w:val="0"/>
              <w:autoSpaceDN w:val="0"/>
              <w:adjustRightInd w:val="0"/>
              <w:jc w:val="right"/>
              <w:rPr>
                <w:rFonts w:cs="Arial"/>
                <w:b/>
                <w:sz w:val="22"/>
                <w:szCs w:val="22"/>
              </w:rPr>
            </w:pPr>
            <w:r w:rsidRPr="00CE4D8C">
              <w:rPr>
                <w:rFonts w:cs="Arial"/>
                <w:b/>
                <w:sz w:val="22"/>
                <w:szCs w:val="22"/>
              </w:rPr>
              <w:t>(</w:t>
            </w:r>
            <w:r w:rsidR="00B7476A">
              <w:rPr>
                <w:rFonts w:cs="Arial"/>
                <w:b/>
                <w:sz w:val="22"/>
                <w:szCs w:val="22"/>
              </w:rPr>
              <w:t>183</w:t>
            </w:r>
            <w:r w:rsidRPr="00CE4D8C">
              <w:rPr>
                <w:rFonts w:cs="Arial"/>
                <w:b/>
                <w:sz w:val="22"/>
                <w:szCs w:val="22"/>
              </w:rPr>
              <w:t>)</w:t>
            </w:r>
          </w:p>
        </w:tc>
      </w:tr>
      <w:tr w:rsidR="00FD3838" w:rsidRPr="00CE4D8C" w:rsidTr="00330575">
        <w:trPr>
          <w:trHeight w:val="63"/>
        </w:trPr>
        <w:tc>
          <w:tcPr>
            <w:tcW w:w="3348" w:type="pct"/>
            <w:tcBorders>
              <w:top w:val="nil"/>
              <w:bottom w:val="double" w:sz="4" w:space="0" w:color="993366"/>
            </w:tcBorders>
            <w:shd w:val="clear" w:color="auto" w:fill="E0E0E0"/>
          </w:tcPr>
          <w:p w:rsidR="00730EE0" w:rsidRPr="00CE4D8C" w:rsidRDefault="00730EE0" w:rsidP="001D18A1">
            <w:pPr>
              <w:widowControl w:val="0"/>
              <w:autoSpaceDE w:val="0"/>
              <w:autoSpaceDN w:val="0"/>
              <w:adjustRightInd w:val="0"/>
              <w:rPr>
                <w:rFonts w:cs="Arial"/>
                <w:b/>
                <w:sz w:val="22"/>
                <w:szCs w:val="22"/>
              </w:rPr>
            </w:pPr>
          </w:p>
        </w:tc>
        <w:tc>
          <w:tcPr>
            <w:tcW w:w="852" w:type="pct"/>
            <w:tcBorders>
              <w:top w:val="nil"/>
              <w:bottom w:val="double" w:sz="4" w:space="0" w:color="993366"/>
            </w:tcBorders>
            <w:shd w:val="clear" w:color="auto" w:fill="E0E0E0"/>
          </w:tcPr>
          <w:p w:rsidR="00730EE0" w:rsidRPr="00CE4D8C" w:rsidRDefault="00730EE0" w:rsidP="001D18A1">
            <w:pPr>
              <w:tabs>
                <w:tab w:val="left" w:pos="576"/>
                <w:tab w:val="left" w:pos="1152"/>
                <w:tab w:val="left" w:pos="5184"/>
                <w:tab w:val="left" w:pos="6192"/>
                <w:tab w:val="left" w:pos="7920"/>
              </w:tabs>
              <w:jc w:val="right"/>
              <w:rPr>
                <w:rFonts w:cs="Arial"/>
                <w:b/>
                <w:sz w:val="22"/>
                <w:szCs w:val="22"/>
              </w:rPr>
            </w:pPr>
          </w:p>
        </w:tc>
        <w:tc>
          <w:tcPr>
            <w:tcW w:w="800" w:type="pct"/>
            <w:tcBorders>
              <w:top w:val="nil"/>
              <w:bottom w:val="double" w:sz="4" w:space="0" w:color="993366"/>
            </w:tcBorders>
            <w:shd w:val="clear" w:color="auto" w:fill="E0E0E0"/>
          </w:tcPr>
          <w:p w:rsidR="00730EE0" w:rsidRPr="00CE4D8C" w:rsidRDefault="00730EE0" w:rsidP="001D18A1">
            <w:pPr>
              <w:widowControl w:val="0"/>
              <w:autoSpaceDE w:val="0"/>
              <w:autoSpaceDN w:val="0"/>
              <w:adjustRightInd w:val="0"/>
              <w:jc w:val="right"/>
              <w:rPr>
                <w:rFonts w:cs="Arial"/>
                <w:b/>
                <w:sz w:val="22"/>
                <w:szCs w:val="22"/>
              </w:rPr>
            </w:pPr>
          </w:p>
        </w:tc>
      </w:tr>
    </w:tbl>
    <w:p w:rsidR="00730EE0" w:rsidRPr="008E10B2" w:rsidRDefault="008E10B2" w:rsidP="002F6271">
      <w:pPr>
        <w:pStyle w:val="PlainText"/>
        <w:ind w:left="360"/>
        <w:rPr>
          <w:rFonts w:ascii="Arial" w:hAnsi="Arial" w:cs="Arial"/>
          <w:sz w:val="24"/>
          <w:szCs w:val="24"/>
        </w:rPr>
      </w:pPr>
      <w:r w:rsidRPr="008E10B2">
        <w:rPr>
          <w:rFonts w:ascii="Arial" w:hAnsi="Arial" w:cs="Arial"/>
          <w:sz w:val="24"/>
          <w:szCs w:val="24"/>
        </w:rPr>
        <w:t>*Included within Government grants and contributions is £2.874m of COVID discretionary grants rece</w:t>
      </w:r>
      <w:r w:rsidR="007A6BF2">
        <w:rPr>
          <w:rFonts w:ascii="Arial" w:hAnsi="Arial" w:cs="Arial"/>
          <w:sz w:val="24"/>
          <w:szCs w:val="24"/>
        </w:rPr>
        <w:t xml:space="preserve">ived and </w:t>
      </w:r>
      <w:r w:rsidRPr="008E10B2">
        <w:rPr>
          <w:rFonts w:ascii="Arial" w:hAnsi="Arial" w:cs="Arial"/>
          <w:sz w:val="24"/>
          <w:szCs w:val="24"/>
        </w:rPr>
        <w:t>accounted for under the principal arrangement. Corresponding expenditure of £2.874</w:t>
      </w:r>
      <w:r w:rsidR="007A6BF2">
        <w:rPr>
          <w:rFonts w:ascii="Arial" w:hAnsi="Arial" w:cs="Arial"/>
          <w:sz w:val="24"/>
          <w:szCs w:val="24"/>
        </w:rPr>
        <w:t>m</w:t>
      </w:r>
      <w:r w:rsidRPr="008E10B2">
        <w:rPr>
          <w:rFonts w:ascii="Arial" w:hAnsi="Arial" w:cs="Arial"/>
          <w:sz w:val="24"/>
          <w:szCs w:val="24"/>
        </w:rPr>
        <w:t xml:space="preserve"> </w:t>
      </w:r>
      <w:r w:rsidR="007A6BF2">
        <w:rPr>
          <w:rFonts w:ascii="Arial" w:hAnsi="Arial" w:cs="Arial"/>
          <w:sz w:val="24"/>
          <w:szCs w:val="24"/>
        </w:rPr>
        <w:t xml:space="preserve">for the distribution of the grants </w:t>
      </w:r>
      <w:r w:rsidRPr="008E10B2">
        <w:rPr>
          <w:rFonts w:ascii="Arial" w:hAnsi="Arial" w:cs="Arial"/>
          <w:sz w:val="24"/>
          <w:szCs w:val="24"/>
        </w:rPr>
        <w:t>is included within other service expenses.</w:t>
      </w:r>
    </w:p>
    <w:p w:rsidR="00A01D53" w:rsidRPr="00CE4140" w:rsidRDefault="00786979" w:rsidP="00FC4603">
      <w:pPr>
        <w:pStyle w:val="PlainText"/>
        <w:numPr>
          <w:ilvl w:val="0"/>
          <w:numId w:val="20"/>
        </w:numPr>
        <w:rPr>
          <w:rFonts w:ascii="Arial" w:hAnsi="Arial" w:cs="Arial"/>
          <w:b/>
          <w:sz w:val="24"/>
          <w:szCs w:val="24"/>
        </w:rPr>
      </w:pPr>
      <w:r w:rsidRPr="00CE4140">
        <w:rPr>
          <w:rFonts w:ascii="Arial" w:hAnsi="Arial" w:cs="Arial"/>
          <w:b/>
          <w:sz w:val="24"/>
          <w:szCs w:val="24"/>
        </w:rPr>
        <w:t>Adjustments between Accounting Basis and Funding Basis Under Regulations</w:t>
      </w:r>
    </w:p>
    <w:p w:rsidR="0091113B" w:rsidRPr="00CE4140" w:rsidRDefault="0091113B" w:rsidP="0091113B">
      <w:pPr>
        <w:pStyle w:val="PlainText"/>
        <w:rPr>
          <w:rFonts w:ascii="Arial" w:hAnsi="Arial" w:cs="Arial"/>
          <w:b/>
        </w:rPr>
      </w:pPr>
    </w:p>
    <w:p w:rsidR="00E301DF" w:rsidRPr="00CE4140" w:rsidRDefault="00786979" w:rsidP="00BD40C8">
      <w:pPr>
        <w:pStyle w:val="PlainText"/>
        <w:ind w:right="62"/>
        <w:jc w:val="both"/>
        <w:rPr>
          <w:rFonts w:ascii="Arial" w:hAnsi="Arial" w:cs="Arial"/>
          <w:sz w:val="24"/>
          <w:szCs w:val="24"/>
        </w:rPr>
      </w:pPr>
      <w:r w:rsidRPr="00CE4140">
        <w:rPr>
          <w:rFonts w:ascii="Arial" w:hAnsi="Arial" w:cs="Arial"/>
          <w:sz w:val="24"/>
          <w:szCs w:val="24"/>
        </w:rPr>
        <w:t xml:space="preserve">This </w:t>
      </w:r>
      <w:r w:rsidR="000E0E38" w:rsidRPr="00CE4140">
        <w:rPr>
          <w:rFonts w:ascii="Arial" w:hAnsi="Arial" w:cs="Arial"/>
          <w:sz w:val="24"/>
          <w:szCs w:val="24"/>
        </w:rPr>
        <w:t>n</w:t>
      </w:r>
      <w:r w:rsidR="00102B4C" w:rsidRPr="00CE4140">
        <w:rPr>
          <w:rFonts w:ascii="Arial" w:hAnsi="Arial" w:cs="Arial"/>
          <w:sz w:val="24"/>
          <w:szCs w:val="24"/>
        </w:rPr>
        <w:t>ote</w:t>
      </w:r>
      <w:r w:rsidRPr="00CE4140">
        <w:rPr>
          <w:rFonts w:ascii="Arial" w:hAnsi="Arial" w:cs="Arial"/>
          <w:sz w:val="24"/>
          <w:szCs w:val="24"/>
        </w:rPr>
        <w:t xml:space="preserve"> details the adjustments that are made to the total Comprehensive Income and Expenditure </w:t>
      </w:r>
      <w:r w:rsidR="00711E72" w:rsidRPr="00CE4140">
        <w:rPr>
          <w:rFonts w:ascii="Arial" w:hAnsi="Arial" w:cs="Arial"/>
          <w:sz w:val="24"/>
          <w:szCs w:val="24"/>
        </w:rPr>
        <w:t xml:space="preserve">Statement </w:t>
      </w:r>
      <w:r w:rsidRPr="00CE4140">
        <w:rPr>
          <w:rFonts w:ascii="Arial" w:hAnsi="Arial" w:cs="Arial"/>
          <w:sz w:val="24"/>
          <w:szCs w:val="24"/>
        </w:rPr>
        <w:t>recognised by t</w:t>
      </w:r>
      <w:r w:rsidR="000E0E38" w:rsidRPr="00CE4140">
        <w:rPr>
          <w:rFonts w:ascii="Arial" w:hAnsi="Arial" w:cs="Arial"/>
          <w:sz w:val="24"/>
          <w:szCs w:val="24"/>
        </w:rPr>
        <w:t>he c</w:t>
      </w:r>
      <w:r w:rsidRPr="00CE4140">
        <w:rPr>
          <w:rFonts w:ascii="Arial" w:hAnsi="Arial" w:cs="Arial"/>
          <w:sz w:val="24"/>
          <w:szCs w:val="24"/>
        </w:rPr>
        <w:t>ouncil in the year</w:t>
      </w:r>
      <w:r w:rsidR="00E36D9D" w:rsidRPr="00CE4140">
        <w:rPr>
          <w:rFonts w:ascii="Arial" w:hAnsi="Arial" w:cs="Arial"/>
          <w:sz w:val="24"/>
          <w:szCs w:val="24"/>
        </w:rPr>
        <w:t>,</w:t>
      </w:r>
      <w:r w:rsidRPr="00CE4140">
        <w:rPr>
          <w:rFonts w:ascii="Arial" w:hAnsi="Arial" w:cs="Arial"/>
          <w:sz w:val="24"/>
          <w:szCs w:val="24"/>
        </w:rPr>
        <w:t xml:space="preserve"> in accordance with proper accounting practice</w:t>
      </w:r>
      <w:r w:rsidR="00E36D9D" w:rsidRPr="00CE4140">
        <w:rPr>
          <w:rFonts w:ascii="Arial" w:hAnsi="Arial" w:cs="Arial"/>
          <w:sz w:val="24"/>
          <w:szCs w:val="24"/>
        </w:rPr>
        <w:t>,</w:t>
      </w:r>
      <w:r w:rsidRPr="00CE4140">
        <w:rPr>
          <w:rFonts w:ascii="Arial" w:hAnsi="Arial" w:cs="Arial"/>
          <w:sz w:val="24"/>
          <w:szCs w:val="24"/>
        </w:rPr>
        <w:t xml:space="preserve"> to the resources that are specified by statutory provisions as being available to the </w:t>
      </w:r>
      <w:r w:rsidR="000E0E38" w:rsidRPr="00CE4140">
        <w:rPr>
          <w:rFonts w:ascii="Arial" w:hAnsi="Arial" w:cs="Arial"/>
          <w:sz w:val="24"/>
          <w:szCs w:val="24"/>
        </w:rPr>
        <w:t>c</w:t>
      </w:r>
      <w:r w:rsidRPr="00CE4140">
        <w:rPr>
          <w:rFonts w:ascii="Arial" w:hAnsi="Arial" w:cs="Arial"/>
          <w:sz w:val="24"/>
          <w:szCs w:val="24"/>
        </w:rPr>
        <w:t>ouncil to meet future capital and revenue expenditure.</w:t>
      </w:r>
      <w:r w:rsidR="00A63FA3" w:rsidRPr="00CE4140">
        <w:rPr>
          <w:rFonts w:ascii="Arial" w:hAnsi="Arial" w:cs="Arial"/>
          <w:sz w:val="24"/>
          <w:szCs w:val="24"/>
        </w:rPr>
        <w:t xml:space="preserve"> </w:t>
      </w:r>
      <w:r w:rsidR="00E301DF" w:rsidRPr="00CE4140">
        <w:rPr>
          <w:rFonts w:ascii="Arial" w:hAnsi="Arial" w:cs="Arial"/>
          <w:sz w:val="24"/>
          <w:szCs w:val="24"/>
        </w:rPr>
        <w:t xml:space="preserve">The following sets out </w:t>
      </w:r>
      <w:r w:rsidR="000B651E" w:rsidRPr="00CE4140">
        <w:rPr>
          <w:rFonts w:ascii="Arial" w:hAnsi="Arial" w:cs="Arial"/>
          <w:sz w:val="24"/>
          <w:szCs w:val="24"/>
        </w:rPr>
        <w:t xml:space="preserve">a </w:t>
      </w:r>
      <w:r w:rsidR="00E301DF" w:rsidRPr="00CE4140">
        <w:rPr>
          <w:rFonts w:ascii="Arial" w:hAnsi="Arial" w:cs="Arial"/>
          <w:sz w:val="24"/>
          <w:szCs w:val="24"/>
        </w:rPr>
        <w:t>description of the reserves that the adjustments are made against.</w:t>
      </w:r>
    </w:p>
    <w:p w:rsidR="00E301DF" w:rsidRPr="00CE4140" w:rsidRDefault="00E301DF" w:rsidP="00BD40C8">
      <w:pPr>
        <w:pStyle w:val="PlainText"/>
        <w:ind w:right="62"/>
        <w:jc w:val="both"/>
        <w:rPr>
          <w:rFonts w:ascii="Arial" w:hAnsi="Arial" w:cs="Arial"/>
          <w:sz w:val="24"/>
          <w:szCs w:val="24"/>
        </w:rPr>
      </w:pPr>
    </w:p>
    <w:p w:rsidR="00E301DF" w:rsidRPr="00CE4140" w:rsidRDefault="00E301DF" w:rsidP="00BD40C8">
      <w:pPr>
        <w:pStyle w:val="PlainText"/>
        <w:ind w:right="62"/>
        <w:jc w:val="both"/>
        <w:rPr>
          <w:rFonts w:ascii="Arial" w:hAnsi="Arial" w:cs="Arial"/>
          <w:sz w:val="24"/>
          <w:szCs w:val="24"/>
          <w:u w:val="single"/>
        </w:rPr>
      </w:pPr>
      <w:r w:rsidRPr="00CE4140">
        <w:rPr>
          <w:rFonts w:ascii="Arial" w:hAnsi="Arial" w:cs="Arial"/>
          <w:sz w:val="24"/>
          <w:szCs w:val="24"/>
          <w:u w:val="single"/>
        </w:rPr>
        <w:t>General Fund Balance</w:t>
      </w:r>
    </w:p>
    <w:p w:rsidR="00C957AD" w:rsidRPr="00CE4140" w:rsidRDefault="00C957AD" w:rsidP="00BD40C8">
      <w:pPr>
        <w:pStyle w:val="PlainText"/>
        <w:ind w:right="62"/>
        <w:jc w:val="both"/>
        <w:rPr>
          <w:rFonts w:ascii="Arial" w:hAnsi="Arial" w:cs="Arial"/>
          <w:sz w:val="8"/>
          <w:szCs w:val="8"/>
          <w:u w:val="single"/>
        </w:rPr>
      </w:pPr>
    </w:p>
    <w:p w:rsidR="00E301DF" w:rsidRPr="00CE4140" w:rsidRDefault="00E301DF" w:rsidP="00BD40C8">
      <w:pPr>
        <w:pStyle w:val="PlainText"/>
        <w:ind w:right="62"/>
        <w:jc w:val="both"/>
        <w:rPr>
          <w:rFonts w:ascii="Arial" w:hAnsi="Arial" w:cs="Arial"/>
          <w:sz w:val="24"/>
          <w:szCs w:val="24"/>
        </w:rPr>
      </w:pPr>
      <w:r w:rsidRPr="00CE4140">
        <w:rPr>
          <w:rFonts w:ascii="Arial" w:hAnsi="Arial" w:cs="Arial"/>
          <w:sz w:val="24"/>
          <w:szCs w:val="24"/>
        </w:rPr>
        <w:t>The General Fund is the statutory fund into which all the receipts of an authority are required to</w:t>
      </w:r>
      <w:r w:rsidR="00E36D9D" w:rsidRPr="00CE4140">
        <w:rPr>
          <w:rFonts w:ascii="Arial" w:hAnsi="Arial" w:cs="Arial"/>
          <w:sz w:val="24"/>
          <w:szCs w:val="24"/>
        </w:rPr>
        <w:t xml:space="preserve"> be</w:t>
      </w:r>
      <w:r w:rsidRPr="00CE4140">
        <w:rPr>
          <w:rFonts w:ascii="Arial" w:hAnsi="Arial" w:cs="Arial"/>
          <w:sz w:val="24"/>
          <w:szCs w:val="24"/>
        </w:rPr>
        <w:t xml:space="preserve"> paid</w:t>
      </w:r>
      <w:r w:rsidR="00A2412D" w:rsidRPr="00CE4140">
        <w:rPr>
          <w:rFonts w:ascii="Arial" w:hAnsi="Arial" w:cs="Arial"/>
          <w:sz w:val="24"/>
          <w:szCs w:val="24"/>
        </w:rPr>
        <w:t>,</w:t>
      </w:r>
      <w:r w:rsidRPr="00CE4140">
        <w:rPr>
          <w:rFonts w:ascii="Arial" w:hAnsi="Arial" w:cs="Arial"/>
          <w:sz w:val="24"/>
          <w:szCs w:val="24"/>
        </w:rPr>
        <w:t xml:space="preserve"> and out o</w:t>
      </w:r>
      <w:r w:rsidR="000E0E38" w:rsidRPr="00CE4140">
        <w:rPr>
          <w:rFonts w:ascii="Arial" w:hAnsi="Arial" w:cs="Arial"/>
          <w:sz w:val="24"/>
          <w:szCs w:val="24"/>
        </w:rPr>
        <w:t>f which all liabilities of the c</w:t>
      </w:r>
      <w:r w:rsidRPr="00CE4140">
        <w:rPr>
          <w:rFonts w:ascii="Arial" w:hAnsi="Arial" w:cs="Arial"/>
          <w:sz w:val="24"/>
          <w:szCs w:val="24"/>
        </w:rPr>
        <w:t>ouncil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w:t>
      </w:r>
      <w:r w:rsidR="00E36D9D" w:rsidRPr="00CE4140">
        <w:rPr>
          <w:rFonts w:ascii="Arial" w:hAnsi="Arial" w:cs="Arial"/>
          <w:sz w:val="24"/>
          <w:szCs w:val="24"/>
        </w:rPr>
        <w:t>s</w:t>
      </w:r>
      <w:r w:rsidR="000E0E38" w:rsidRPr="00CE4140">
        <w:rPr>
          <w:rFonts w:ascii="Arial" w:hAnsi="Arial" w:cs="Arial"/>
          <w:sz w:val="24"/>
          <w:szCs w:val="24"/>
        </w:rPr>
        <w:t>es the resources that the c</w:t>
      </w:r>
      <w:r w:rsidRPr="00CE4140">
        <w:rPr>
          <w:rFonts w:ascii="Arial" w:hAnsi="Arial" w:cs="Arial"/>
          <w:sz w:val="24"/>
          <w:szCs w:val="24"/>
        </w:rPr>
        <w:t xml:space="preserve">ouncil is empowered </w:t>
      </w:r>
      <w:r w:rsidR="00F405D7" w:rsidRPr="00CE4140">
        <w:rPr>
          <w:rFonts w:ascii="Arial" w:hAnsi="Arial" w:cs="Arial"/>
          <w:sz w:val="24"/>
          <w:szCs w:val="24"/>
        </w:rPr>
        <w:t xml:space="preserve">statutorily </w:t>
      </w:r>
      <w:r w:rsidRPr="00CE4140">
        <w:rPr>
          <w:rFonts w:ascii="Arial" w:hAnsi="Arial" w:cs="Arial"/>
          <w:sz w:val="24"/>
          <w:szCs w:val="24"/>
        </w:rPr>
        <w:t xml:space="preserve">to spend on its services or on capital investment (or </w:t>
      </w:r>
      <w:r w:rsidR="00413513" w:rsidRPr="00CE4140">
        <w:rPr>
          <w:rFonts w:ascii="Arial" w:hAnsi="Arial" w:cs="Arial"/>
          <w:sz w:val="24"/>
          <w:szCs w:val="24"/>
        </w:rPr>
        <w:t>the</w:t>
      </w:r>
      <w:r w:rsidR="000E0E38" w:rsidRPr="00CE4140">
        <w:rPr>
          <w:rFonts w:ascii="Arial" w:hAnsi="Arial" w:cs="Arial"/>
          <w:sz w:val="24"/>
          <w:szCs w:val="24"/>
        </w:rPr>
        <w:t xml:space="preserve"> deficit of resources that the c</w:t>
      </w:r>
      <w:r w:rsidR="00413513" w:rsidRPr="00CE4140">
        <w:rPr>
          <w:rFonts w:ascii="Arial" w:hAnsi="Arial" w:cs="Arial"/>
          <w:sz w:val="24"/>
          <w:szCs w:val="24"/>
        </w:rPr>
        <w:t xml:space="preserve">ouncil is required to recover) at the end of the financial year. </w:t>
      </w:r>
    </w:p>
    <w:p w:rsidR="001D18A1" w:rsidRPr="00CE4140" w:rsidRDefault="001D18A1" w:rsidP="00BD40C8">
      <w:pPr>
        <w:pStyle w:val="PlainText"/>
        <w:ind w:right="62"/>
        <w:jc w:val="both"/>
        <w:rPr>
          <w:rFonts w:ascii="Arial" w:hAnsi="Arial" w:cs="Arial"/>
          <w:sz w:val="24"/>
          <w:szCs w:val="24"/>
        </w:rPr>
      </w:pPr>
    </w:p>
    <w:p w:rsidR="00413513" w:rsidRPr="00CE4140" w:rsidRDefault="00412E0B" w:rsidP="00BD40C8">
      <w:pPr>
        <w:pStyle w:val="PlainText"/>
        <w:ind w:right="62"/>
        <w:jc w:val="both"/>
        <w:rPr>
          <w:rFonts w:ascii="Arial" w:hAnsi="Arial" w:cs="Arial"/>
          <w:sz w:val="24"/>
          <w:szCs w:val="24"/>
          <w:u w:val="single"/>
        </w:rPr>
      </w:pPr>
      <w:r w:rsidRPr="00CE4140">
        <w:rPr>
          <w:rFonts w:ascii="Arial" w:hAnsi="Arial" w:cs="Arial"/>
          <w:sz w:val="24"/>
          <w:szCs w:val="24"/>
          <w:u w:val="single"/>
        </w:rPr>
        <w:t xml:space="preserve">Usable </w:t>
      </w:r>
      <w:r w:rsidR="00413513" w:rsidRPr="00CE4140">
        <w:rPr>
          <w:rFonts w:ascii="Arial" w:hAnsi="Arial" w:cs="Arial"/>
          <w:sz w:val="24"/>
          <w:szCs w:val="24"/>
          <w:u w:val="single"/>
        </w:rPr>
        <w:t>Capital Receipts Reserve</w:t>
      </w:r>
    </w:p>
    <w:p w:rsidR="00C957AD" w:rsidRPr="00CE4140" w:rsidRDefault="00C957AD" w:rsidP="00BD40C8">
      <w:pPr>
        <w:pStyle w:val="PlainText"/>
        <w:ind w:right="62"/>
        <w:jc w:val="both"/>
        <w:rPr>
          <w:rFonts w:ascii="Arial" w:hAnsi="Arial" w:cs="Arial"/>
          <w:sz w:val="8"/>
          <w:szCs w:val="8"/>
          <w:u w:val="single"/>
        </w:rPr>
      </w:pPr>
    </w:p>
    <w:p w:rsidR="00413513" w:rsidRPr="00CE4140" w:rsidRDefault="00413513" w:rsidP="00BD40C8">
      <w:pPr>
        <w:pStyle w:val="PlainText"/>
        <w:ind w:right="62"/>
        <w:jc w:val="both"/>
        <w:rPr>
          <w:rFonts w:ascii="Arial" w:hAnsi="Arial" w:cs="Arial"/>
          <w:sz w:val="24"/>
          <w:szCs w:val="24"/>
        </w:rPr>
      </w:pPr>
      <w:r w:rsidRPr="00CE4140">
        <w:rPr>
          <w:rFonts w:ascii="Arial" w:hAnsi="Arial" w:cs="Arial"/>
          <w:sz w:val="24"/>
          <w:szCs w:val="24"/>
        </w:rPr>
        <w:t xml:space="preserve">The </w:t>
      </w:r>
      <w:r w:rsidR="005A7125" w:rsidRPr="00CE4140">
        <w:rPr>
          <w:rFonts w:ascii="Arial" w:hAnsi="Arial" w:cs="Arial"/>
          <w:sz w:val="24"/>
          <w:szCs w:val="24"/>
        </w:rPr>
        <w:t xml:space="preserve">Usable </w:t>
      </w:r>
      <w:r w:rsidRPr="00CE4140">
        <w:rPr>
          <w:rFonts w:ascii="Arial" w:hAnsi="Arial" w:cs="Arial"/>
          <w:sz w:val="24"/>
          <w:szCs w:val="24"/>
        </w:rPr>
        <w:t xml:space="preserve">Capital Receipts Reserve holds the proceeds from the disposal of land or other assets, which are restricted by statute from being used other than to fund new capital expenditure or to be set aside to </w:t>
      </w:r>
      <w:r w:rsidR="000B651E" w:rsidRPr="00CE4140">
        <w:rPr>
          <w:rFonts w:ascii="Arial" w:hAnsi="Arial" w:cs="Arial"/>
          <w:sz w:val="24"/>
          <w:szCs w:val="24"/>
        </w:rPr>
        <w:t>finance</w:t>
      </w:r>
      <w:r w:rsidRPr="00CE4140">
        <w:rPr>
          <w:rFonts w:ascii="Arial" w:hAnsi="Arial" w:cs="Arial"/>
          <w:sz w:val="24"/>
          <w:szCs w:val="24"/>
        </w:rPr>
        <w:t xml:space="preserve"> historical capital expenditure. The balance on the reserve shows the resources that have yet to be applied for</w:t>
      </w:r>
      <w:r w:rsidR="00C957AD" w:rsidRPr="00CE4140">
        <w:rPr>
          <w:rFonts w:ascii="Arial" w:hAnsi="Arial" w:cs="Arial"/>
          <w:sz w:val="24"/>
          <w:szCs w:val="24"/>
        </w:rPr>
        <w:t xml:space="preserve"> these purposes at the Balance Sheet date.</w:t>
      </w:r>
    </w:p>
    <w:p w:rsidR="00D1580A" w:rsidRPr="00CE4140" w:rsidRDefault="00D1580A" w:rsidP="00BD40C8">
      <w:pPr>
        <w:pStyle w:val="PlainText"/>
        <w:ind w:right="62"/>
        <w:jc w:val="both"/>
        <w:rPr>
          <w:rFonts w:ascii="Arial" w:hAnsi="Arial" w:cs="Arial"/>
          <w:sz w:val="24"/>
          <w:szCs w:val="24"/>
        </w:rPr>
      </w:pPr>
    </w:p>
    <w:p w:rsidR="00DF31FE" w:rsidRPr="00CE4140" w:rsidRDefault="00DF31FE" w:rsidP="00BD40C8">
      <w:pPr>
        <w:pStyle w:val="PlainText"/>
        <w:ind w:right="62"/>
        <w:jc w:val="both"/>
        <w:rPr>
          <w:rFonts w:ascii="Arial" w:hAnsi="Arial" w:cs="Arial"/>
          <w:sz w:val="24"/>
          <w:szCs w:val="24"/>
          <w:u w:val="single"/>
        </w:rPr>
      </w:pPr>
      <w:r w:rsidRPr="00CE4140">
        <w:rPr>
          <w:rFonts w:ascii="Arial" w:hAnsi="Arial" w:cs="Arial"/>
          <w:sz w:val="24"/>
          <w:szCs w:val="24"/>
          <w:u w:val="single"/>
        </w:rPr>
        <w:t>Capital Grant</w:t>
      </w:r>
      <w:r w:rsidR="00EB3DA3" w:rsidRPr="00CE4140">
        <w:rPr>
          <w:rFonts w:ascii="Arial" w:hAnsi="Arial" w:cs="Arial"/>
          <w:sz w:val="24"/>
          <w:szCs w:val="24"/>
          <w:u w:val="single"/>
        </w:rPr>
        <w:t>s</w:t>
      </w:r>
      <w:r w:rsidRPr="00CE4140">
        <w:rPr>
          <w:rFonts w:ascii="Arial" w:hAnsi="Arial" w:cs="Arial"/>
          <w:sz w:val="24"/>
          <w:szCs w:val="24"/>
          <w:u w:val="single"/>
        </w:rPr>
        <w:t xml:space="preserve"> Unapplied</w:t>
      </w:r>
    </w:p>
    <w:p w:rsidR="00C957AD" w:rsidRPr="00CE4140" w:rsidRDefault="00C957AD" w:rsidP="00BD40C8">
      <w:pPr>
        <w:pStyle w:val="PlainText"/>
        <w:ind w:right="62"/>
        <w:jc w:val="both"/>
        <w:rPr>
          <w:rFonts w:ascii="Arial" w:hAnsi="Arial" w:cs="Arial"/>
          <w:sz w:val="8"/>
          <w:szCs w:val="8"/>
          <w:u w:val="single"/>
        </w:rPr>
      </w:pPr>
    </w:p>
    <w:p w:rsidR="009177A2" w:rsidRPr="00BF72E3" w:rsidRDefault="00DF31FE" w:rsidP="00BD40C8">
      <w:pPr>
        <w:pStyle w:val="PlainText"/>
        <w:ind w:right="62"/>
        <w:jc w:val="both"/>
        <w:rPr>
          <w:rFonts w:ascii="Arial" w:hAnsi="Arial" w:cs="Arial"/>
          <w:sz w:val="24"/>
          <w:szCs w:val="24"/>
        </w:rPr>
      </w:pPr>
      <w:r w:rsidRPr="00CE4140">
        <w:rPr>
          <w:rFonts w:ascii="Arial" w:hAnsi="Arial" w:cs="Arial"/>
          <w:sz w:val="24"/>
          <w:szCs w:val="24"/>
        </w:rPr>
        <w:t>The Capital Grants Unappl</w:t>
      </w:r>
      <w:r w:rsidR="00C957AD" w:rsidRPr="00CE4140">
        <w:rPr>
          <w:rFonts w:ascii="Arial" w:hAnsi="Arial" w:cs="Arial"/>
          <w:sz w:val="24"/>
          <w:szCs w:val="24"/>
        </w:rPr>
        <w:t>ied (r</w:t>
      </w:r>
      <w:r w:rsidRPr="00CE4140">
        <w:rPr>
          <w:rFonts w:ascii="Arial" w:hAnsi="Arial" w:cs="Arial"/>
          <w:sz w:val="24"/>
          <w:szCs w:val="24"/>
        </w:rPr>
        <w:t xml:space="preserve">eserve) holds the grants and contributions received towards capital projects for which the </w:t>
      </w:r>
      <w:r w:rsidR="00C957AD" w:rsidRPr="00CE4140">
        <w:rPr>
          <w:rFonts w:ascii="Arial" w:hAnsi="Arial" w:cs="Arial"/>
          <w:sz w:val="24"/>
          <w:szCs w:val="24"/>
        </w:rPr>
        <w:t>c</w:t>
      </w:r>
      <w:r w:rsidRPr="00CE4140">
        <w:rPr>
          <w:rFonts w:ascii="Arial" w:hAnsi="Arial" w:cs="Arial"/>
          <w:sz w:val="24"/>
          <w:szCs w:val="24"/>
        </w:rPr>
        <w:t xml:space="preserve">ouncil has met the conditions that would otherwise require repayment of the monies but which have yet to be applied to meet expenditure. The balance is restricted by grant terms as to the capital expenditure against which it can be </w:t>
      </w:r>
      <w:r w:rsidRPr="00BF72E3">
        <w:rPr>
          <w:rFonts w:ascii="Arial" w:hAnsi="Arial" w:cs="Arial"/>
          <w:sz w:val="24"/>
          <w:szCs w:val="24"/>
        </w:rPr>
        <w:t>applied and/or the financial year in which this can take place.</w:t>
      </w:r>
    </w:p>
    <w:p w:rsidR="00193BD1" w:rsidRPr="00BF72E3" w:rsidRDefault="00193BD1" w:rsidP="00193BD1">
      <w:pPr>
        <w:pStyle w:val="PlainText"/>
        <w:ind w:right="62"/>
        <w:jc w:val="both"/>
        <w:rPr>
          <w:rFonts w:ascii="Arial" w:hAnsi="Arial" w:cs="Arial"/>
          <w:color w:val="FF0000"/>
          <w:sz w:val="24"/>
          <w:szCs w:val="24"/>
        </w:rPr>
        <w:sectPr w:rsidR="00193BD1" w:rsidRPr="00BF72E3" w:rsidSect="006565F7">
          <w:headerReference w:type="default" r:id="rId25"/>
          <w:pgSz w:w="11906" w:h="16838" w:code="9"/>
          <w:pgMar w:top="1440" w:right="1152" w:bottom="1152" w:left="1152" w:header="706" w:footer="706" w:gutter="0"/>
          <w:cols w:space="708"/>
          <w:docGrid w:linePitch="360"/>
        </w:sectPr>
      </w:pPr>
    </w:p>
    <w:tbl>
      <w:tblPr>
        <w:tblW w:w="9804" w:type="dxa"/>
        <w:tblInd w:w="85" w:type="dxa"/>
        <w:tblLayout w:type="fixed"/>
        <w:tblLook w:val="04A0" w:firstRow="1" w:lastRow="0" w:firstColumn="1" w:lastColumn="0" w:noHBand="0" w:noVBand="1"/>
      </w:tblPr>
      <w:tblGrid>
        <w:gridCol w:w="5835"/>
        <w:gridCol w:w="1134"/>
        <w:gridCol w:w="1418"/>
        <w:gridCol w:w="1417"/>
      </w:tblGrid>
      <w:tr w:rsidR="00193BD1" w:rsidRPr="00BA0B2B" w:rsidTr="00193BD1">
        <w:trPr>
          <w:trHeight w:val="315"/>
        </w:trPr>
        <w:tc>
          <w:tcPr>
            <w:tcW w:w="5835" w:type="dxa"/>
            <w:tcBorders>
              <w:top w:val="double" w:sz="6" w:space="0" w:color="993366"/>
              <w:left w:val="double" w:sz="6" w:space="0" w:color="993366"/>
              <w:bottom w:val="nil"/>
              <w:right w:val="dashed" w:sz="4" w:space="0" w:color="auto"/>
            </w:tcBorders>
            <w:shd w:val="clear" w:color="000000" w:fill="EAEAEA"/>
            <w:vAlign w:val="center"/>
            <w:hideMark/>
          </w:tcPr>
          <w:p w:rsidR="00193BD1" w:rsidRPr="00BA0B2B" w:rsidRDefault="00193BD1" w:rsidP="00193BD1">
            <w:pPr>
              <w:rPr>
                <w:rFonts w:cs="Arial"/>
                <w:b/>
                <w:bCs/>
              </w:rPr>
            </w:pPr>
          </w:p>
        </w:tc>
        <w:tc>
          <w:tcPr>
            <w:tcW w:w="3969" w:type="dxa"/>
            <w:gridSpan w:val="3"/>
            <w:tcBorders>
              <w:top w:val="double" w:sz="6" w:space="0" w:color="993366"/>
              <w:left w:val="dashed" w:sz="4" w:space="0" w:color="auto"/>
              <w:bottom w:val="dashed" w:sz="4" w:space="0" w:color="auto"/>
              <w:right w:val="double" w:sz="6" w:space="0" w:color="993366"/>
            </w:tcBorders>
            <w:shd w:val="clear" w:color="000000" w:fill="EAEAEA"/>
            <w:vAlign w:val="bottom"/>
          </w:tcPr>
          <w:p w:rsidR="00193BD1" w:rsidRPr="00BA0B2B" w:rsidRDefault="00193BD1" w:rsidP="00193BD1">
            <w:pPr>
              <w:ind w:right="34"/>
              <w:jc w:val="center"/>
              <w:rPr>
                <w:rFonts w:cs="Arial"/>
                <w:b/>
                <w:bCs/>
              </w:rPr>
            </w:pPr>
            <w:r w:rsidRPr="00BA0B2B">
              <w:rPr>
                <w:rFonts w:cs="Arial"/>
                <w:b/>
                <w:bCs/>
              </w:rPr>
              <w:t>Usable Reserves</w:t>
            </w:r>
          </w:p>
        </w:tc>
      </w:tr>
      <w:tr w:rsidR="00193BD1" w:rsidRPr="00BA0B2B"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rsidR="00193BD1" w:rsidRPr="00BA0B2B" w:rsidRDefault="00BF72E3" w:rsidP="00193BD1">
            <w:pPr>
              <w:rPr>
                <w:rFonts w:cs="Arial"/>
                <w:b/>
                <w:bCs/>
              </w:rPr>
            </w:pPr>
            <w:r w:rsidRPr="00BA0B2B">
              <w:rPr>
                <w:rFonts w:cs="Arial"/>
                <w:b/>
                <w:bCs/>
              </w:rPr>
              <w:t>2020/21</w:t>
            </w:r>
          </w:p>
        </w:tc>
        <w:tc>
          <w:tcPr>
            <w:tcW w:w="1134" w:type="dxa"/>
            <w:tcBorders>
              <w:top w:val="dashed" w:sz="4" w:space="0" w:color="auto"/>
              <w:left w:val="dashed" w:sz="4" w:space="0" w:color="auto"/>
              <w:bottom w:val="nil"/>
              <w:right w:val="dashed" w:sz="4" w:space="0" w:color="auto"/>
            </w:tcBorders>
            <w:shd w:val="clear" w:color="000000" w:fill="EAEAEA"/>
            <w:vAlign w:val="bottom"/>
          </w:tcPr>
          <w:p w:rsidR="00193BD1" w:rsidRPr="00BA0B2B" w:rsidRDefault="00193BD1" w:rsidP="00193BD1">
            <w:pPr>
              <w:jc w:val="center"/>
              <w:rPr>
                <w:rFonts w:cs="Arial"/>
                <w:b/>
                <w:sz w:val="22"/>
                <w:szCs w:val="22"/>
              </w:rPr>
            </w:pPr>
            <w:r w:rsidRPr="00BA0B2B">
              <w:rPr>
                <w:rFonts w:cs="Arial"/>
                <w:b/>
                <w:sz w:val="22"/>
                <w:szCs w:val="22"/>
              </w:rPr>
              <w:t>General Fund Balance</w:t>
            </w:r>
          </w:p>
        </w:tc>
        <w:tc>
          <w:tcPr>
            <w:tcW w:w="1418" w:type="dxa"/>
            <w:tcBorders>
              <w:top w:val="dashed" w:sz="4" w:space="0" w:color="auto"/>
              <w:left w:val="dashed" w:sz="4" w:space="0" w:color="auto"/>
              <w:bottom w:val="nil"/>
              <w:right w:val="dashed" w:sz="4" w:space="0" w:color="auto"/>
            </w:tcBorders>
            <w:shd w:val="clear" w:color="000000" w:fill="EAEAEA"/>
            <w:vAlign w:val="bottom"/>
          </w:tcPr>
          <w:p w:rsidR="00193BD1" w:rsidRPr="00BA0B2B" w:rsidRDefault="00193BD1" w:rsidP="00193BD1">
            <w:pPr>
              <w:jc w:val="center"/>
              <w:rPr>
                <w:rFonts w:cs="Arial"/>
                <w:b/>
                <w:sz w:val="22"/>
                <w:szCs w:val="22"/>
              </w:rPr>
            </w:pPr>
            <w:r w:rsidRPr="00BA0B2B">
              <w:rPr>
                <w:rFonts w:cs="Arial"/>
                <w:b/>
                <w:sz w:val="22"/>
                <w:szCs w:val="22"/>
              </w:rPr>
              <w:t>Usable Capital Receipts Reserve</w:t>
            </w:r>
          </w:p>
        </w:tc>
        <w:tc>
          <w:tcPr>
            <w:tcW w:w="1417" w:type="dxa"/>
            <w:tcBorders>
              <w:top w:val="dashed" w:sz="4" w:space="0" w:color="auto"/>
              <w:left w:val="dashed" w:sz="4" w:space="0" w:color="auto"/>
              <w:bottom w:val="nil"/>
              <w:right w:val="double" w:sz="6" w:space="0" w:color="993366"/>
            </w:tcBorders>
            <w:shd w:val="clear" w:color="000000" w:fill="EAEAEA"/>
            <w:vAlign w:val="bottom"/>
          </w:tcPr>
          <w:p w:rsidR="00193BD1" w:rsidRPr="00BA0B2B" w:rsidRDefault="00193BD1" w:rsidP="00193BD1">
            <w:pPr>
              <w:jc w:val="center"/>
              <w:rPr>
                <w:rFonts w:cs="Arial"/>
                <w:b/>
                <w:sz w:val="22"/>
                <w:szCs w:val="22"/>
              </w:rPr>
            </w:pPr>
            <w:r w:rsidRPr="00BA0B2B">
              <w:rPr>
                <w:rFonts w:cs="Arial"/>
                <w:b/>
                <w:sz w:val="22"/>
                <w:szCs w:val="22"/>
              </w:rPr>
              <w:t>Capital Grants Unapplied</w:t>
            </w:r>
          </w:p>
        </w:tc>
      </w:tr>
      <w:tr w:rsidR="00193BD1" w:rsidRPr="00BA0B2B"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rsidR="00193BD1" w:rsidRPr="00BA0B2B"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rsidR="00193BD1" w:rsidRPr="00BA0B2B" w:rsidRDefault="00193BD1" w:rsidP="00193BD1">
            <w:pPr>
              <w:jc w:val="center"/>
              <w:rPr>
                <w:rFonts w:cs="Arial"/>
                <w:b/>
                <w:sz w:val="22"/>
                <w:szCs w:val="22"/>
              </w:rPr>
            </w:pPr>
            <w:r w:rsidRPr="00BA0B2B">
              <w:rPr>
                <w:rFonts w:cs="Arial"/>
                <w:b/>
                <w:sz w:val="22"/>
                <w:szCs w:val="22"/>
              </w:rPr>
              <w:t>£’000</w:t>
            </w:r>
          </w:p>
        </w:tc>
        <w:tc>
          <w:tcPr>
            <w:tcW w:w="1418" w:type="dxa"/>
            <w:tcBorders>
              <w:top w:val="nil"/>
              <w:left w:val="dashed" w:sz="4" w:space="0" w:color="auto"/>
              <w:bottom w:val="nil"/>
              <w:right w:val="dashed" w:sz="4" w:space="0" w:color="auto"/>
            </w:tcBorders>
            <w:shd w:val="clear" w:color="000000" w:fill="EAEAEA"/>
            <w:vAlign w:val="center"/>
          </w:tcPr>
          <w:p w:rsidR="00193BD1" w:rsidRPr="00BA0B2B" w:rsidRDefault="00193BD1" w:rsidP="00193BD1">
            <w:pPr>
              <w:jc w:val="center"/>
              <w:rPr>
                <w:rFonts w:cs="Arial"/>
                <w:b/>
                <w:sz w:val="22"/>
                <w:szCs w:val="22"/>
              </w:rPr>
            </w:pPr>
            <w:r w:rsidRPr="00BA0B2B">
              <w:rPr>
                <w:rFonts w:cs="Arial"/>
                <w:b/>
                <w:sz w:val="22"/>
                <w:szCs w:val="22"/>
              </w:rPr>
              <w:t>£’000</w:t>
            </w:r>
          </w:p>
        </w:tc>
        <w:tc>
          <w:tcPr>
            <w:tcW w:w="1417" w:type="dxa"/>
            <w:tcBorders>
              <w:top w:val="nil"/>
              <w:left w:val="dashed" w:sz="4" w:space="0" w:color="auto"/>
              <w:bottom w:val="nil"/>
              <w:right w:val="double" w:sz="6" w:space="0" w:color="993366"/>
            </w:tcBorders>
            <w:shd w:val="clear" w:color="000000" w:fill="EAEAEA"/>
            <w:vAlign w:val="center"/>
          </w:tcPr>
          <w:p w:rsidR="00193BD1" w:rsidRPr="00BA0B2B" w:rsidRDefault="00193BD1" w:rsidP="00193BD1">
            <w:pPr>
              <w:jc w:val="center"/>
              <w:rPr>
                <w:rFonts w:cs="Arial"/>
                <w:b/>
                <w:sz w:val="22"/>
                <w:szCs w:val="22"/>
              </w:rPr>
            </w:pPr>
            <w:r w:rsidRPr="00BA0B2B">
              <w:rPr>
                <w:rFonts w:cs="Arial"/>
                <w:b/>
                <w:sz w:val="22"/>
                <w:szCs w:val="22"/>
              </w:rPr>
              <w:t>£’000</w:t>
            </w:r>
          </w:p>
        </w:tc>
      </w:tr>
      <w:tr w:rsidR="00193BD1" w:rsidRPr="00BA0B2B"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rsidR="00193BD1" w:rsidRPr="00BA0B2B" w:rsidRDefault="00193BD1" w:rsidP="00193BD1">
            <w:pPr>
              <w:rPr>
                <w:rFonts w:cs="Arial"/>
                <w:b/>
                <w:bCs/>
              </w:rPr>
            </w:pPr>
            <w:r w:rsidRPr="00BA0B2B">
              <w:rPr>
                <w:rFonts w:cs="Arial"/>
                <w:b/>
                <w:bCs/>
              </w:rPr>
              <w:t>Adjustments to the Revenue Resources</w:t>
            </w:r>
          </w:p>
        </w:tc>
        <w:tc>
          <w:tcPr>
            <w:tcW w:w="1134" w:type="dxa"/>
            <w:tcBorders>
              <w:top w:val="nil"/>
              <w:left w:val="dashed" w:sz="4" w:space="0" w:color="auto"/>
              <w:right w:val="dashed" w:sz="4" w:space="0" w:color="auto"/>
            </w:tcBorders>
            <w:shd w:val="clear" w:color="000000" w:fill="EAEAEA"/>
            <w:vAlign w:val="center"/>
          </w:tcPr>
          <w:p w:rsidR="00193BD1" w:rsidRPr="00BA0B2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rsidR="00193BD1" w:rsidRPr="00BA0B2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rsidR="00193BD1" w:rsidRPr="00BA0B2B" w:rsidRDefault="00193BD1" w:rsidP="00193BD1">
            <w:pPr>
              <w:jc w:val="right"/>
              <w:rPr>
                <w:rFonts w:cs="Arial"/>
              </w:rPr>
            </w:pPr>
          </w:p>
        </w:tc>
      </w:tr>
      <w:tr w:rsidR="00193BD1" w:rsidRPr="00BA0B2B" w:rsidTr="00193BD1">
        <w:trPr>
          <w:trHeight w:val="315"/>
        </w:trPr>
        <w:tc>
          <w:tcPr>
            <w:tcW w:w="5835" w:type="dxa"/>
            <w:tcBorders>
              <w:top w:val="nil"/>
              <w:left w:val="double" w:sz="6" w:space="0" w:color="993366"/>
              <w:right w:val="dashed" w:sz="4" w:space="0" w:color="auto"/>
            </w:tcBorders>
            <w:shd w:val="clear" w:color="000000" w:fill="EAEAEA"/>
            <w:vAlign w:val="center"/>
          </w:tcPr>
          <w:p w:rsidR="00193BD1" w:rsidRPr="00BA0B2B" w:rsidRDefault="00193BD1" w:rsidP="00193BD1">
            <w:pPr>
              <w:rPr>
                <w:rFonts w:cs="Arial"/>
                <w:bCs/>
                <w:sz w:val="22"/>
                <w:szCs w:val="22"/>
              </w:rPr>
            </w:pPr>
            <w:r w:rsidRPr="00BA0B2B">
              <w:rPr>
                <w:rFonts w:cs="Arial"/>
                <w:bCs/>
                <w:sz w:val="22"/>
                <w:szCs w:val="22"/>
              </w:rPr>
              <w:t>Amounts by which income and expenditure included in the Comprehensive Income and Expenditure Statement are different from revenue for the year calculated in accordance with statutory requirements:</w:t>
            </w:r>
          </w:p>
        </w:tc>
        <w:tc>
          <w:tcPr>
            <w:tcW w:w="1134" w:type="dxa"/>
            <w:tcBorders>
              <w:top w:val="nil"/>
              <w:left w:val="dashed" w:sz="4" w:space="0" w:color="auto"/>
              <w:right w:val="dashed" w:sz="4" w:space="0" w:color="auto"/>
            </w:tcBorders>
            <w:shd w:val="clear" w:color="000000" w:fill="EAEAEA"/>
            <w:vAlign w:val="center"/>
          </w:tcPr>
          <w:p w:rsidR="00193BD1" w:rsidRPr="00BA0B2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rsidR="00193BD1" w:rsidRPr="00BA0B2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rsidR="00193BD1" w:rsidRPr="00BA0B2B" w:rsidRDefault="00193BD1" w:rsidP="00193BD1">
            <w:pPr>
              <w:jc w:val="right"/>
              <w:rPr>
                <w:rFonts w:cs="Arial"/>
              </w:rPr>
            </w:pPr>
          </w:p>
        </w:tc>
      </w:tr>
      <w:tr w:rsidR="00193BD1" w:rsidRPr="00BA0B2B"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rsidR="00193BD1" w:rsidRPr="00BA0B2B" w:rsidRDefault="00193BD1" w:rsidP="00193BD1">
            <w:pPr>
              <w:pStyle w:val="ListParagraph"/>
              <w:numPr>
                <w:ilvl w:val="0"/>
                <w:numId w:val="41"/>
              </w:numPr>
              <w:ind w:left="199" w:hanging="199"/>
              <w:rPr>
                <w:rFonts w:cs="Arial"/>
                <w:bCs/>
                <w:sz w:val="22"/>
                <w:szCs w:val="22"/>
              </w:rPr>
            </w:pPr>
            <w:r w:rsidRPr="00BA0B2B">
              <w:rPr>
                <w:rFonts w:cs="Arial"/>
                <w:bCs/>
                <w:sz w:val="22"/>
                <w:szCs w:val="22"/>
              </w:rPr>
              <w:t>Pension costs (transfers to or from the Pensions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rsidR="00193BD1" w:rsidRPr="00BA0B2B" w:rsidRDefault="00932BE1" w:rsidP="00193BD1">
            <w:pPr>
              <w:jc w:val="right"/>
              <w:rPr>
                <w:rFonts w:cs="Arial"/>
              </w:rPr>
            </w:pPr>
            <w:r w:rsidRPr="00BA0B2B">
              <w:rPr>
                <w:rFonts w:cs="Arial"/>
              </w:rPr>
              <w:t>(1,198</w:t>
            </w:r>
            <w:r w:rsidR="00193BD1" w:rsidRPr="00BA0B2B">
              <w:rPr>
                <w:rFonts w:cs="Arial"/>
              </w:rPr>
              <w:t>)</w:t>
            </w:r>
          </w:p>
        </w:tc>
        <w:tc>
          <w:tcPr>
            <w:tcW w:w="1418" w:type="dxa"/>
            <w:tcBorders>
              <w:top w:val="nil"/>
              <w:left w:val="dashed" w:sz="4" w:space="0" w:color="auto"/>
              <w:bottom w:val="dashed" w:sz="4" w:space="0" w:color="auto"/>
              <w:right w:val="dashed" w:sz="4" w:space="0" w:color="auto"/>
            </w:tcBorders>
            <w:shd w:val="clear" w:color="000000" w:fill="EAEAEA"/>
            <w:vAlign w:val="bottom"/>
          </w:tcPr>
          <w:p w:rsidR="00193BD1" w:rsidRPr="00BA0B2B" w:rsidRDefault="00193BD1" w:rsidP="00193BD1">
            <w:pPr>
              <w:jc w:val="right"/>
              <w:rPr>
                <w:rFonts w:cs="Arial"/>
              </w:rPr>
            </w:pPr>
            <w:r w:rsidRPr="00BA0B2B">
              <w:rPr>
                <w:rFonts w:cs="Arial"/>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rsidR="00193BD1" w:rsidRPr="00BA0B2B" w:rsidRDefault="00193BD1" w:rsidP="00193BD1">
            <w:pPr>
              <w:jc w:val="right"/>
              <w:rPr>
                <w:rFonts w:cs="Arial"/>
              </w:rPr>
            </w:pPr>
            <w:r w:rsidRPr="00BA0B2B">
              <w:rPr>
                <w:rFonts w:cs="Arial"/>
              </w:rPr>
              <w:t>0</w:t>
            </w:r>
          </w:p>
        </w:tc>
      </w:tr>
      <w:tr w:rsidR="00193BD1" w:rsidRPr="00BA0B2B"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193BD1" w:rsidRPr="00BA0B2B" w:rsidRDefault="00193BD1" w:rsidP="00193BD1">
            <w:pPr>
              <w:pStyle w:val="ListParagraph"/>
              <w:numPr>
                <w:ilvl w:val="0"/>
                <w:numId w:val="41"/>
              </w:numPr>
              <w:ind w:left="199" w:hanging="199"/>
              <w:rPr>
                <w:rFonts w:cs="Arial"/>
                <w:b/>
                <w:bCs/>
                <w:sz w:val="22"/>
                <w:szCs w:val="22"/>
              </w:rPr>
            </w:pPr>
            <w:r w:rsidRPr="00BA0B2B">
              <w:rPr>
                <w:rFonts w:cs="Arial"/>
                <w:bCs/>
                <w:sz w:val="22"/>
                <w:szCs w:val="22"/>
              </w:rPr>
              <w:t>Council Tax and NNDR</w:t>
            </w:r>
            <w:r w:rsidRPr="00BA0B2B">
              <w:rPr>
                <w:rFonts w:cs="Arial"/>
                <w:b/>
                <w:bCs/>
                <w:sz w:val="22"/>
                <w:szCs w:val="22"/>
              </w:rPr>
              <w:t xml:space="preserve"> </w:t>
            </w:r>
            <w:r w:rsidRPr="00BA0B2B">
              <w:rPr>
                <w:rFonts w:cs="Arial"/>
                <w:bCs/>
                <w:sz w:val="22"/>
                <w:szCs w:val="22"/>
              </w:rPr>
              <w:t>(transfers to or from the Collection Fund)</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rsidR="00193BD1" w:rsidRPr="00BA0B2B" w:rsidRDefault="005D1296" w:rsidP="00193BD1">
            <w:pPr>
              <w:jc w:val="right"/>
              <w:rPr>
                <w:rFonts w:cs="Arial"/>
              </w:rPr>
            </w:pPr>
            <w:r>
              <w:rPr>
                <w:rFonts w:cs="Arial"/>
              </w:rPr>
              <w:t>(4,511</w:t>
            </w:r>
            <w:r w:rsidR="00193BD1" w:rsidRPr="00BA0B2B">
              <w:rPr>
                <w:rFonts w:cs="Arial"/>
              </w:rPr>
              <w:t>)</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rsidR="00193BD1" w:rsidRPr="00BA0B2B" w:rsidRDefault="00193BD1" w:rsidP="00193BD1">
            <w:pPr>
              <w:jc w:val="right"/>
              <w:rPr>
                <w:rFonts w:cs="Arial"/>
              </w:rPr>
            </w:pPr>
            <w:r w:rsidRPr="00BA0B2B">
              <w:rPr>
                <w:rFonts w:cs="Arial"/>
              </w:rPr>
              <w:t>0</w:t>
            </w:r>
          </w:p>
        </w:tc>
      </w:tr>
      <w:tr w:rsidR="00193BD1" w:rsidRPr="00BA0B2B"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193BD1" w:rsidRPr="00BA0B2B" w:rsidRDefault="00193BD1" w:rsidP="00193BD1">
            <w:pPr>
              <w:pStyle w:val="ListParagraph"/>
              <w:numPr>
                <w:ilvl w:val="0"/>
                <w:numId w:val="41"/>
              </w:numPr>
              <w:ind w:left="199" w:hanging="199"/>
              <w:rPr>
                <w:rFonts w:cs="Arial"/>
                <w:bCs/>
                <w:sz w:val="22"/>
                <w:szCs w:val="22"/>
              </w:rPr>
            </w:pPr>
            <w:r w:rsidRPr="00BA0B2B">
              <w:rPr>
                <w:rFonts w:cs="Arial"/>
                <w:bCs/>
                <w:sz w:val="22"/>
                <w:szCs w:val="22"/>
              </w:rPr>
              <w:t>Holiday Pay (transfers to or from the Accumulated Absences Reserve)</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rsidR="00193BD1" w:rsidRPr="00BA0B2B" w:rsidRDefault="00B71379" w:rsidP="00193BD1">
            <w:pPr>
              <w:jc w:val="right"/>
              <w:rPr>
                <w:rFonts w:cs="Arial"/>
              </w:rPr>
            </w:pPr>
            <w:r w:rsidRPr="00BA0B2B">
              <w:rPr>
                <w:rFonts w:cs="Arial"/>
              </w:rPr>
              <w:t>(86</w:t>
            </w:r>
            <w:r w:rsidR="00193BD1" w:rsidRPr="00BA0B2B">
              <w:rPr>
                <w:rFonts w:cs="Arial"/>
              </w:rPr>
              <w:t>)</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rsidR="00193BD1" w:rsidRPr="00BA0B2B" w:rsidRDefault="00193BD1" w:rsidP="00193BD1">
            <w:pPr>
              <w:jc w:val="right"/>
              <w:rPr>
                <w:rFonts w:cs="Arial"/>
              </w:rPr>
            </w:pPr>
            <w:r w:rsidRPr="00BA0B2B">
              <w:rPr>
                <w:rFonts w:cs="Arial"/>
              </w:rPr>
              <w:t>0</w:t>
            </w:r>
          </w:p>
        </w:tc>
      </w:tr>
      <w:tr w:rsidR="00193BD1" w:rsidRPr="00BA0B2B"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193BD1" w:rsidRPr="00BA0B2B" w:rsidRDefault="00193BD1" w:rsidP="00193BD1">
            <w:pPr>
              <w:pStyle w:val="ListParagraph"/>
              <w:numPr>
                <w:ilvl w:val="0"/>
                <w:numId w:val="41"/>
              </w:numPr>
              <w:ind w:left="199" w:hanging="199"/>
              <w:rPr>
                <w:rFonts w:cs="Arial"/>
                <w:bCs/>
                <w:sz w:val="22"/>
                <w:szCs w:val="22"/>
              </w:rPr>
            </w:pPr>
            <w:r w:rsidRPr="00BA0B2B">
              <w:rPr>
                <w:rFonts w:cs="Arial"/>
                <w:bCs/>
                <w:sz w:val="22"/>
                <w:szCs w:val="22"/>
              </w:rPr>
              <w:t>Reversal of entries included in the Surplus or Deficit on the Provision of Services in relation to capital expenditure (these items are charged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rsidR="00193BD1" w:rsidRPr="00BA0B2B" w:rsidRDefault="00307DC0" w:rsidP="00193BD1">
            <w:pPr>
              <w:jc w:val="right"/>
              <w:rPr>
                <w:rFonts w:cs="Arial"/>
              </w:rPr>
            </w:pPr>
            <w:r w:rsidRPr="00BA0B2B">
              <w:rPr>
                <w:rFonts w:cs="Arial"/>
              </w:rPr>
              <w:t>(374)</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rsidR="00193BD1" w:rsidRPr="00BA0B2B" w:rsidRDefault="00193BD1" w:rsidP="00193BD1">
            <w:pPr>
              <w:jc w:val="right"/>
              <w:rPr>
                <w:rFonts w:cs="Arial"/>
              </w:rPr>
            </w:pPr>
            <w:r w:rsidRPr="00BA0B2B">
              <w:rPr>
                <w:rFonts w:cs="Arial"/>
              </w:rPr>
              <w:t>0</w:t>
            </w:r>
          </w:p>
        </w:tc>
      </w:tr>
      <w:tr w:rsidR="00193BD1" w:rsidRPr="00BA0B2B" w:rsidTr="00193BD1">
        <w:trPr>
          <w:trHeight w:val="315"/>
        </w:trPr>
        <w:tc>
          <w:tcPr>
            <w:tcW w:w="5835" w:type="dxa"/>
            <w:tcBorders>
              <w:top w:val="dashed" w:sz="4" w:space="0" w:color="auto"/>
              <w:left w:val="double" w:sz="6" w:space="0" w:color="993366"/>
              <w:bottom w:val="nil"/>
              <w:right w:val="dashed" w:sz="4" w:space="0" w:color="auto"/>
            </w:tcBorders>
            <w:shd w:val="clear" w:color="000000" w:fill="EAEAEA"/>
            <w:vAlign w:val="center"/>
          </w:tcPr>
          <w:p w:rsidR="00193BD1" w:rsidRPr="00BA0B2B" w:rsidRDefault="00193BD1" w:rsidP="00193BD1">
            <w:pPr>
              <w:rPr>
                <w:rFonts w:cs="Arial"/>
                <w:b/>
                <w:bCs/>
              </w:rPr>
            </w:pPr>
            <w:r w:rsidRPr="00BA0B2B">
              <w:rPr>
                <w:rFonts w:cs="Arial"/>
                <w:b/>
                <w:bCs/>
              </w:rPr>
              <w:t>Total Adjustments to Revenue Resources</w:t>
            </w:r>
          </w:p>
        </w:tc>
        <w:tc>
          <w:tcPr>
            <w:tcW w:w="1134" w:type="dxa"/>
            <w:tcBorders>
              <w:top w:val="single" w:sz="4" w:space="0" w:color="auto"/>
              <w:left w:val="dashed" w:sz="4" w:space="0" w:color="auto"/>
              <w:bottom w:val="nil"/>
              <w:right w:val="dashed" w:sz="4" w:space="0" w:color="auto"/>
            </w:tcBorders>
            <w:shd w:val="clear" w:color="000000" w:fill="EAEAEA"/>
            <w:vAlign w:val="center"/>
          </w:tcPr>
          <w:p w:rsidR="00193BD1" w:rsidRPr="00BA0B2B" w:rsidRDefault="00307DC0" w:rsidP="005D1296">
            <w:pPr>
              <w:jc w:val="right"/>
              <w:rPr>
                <w:rFonts w:cs="Arial"/>
                <w:b/>
              </w:rPr>
            </w:pPr>
            <w:r w:rsidRPr="00BA0B2B">
              <w:rPr>
                <w:rFonts w:cs="Arial"/>
                <w:b/>
              </w:rPr>
              <w:t>(6,</w:t>
            </w:r>
            <w:r w:rsidR="005D1296">
              <w:rPr>
                <w:rFonts w:cs="Arial"/>
                <w:b/>
              </w:rPr>
              <w:t>169</w:t>
            </w:r>
            <w:r w:rsidR="00193BD1" w:rsidRPr="00BA0B2B">
              <w:rPr>
                <w:rFonts w:cs="Arial"/>
                <w:b/>
              </w:rPr>
              <w:t>)</w:t>
            </w:r>
          </w:p>
        </w:tc>
        <w:tc>
          <w:tcPr>
            <w:tcW w:w="1418" w:type="dxa"/>
            <w:tcBorders>
              <w:top w:val="single" w:sz="4" w:space="0" w:color="auto"/>
              <w:left w:val="dashed" w:sz="4" w:space="0" w:color="auto"/>
              <w:bottom w:val="nil"/>
              <w:right w:val="dashed" w:sz="4" w:space="0" w:color="auto"/>
            </w:tcBorders>
            <w:shd w:val="clear" w:color="000000" w:fill="EAEAEA"/>
            <w:vAlign w:val="center"/>
          </w:tcPr>
          <w:p w:rsidR="00193BD1" w:rsidRPr="00BA0B2B" w:rsidRDefault="00193BD1" w:rsidP="00193BD1">
            <w:pPr>
              <w:jc w:val="right"/>
              <w:rPr>
                <w:rFonts w:cs="Arial"/>
                <w:b/>
              </w:rPr>
            </w:pPr>
            <w:r w:rsidRPr="00BA0B2B">
              <w:rPr>
                <w:rFonts w:cs="Arial"/>
                <w:b/>
              </w:rPr>
              <w:t>0</w:t>
            </w:r>
          </w:p>
        </w:tc>
        <w:tc>
          <w:tcPr>
            <w:tcW w:w="1417" w:type="dxa"/>
            <w:tcBorders>
              <w:top w:val="single" w:sz="4" w:space="0" w:color="auto"/>
              <w:left w:val="dashed" w:sz="4" w:space="0" w:color="auto"/>
              <w:bottom w:val="nil"/>
              <w:right w:val="double" w:sz="6" w:space="0" w:color="993366"/>
            </w:tcBorders>
            <w:shd w:val="clear" w:color="000000" w:fill="EAEAEA"/>
            <w:vAlign w:val="center"/>
          </w:tcPr>
          <w:p w:rsidR="00193BD1" w:rsidRPr="00BA0B2B" w:rsidRDefault="00193BD1" w:rsidP="00193BD1">
            <w:pPr>
              <w:jc w:val="right"/>
              <w:rPr>
                <w:rFonts w:cs="Arial"/>
                <w:b/>
              </w:rPr>
            </w:pPr>
            <w:r w:rsidRPr="00BA0B2B">
              <w:rPr>
                <w:rFonts w:cs="Arial"/>
                <w:b/>
              </w:rPr>
              <w:t>0</w:t>
            </w:r>
          </w:p>
        </w:tc>
      </w:tr>
      <w:tr w:rsidR="00193BD1" w:rsidRPr="00BA0B2B"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rsidR="00193BD1" w:rsidRPr="00BA0B2B"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rsidR="00193BD1" w:rsidRPr="00BA0B2B" w:rsidRDefault="00193BD1" w:rsidP="00193BD1">
            <w:pPr>
              <w:jc w:val="right"/>
              <w:rPr>
                <w:rFonts w:cs="Arial"/>
              </w:rPr>
            </w:pPr>
          </w:p>
        </w:tc>
        <w:tc>
          <w:tcPr>
            <w:tcW w:w="1418" w:type="dxa"/>
            <w:tcBorders>
              <w:top w:val="nil"/>
              <w:left w:val="dashed" w:sz="4" w:space="0" w:color="auto"/>
              <w:bottom w:val="nil"/>
              <w:right w:val="dashed" w:sz="4" w:space="0" w:color="auto"/>
            </w:tcBorders>
            <w:shd w:val="clear" w:color="000000" w:fill="EAEAEA"/>
            <w:vAlign w:val="center"/>
          </w:tcPr>
          <w:p w:rsidR="00193BD1" w:rsidRPr="00BA0B2B" w:rsidRDefault="00193BD1" w:rsidP="00193BD1">
            <w:pPr>
              <w:jc w:val="right"/>
              <w:rPr>
                <w:rFonts w:cs="Arial"/>
              </w:rPr>
            </w:pPr>
          </w:p>
        </w:tc>
        <w:tc>
          <w:tcPr>
            <w:tcW w:w="1417" w:type="dxa"/>
            <w:tcBorders>
              <w:top w:val="nil"/>
              <w:left w:val="dashed" w:sz="4" w:space="0" w:color="auto"/>
              <w:bottom w:val="nil"/>
              <w:right w:val="double" w:sz="6" w:space="0" w:color="993366"/>
            </w:tcBorders>
            <w:shd w:val="clear" w:color="000000" w:fill="EAEAEA"/>
            <w:vAlign w:val="center"/>
          </w:tcPr>
          <w:p w:rsidR="00193BD1" w:rsidRPr="00BA0B2B" w:rsidRDefault="00193BD1" w:rsidP="00193BD1">
            <w:pPr>
              <w:jc w:val="right"/>
              <w:rPr>
                <w:rFonts w:cs="Arial"/>
              </w:rPr>
            </w:pPr>
          </w:p>
        </w:tc>
      </w:tr>
      <w:tr w:rsidR="00193BD1" w:rsidRPr="00BA0B2B" w:rsidTr="00193BD1">
        <w:trPr>
          <w:trHeight w:val="315"/>
        </w:trPr>
        <w:tc>
          <w:tcPr>
            <w:tcW w:w="5835" w:type="dxa"/>
            <w:tcBorders>
              <w:top w:val="nil"/>
              <w:left w:val="double" w:sz="6" w:space="0" w:color="993366"/>
              <w:right w:val="dashed" w:sz="4" w:space="0" w:color="auto"/>
            </w:tcBorders>
            <w:shd w:val="clear" w:color="000000" w:fill="EAEAEA"/>
            <w:vAlign w:val="center"/>
          </w:tcPr>
          <w:p w:rsidR="00193BD1" w:rsidRPr="00BA0B2B" w:rsidRDefault="00193BD1" w:rsidP="00193BD1">
            <w:pPr>
              <w:rPr>
                <w:rFonts w:cs="Arial"/>
                <w:b/>
                <w:bCs/>
              </w:rPr>
            </w:pPr>
            <w:r w:rsidRPr="00BA0B2B">
              <w:rPr>
                <w:rFonts w:cs="Arial"/>
                <w:b/>
                <w:bCs/>
              </w:rPr>
              <w:t>Adjustments between Revenue and Capital Resources</w:t>
            </w:r>
          </w:p>
        </w:tc>
        <w:tc>
          <w:tcPr>
            <w:tcW w:w="1134" w:type="dxa"/>
            <w:tcBorders>
              <w:top w:val="nil"/>
              <w:left w:val="dashed" w:sz="4" w:space="0" w:color="auto"/>
              <w:right w:val="dashed" w:sz="4" w:space="0" w:color="auto"/>
            </w:tcBorders>
            <w:shd w:val="clear" w:color="000000" w:fill="EAEAEA"/>
            <w:vAlign w:val="center"/>
          </w:tcPr>
          <w:p w:rsidR="00193BD1" w:rsidRPr="00BA0B2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rsidR="00193BD1" w:rsidRPr="00BA0B2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rsidR="00193BD1" w:rsidRPr="00BA0B2B" w:rsidRDefault="00193BD1" w:rsidP="00193BD1">
            <w:pPr>
              <w:jc w:val="right"/>
              <w:rPr>
                <w:rFonts w:cs="Arial"/>
              </w:rPr>
            </w:pPr>
          </w:p>
        </w:tc>
      </w:tr>
      <w:tr w:rsidR="00193BD1" w:rsidRPr="00BA0B2B"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rsidR="00193BD1" w:rsidRPr="00BA0B2B" w:rsidRDefault="00193BD1" w:rsidP="00193BD1">
            <w:pPr>
              <w:rPr>
                <w:rFonts w:cs="Arial"/>
                <w:bCs/>
                <w:sz w:val="22"/>
                <w:szCs w:val="22"/>
              </w:rPr>
            </w:pPr>
            <w:r w:rsidRPr="00BA0B2B">
              <w:rPr>
                <w:rFonts w:cs="Arial"/>
                <w:bCs/>
                <w:sz w:val="22"/>
                <w:szCs w:val="22"/>
              </w:rPr>
              <w:t>Transfer of Non-current asset sale proceeds from revenue to the Capital Receipts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rsidR="00193BD1" w:rsidRPr="00BA0B2B" w:rsidRDefault="003D0D00" w:rsidP="00193BD1">
            <w:pPr>
              <w:jc w:val="right"/>
              <w:rPr>
                <w:rFonts w:cs="Arial"/>
              </w:rPr>
            </w:pPr>
            <w:r>
              <w:rPr>
                <w:rFonts w:cs="Arial"/>
              </w:rPr>
              <w:t>544</w:t>
            </w:r>
          </w:p>
        </w:tc>
        <w:tc>
          <w:tcPr>
            <w:tcW w:w="1418" w:type="dxa"/>
            <w:tcBorders>
              <w:top w:val="nil"/>
              <w:left w:val="dashed" w:sz="4" w:space="0" w:color="auto"/>
              <w:bottom w:val="dashed" w:sz="4" w:space="0" w:color="auto"/>
              <w:right w:val="dashed" w:sz="4" w:space="0" w:color="auto"/>
            </w:tcBorders>
            <w:shd w:val="clear" w:color="000000" w:fill="EAEAEA"/>
            <w:vAlign w:val="bottom"/>
          </w:tcPr>
          <w:p w:rsidR="00193BD1" w:rsidRPr="00BA0B2B" w:rsidRDefault="00BA0B2B" w:rsidP="00BA0B2B">
            <w:pPr>
              <w:jc w:val="right"/>
              <w:rPr>
                <w:rFonts w:cs="Arial"/>
              </w:rPr>
            </w:pPr>
            <w:r w:rsidRPr="00BA0B2B">
              <w:rPr>
                <w:rFonts w:cs="Arial"/>
              </w:rPr>
              <w:t>(590)</w:t>
            </w:r>
          </w:p>
        </w:tc>
        <w:tc>
          <w:tcPr>
            <w:tcW w:w="1417" w:type="dxa"/>
            <w:tcBorders>
              <w:top w:val="nil"/>
              <w:left w:val="dashed" w:sz="4" w:space="0" w:color="auto"/>
              <w:bottom w:val="dashed" w:sz="4" w:space="0" w:color="auto"/>
              <w:right w:val="double" w:sz="6" w:space="0" w:color="993366"/>
            </w:tcBorders>
            <w:shd w:val="clear" w:color="000000" w:fill="EAEAEA"/>
            <w:vAlign w:val="bottom"/>
          </w:tcPr>
          <w:p w:rsidR="00193BD1" w:rsidRPr="00BA0B2B" w:rsidRDefault="00193BD1" w:rsidP="00193BD1">
            <w:pPr>
              <w:jc w:val="right"/>
              <w:rPr>
                <w:rFonts w:cs="Arial"/>
              </w:rPr>
            </w:pPr>
            <w:r w:rsidRPr="00BA0B2B">
              <w:rPr>
                <w:rFonts w:cs="Arial"/>
              </w:rPr>
              <w:t>0</w:t>
            </w:r>
          </w:p>
        </w:tc>
      </w:tr>
      <w:tr w:rsidR="00193BD1" w:rsidRPr="00BA0B2B"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193BD1" w:rsidRPr="00BA0B2B" w:rsidRDefault="00193BD1" w:rsidP="00193BD1">
            <w:pPr>
              <w:rPr>
                <w:rFonts w:cs="Arial"/>
                <w:bCs/>
                <w:sz w:val="22"/>
                <w:szCs w:val="22"/>
              </w:rPr>
            </w:pPr>
            <w:r w:rsidRPr="00BA0B2B">
              <w:rPr>
                <w:rFonts w:cs="Arial"/>
                <w:bCs/>
                <w:sz w:val="22"/>
                <w:szCs w:val="22"/>
              </w:rPr>
              <w:t>Capital expenditure charged against the General Fund balance (transferred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rsidR="00193BD1" w:rsidRPr="00BA0B2B" w:rsidRDefault="00307DC0" w:rsidP="00193BD1">
            <w:pPr>
              <w:jc w:val="right"/>
              <w:rPr>
                <w:rFonts w:cs="Arial"/>
              </w:rPr>
            </w:pPr>
            <w:r w:rsidRPr="00BA0B2B">
              <w:rPr>
                <w:rFonts w:cs="Arial"/>
              </w:rPr>
              <w:t>248</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rsidR="00193BD1" w:rsidRPr="00BA0B2B" w:rsidRDefault="00193BD1" w:rsidP="00193BD1">
            <w:pPr>
              <w:jc w:val="right"/>
              <w:rPr>
                <w:rFonts w:cs="Arial"/>
              </w:rPr>
            </w:pPr>
            <w:r w:rsidRPr="00BA0B2B">
              <w:rPr>
                <w:rFonts w:cs="Arial"/>
              </w:rPr>
              <w:t>0</w:t>
            </w:r>
          </w:p>
        </w:tc>
      </w:tr>
      <w:tr w:rsidR="00193BD1" w:rsidRPr="00BA0B2B"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rsidR="00193BD1" w:rsidRPr="00BA0B2B" w:rsidRDefault="00193BD1" w:rsidP="00193BD1">
            <w:pPr>
              <w:rPr>
                <w:rFonts w:cs="Arial"/>
                <w:b/>
              </w:rPr>
            </w:pPr>
            <w:r w:rsidRPr="00BA0B2B">
              <w:rPr>
                <w:rFonts w:cs="Arial"/>
                <w:b/>
              </w:rPr>
              <w:t xml:space="preserve">Total Adjustments between Revenue </w:t>
            </w:r>
          </w:p>
          <w:p w:rsidR="00193BD1" w:rsidRPr="00BA0B2B" w:rsidRDefault="00193BD1" w:rsidP="00193BD1">
            <w:pPr>
              <w:rPr>
                <w:rFonts w:cs="Arial"/>
                <w:b/>
              </w:rPr>
            </w:pPr>
            <w:r w:rsidRPr="00BA0B2B">
              <w:rPr>
                <w:rFonts w:cs="Arial"/>
                <w:b/>
              </w:rPr>
              <w:t>and Capital Resources</w:t>
            </w:r>
          </w:p>
        </w:tc>
        <w:tc>
          <w:tcPr>
            <w:tcW w:w="1134" w:type="dxa"/>
            <w:tcBorders>
              <w:top w:val="single" w:sz="4" w:space="0" w:color="auto"/>
              <w:left w:val="dashed" w:sz="4" w:space="0" w:color="auto"/>
              <w:bottom w:val="nil"/>
              <w:right w:val="dashed" w:sz="4" w:space="0" w:color="auto"/>
            </w:tcBorders>
            <w:shd w:val="clear" w:color="000000" w:fill="EAEAEA"/>
            <w:vAlign w:val="bottom"/>
          </w:tcPr>
          <w:p w:rsidR="00193BD1" w:rsidRPr="00BA0B2B" w:rsidRDefault="003D0D00" w:rsidP="00193BD1">
            <w:pPr>
              <w:jc w:val="right"/>
              <w:rPr>
                <w:rFonts w:cs="Arial"/>
                <w:b/>
              </w:rPr>
            </w:pPr>
            <w:r>
              <w:rPr>
                <w:rFonts w:cs="Arial"/>
                <w:b/>
              </w:rPr>
              <w:t>792</w:t>
            </w:r>
          </w:p>
        </w:tc>
        <w:tc>
          <w:tcPr>
            <w:tcW w:w="1418" w:type="dxa"/>
            <w:tcBorders>
              <w:top w:val="single" w:sz="4" w:space="0" w:color="auto"/>
              <w:left w:val="dashed" w:sz="4" w:space="0" w:color="auto"/>
              <w:bottom w:val="nil"/>
              <w:right w:val="dashed" w:sz="4" w:space="0" w:color="auto"/>
            </w:tcBorders>
            <w:shd w:val="clear" w:color="000000" w:fill="EAEAEA"/>
            <w:vAlign w:val="bottom"/>
          </w:tcPr>
          <w:p w:rsidR="00193BD1" w:rsidRPr="00BA0B2B" w:rsidRDefault="00BA0B2B" w:rsidP="00193BD1">
            <w:pPr>
              <w:jc w:val="right"/>
              <w:rPr>
                <w:rFonts w:cs="Arial"/>
                <w:b/>
              </w:rPr>
            </w:pPr>
            <w:r w:rsidRPr="00BA0B2B">
              <w:rPr>
                <w:rFonts w:cs="Arial"/>
                <w:b/>
              </w:rPr>
              <w:t>(59</w:t>
            </w:r>
            <w:r w:rsidR="00307DC0" w:rsidRPr="00BA0B2B">
              <w:rPr>
                <w:rFonts w:cs="Arial"/>
                <w:b/>
              </w:rPr>
              <w:t>0</w:t>
            </w:r>
            <w:r w:rsidRPr="00BA0B2B">
              <w:rPr>
                <w:rFonts w:cs="Arial"/>
                <w:b/>
              </w:rPr>
              <w:t>)</w:t>
            </w:r>
          </w:p>
        </w:tc>
        <w:tc>
          <w:tcPr>
            <w:tcW w:w="1417" w:type="dxa"/>
            <w:tcBorders>
              <w:top w:val="single" w:sz="4" w:space="0" w:color="auto"/>
              <w:left w:val="dashed" w:sz="4" w:space="0" w:color="auto"/>
              <w:bottom w:val="nil"/>
              <w:right w:val="double" w:sz="6" w:space="0" w:color="993366"/>
            </w:tcBorders>
            <w:shd w:val="clear" w:color="000000" w:fill="EAEAEA"/>
            <w:vAlign w:val="bottom"/>
          </w:tcPr>
          <w:p w:rsidR="00193BD1" w:rsidRPr="00BA0B2B" w:rsidRDefault="00193BD1" w:rsidP="00193BD1">
            <w:pPr>
              <w:jc w:val="right"/>
              <w:rPr>
                <w:rFonts w:cs="Arial"/>
                <w:b/>
              </w:rPr>
            </w:pPr>
            <w:r w:rsidRPr="00BA0B2B">
              <w:rPr>
                <w:rFonts w:cs="Arial"/>
                <w:b/>
              </w:rPr>
              <w:t>0</w:t>
            </w:r>
          </w:p>
        </w:tc>
      </w:tr>
      <w:tr w:rsidR="00193BD1" w:rsidRPr="00BA0B2B"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rsidR="00193BD1" w:rsidRPr="00BA0B2B" w:rsidRDefault="00193BD1" w:rsidP="00193BD1">
            <w:pPr>
              <w:rPr>
                <w:rFonts w:cs="Arial"/>
              </w:rPr>
            </w:pPr>
          </w:p>
        </w:tc>
        <w:tc>
          <w:tcPr>
            <w:tcW w:w="1134" w:type="dxa"/>
            <w:tcBorders>
              <w:top w:val="nil"/>
              <w:left w:val="dashed" w:sz="4" w:space="0" w:color="auto"/>
              <w:bottom w:val="nil"/>
              <w:right w:val="dashed" w:sz="4" w:space="0" w:color="auto"/>
            </w:tcBorders>
            <w:shd w:val="clear" w:color="000000" w:fill="EAEAEA"/>
            <w:vAlign w:val="bottom"/>
          </w:tcPr>
          <w:p w:rsidR="00193BD1" w:rsidRPr="00BA0B2B" w:rsidRDefault="00193BD1" w:rsidP="00193BD1">
            <w:pPr>
              <w:jc w:val="right"/>
              <w:rPr>
                <w:rFonts w:cs="Arial"/>
              </w:rPr>
            </w:pPr>
          </w:p>
        </w:tc>
        <w:tc>
          <w:tcPr>
            <w:tcW w:w="1418" w:type="dxa"/>
            <w:tcBorders>
              <w:top w:val="nil"/>
              <w:left w:val="dashed" w:sz="4" w:space="0" w:color="auto"/>
              <w:bottom w:val="nil"/>
              <w:right w:val="dashed" w:sz="4" w:space="0" w:color="auto"/>
            </w:tcBorders>
            <w:shd w:val="clear" w:color="000000" w:fill="EAEAEA"/>
            <w:vAlign w:val="bottom"/>
          </w:tcPr>
          <w:p w:rsidR="00193BD1" w:rsidRPr="00BA0B2B" w:rsidRDefault="00193BD1" w:rsidP="00193BD1">
            <w:pPr>
              <w:jc w:val="right"/>
              <w:rPr>
                <w:rFonts w:cs="Arial"/>
              </w:rPr>
            </w:pPr>
          </w:p>
        </w:tc>
        <w:tc>
          <w:tcPr>
            <w:tcW w:w="1417" w:type="dxa"/>
            <w:tcBorders>
              <w:top w:val="nil"/>
              <w:left w:val="dashed" w:sz="4" w:space="0" w:color="auto"/>
              <w:bottom w:val="nil"/>
              <w:right w:val="double" w:sz="6" w:space="0" w:color="993366"/>
            </w:tcBorders>
            <w:shd w:val="clear" w:color="000000" w:fill="EAEAEA"/>
            <w:vAlign w:val="bottom"/>
          </w:tcPr>
          <w:p w:rsidR="00193BD1" w:rsidRPr="00BA0B2B" w:rsidRDefault="00193BD1" w:rsidP="00193BD1">
            <w:pPr>
              <w:jc w:val="right"/>
              <w:rPr>
                <w:rFonts w:cs="Arial"/>
              </w:rPr>
            </w:pPr>
          </w:p>
        </w:tc>
      </w:tr>
      <w:tr w:rsidR="00193BD1" w:rsidRPr="00BA0B2B" w:rsidTr="00193BD1">
        <w:trPr>
          <w:trHeight w:val="300"/>
        </w:trPr>
        <w:tc>
          <w:tcPr>
            <w:tcW w:w="5835" w:type="dxa"/>
            <w:tcBorders>
              <w:top w:val="nil"/>
              <w:left w:val="double" w:sz="6" w:space="0" w:color="993366"/>
              <w:right w:val="dashed" w:sz="4" w:space="0" w:color="auto"/>
            </w:tcBorders>
            <w:shd w:val="clear" w:color="000000" w:fill="EAEAEA"/>
            <w:vAlign w:val="center"/>
          </w:tcPr>
          <w:p w:rsidR="00193BD1" w:rsidRPr="00BA0B2B" w:rsidRDefault="00193BD1" w:rsidP="00193BD1">
            <w:pPr>
              <w:rPr>
                <w:rFonts w:cs="Arial"/>
                <w:b/>
              </w:rPr>
            </w:pPr>
            <w:r w:rsidRPr="00BA0B2B">
              <w:rPr>
                <w:rFonts w:cs="Arial"/>
                <w:b/>
              </w:rPr>
              <w:t>Adjustments to Capital Resources</w:t>
            </w:r>
          </w:p>
        </w:tc>
        <w:tc>
          <w:tcPr>
            <w:tcW w:w="1134" w:type="dxa"/>
            <w:tcBorders>
              <w:top w:val="nil"/>
              <w:left w:val="dashed" w:sz="4" w:space="0" w:color="auto"/>
              <w:right w:val="dashed" w:sz="4" w:space="0" w:color="auto"/>
            </w:tcBorders>
            <w:shd w:val="clear" w:color="000000" w:fill="EAEAEA"/>
            <w:vAlign w:val="bottom"/>
          </w:tcPr>
          <w:p w:rsidR="00193BD1" w:rsidRPr="00BA0B2B"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bottom"/>
          </w:tcPr>
          <w:p w:rsidR="00193BD1" w:rsidRPr="00BA0B2B"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bottom"/>
          </w:tcPr>
          <w:p w:rsidR="00193BD1" w:rsidRPr="00BA0B2B" w:rsidRDefault="00193BD1" w:rsidP="00193BD1">
            <w:pPr>
              <w:jc w:val="right"/>
              <w:rPr>
                <w:rFonts w:cs="Arial"/>
              </w:rPr>
            </w:pPr>
          </w:p>
        </w:tc>
      </w:tr>
      <w:tr w:rsidR="00193BD1" w:rsidRPr="00BA0B2B"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rsidR="00193BD1" w:rsidRPr="00BA0B2B" w:rsidRDefault="00193BD1" w:rsidP="00193BD1">
            <w:pPr>
              <w:rPr>
                <w:rFonts w:cs="Arial"/>
                <w:bCs/>
                <w:sz w:val="22"/>
                <w:szCs w:val="22"/>
              </w:rPr>
            </w:pPr>
            <w:r w:rsidRPr="00BA0B2B">
              <w:rPr>
                <w:rFonts w:cs="Arial"/>
                <w:bCs/>
                <w:sz w:val="22"/>
                <w:szCs w:val="22"/>
              </w:rPr>
              <w:t>Use of Capital Receipts Reserve to finance capital expenditure</w:t>
            </w:r>
          </w:p>
        </w:tc>
        <w:tc>
          <w:tcPr>
            <w:tcW w:w="1134" w:type="dxa"/>
            <w:tcBorders>
              <w:top w:val="nil"/>
              <w:left w:val="dashed" w:sz="4" w:space="0" w:color="auto"/>
              <w:bottom w:val="dashed" w:sz="4" w:space="0" w:color="auto"/>
              <w:right w:val="dashed" w:sz="4" w:space="0" w:color="auto"/>
            </w:tcBorders>
            <w:shd w:val="clear" w:color="000000" w:fill="EAEAEA"/>
            <w:vAlign w:val="bottom"/>
          </w:tcPr>
          <w:p w:rsidR="00193BD1" w:rsidRPr="00BA0B2B" w:rsidRDefault="00193BD1" w:rsidP="00193BD1">
            <w:pPr>
              <w:jc w:val="right"/>
              <w:rPr>
                <w:rFonts w:cs="Arial"/>
                <w:bCs/>
              </w:rPr>
            </w:pPr>
            <w:r w:rsidRPr="00BA0B2B">
              <w:rPr>
                <w:rFonts w:cs="Arial"/>
                <w:bCs/>
              </w:rPr>
              <w:t>0</w:t>
            </w:r>
          </w:p>
        </w:tc>
        <w:tc>
          <w:tcPr>
            <w:tcW w:w="1418" w:type="dxa"/>
            <w:tcBorders>
              <w:top w:val="nil"/>
              <w:left w:val="dashed" w:sz="4" w:space="0" w:color="auto"/>
              <w:bottom w:val="dashed" w:sz="4" w:space="0" w:color="auto"/>
              <w:right w:val="dashed" w:sz="4" w:space="0" w:color="auto"/>
            </w:tcBorders>
            <w:shd w:val="clear" w:color="000000" w:fill="EAEAEA"/>
            <w:vAlign w:val="bottom"/>
          </w:tcPr>
          <w:p w:rsidR="00193BD1" w:rsidRPr="00BA0B2B" w:rsidRDefault="00B71379" w:rsidP="00193BD1">
            <w:pPr>
              <w:jc w:val="right"/>
              <w:rPr>
                <w:rFonts w:cs="Arial"/>
                <w:bCs/>
              </w:rPr>
            </w:pPr>
            <w:r w:rsidRPr="00BA0B2B">
              <w:rPr>
                <w:rFonts w:cs="Arial"/>
                <w:bCs/>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rsidR="00193BD1" w:rsidRPr="00BA0B2B" w:rsidRDefault="00193BD1" w:rsidP="00193BD1">
            <w:pPr>
              <w:jc w:val="right"/>
              <w:rPr>
                <w:rFonts w:cs="Arial"/>
                <w:bCs/>
              </w:rPr>
            </w:pPr>
            <w:r w:rsidRPr="00BA0B2B">
              <w:rPr>
                <w:rFonts w:cs="Arial"/>
                <w:bCs/>
              </w:rPr>
              <w:t>0</w:t>
            </w:r>
          </w:p>
        </w:tc>
      </w:tr>
      <w:tr w:rsidR="00193BD1" w:rsidRPr="00BA0B2B"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193BD1" w:rsidRPr="00BA0B2B" w:rsidRDefault="00193BD1" w:rsidP="00193BD1">
            <w:pPr>
              <w:rPr>
                <w:rFonts w:cs="Arial"/>
                <w:bCs/>
                <w:sz w:val="22"/>
                <w:szCs w:val="22"/>
              </w:rPr>
            </w:pPr>
            <w:r w:rsidRPr="00BA0B2B">
              <w:rPr>
                <w:rFonts w:cs="Arial"/>
                <w:bCs/>
                <w:sz w:val="22"/>
                <w:szCs w:val="22"/>
              </w:rPr>
              <w:t>Application of capital grants to finance capital expenditure</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rsidR="00193BD1" w:rsidRPr="00BA0B2B" w:rsidRDefault="00B71379" w:rsidP="00193BD1">
            <w:pPr>
              <w:jc w:val="right"/>
              <w:rPr>
                <w:rFonts w:cs="Arial"/>
              </w:rPr>
            </w:pPr>
            <w:r w:rsidRPr="00BA0B2B">
              <w:rPr>
                <w:rFonts w:cs="Arial"/>
              </w:rPr>
              <w:t>1,023</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rsidR="00193BD1" w:rsidRPr="00BA0B2B" w:rsidRDefault="00193BD1" w:rsidP="00193BD1">
            <w:pPr>
              <w:jc w:val="right"/>
              <w:rPr>
                <w:rFonts w:cs="Arial"/>
              </w:rPr>
            </w:pPr>
            <w:r w:rsidRPr="00BA0B2B">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rsidR="00193BD1" w:rsidRPr="00BA0B2B" w:rsidRDefault="00B71379" w:rsidP="00193BD1">
            <w:pPr>
              <w:jc w:val="right"/>
              <w:rPr>
                <w:rFonts w:cs="Arial"/>
              </w:rPr>
            </w:pPr>
            <w:r w:rsidRPr="00BA0B2B">
              <w:rPr>
                <w:rFonts w:cs="Arial"/>
              </w:rPr>
              <w:t>(1,023</w:t>
            </w:r>
            <w:r w:rsidR="00193BD1" w:rsidRPr="00BA0B2B">
              <w:rPr>
                <w:rFonts w:cs="Arial"/>
              </w:rPr>
              <w:t>)</w:t>
            </w:r>
          </w:p>
        </w:tc>
      </w:tr>
      <w:tr w:rsidR="00193BD1" w:rsidRPr="00BA0B2B"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rsidR="00193BD1" w:rsidRPr="00BA0B2B" w:rsidRDefault="00193BD1" w:rsidP="00193BD1">
            <w:pPr>
              <w:rPr>
                <w:rFonts w:cs="Arial"/>
                <w:b/>
              </w:rPr>
            </w:pPr>
            <w:r w:rsidRPr="00BA0B2B">
              <w:rPr>
                <w:rFonts w:cs="Arial"/>
                <w:b/>
              </w:rPr>
              <w:t>Total Adjustments to Capital Resources</w:t>
            </w:r>
          </w:p>
        </w:tc>
        <w:tc>
          <w:tcPr>
            <w:tcW w:w="1134" w:type="dxa"/>
            <w:tcBorders>
              <w:top w:val="single" w:sz="4" w:space="0" w:color="auto"/>
              <w:left w:val="dashed" w:sz="4" w:space="0" w:color="auto"/>
              <w:right w:val="dashed" w:sz="4" w:space="0" w:color="auto"/>
            </w:tcBorders>
            <w:shd w:val="clear" w:color="000000" w:fill="EAEAEA"/>
            <w:vAlign w:val="bottom"/>
          </w:tcPr>
          <w:p w:rsidR="00193BD1" w:rsidRPr="00BA0B2B" w:rsidRDefault="00B71379" w:rsidP="00193BD1">
            <w:pPr>
              <w:jc w:val="right"/>
              <w:rPr>
                <w:rFonts w:cs="Arial"/>
                <w:b/>
              </w:rPr>
            </w:pPr>
            <w:r w:rsidRPr="00BA0B2B">
              <w:rPr>
                <w:rFonts w:cs="Arial"/>
                <w:b/>
              </w:rPr>
              <w:t>1,023</w:t>
            </w:r>
          </w:p>
        </w:tc>
        <w:tc>
          <w:tcPr>
            <w:tcW w:w="1418" w:type="dxa"/>
            <w:tcBorders>
              <w:top w:val="single" w:sz="4" w:space="0" w:color="auto"/>
              <w:left w:val="dashed" w:sz="4" w:space="0" w:color="auto"/>
              <w:right w:val="dashed" w:sz="4" w:space="0" w:color="auto"/>
            </w:tcBorders>
            <w:shd w:val="clear" w:color="000000" w:fill="EAEAEA"/>
            <w:vAlign w:val="bottom"/>
          </w:tcPr>
          <w:p w:rsidR="00193BD1" w:rsidRPr="00BA0B2B" w:rsidRDefault="00B71379" w:rsidP="00193BD1">
            <w:pPr>
              <w:jc w:val="right"/>
              <w:rPr>
                <w:rFonts w:cs="Arial"/>
                <w:b/>
              </w:rPr>
            </w:pPr>
            <w:r w:rsidRPr="00BA0B2B">
              <w:rPr>
                <w:rFonts w:cs="Arial"/>
                <w:b/>
              </w:rPr>
              <w:t>0</w:t>
            </w:r>
          </w:p>
        </w:tc>
        <w:tc>
          <w:tcPr>
            <w:tcW w:w="1417" w:type="dxa"/>
            <w:tcBorders>
              <w:top w:val="single" w:sz="4" w:space="0" w:color="auto"/>
              <w:left w:val="dashed" w:sz="4" w:space="0" w:color="auto"/>
              <w:right w:val="double" w:sz="6" w:space="0" w:color="993366"/>
            </w:tcBorders>
            <w:shd w:val="clear" w:color="000000" w:fill="EAEAEA"/>
            <w:vAlign w:val="bottom"/>
          </w:tcPr>
          <w:p w:rsidR="00193BD1" w:rsidRPr="00BA0B2B" w:rsidRDefault="00193BD1" w:rsidP="00B71379">
            <w:pPr>
              <w:jc w:val="right"/>
              <w:rPr>
                <w:rFonts w:cs="Arial"/>
                <w:b/>
              </w:rPr>
            </w:pPr>
            <w:r w:rsidRPr="00BA0B2B">
              <w:rPr>
                <w:rFonts w:cs="Arial"/>
                <w:b/>
              </w:rPr>
              <w:t>(</w:t>
            </w:r>
            <w:r w:rsidR="00B71379" w:rsidRPr="00BA0B2B">
              <w:rPr>
                <w:rFonts w:cs="Arial"/>
                <w:b/>
              </w:rPr>
              <w:t>1,023</w:t>
            </w:r>
            <w:r w:rsidRPr="00BA0B2B">
              <w:rPr>
                <w:rFonts w:cs="Arial"/>
                <w:b/>
              </w:rPr>
              <w:t>)</w:t>
            </w:r>
          </w:p>
        </w:tc>
      </w:tr>
      <w:tr w:rsidR="00193BD1" w:rsidRPr="00BA0B2B"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rsidR="00193BD1" w:rsidRPr="00BA0B2B" w:rsidRDefault="00193BD1" w:rsidP="00193BD1">
            <w:pPr>
              <w:rPr>
                <w:rFonts w:cs="Arial"/>
              </w:rPr>
            </w:pPr>
          </w:p>
        </w:tc>
        <w:tc>
          <w:tcPr>
            <w:tcW w:w="1134" w:type="dxa"/>
            <w:tcBorders>
              <w:top w:val="nil"/>
              <w:left w:val="dashed" w:sz="4" w:space="0" w:color="auto"/>
              <w:bottom w:val="single" w:sz="4" w:space="0" w:color="auto"/>
              <w:right w:val="dashed" w:sz="4" w:space="0" w:color="auto"/>
            </w:tcBorders>
            <w:shd w:val="clear" w:color="000000" w:fill="EAEAEA"/>
            <w:vAlign w:val="bottom"/>
          </w:tcPr>
          <w:p w:rsidR="00193BD1" w:rsidRPr="00BA0B2B" w:rsidRDefault="00193BD1" w:rsidP="00193BD1">
            <w:pPr>
              <w:jc w:val="right"/>
              <w:rPr>
                <w:rFonts w:cs="Arial"/>
              </w:rPr>
            </w:pPr>
          </w:p>
        </w:tc>
        <w:tc>
          <w:tcPr>
            <w:tcW w:w="1418" w:type="dxa"/>
            <w:tcBorders>
              <w:top w:val="nil"/>
              <w:left w:val="dashed" w:sz="4" w:space="0" w:color="auto"/>
              <w:bottom w:val="single" w:sz="4" w:space="0" w:color="auto"/>
              <w:right w:val="dashed" w:sz="4" w:space="0" w:color="auto"/>
            </w:tcBorders>
            <w:shd w:val="clear" w:color="000000" w:fill="EAEAEA"/>
            <w:vAlign w:val="bottom"/>
          </w:tcPr>
          <w:p w:rsidR="00193BD1" w:rsidRPr="00BA0B2B" w:rsidRDefault="00193BD1" w:rsidP="00193BD1">
            <w:pPr>
              <w:jc w:val="right"/>
              <w:rPr>
                <w:rFonts w:cs="Arial"/>
              </w:rPr>
            </w:pPr>
          </w:p>
        </w:tc>
        <w:tc>
          <w:tcPr>
            <w:tcW w:w="1417" w:type="dxa"/>
            <w:tcBorders>
              <w:top w:val="nil"/>
              <w:left w:val="dashed" w:sz="4" w:space="0" w:color="auto"/>
              <w:bottom w:val="single" w:sz="4" w:space="0" w:color="auto"/>
              <w:right w:val="double" w:sz="6" w:space="0" w:color="993366"/>
            </w:tcBorders>
            <w:shd w:val="clear" w:color="000000" w:fill="EAEAEA"/>
            <w:vAlign w:val="bottom"/>
          </w:tcPr>
          <w:p w:rsidR="00193BD1" w:rsidRPr="00BA0B2B" w:rsidRDefault="00193BD1" w:rsidP="00193BD1">
            <w:pPr>
              <w:jc w:val="right"/>
              <w:rPr>
                <w:rFonts w:cs="Arial"/>
              </w:rPr>
            </w:pPr>
          </w:p>
        </w:tc>
      </w:tr>
      <w:tr w:rsidR="00193BD1" w:rsidRPr="00BA0B2B"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rsidR="00193BD1" w:rsidRPr="00BA0B2B" w:rsidRDefault="00193BD1" w:rsidP="00193BD1">
            <w:pPr>
              <w:rPr>
                <w:rFonts w:cs="Arial"/>
                <w:b/>
              </w:rPr>
            </w:pPr>
            <w:r w:rsidRPr="00BA0B2B">
              <w:rPr>
                <w:rFonts w:cs="Arial"/>
                <w:b/>
              </w:rPr>
              <w:t>Total Adjustments</w:t>
            </w:r>
          </w:p>
        </w:tc>
        <w:tc>
          <w:tcPr>
            <w:tcW w:w="1134" w:type="dxa"/>
            <w:tcBorders>
              <w:top w:val="single" w:sz="4" w:space="0" w:color="auto"/>
              <w:left w:val="dashed" w:sz="4" w:space="0" w:color="auto"/>
              <w:bottom w:val="double" w:sz="6" w:space="0" w:color="auto"/>
              <w:right w:val="dashed" w:sz="4" w:space="0" w:color="auto"/>
            </w:tcBorders>
            <w:shd w:val="clear" w:color="000000" w:fill="EAEAEA"/>
            <w:vAlign w:val="bottom"/>
          </w:tcPr>
          <w:p w:rsidR="00193BD1" w:rsidRPr="00BA0B2B" w:rsidRDefault="005D1296" w:rsidP="00193BD1">
            <w:pPr>
              <w:jc w:val="right"/>
              <w:rPr>
                <w:rFonts w:cs="Arial"/>
                <w:b/>
              </w:rPr>
            </w:pPr>
            <w:r>
              <w:rPr>
                <w:rFonts w:cs="Arial"/>
                <w:b/>
              </w:rPr>
              <w:t>(4,354</w:t>
            </w:r>
            <w:r w:rsidR="00193BD1" w:rsidRPr="00BA0B2B">
              <w:rPr>
                <w:rFonts w:cs="Arial"/>
                <w:b/>
              </w:rPr>
              <w:t>)</w:t>
            </w:r>
          </w:p>
        </w:tc>
        <w:tc>
          <w:tcPr>
            <w:tcW w:w="1418" w:type="dxa"/>
            <w:tcBorders>
              <w:top w:val="single" w:sz="4" w:space="0" w:color="auto"/>
              <w:left w:val="dashed" w:sz="4" w:space="0" w:color="auto"/>
              <w:bottom w:val="double" w:sz="6" w:space="0" w:color="auto"/>
              <w:right w:val="dashed" w:sz="4" w:space="0" w:color="auto"/>
            </w:tcBorders>
            <w:shd w:val="clear" w:color="000000" w:fill="EAEAEA"/>
            <w:vAlign w:val="bottom"/>
          </w:tcPr>
          <w:p w:rsidR="00193BD1" w:rsidRPr="00BA0B2B" w:rsidRDefault="00BA0B2B" w:rsidP="00193BD1">
            <w:pPr>
              <w:jc w:val="right"/>
              <w:rPr>
                <w:rFonts w:cs="Arial"/>
                <w:b/>
              </w:rPr>
            </w:pPr>
            <w:r w:rsidRPr="00BA0B2B">
              <w:rPr>
                <w:rFonts w:cs="Arial"/>
                <w:b/>
              </w:rPr>
              <w:t>(59</w:t>
            </w:r>
            <w:r w:rsidR="00307DC0" w:rsidRPr="00BA0B2B">
              <w:rPr>
                <w:rFonts w:cs="Arial"/>
                <w:b/>
              </w:rPr>
              <w:t>0</w:t>
            </w:r>
            <w:r w:rsidRPr="00BA0B2B">
              <w:rPr>
                <w:rFonts w:cs="Arial"/>
                <w:b/>
              </w:rPr>
              <w:t>)</w:t>
            </w:r>
          </w:p>
        </w:tc>
        <w:tc>
          <w:tcPr>
            <w:tcW w:w="1417" w:type="dxa"/>
            <w:tcBorders>
              <w:top w:val="single" w:sz="4" w:space="0" w:color="auto"/>
              <w:left w:val="dashed" w:sz="4" w:space="0" w:color="auto"/>
              <w:bottom w:val="double" w:sz="6" w:space="0" w:color="auto"/>
              <w:right w:val="double" w:sz="6" w:space="0" w:color="993366"/>
            </w:tcBorders>
            <w:shd w:val="clear" w:color="000000" w:fill="EAEAEA"/>
            <w:vAlign w:val="bottom"/>
          </w:tcPr>
          <w:p w:rsidR="00193BD1" w:rsidRPr="00BA0B2B" w:rsidRDefault="00BA0B2B" w:rsidP="00BA0B2B">
            <w:pPr>
              <w:jc w:val="right"/>
              <w:rPr>
                <w:rFonts w:cs="Arial"/>
                <w:b/>
              </w:rPr>
            </w:pPr>
            <w:r w:rsidRPr="00BA0B2B">
              <w:rPr>
                <w:rFonts w:cs="Arial"/>
                <w:b/>
              </w:rPr>
              <w:t>(1,023</w:t>
            </w:r>
            <w:r w:rsidR="00193BD1" w:rsidRPr="00BA0B2B">
              <w:rPr>
                <w:rFonts w:cs="Arial"/>
                <w:b/>
              </w:rPr>
              <w:t>)</w:t>
            </w:r>
          </w:p>
        </w:tc>
      </w:tr>
      <w:tr w:rsidR="00193BD1" w:rsidRPr="00BA0B2B" w:rsidTr="00193BD1">
        <w:trPr>
          <w:trHeight w:val="289"/>
        </w:trPr>
        <w:tc>
          <w:tcPr>
            <w:tcW w:w="5835" w:type="dxa"/>
            <w:tcBorders>
              <w:top w:val="nil"/>
              <w:left w:val="double" w:sz="6" w:space="0" w:color="993366"/>
              <w:bottom w:val="double" w:sz="6" w:space="0" w:color="993366"/>
              <w:right w:val="nil"/>
            </w:tcBorders>
            <w:shd w:val="clear" w:color="000000" w:fill="EAEAEA"/>
            <w:vAlign w:val="center"/>
          </w:tcPr>
          <w:p w:rsidR="00193BD1" w:rsidRPr="00BA0B2B" w:rsidRDefault="00193BD1" w:rsidP="00193BD1">
            <w:pPr>
              <w:ind w:left="199" w:hanging="199"/>
              <w:rPr>
                <w:rFonts w:cs="Arial"/>
              </w:rPr>
            </w:pPr>
          </w:p>
        </w:tc>
        <w:tc>
          <w:tcPr>
            <w:tcW w:w="1134" w:type="dxa"/>
            <w:tcBorders>
              <w:top w:val="double" w:sz="6" w:space="0" w:color="auto"/>
              <w:left w:val="nil"/>
              <w:bottom w:val="double" w:sz="6" w:space="0" w:color="993366"/>
              <w:right w:val="nil"/>
            </w:tcBorders>
            <w:shd w:val="clear" w:color="000000" w:fill="EAEAEA"/>
            <w:vAlign w:val="center"/>
          </w:tcPr>
          <w:p w:rsidR="00193BD1" w:rsidRPr="00BA0B2B" w:rsidRDefault="00193BD1" w:rsidP="00193BD1">
            <w:pPr>
              <w:jc w:val="right"/>
              <w:rPr>
                <w:rFonts w:cs="Arial"/>
              </w:rPr>
            </w:pPr>
          </w:p>
        </w:tc>
        <w:tc>
          <w:tcPr>
            <w:tcW w:w="1418" w:type="dxa"/>
            <w:tcBorders>
              <w:top w:val="double" w:sz="6" w:space="0" w:color="auto"/>
              <w:left w:val="nil"/>
              <w:bottom w:val="double" w:sz="6" w:space="0" w:color="993366"/>
              <w:right w:val="nil"/>
            </w:tcBorders>
            <w:shd w:val="clear" w:color="000000" w:fill="EAEAEA"/>
            <w:vAlign w:val="center"/>
          </w:tcPr>
          <w:p w:rsidR="00193BD1" w:rsidRPr="00BA0B2B" w:rsidRDefault="00193BD1" w:rsidP="00193BD1">
            <w:pPr>
              <w:jc w:val="right"/>
              <w:rPr>
                <w:rFonts w:cs="Arial"/>
              </w:rPr>
            </w:pPr>
          </w:p>
        </w:tc>
        <w:tc>
          <w:tcPr>
            <w:tcW w:w="1417" w:type="dxa"/>
            <w:tcBorders>
              <w:top w:val="double" w:sz="6" w:space="0" w:color="auto"/>
              <w:left w:val="nil"/>
              <w:bottom w:val="double" w:sz="6" w:space="0" w:color="993366"/>
              <w:right w:val="double" w:sz="6" w:space="0" w:color="993366"/>
            </w:tcBorders>
            <w:shd w:val="clear" w:color="000000" w:fill="EAEAEA"/>
            <w:vAlign w:val="center"/>
          </w:tcPr>
          <w:p w:rsidR="00193BD1" w:rsidRPr="00BA0B2B" w:rsidRDefault="00193BD1" w:rsidP="00193BD1">
            <w:pPr>
              <w:jc w:val="right"/>
              <w:rPr>
                <w:rFonts w:cs="Arial"/>
              </w:rPr>
            </w:pPr>
          </w:p>
        </w:tc>
      </w:tr>
    </w:tbl>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tbl>
      <w:tblPr>
        <w:tblW w:w="9804" w:type="dxa"/>
        <w:tblInd w:w="85" w:type="dxa"/>
        <w:tblLayout w:type="fixed"/>
        <w:tblLook w:val="04A0" w:firstRow="1" w:lastRow="0" w:firstColumn="1" w:lastColumn="0" w:noHBand="0" w:noVBand="1"/>
      </w:tblPr>
      <w:tblGrid>
        <w:gridCol w:w="5835"/>
        <w:gridCol w:w="1134"/>
        <w:gridCol w:w="1418"/>
        <w:gridCol w:w="1417"/>
      </w:tblGrid>
      <w:tr w:rsidR="00BF72E3" w:rsidRPr="00BF72E3" w:rsidTr="00193BD1">
        <w:trPr>
          <w:trHeight w:val="315"/>
        </w:trPr>
        <w:tc>
          <w:tcPr>
            <w:tcW w:w="5835" w:type="dxa"/>
            <w:tcBorders>
              <w:top w:val="double" w:sz="6" w:space="0" w:color="993366"/>
              <w:left w:val="double" w:sz="6" w:space="0" w:color="993366"/>
              <w:bottom w:val="nil"/>
              <w:right w:val="dashed" w:sz="4" w:space="0" w:color="auto"/>
            </w:tcBorders>
            <w:shd w:val="clear" w:color="000000" w:fill="EAEAEA"/>
            <w:vAlign w:val="center"/>
            <w:hideMark/>
          </w:tcPr>
          <w:p w:rsidR="00193BD1" w:rsidRPr="00BF72E3" w:rsidRDefault="00193BD1" w:rsidP="00193BD1">
            <w:pPr>
              <w:rPr>
                <w:rFonts w:cs="Arial"/>
                <w:b/>
                <w:bCs/>
              </w:rPr>
            </w:pPr>
          </w:p>
        </w:tc>
        <w:tc>
          <w:tcPr>
            <w:tcW w:w="3969" w:type="dxa"/>
            <w:gridSpan w:val="3"/>
            <w:tcBorders>
              <w:top w:val="double" w:sz="6" w:space="0" w:color="993366"/>
              <w:left w:val="dashed" w:sz="4" w:space="0" w:color="auto"/>
              <w:bottom w:val="dashed" w:sz="4" w:space="0" w:color="auto"/>
              <w:right w:val="double" w:sz="6" w:space="0" w:color="993366"/>
            </w:tcBorders>
            <w:shd w:val="clear" w:color="000000" w:fill="EAEAEA"/>
            <w:vAlign w:val="bottom"/>
          </w:tcPr>
          <w:p w:rsidR="00193BD1" w:rsidRPr="00BF72E3" w:rsidRDefault="00193BD1" w:rsidP="00193BD1">
            <w:pPr>
              <w:ind w:right="34"/>
              <w:jc w:val="center"/>
              <w:rPr>
                <w:rFonts w:cs="Arial"/>
                <w:b/>
                <w:bCs/>
              </w:rPr>
            </w:pPr>
            <w:r w:rsidRPr="00BF72E3">
              <w:rPr>
                <w:rFonts w:cs="Arial"/>
                <w:b/>
                <w:bCs/>
              </w:rPr>
              <w:t>Usable Reserves</w:t>
            </w:r>
          </w:p>
        </w:tc>
      </w:tr>
      <w:tr w:rsidR="00BF72E3" w:rsidRPr="00BF72E3"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rsidR="00BF72E3" w:rsidRPr="00BF72E3" w:rsidRDefault="00BF72E3" w:rsidP="00193BD1">
            <w:pPr>
              <w:rPr>
                <w:rFonts w:cs="Arial"/>
                <w:b/>
                <w:bCs/>
              </w:rPr>
            </w:pPr>
            <w:r w:rsidRPr="00BF72E3">
              <w:rPr>
                <w:rFonts w:cs="Arial"/>
                <w:b/>
                <w:bCs/>
              </w:rPr>
              <w:t>2019/20</w:t>
            </w:r>
          </w:p>
        </w:tc>
        <w:tc>
          <w:tcPr>
            <w:tcW w:w="1134" w:type="dxa"/>
            <w:tcBorders>
              <w:top w:val="dashed" w:sz="4" w:space="0" w:color="auto"/>
              <w:left w:val="dashed" w:sz="4" w:space="0" w:color="auto"/>
              <w:bottom w:val="nil"/>
              <w:right w:val="dashed" w:sz="4" w:space="0" w:color="auto"/>
            </w:tcBorders>
            <w:shd w:val="clear" w:color="000000" w:fill="EAEAEA"/>
            <w:vAlign w:val="bottom"/>
          </w:tcPr>
          <w:p w:rsidR="00193BD1" w:rsidRPr="00BF72E3" w:rsidRDefault="00193BD1" w:rsidP="00193BD1">
            <w:pPr>
              <w:jc w:val="center"/>
              <w:rPr>
                <w:rFonts w:cs="Arial"/>
                <w:b/>
                <w:sz w:val="22"/>
                <w:szCs w:val="22"/>
              </w:rPr>
            </w:pPr>
            <w:r w:rsidRPr="00BF72E3">
              <w:rPr>
                <w:rFonts w:cs="Arial"/>
                <w:b/>
                <w:sz w:val="22"/>
                <w:szCs w:val="22"/>
              </w:rPr>
              <w:t>General Fund Balance</w:t>
            </w:r>
          </w:p>
        </w:tc>
        <w:tc>
          <w:tcPr>
            <w:tcW w:w="1418" w:type="dxa"/>
            <w:tcBorders>
              <w:top w:val="dashed" w:sz="4" w:space="0" w:color="auto"/>
              <w:left w:val="dashed" w:sz="4" w:space="0" w:color="auto"/>
              <w:bottom w:val="nil"/>
              <w:right w:val="dashed" w:sz="4" w:space="0" w:color="auto"/>
            </w:tcBorders>
            <w:shd w:val="clear" w:color="000000" w:fill="EAEAEA"/>
            <w:vAlign w:val="bottom"/>
          </w:tcPr>
          <w:p w:rsidR="00193BD1" w:rsidRPr="00BF72E3" w:rsidRDefault="00193BD1" w:rsidP="00193BD1">
            <w:pPr>
              <w:jc w:val="center"/>
              <w:rPr>
                <w:rFonts w:cs="Arial"/>
                <w:b/>
                <w:sz w:val="22"/>
                <w:szCs w:val="22"/>
              </w:rPr>
            </w:pPr>
            <w:r w:rsidRPr="00BF72E3">
              <w:rPr>
                <w:rFonts w:cs="Arial"/>
                <w:b/>
                <w:sz w:val="22"/>
                <w:szCs w:val="22"/>
              </w:rPr>
              <w:t>Usable Capital Receipts Reserve</w:t>
            </w:r>
          </w:p>
        </w:tc>
        <w:tc>
          <w:tcPr>
            <w:tcW w:w="1417" w:type="dxa"/>
            <w:tcBorders>
              <w:top w:val="dashed" w:sz="4" w:space="0" w:color="auto"/>
              <w:left w:val="dashed" w:sz="4" w:space="0" w:color="auto"/>
              <w:bottom w:val="nil"/>
              <w:right w:val="double" w:sz="6" w:space="0" w:color="993366"/>
            </w:tcBorders>
            <w:shd w:val="clear" w:color="000000" w:fill="EAEAEA"/>
            <w:vAlign w:val="bottom"/>
          </w:tcPr>
          <w:p w:rsidR="00193BD1" w:rsidRPr="00BF72E3" w:rsidRDefault="00193BD1" w:rsidP="00193BD1">
            <w:pPr>
              <w:jc w:val="center"/>
              <w:rPr>
                <w:rFonts w:cs="Arial"/>
                <w:b/>
                <w:sz w:val="22"/>
                <w:szCs w:val="22"/>
              </w:rPr>
            </w:pPr>
            <w:r w:rsidRPr="00BF72E3">
              <w:rPr>
                <w:rFonts w:cs="Arial"/>
                <w:b/>
                <w:sz w:val="22"/>
                <w:szCs w:val="22"/>
              </w:rPr>
              <w:t>Capital Grants Unapplied</w:t>
            </w:r>
          </w:p>
        </w:tc>
      </w:tr>
      <w:tr w:rsidR="00BF72E3" w:rsidRPr="00BF72E3"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rsidR="00193BD1" w:rsidRPr="00BF72E3" w:rsidRDefault="00193BD1" w:rsidP="00193BD1">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rsidR="00193BD1" w:rsidRPr="00BF72E3" w:rsidRDefault="00193BD1" w:rsidP="00193BD1">
            <w:pPr>
              <w:jc w:val="center"/>
              <w:rPr>
                <w:rFonts w:cs="Arial"/>
                <w:b/>
                <w:sz w:val="22"/>
                <w:szCs w:val="22"/>
              </w:rPr>
            </w:pPr>
            <w:r w:rsidRPr="00BF72E3">
              <w:rPr>
                <w:rFonts w:cs="Arial"/>
                <w:b/>
                <w:sz w:val="22"/>
                <w:szCs w:val="22"/>
              </w:rPr>
              <w:t>£’000</w:t>
            </w:r>
          </w:p>
        </w:tc>
        <w:tc>
          <w:tcPr>
            <w:tcW w:w="1418" w:type="dxa"/>
            <w:tcBorders>
              <w:top w:val="nil"/>
              <w:left w:val="dashed" w:sz="4" w:space="0" w:color="auto"/>
              <w:bottom w:val="nil"/>
              <w:right w:val="dashed" w:sz="4" w:space="0" w:color="auto"/>
            </w:tcBorders>
            <w:shd w:val="clear" w:color="000000" w:fill="EAEAEA"/>
            <w:vAlign w:val="center"/>
          </w:tcPr>
          <w:p w:rsidR="00193BD1" w:rsidRPr="00BF72E3" w:rsidRDefault="00193BD1" w:rsidP="00193BD1">
            <w:pPr>
              <w:jc w:val="center"/>
              <w:rPr>
                <w:rFonts w:cs="Arial"/>
                <w:b/>
                <w:sz w:val="22"/>
                <w:szCs w:val="22"/>
              </w:rPr>
            </w:pPr>
            <w:r w:rsidRPr="00BF72E3">
              <w:rPr>
                <w:rFonts w:cs="Arial"/>
                <w:b/>
                <w:sz w:val="22"/>
                <w:szCs w:val="22"/>
              </w:rPr>
              <w:t>£’000</w:t>
            </w:r>
          </w:p>
        </w:tc>
        <w:tc>
          <w:tcPr>
            <w:tcW w:w="1417" w:type="dxa"/>
            <w:tcBorders>
              <w:top w:val="nil"/>
              <w:left w:val="dashed" w:sz="4" w:space="0" w:color="auto"/>
              <w:bottom w:val="nil"/>
              <w:right w:val="double" w:sz="6" w:space="0" w:color="993366"/>
            </w:tcBorders>
            <w:shd w:val="clear" w:color="000000" w:fill="EAEAEA"/>
            <w:vAlign w:val="center"/>
          </w:tcPr>
          <w:p w:rsidR="00193BD1" w:rsidRPr="00BF72E3" w:rsidRDefault="00193BD1" w:rsidP="00193BD1">
            <w:pPr>
              <w:jc w:val="center"/>
              <w:rPr>
                <w:rFonts w:cs="Arial"/>
                <w:b/>
                <w:sz w:val="22"/>
                <w:szCs w:val="22"/>
              </w:rPr>
            </w:pPr>
            <w:r w:rsidRPr="00BF72E3">
              <w:rPr>
                <w:rFonts w:cs="Arial"/>
                <w:b/>
                <w:sz w:val="22"/>
                <w:szCs w:val="22"/>
              </w:rPr>
              <w:t>£’000</w:t>
            </w:r>
          </w:p>
        </w:tc>
      </w:tr>
      <w:tr w:rsidR="00BF72E3" w:rsidRPr="00BF72E3"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rsidR="00193BD1" w:rsidRPr="00BF72E3" w:rsidRDefault="00193BD1" w:rsidP="00193BD1">
            <w:pPr>
              <w:rPr>
                <w:rFonts w:cs="Arial"/>
                <w:b/>
                <w:bCs/>
              </w:rPr>
            </w:pPr>
            <w:r w:rsidRPr="00BF72E3">
              <w:rPr>
                <w:rFonts w:cs="Arial"/>
                <w:b/>
                <w:bCs/>
              </w:rPr>
              <w:t>Adjustments to the Revenue Resources</w:t>
            </w:r>
          </w:p>
        </w:tc>
        <w:tc>
          <w:tcPr>
            <w:tcW w:w="1134" w:type="dxa"/>
            <w:tcBorders>
              <w:top w:val="nil"/>
              <w:left w:val="dashed" w:sz="4" w:space="0" w:color="auto"/>
              <w:right w:val="dashed" w:sz="4" w:space="0" w:color="auto"/>
            </w:tcBorders>
            <w:shd w:val="clear" w:color="000000" w:fill="EAEAEA"/>
            <w:vAlign w:val="center"/>
          </w:tcPr>
          <w:p w:rsidR="00193BD1" w:rsidRPr="00BF72E3"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rsidR="00193BD1" w:rsidRPr="00BF72E3"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rsidR="00193BD1" w:rsidRPr="00BF72E3" w:rsidRDefault="00193BD1" w:rsidP="00193BD1">
            <w:pPr>
              <w:jc w:val="right"/>
              <w:rPr>
                <w:rFonts w:cs="Arial"/>
              </w:rPr>
            </w:pPr>
          </w:p>
        </w:tc>
      </w:tr>
      <w:tr w:rsidR="00BF72E3" w:rsidRPr="00BF72E3" w:rsidTr="00193BD1">
        <w:trPr>
          <w:trHeight w:val="315"/>
        </w:trPr>
        <w:tc>
          <w:tcPr>
            <w:tcW w:w="5835" w:type="dxa"/>
            <w:tcBorders>
              <w:top w:val="nil"/>
              <w:left w:val="double" w:sz="6" w:space="0" w:color="993366"/>
              <w:right w:val="dashed" w:sz="4" w:space="0" w:color="auto"/>
            </w:tcBorders>
            <w:shd w:val="clear" w:color="000000" w:fill="EAEAEA"/>
            <w:vAlign w:val="center"/>
          </w:tcPr>
          <w:p w:rsidR="00193BD1" w:rsidRPr="00BF72E3" w:rsidRDefault="00193BD1" w:rsidP="00193BD1">
            <w:pPr>
              <w:rPr>
                <w:rFonts w:cs="Arial"/>
                <w:bCs/>
                <w:sz w:val="22"/>
                <w:szCs w:val="22"/>
              </w:rPr>
            </w:pPr>
            <w:r w:rsidRPr="00BF72E3">
              <w:rPr>
                <w:rFonts w:cs="Arial"/>
                <w:bCs/>
                <w:sz w:val="22"/>
                <w:szCs w:val="22"/>
              </w:rPr>
              <w:t>Amounts by which income and expenditure included in the Comprehensive Income and Expenditure Statement are different from revenue for the year calculated in accordance with statutory requirements:</w:t>
            </w:r>
          </w:p>
        </w:tc>
        <w:tc>
          <w:tcPr>
            <w:tcW w:w="1134" w:type="dxa"/>
            <w:tcBorders>
              <w:top w:val="nil"/>
              <w:left w:val="dashed" w:sz="4" w:space="0" w:color="auto"/>
              <w:right w:val="dashed" w:sz="4" w:space="0" w:color="auto"/>
            </w:tcBorders>
            <w:shd w:val="clear" w:color="000000" w:fill="EAEAEA"/>
            <w:vAlign w:val="center"/>
          </w:tcPr>
          <w:p w:rsidR="00193BD1" w:rsidRPr="00BF72E3" w:rsidRDefault="00193BD1" w:rsidP="00193BD1">
            <w:pPr>
              <w:jc w:val="right"/>
              <w:rPr>
                <w:rFonts w:cs="Arial"/>
              </w:rPr>
            </w:pPr>
          </w:p>
        </w:tc>
        <w:tc>
          <w:tcPr>
            <w:tcW w:w="1418" w:type="dxa"/>
            <w:tcBorders>
              <w:top w:val="nil"/>
              <w:left w:val="dashed" w:sz="4" w:space="0" w:color="auto"/>
              <w:right w:val="dashed" w:sz="4" w:space="0" w:color="auto"/>
            </w:tcBorders>
            <w:shd w:val="clear" w:color="000000" w:fill="EAEAEA"/>
            <w:vAlign w:val="center"/>
          </w:tcPr>
          <w:p w:rsidR="00193BD1" w:rsidRPr="00BF72E3" w:rsidRDefault="00193BD1" w:rsidP="00193BD1">
            <w:pPr>
              <w:jc w:val="right"/>
              <w:rPr>
                <w:rFonts w:cs="Arial"/>
              </w:rPr>
            </w:pPr>
          </w:p>
        </w:tc>
        <w:tc>
          <w:tcPr>
            <w:tcW w:w="1417" w:type="dxa"/>
            <w:tcBorders>
              <w:top w:val="nil"/>
              <w:left w:val="dashed" w:sz="4" w:space="0" w:color="auto"/>
              <w:right w:val="double" w:sz="6" w:space="0" w:color="993366"/>
            </w:tcBorders>
            <w:shd w:val="clear" w:color="000000" w:fill="EAEAEA"/>
            <w:vAlign w:val="center"/>
          </w:tcPr>
          <w:p w:rsidR="00193BD1" w:rsidRPr="00BF72E3" w:rsidRDefault="00193BD1" w:rsidP="00193BD1">
            <w:pPr>
              <w:jc w:val="right"/>
              <w:rPr>
                <w:rFonts w:cs="Arial"/>
              </w:rPr>
            </w:pPr>
          </w:p>
        </w:tc>
      </w:tr>
      <w:tr w:rsidR="00BF72E3" w:rsidRPr="00BF72E3"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rsidR="00BF72E3" w:rsidRPr="00BF72E3" w:rsidRDefault="00BF72E3" w:rsidP="00BF72E3">
            <w:pPr>
              <w:pStyle w:val="ListParagraph"/>
              <w:numPr>
                <w:ilvl w:val="0"/>
                <w:numId w:val="41"/>
              </w:numPr>
              <w:ind w:left="199" w:hanging="199"/>
              <w:rPr>
                <w:rFonts w:cs="Arial"/>
                <w:bCs/>
                <w:sz w:val="22"/>
                <w:szCs w:val="22"/>
              </w:rPr>
            </w:pPr>
            <w:r w:rsidRPr="00BF72E3">
              <w:rPr>
                <w:rFonts w:cs="Arial"/>
                <w:bCs/>
                <w:sz w:val="22"/>
                <w:szCs w:val="22"/>
              </w:rPr>
              <w:t>Pension costs (transfers to or from the Pensions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(2,083)</w:t>
            </w:r>
          </w:p>
        </w:tc>
        <w:tc>
          <w:tcPr>
            <w:tcW w:w="1418" w:type="dxa"/>
            <w:tcBorders>
              <w:top w:val="nil"/>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0</w:t>
            </w:r>
          </w:p>
        </w:tc>
        <w:tc>
          <w:tcPr>
            <w:tcW w:w="1417" w:type="dxa"/>
            <w:tcBorders>
              <w:top w:val="nil"/>
              <w:left w:val="dashed" w:sz="4" w:space="0" w:color="auto"/>
              <w:bottom w:val="dashed" w:sz="4" w:space="0" w:color="auto"/>
              <w:right w:val="double" w:sz="6" w:space="0" w:color="993366"/>
            </w:tcBorders>
            <w:shd w:val="clear" w:color="000000" w:fill="EAEAEA"/>
            <w:vAlign w:val="bottom"/>
          </w:tcPr>
          <w:p w:rsidR="00BF72E3" w:rsidRPr="00BF72E3" w:rsidRDefault="00BF72E3" w:rsidP="00BF72E3">
            <w:pPr>
              <w:jc w:val="right"/>
              <w:rPr>
                <w:rFonts w:cs="Arial"/>
              </w:rPr>
            </w:pPr>
            <w:r w:rsidRPr="00BF72E3">
              <w:rPr>
                <w:rFonts w:cs="Arial"/>
              </w:rPr>
              <w:t>0</w:t>
            </w:r>
          </w:p>
        </w:tc>
      </w:tr>
      <w:tr w:rsidR="00BF72E3" w:rsidRPr="00BF72E3"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BF72E3" w:rsidRPr="00BF72E3" w:rsidRDefault="00BF72E3" w:rsidP="00BF72E3">
            <w:pPr>
              <w:pStyle w:val="ListParagraph"/>
              <w:numPr>
                <w:ilvl w:val="0"/>
                <w:numId w:val="41"/>
              </w:numPr>
              <w:ind w:left="199" w:hanging="199"/>
              <w:rPr>
                <w:rFonts w:cs="Arial"/>
                <w:b/>
                <w:bCs/>
                <w:sz w:val="22"/>
                <w:szCs w:val="22"/>
              </w:rPr>
            </w:pPr>
            <w:r w:rsidRPr="00BF72E3">
              <w:rPr>
                <w:rFonts w:cs="Arial"/>
                <w:bCs/>
                <w:sz w:val="22"/>
                <w:szCs w:val="22"/>
              </w:rPr>
              <w:t>Council Tax and NNDR</w:t>
            </w:r>
            <w:r w:rsidRPr="00BF72E3">
              <w:rPr>
                <w:rFonts w:cs="Arial"/>
                <w:b/>
                <w:bCs/>
                <w:sz w:val="22"/>
                <w:szCs w:val="22"/>
              </w:rPr>
              <w:t xml:space="preserve"> </w:t>
            </w:r>
            <w:r w:rsidRPr="00BF72E3">
              <w:rPr>
                <w:rFonts w:cs="Arial"/>
                <w:bCs/>
                <w:sz w:val="22"/>
                <w:szCs w:val="22"/>
              </w:rPr>
              <w:t>(transfers to or from the Collection Fund)</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(128)</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rsidR="00BF72E3" w:rsidRPr="00BF72E3" w:rsidRDefault="00BF72E3" w:rsidP="00BF72E3">
            <w:pPr>
              <w:jc w:val="right"/>
              <w:rPr>
                <w:rFonts w:cs="Arial"/>
              </w:rPr>
            </w:pPr>
            <w:r w:rsidRPr="00BF72E3">
              <w:rPr>
                <w:rFonts w:cs="Arial"/>
              </w:rPr>
              <w:t>0</w:t>
            </w:r>
          </w:p>
        </w:tc>
      </w:tr>
      <w:tr w:rsidR="00BF72E3" w:rsidRPr="00BF72E3"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BF72E3" w:rsidRPr="00BF72E3" w:rsidRDefault="00BF72E3" w:rsidP="00BF72E3">
            <w:pPr>
              <w:pStyle w:val="ListParagraph"/>
              <w:numPr>
                <w:ilvl w:val="0"/>
                <w:numId w:val="41"/>
              </w:numPr>
              <w:ind w:left="199" w:hanging="199"/>
              <w:rPr>
                <w:rFonts w:cs="Arial"/>
                <w:bCs/>
                <w:sz w:val="22"/>
                <w:szCs w:val="22"/>
              </w:rPr>
            </w:pPr>
            <w:r w:rsidRPr="00BF72E3">
              <w:rPr>
                <w:rFonts w:cs="Arial"/>
                <w:bCs/>
                <w:sz w:val="22"/>
                <w:szCs w:val="22"/>
              </w:rPr>
              <w:t>Holiday Pay (transfers to or from the Accumulated Absences Reserve)</w:t>
            </w:r>
          </w:p>
        </w:tc>
        <w:tc>
          <w:tcPr>
            <w:tcW w:w="1134" w:type="dxa"/>
            <w:tcBorders>
              <w:top w:val="dashed" w:sz="4" w:space="0" w:color="auto"/>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(35)</w:t>
            </w:r>
          </w:p>
        </w:tc>
        <w:tc>
          <w:tcPr>
            <w:tcW w:w="1418" w:type="dxa"/>
            <w:tcBorders>
              <w:top w:val="dashed" w:sz="4" w:space="0" w:color="auto"/>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dashed" w:sz="4" w:space="0" w:color="auto"/>
              <w:right w:val="double" w:sz="6" w:space="0" w:color="993366"/>
            </w:tcBorders>
            <w:shd w:val="clear" w:color="000000" w:fill="EAEAEA"/>
            <w:vAlign w:val="bottom"/>
          </w:tcPr>
          <w:p w:rsidR="00BF72E3" w:rsidRPr="00BF72E3" w:rsidRDefault="00BF72E3" w:rsidP="00BF72E3">
            <w:pPr>
              <w:jc w:val="right"/>
              <w:rPr>
                <w:rFonts w:cs="Arial"/>
              </w:rPr>
            </w:pPr>
            <w:r w:rsidRPr="00BF72E3">
              <w:rPr>
                <w:rFonts w:cs="Arial"/>
              </w:rPr>
              <w:t>0</w:t>
            </w:r>
          </w:p>
        </w:tc>
      </w:tr>
      <w:tr w:rsidR="00BF72E3" w:rsidRPr="00BF72E3"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BF72E3" w:rsidRPr="00BF72E3" w:rsidRDefault="00BF72E3" w:rsidP="00BF72E3">
            <w:pPr>
              <w:pStyle w:val="ListParagraph"/>
              <w:numPr>
                <w:ilvl w:val="0"/>
                <w:numId w:val="41"/>
              </w:numPr>
              <w:ind w:left="199" w:hanging="199"/>
              <w:rPr>
                <w:rFonts w:cs="Arial"/>
                <w:bCs/>
                <w:sz w:val="22"/>
                <w:szCs w:val="22"/>
              </w:rPr>
            </w:pPr>
            <w:r w:rsidRPr="00BF72E3">
              <w:rPr>
                <w:rFonts w:cs="Arial"/>
                <w:bCs/>
                <w:sz w:val="22"/>
                <w:szCs w:val="22"/>
              </w:rPr>
              <w:t>Reversal of entries included in the Surplus or Deficit on the Provision of Services in relation to capital expenditure (these items are charged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(1,545)</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rsidR="00BF72E3" w:rsidRPr="00BF72E3" w:rsidRDefault="00BF72E3" w:rsidP="00BF72E3">
            <w:pPr>
              <w:jc w:val="right"/>
              <w:rPr>
                <w:rFonts w:cs="Arial"/>
              </w:rPr>
            </w:pPr>
            <w:r w:rsidRPr="00BF72E3">
              <w:rPr>
                <w:rFonts w:cs="Arial"/>
              </w:rPr>
              <w:t>0</w:t>
            </w:r>
          </w:p>
        </w:tc>
      </w:tr>
      <w:tr w:rsidR="00BF72E3" w:rsidRPr="00BF72E3" w:rsidTr="00193BD1">
        <w:trPr>
          <w:trHeight w:val="315"/>
        </w:trPr>
        <w:tc>
          <w:tcPr>
            <w:tcW w:w="5835" w:type="dxa"/>
            <w:tcBorders>
              <w:top w:val="dashed" w:sz="4" w:space="0" w:color="auto"/>
              <w:left w:val="double" w:sz="6" w:space="0" w:color="993366"/>
              <w:bottom w:val="nil"/>
              <w:right w:val="dashed" w:sz="4" w:space="0" w:color="auto"/>
            </w:tcBorders>
            <w:shd w:val="clear" w:color="000000" w:fill="EAEAEA"/>
            <w:vAlign w:val="center"/>
          </w:tcPr>
          <w:p w:rsidR="00BF72E3" w:rsidRPr="00BF72E3" w:rsidRDefault="00BF72E3" w:rsidP="00BF72E3">
            <w:pPr>
              <w:rPr>
                <w:rFonts w:cs="Arial"/>
                <w:b/>
                <w:bCs/>
              </w:rPr>
            </w:pPr>
            <w:r w:rsidRPr="00BF72E3">
              <w:rPr>
                <w:rFonts w:cs="Arial"/>
                <w:b/>
                <w:bCs/>
              </w:rPr>
              <w:t>Total Adjustments to Revenue Resources</w:t>
            </w:r>
          </w:p>
        </w:tc>
        <w:tc>
          <w:tcPr>
            <w:tcW w:w="1134" w:type="dxa"/>
            <w:tcBorders>
              <w:top w:val="single" w:sz="4" w:space="0" w:color="auto"/>
              <w:left w:val="dashed" w:sz="4" w:space="0" w:color="auto"/>
              <w:bottom w:val="nil"/>
              <w:right w:val="dashed" w:sz="4" w:space="0" w:color="auto"/>
            </w:tcBorders>
            <w:shd w:val="clear" w:color="000000" w:fill="EAEAEA"/>
            <w:vAlign w:val="center"/>
          </w:tcPr>
          <w:p w:rsidR="00BF72E3" w:rsidRPr="00BF72E3" w:rsidRDefault="00BF72E3" w:rsidP="00BF72E3">
            <w:pPr>
              <w:jc w:val="right"/>
              <w:rPr>
                <w:rFonts w:cs="Arial"/>
                <w:b/>
              </w:rPr>
            </w:pPr>
            <w:r w:rsidRPr="00BF72E3">
              <w:rPr>
                <w:rFonts w:cs="Arial"/>
                <w:b/>
              </w:rPr>
              <w:t>(3,791)</w:t>
            </w:r>
          </w:p>
        </w:tc>
        <w:tc>
          <w:tcPr>
            <w:tcW w:w="1418" w:type="dxa"/>
            <w:tcBorders>
              <w:top w:val="single" w:sz="4" w:space="0" w:color="auto"/>
              <w:left w:val="dashed" w:sz="4" w:space="0" w:color="auto"/>
              <w:bottom w:val="nil"/>
              <w:right w:val="dashed" w:sz="4" w:space="0" w:color="auto"/>
            </w:tcBorders>
            <w:shd w:val="clear" w:color="000000" w:fill="EAEAEA"/>
            <w:vAlign w:val="center"/>
          </w:tcPr>
          <w:p w:rsidR="00BF72E3" w:rsidRPr="00BF72E3" w:rsidRDefault="00BF72E3" w:rsidP="00BF72E3">
            <w:pPr>
              <w:jc w:val="right"/>
              <w:rPr>
                <w:rFonts w:cs="Arial"/>
                <w:b/>
              </w:rPr>
            </w:pPr>
            <w:r w:rsidRPr="00BF72E3">
              <w:rPr>
                <w:rFonts w:cs="Arial"/>
                <w:b/>
              </w:rPr>
              <w:t>0</w:t>
            </w:r>
          </w:p>
        </w:tc>
        <w:tc>
          <w:tcPr>
            <w:tcW w:w="1417" w:type="dxa"/>
            <w:tcBorders>
              <w:top w:val="single" w:sz="4" w:space="0" w:color="auto"/>
              <w:left w:val="dashed" w:sz="4" w:space="0" w:color="auto"/>
              <w:bottom w:val="nil"/>
              <w:right w:val="double" w:sz="6" w:space="0" w:color="993366"/>
            </w:tcBorders>
            <w:shd w:val="clear" w:color="000000" w:fill="EAEAEA"/>
            <w:vAlign w:val="center"/>
          </w:tcPr>
          <w:p w:rsidR="00BF72E3" w:rsidRPr="00BF72E3" w:rsidRDefault="00BF72E3" w:rsidP="00BF72E3">
            <w:pPr>
              <w:jc w:val="right"/>
              <w:rPr>
                <w:rFonts w:cs="Arial"/>
                <w:b/>
              </w:rPr>
            </w:pPr>
            <w:r w:rsidRPr="00BF72E3">
              <w:rPr>
                <w:rFonts w:cs="Arial"/>
                <w:b/>
              </w:rPr>
              <w:t>0</w:t>
            </w:r>
          </w:p>
        </w:tc>
      </w:tr>
      <w:tr w:rsidR="00BF72E3" w:rsidRPr="00BF72E3" w:rsidTr="00193BD1">
        <w:trPr>
          <w:trHeight w:val="315"/>
        </w:trPr>
        <w:tc>
          <w:tcPr>
            <w:tcW w:w="5835" w:type="dxa"/>
            <w:tcBorders>
              <w:top w:val="nil"/>
              <w:left w:val="double" w:sz="6" w:space="0" w:color="993366"/>
              <w:bottom w:val="nil"/>
              <w:right w:val="dashed" w:sz="4" w:space="0" w:color="auto"/>
            </w:tcBorders>
            <w:shd w:val="clear" w:color="000000" w:fill="EAEAEA"/>
            <w:vAlign w:val="center"/>
          </w:tcPr>
          <w:p w:rsidR="00BF72E3" w:rsidRPr="00BF72E3" w:rsidRDefault="00BF72E3" w:rsidP="00BF72E3">
            <w:pPr>
              <w:rPr>
                <w:rFonts w:cs="Arial"/>
                <w:b/>
                <w:bCs/>
              </w:rPr>
            </w:pPr>
          </w:p>
        </w:tc>
        <w:tc>
          <w:tcPr>
            <w:tcW w:w="1134" w:type="dxa"/>
            <w:tcBorders>
              <w:top w:val="nil"/>
              <w:left w:val="dashed" w:sz="4" w:space="0" w:color="auto"/>
              <w:bottom w:val="nil"/>
              <w:right w:val="dashed" w:sz="4" w:space="0" w:color="auto"/>
            </w:tcBorders>
            <w:shd w:val="clear" w:color="000000" w:fill="EAEAEA"/>
            <w:vAlign w:val="center"/>
          </w:tcPr>
          <w:p w:rsidR="00BF72E3" w:rsidRPr="00BF72E3" w:rsidRDefault="00BF72E3" w:rsidP="00BF72E3">
            <w:pPr>
              <w:jc w:val="right"/>
              <w:rPr>
                <w:rFonts w:cs="Arial"/>
              </w:rPr>
            </w:pPr>
          </w:p>
        </w:tc>
        <w:tc>
          <w:tcPr>
            <w:tcW w:w="1418" w:type="dxa"/>
            <w:tcBorders>
              <w:top w:val="nil"/>
              <w:left w:val="dashed" w:sz="4" w:space="0" w:color="auto"/>
              <w:bottom w:val="nil"/>
              <w:right w:val="dashed" w:sz="4" w:space="0" w:color="auto"/>
            </w:tcBorders>
            <w:shd w:val="clear" w:color="000000" w:fill="EAEAEA"/>
            <w:vAlign w:val="center"/>
          </w:tcPr>
          <w:p w:rsidR="00BF72E3" w:rsidRPr="00BF72E3" w:rsidRDefault="00BF72E3" w:rsidP="00BF72E3">
            <w:pPr>
              <w:jc w:val="right"/>
              <w:rPr>
                <w:rFonts w:cs="Arial"/>
              </w:rPr>
            </w:pPr>
          </w:p>
        </w:tc>
        <w:tc>
          <w:tcPr>
            <w:tcW w:w="1417" w:type="dxa"/>
            <w:tcBorders>
              <w:top w:val="nil"/>
              <w:left w:val="dashed" w:sz="4" w:space="0" w:color="auto"/>
              <w:bottom w:val="nil"/>
              <w:right w:val="double" w:sz="6" w:space="0" w:color="993366"/>
            </w:tcBorders>
            <w:shd w:val="clear" w:color="000000" w:fill="EAEAEA"/>
            <w:vAlign w:val="center"/>
          </w:tcPr>
          <w:p w:rsidR="00BF72E3" w:rsidRPr="00BF72E3" w:rsidRDefault="00BF72E3" w:rsidP="00BF72E3">
            <w:pPr>
              <w:jc w:val="right"/>
              <w:rPr>
                <w:rFonts w:cs="Arial"/>
              </w:rPr>
            </w:pPr>
          </w:p>
        </w:tc>
      </w:tr>
      <w:tr w:rsidR="00BF72E3" w:rsidRPr="00BF72E3" w:rsidTr="00193BD1">
        <w:trPr>
          <w:trHeight w:val="315"/>
        </w:trPr>
        <w:tc>
          <w:tcPr>
            <w:tcW w:w="5835" w:type="dxa"/>
            <w:tcBorders>
              <w:top w:val="nil"/>
              <w:left w:val="double" w:sz="6" w:space="0" w:color="993366"/>
              <w:right w:val="dashed" w:sz="4" w:space="0" w:color="auto"/>
            </w:tcBorders>
            <w:shd w:val="clear" w:color="000000" w:fill="EAEAEA"/>
            <w:vAlign w:val="center"/>
          </w:tcPr>
          <w:p w:rsidR="00BF72E3" w:rsidRPr="00BF72E3" w:rsidRDefault="00BF72E3" w:rsidP="00BF72E3">
            <w:pPr>
              <w:rPr>
                <w:rFonts w:cs="Arial"/>
                <w:b/>
                <w:bCs/>
              </w:rPr>
            </w:pPr>
            <w:r w:rsidRPr="00BF72E3">
              <w:rPr>
                <w:rFonts w:cs="Arial"/>
                <w:b/>
                <w:bCs/>
              </w:rPr>
              <w:t>Adjustments between Revenue and Capital Resources</w:t>
            </w:r>
          </w:p>
        </w:tc>
        <w:tc>
          <w:tcPr>
            <w:tcW w:w="1134" w:type="dxa"/>
            <w:tcBorders>
              <w:top w:val="nil"/>
              <w:left w:val="dashed" w:sz="4" w:space="0" w:color="auto"/>
              <w:right w:val="dashed" w:sz="4" w:space="0" w:color="auto"/>
            </w:tcBorders>
            <w:shd w:val="clear" w:color="000000" w:fill="EAEAEA"/>
            <w:vAlign w:val="center"/>
          </w:tcPr>
          <w:p w:rsidR="00BF72E3" w:rsidRPr="00BF72E3" w:rsidRDefault="00BF72E3" w:rsidP="00BF72E3">
            <w:pPr>
              <w:jc w:val="right"/>
              <w:rPr>
                <w:rFonts w:cs="Arial"/>
              </w:rPr>
            </w:pPr>
          </w:p>
        </w:tc>
        <w:tc>
          <w:tcPr>
            <w:tcW w:w="1418" w:type="dxa"/>
            <w:tcBorders>
              <w:top w:val="nil"/>
              <w:left w:val="dashed" w:sz="4" w:space="0" w:color="auto"/>
              <w:right w:val="dashed" w:sz="4" w:space="0" w:color="auto"/>
            </w:tcBorders>
            <w:shd w:val="clear" w:color="000000" w:fill="EAEAEA"/>
            <w:vAlign w:val="center"/>
          </w:tcPr>
          <w:p w:rsidR="00BF72E3" w:rsidRPr="00BF72E3" w:rsidRDefault="00BF72E3" w:rsidP="00BF72E3">
            <w:pPr>
              <w:jc w:val="right"/>
              <w:rPr>
                <w:rFonts w:cs="Arial"/>
              </w:rPr>
            </w:pPr>
          </w:p>
        </w:tc>
        <w:tc>
          <w:tcPr>
            <w:tcW w:w="1417" w:type="dxa"/>
            <w:tcBorders>
              <w:top w:val="nil"/>
              <w:left w:val="dashed" w:sz="4" w:space="0" w:color="auto"/>
              <w:right w:val="double" w:sz="6" w:space="0" w:color="993366"/>
            </w:tcBorders>
            <w:shd w:val="clear" w:color="000000" w:fill="EAEAEA"/>
            <w:vAlign w:val="center"/>
          </w:tcPr>
          <w:p w:rsidR="00BF72E3" w:rsidRPr="00BF72E3" w:rsidRDefault="00BF72E3" w:rsidP="00BF72E3">
            <w:pPr>
              <w:jc w:val="right"/>
              <w:rPr>
                <w:rFonts w:cs="Arial"/>
              </w:rPr>
            </w:pPr>
          </w:p>
        </w:tc>
      </w:tr>
      <w:tr w:rsidR="00BF72E3" w:rsidRPr="00BF72E3"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rsidR="00BF72E3" w:rsidRPr="00BF72E3" w:rsidRDefault="00BF72E3" w:rsidP="00BF72E3">
            <w:pPr>
              <w:rPr>
                <w:rFonts w:cs="Arial"/>
                <w:bCs/>
                <w:sz w:val="22"/>
                <w:szCs w:val="22"/>
              </w:rPr>
            </w:pPr>
            <w:r w:rsidRPr="00BF72E3">
              <w:rPr>
                <w:rFonts w:cs="Arial"/>
                <w:bCs/>
                <w:sz w:val="22"/>
                <w:szCs w:val="22"/>
              </w:rPr>
              <w:t>Transfer of Non-current asset sale proceeds from revenue to the Capital Receipts Reserve</w:t>
            </w:r>
          </w:p>
        </w:tc>
        <w:tc>
          <w:tcPr>
            <w:tcW w:w="1134" w:type="dxa"/>
            <w:tcBorders>
              <w:top w:val="nil"/>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308</w:t>
            </w:r>
          </w:p>
        </w:tc>
        <w:tc>
          <w:tcPr>
            <w:tcW w:w="1418" w:type="dxa"/>
            <w:tcBorders>
              <w:top w:val="nil"/>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78</w:t>
            </w:r>
          </w:p>
        </w:tc>
        <w:tc>
          <w:tcPr>
            <w:tcW w:w="1417" w:type="dxa"/>
            <w:tcBorders>
              <w:top w:val="nil"/>
              <w:left w:val="dashed" w:sz="4" w:space="0" w:color="auto"/>
              <w:bottom w:val="dashed" w:sz="4" w:space="0" w:color="auto"/>
              <w:right w:val="double" w:sz="6" w:space="0" w:color="993366"/>
            </w:tcBorders>
            <w:shd w:val="clear" w:color="000000" w:fill="EAEAEA"/>
            <w:vAlign w:val="bottom"/>
          </w:tcPr>
          <w:p w:rsidR="00BF72E3" w:rsidRPr="00BF72E3" w:rsidRDefault="00BF72E3" w:rsidP="00BF72E3">
            <w:pPr>
              <w:jc w:val="right"/>
              <w:rPr>
                <w:rFonts w:cs="Arial"/>
              </w:rPr>
            </w:pPr>
            <w:r w:rsidRPr="00BF72E3">
              <w:rPr>
                <w:rFonts w:cs="Arial"/>
              </w:rPr>
              <w:t>0</w:t>
            </w:r>
          </w:p>
        </w:tc>
      </w:tr>
      <w:tr w:rsidR="00BF72E3" w:rsidRPr="00BF72E3"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BF72E3" w:rsidRPr="00BF72E3" w:rsidRDefault="00BF72E3" w:rsidP="00BF72E3">
            <w:pPr>
              <w:rPr>
                <w:rFonts w:cs="Arial"/>
                <w:bCs/>
                <w:sz w:val="22"/>
                <w:szCs w:val="22"/>
              </w:rPr>
            </w:pPr>
            <w:r w:rsidRPr="00BF72E3">
              <w:rPr>
                <w:rFonts w:cs="Arial"/>
                <w:bCs/>
                <w:sz w:val="22"/>
                <w:szCs w:val="22"/>
              </w:rPr>
              <w:t>Capital expenditure charged against the General Fund balance (transferred to the Capital Adjustment Account)</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43</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rsidR="00BF72E3" w:rsidRPr="00BF72E3" w:rsidRDefault="00BF72E3" w:rsidP="00BF72E3">
            <w:pPr>
              <w:jc w:val="right"/>
              <w:rPr>
                <w:rFonts w:cs="Arial"/>
              </w:rPr>
            </w:pPr>
            <w:r w:rsidRPr="00BF72E3">
              <w:rPr>
                <w:rFonts w:cs="Arial"/>
              </w:rPr>
              <w:t>0</w:t>
            </w:r>
          </w:p>
        </w:tc>
      </w:tr>
      <w:tr w:rsidR="00BF72E3" w:rsidRPr="00BF72E3"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rsidR="00BF72E3" w:rsidRPr="00BF72E3" w:rsidRDefault="00BF72E3" w:rsidP="00BF72E3">
            <w:pPr>
              <w:rPr>
                <w:rFonts w:cs="Arial"/>
                <w:b/>
              </w:rPr>
            </w:pPr>
            <w:r w:rsidRPr="00BF72E3">
              <w:rPr>
                <w:rFonts w:cs="Arial"/>
                <w:b/>
              </w:rPr>
              <w:t xml:space="preserve">Total Adjustments between Revenue </w:t>
            </w:r>
          </w:p>
          <w:p w:rsidR="00BF72E3" w:rsidRPr="00BF72E3" w:rsidRDefault="00BF72E3" w:rsidP="00BF72E3">
            <w:pPr>
              <w:rPr>
                <w:rFonts w:cs="Arial"/>
                <w:b/>
              </w:rPr>
            </w:pPr>
            <w:r w:rsidRPr="00BF72E3">
              <w:rPr>
                <w:rFonts w:cs="Arial"/>
                <w:b/>
              </w:rPr>
              <w:t>and Capital Resources</w:t>
            </w:r>
          </w:p>
        </w:tc>
        <w:tc>
          <w:tcPr>
            <w:tcW w:w="1134" w:type="dxa"/>
            <w:tcBorders>
              <w:top w:val="single" w:sz="4" w:space="0" w:color="auto"/>
              <w:left w:val="dashed" w:sz="4" w:space="0" w:color="auto"/>
              <w:bottom w:val="nil"/>
              <w:right w:val="dashed" w:sz="4" w:space="0" w:color="auto"/>
            </w:tcBorders>
            <w:shd w:val="clear" w:color="000000" w:fill="EAEAEA"/>
            <w:vAlign w:val="bottom"/>
          </w:tcPr>
          <w:p w:rsidR="00BF72E3" w:rsidRPr="00BF72E3" w:rsidRDefault="00BF72E3" w:rsidP="00BF72E3">
            <w:pPr>
              <w:jc w:val="right"/>
              <w:rPr>
                <w:rFonts w:cs="Arial"/>
                <w:b/>
              </w:rPr>
            </w:pPr>
            <w:r w:rsidRPr="00BF72E3">
              <w:rPr>
                <w:rFonts w:cs="Arial"/>
                <w:b/>
              </w:rPr>
              <w:t>351</w:t>
            </w:r>
          </w:p>
        </w:tc>
        <w:tc>
          <w:tcPr>
            <w:tcW w:w="1418" w:type="dxa"/>
            <w:tcBorders>
              <w:top w:val="single" w:sz="4" w:space="0" w:color="auto"/>
              <w:left w:val="dashed" w:sz="4" w:space="0" w:color="auto"/>
              <w:bottom w:val="nil"/>
              <w:right w:val="dashed" w:sz="4" w:space="0" w:color="auto"/>
            </w:tcBorders>
            <w:shd w:val="clear" w:color="000000" w:fill="EAEAEA"/>
            <w:vAlign w:val="bottom"/>
          </w:tcPr>
          <w:p w:rsidR="00BF72E3" w:rsidRPr="00BF72E3" w:rsidRDefault="00BF72E3" w:rsidP="00BF72E3">
            <w:pPr>
              <w:jc w:val="right"/>
              <w:rPr>
                <w:rFonts w:cs="Arial"/>
                <w:b/>
              </w:rPr>
            </w:pPr>
            <w:r w:rsidRPr="00BF72E3">
              <w:rPr>
                <w:rFonts w:cs="Arial"/>
                <w:b/>
              </w:rPr>
              <w:t>78</w:t>
            </w:r>
          </w:p>
        </w:tc>
        <w:tc>
          <w:tcPr>
            <w:tcW w:w="1417" w:type="dxa"/>
            <w:tcBorders>
              <w:top w:val="single" w:sz="4" w:space="0" w:color="auto"/>
              <w:left w:val="dashed" w:sz="4" w:space="0" w:color="auto"/>
              <w:bottom w:val="nil"/>
              <w:right w:val="double" w:sz="6" w:space="0" w:color="993366"/>
            </w:tcBorders>
            <w:shd w:val="clear" w:color="000000" w:fill="EAEAEA"/>
            <w:vAlign w:val="bottom"/>
          </w:tcPr>
          <w:p w:rsidR="00BF72E3" w:rsidRPr="00BF72E3" w:rsidRDefault="00BF72E3" w:rsidP="00BF72E3">
            <w:pPr>
              <w:jc w:val="right"/>
              <w:rPr>
                <w:rFonts w:cs="Arial"/>
                <w:b/>
              </w:rPr>
            </w:pPr>
            <w:r w:rsidRPr="00BF72E3">
              <w:rPr>
                <w:rFonts w:cs="Arial"/>
                <w:b/>
              </w:rPr>
              <w:t>0</w:t>
            </w:r>
          </w:p>
        </w:tc>
      </w:tr>
      <w:tr w:rsidR="00BF72E3" w:rsidRPr="00BF72E3"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rsidR="00BF72E3" w:rsidRPr="00BF72E3" w:rsidRDefault="00BF72E3" w:rsidP="00BF72E3">
            <w:pPr>
              <w:rPr>
                <w:rFonts w:cs="Arial"/>
              </w:rPr>
            </w:pPr>
          </w:p>
        </w:tc>
        <w:tc>
          <w:tcPr>
            <w:tcW w:w="1134" w:type="dxa"/>
            <w:tcBorders>
              <w:top w:val="nil"/>
              <w:left w:val="dashed" w:sz="4" w:space="0" w:color="auto"/>
              <w:bottom w:val="nil"/>
              <w:right w:val="dashed" w:sz="4" w:space="0" w:color="auto"/>
            </w:tcBorders>
            <w:shd w:val="clear" w:color="000000" w:fill="EAEAEA"/>
            <w:vAlign w:val="bottom"/>
          </w:tcPr>
          <w:p w:rsidR="00BF72E3" w:rsidRPr="00BF72E3" w:rsidRDefault="00BF72E3" w:rsidP="00BF72E3">
            <w:pPr>
              <w:jc w:val="right"/>
              <w:rPr>
                <w:rFonts w:cs="Arial"/>
              </w:rPr>
            </w:pPr>
          </w:p>
        </w:tc>
        <w:tc>
          <w:tcPr>
            <w:tcW w:w="1418" w:type="dxa"/>
            <w:tcBorders>
              <w:top w:val="nil"/>
              <w:left w:val="dashed" w:sz="4" w:space="0" w:color="auto"/>
              <w:bottom w:val="nil"/>
              <w:right w:val="dashed" w:sz="4" w:space="0" w:color="auto"/>
            </w:tcBorders>
            <w:shd w:val="clear" w:color="000000" w:fill="EAEAEA"/>
            <w:vAlign w:val="bottom"/>
          </w:tcPr>
          <w:p w:rsidR="00BF72E3" w:rsidRPr="00BF72E3" w:rsidRDefault="00BF72E3" w:rsidP="00BF72E3">
            <w:pPr>
              <w:jc w:val="right"/>
              <w:rPr>
                <w:rFonts w:cs="Arial"/>
              </w:rPr>
            </w:pPr>
          </w:p>
        </w:tc>
        <w:tc>
          <w:tcPr>
            <w:tcW w:w="1417" w:type="dxa"/>
            <w:tcBorders>
              <w:top w:val="nil"/>
              <w:left w:val="dashed" w:sz="4" w:space="0" w:color="auto"/>
              <w:bottom w:val="nil"/>
              <w:right w:val="double" w:sz="6" w:space="0" w:color="993366"/>
            </w:tcBorders>
            <w:shd w:val="clear" w:color="000000" w:fill="EAEAEA"/>
            <w:vAlign w:val="bottom"/>
          </w:tcPr>
          <w:p w:rsidR="00BF72E3" w:rsidRPr="00BF72E3" w:rsidRDefault="00BF72E3" w:rsidP="00BF72E3">
            <w:pPr>
              <w:jc w:val="right"/>
              <w:rPr>
                <w:rFonts w:cs="Arial"/>
              </w:rPr>
            </w:pPr>
          </w:p>
        </w:tc>
      </w:tr>
      <w:tr w:rsidR="00BF72E3" w:rsidRPr="00BF72E3" w:rsidTr="00193BD1">
        <w:trPr>
          <w:trHeight w:val="300"/>
        </w:trPr>
        <w:tc>
          <w:tcPr>
            <w:tcW w:w="5835" w:type="dxa"/>
            <w:tcBorders>
              <w:top w:val="nil"/>
              <w:left w:val="double" w:sz="6" w:space="0" w:color="993366"/>
              <w:right w:val="dashed" w:sz="4" w:space="0" w:color="auto"/>
            </w:tcBorders>
            <w:shd w:val="clear" w:color="000000" w:fill="EAEAEA"/>
            <w:vAlign w:val="center"/>
          </w:tcPr>
          <w:p w:rsidR="00BF72E3" w:rsidRPr="00BF72E3" w:rsidRDefault="00BF72E3" w:rsidP="00BF72E3">
            <w:pPr>
              <w:rPr>
                <w:rFonts w:cs="Arial"/>
                <w:b/>
              </w:rPr>
            </w:pPr>
            <w:r w:rsidRPr="00BF72E3">
              <w:rPr>
                <w:rFonts w:cs="Arial"/>
                <w:b/>
              </w:rPr>
              <w:t>Adjustments to Capital Resources</w:t>
            </w:r>
          </w:p>
        </w:tc>
        <w:tc>
          <w:tcPr>
            <w:tcW w:w="1134" w:type="dxa"/>
            <w:tcBorders>
              <w:top w:val="nil"/>
              <w:left w:val="dashed" w:sz="4" w:space="0" w:color="auto"/>
              <w:right w:val="dashed" w:sz="4" w:space="0" w:color="auto"/>
            </w:tcBorders>
            <w:shd w:val="clear" w:color="000000" w:fill="EAEAEA"/>
            <w:vAlign w:val="bottom"/>
          </w:tcPr>
          <w:p w:rsidR="00BF72E3" w:rsidRPr="00BF72E3" w:rsidRDefault="00BF72E3" w:rsidP="00BF72E3">
            <w:pPr>
              <w:jc w:val="right"/>
              <w:rPr>
                <w:rFonts w:cs="Arial"/>
              </w:rPr>
            </w:pPr>
          </w:p>
        </w:tc>
        <w:tc>
          <w:tcPr>
            <w:tcW w:w="1418" w:type="dxa"/>
            <w:tcBorders>
              <w:top w:val="nil"/>
              <w:left w:val="dashed" w:sz="4" w:space="0" w:color="auto"/>
              <w:right w:val="dashed" w:sz="4" w:space="0" w:color="auto"/>
            </w:tcBorders>
            <w:shd w:val="clear" w:color="000000" w:fill="EAEAEA"/>
            <w:vAlign w:val="bottom"/>
          </w:tcPr>
          <w:p w:rsidR="00BF72E3" w:rsidRPr="00BF72E3" w:rsidRDefault="00BF72E3" w:rsidP="00BF72E3">
            <w:pPr>
              <w:jc w:val="right"/>
              <w:rPr>
                <w:rFonts w:cs="Arial"/>
              </w:rPr>
            </w:pPr>
          </w:p>
        </w:tc>
        <w:tc>
          <w:tcPr>
            <w:tcW w:w="1417" w:type="dxa"/>
            <w:tcBorders>
              <w:top w:val="nil"/>
              <w:left w:val="dashed" w:sz="4" w:space="0" w:color="auto"/>
              <w:right w:val="double" w:sz="6" w:space="0" w:color="993366"/>
            </w:tcBorders>
            <w:shd w:val="clear" w:color="000000" w:fill="EAEAEA"/>
            <w:vAlign w:val="bottom"/>
          </w:tcPr>
          <w:p w:rsidR="00BF72E3" w:rsidRPr="00BF72E3" w:rsidRDefault="00BF72E3" w:rsidP="00BF72E3">
            <w:pPr>
              <w:jc w:val="right"/>
              <w:rPr>
                <w:rFonts w:cs="Arial"/>
              </w:rPr>
            </w:pPr>
          </w:p>
        </w:tc>
      </w:tr>
      <w:tr w:rsidR="00BF72E3" w:rsidRPr="00BF72E3" w:rsidTr="00193BD1">
        <w:trPr>
          <w:trHeight w:val="315"/>
        </w:trPr>
        <w:tc>
          <w:tcPr>
            <w:tcW w:w="5835" w:type="dxa"/>
            <w:tcBorders>
              <w:top w:val="nil"/>
              <w:left w:val="double" w:sz="6" w:space="0" w:color="993366"/>
              <w:bottom w:val="dashed" w:sz="4" w:space="0" w:color="auto"/>
              <w:right w:val="dashed" w:sz="4" w:space="0" w:color="auto"/>
            </w:tcBorders>
            <w:shd w:val="clear" w:color="000000" w:fill="EAEAEA"/>
            <w:vAlign w:val="center"/>
          </w:tcPr>
          <w:p w:rsidR="00BF72E3" w:rsidRPr="00BF72E3" w:rsidRDefault="00BF72E3" w:rsidP="00BF72E3">
            <w:pPr>
              <w:rPr>
                <w:rFonts w:cs="Arial"/>
                <w:bCs/>
                <w:sz w:val="22"/>
                <w:szCs w:val="22"/>
              </w:rPr>
            </w:pPr>
            <w:r w:rsidRPr="00BF72E3">
              <w:rPr>
                <w:rFonts w:cs="Arial"/>
                <w:bCs/>
                <w:sz w:val="22"/>
                <w:szCs w:val="22"/>
              </w:rPr>
              <w:t>Use of Capital Receipts Reserve to finance capital expenditure</w:t>
            </w:r>
          </w:p>
        </w:tc>
        <w:tc>
          <w:tcPr>
            <w:tcW w:w="1134" w:type="dxa"/>
            <w:tcBorders>
              <w:top w:val="nil"/>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bCs/>
              </w:rPr>
            </w:pPr>
            <w:r w:rsidRPr="00BF72E3">
              <w:rPr>
                <w:rFonts w:cs="Arial"/>
                <w:bCs/>
              </w:rPr>
              <w:t>0</w:t>
            </w:r>
          </w:p>
        </w:tc>
        <w:tc>
          <w:tcPr>
            <w:tcW w:w="1418" w:type="dxa"/>
            <w:tcBorders>
              <w:top w:val="nil"/>
              <w:left w:val="dashed" w:sz="4" w:space="0" w:color="auto"/>
              <w:bottom w:val="dashed" w:sz="4" w:space="0" w:color="auto"/>
              <w:right w:val="dashed" w:sz="4" w:space="0" w:color="auto"/>
            </w:tcBorders>
            <w:shd w:val="clear" w:color="000000" w:fill="EAEAEA"/>
            <w:vAlign w:val="bottom"/>
          </w:tcPr>
          <w:p w:rsidR="00BF72E3" w:rsidRPr="00BF72E3" w:rsidRDefault="00BF72E3" w:rsidP="00BF72E3">
            <w:pPr>
              <w:jc w:val="right"/>
              <w:rPr>
                <w:rFonts w:cs="Arial"/>
                <w:bCs/>
              </w:rPr>
            </w:pPr>
            <w:r w:rsidRPr="00BF72E3">
              <w:rPr>
                <w:rFonts w:cs="Arial"/>
                <w:bCs/>
              </w:rPr>
              <w:t>173</w:t>
            </w:r>
          </w:p>
        </w:tc>
        <w:tc>
          <w:tcPr>
            <w:tcW w:w="1417" w:type="dxa"/>
            <w:tcBorders>
              <w:top w:val="nil"/>
              <w:left w:val="dashed" w:sz="4" w:space="0" w:color="auto"/>
              <w:bottom w:val="dashed" w:sz="4" w:space="0" w:color="auto"/>
              <w:right w:val="double" w:sz="6" w:space="0" w:color="993366"/>
            </w:tcBorders>
            <w:shd w:val="clear" w:color="000000" w:fill="EAEAEA"/>
            <w:vAlign w:val="bottom"/>
          </w:tcPr>
          <w:p w:rsidR="00BF72E3" w:rsidRPr="00BF72E3" w:rsidRDefault="00BF72E3" w:rsidP="00BF72E3">
            <w:pPr>
              <w:jc w:val="right"/>
              <w:rPr>
                <w:rFonts w:cs="Arial"/>
                <w:bCs/>
              </w:rPr>
            </w:pPr>
            <w:r w:rsidRPr="00BF72E3">
              <w:rPr>
                <w:rFonts w:cs="Arial"/>
                <w:bCs/>
              </w:rPr>
              <w:t>0</w:t>
            </w:r>
          </w:p>
        </w:tc>
      </w:tr>
      <w:tr w:rsidR="00BF72E3" w:rsidRPr="00BF72E3" w:rsidTr="00193BD1">
        <w:trPr>
          <w:trHeight w:val="315"/>
        </w:trPr>
        <w:tc>
          <w:tcPr>
            <w:tcW w:w="5835" w:type="dxa"/>
            <w:tcBorders>
              <w:top w:val="dashed" w:sz="4" w:space="0" w:color="auto"/>
              <w:left w:val="double" w:sz="6" w:space="0" w:color="993366"/>
              <w:bottom w:val="dashed" w:sz="4" w:space="0" w:color="auto"/>
              <w:right w:val="dashed" w:sz="4" w:space="0" w:color="auto"/>
            </w:tcBorders>
            <w:shd w:val="clear" w:color="000000" w:fill="EAEAEA"/>
            <w:vAlign w:val="center"/>
          </w:tcPr>
          <w:p w:rsidR="00BF72E3" w:rsidRPr="00BF72E3" w:rsidRDefault="00BF72E3" w:rsidP="00BF72E3">
            <w:pPr>
              <w:rPr>
                <w:rFonts w:cs="Arial"/>
                <w:bCs/>
                <w:sz w:val="22"/>
                <w:szCs w:val="22"/>
              </w:rPr>
            </w:pPr>
            <w:r w:rsidRPr="00BF72E3">
              <w:rPr>
                <w:rFonts w:cs="Arial"/>
                <w:bCs/>
                <w:sz w:val="22"/>
                <w:szCs w:val="22"/>
              </w:rPr>
              <w:t>Application of capital grants to finance capital expenditure</w:t>
            </w:r>
          </w:p>
        </w:tc>
        <w:tc>
          <w:tcPr>
            <w:tcW w:w="1134" w:type="dxa"/>
            <w:tcBorders>
              <w:top w:val="dashed" w:sz="4" w:space="0" w:color="auto"/>
              <w:left w:val="dashed" w:sz="4" w:space="0" w:color="auto"/>
              <w:bottom w:val="single"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236</w:t>
            </w:r>
          </w:p>
        </w:tc>
        <w:tc>
          <w:tcPr>
            <w:tcW w:w="1418" w:type="dxa"/>
            <w:tcBorders>
              <w:top w:val="dashed" w:sz="4" w:space="0" w:color="auto"/>
              <w:left w:val="dashed" w:sz="4" w:space="0" w:color="auto"/>
              <w:bottom w:val="single" w:sz="4" w:space="0" w:color="auto"/>
              <w:right w:val="dashed" w:sz="4" w:space="0" w:color="auto"/>
            </w:tcBorders>
            <w:shd w:val="clear" w:color="000000" w:fill="EAEAEA"/>
            <w:vAlign w:val="bottom"/>
          </w:tcPr>
          <w:p w:rsidR="00BF72E3" w:rsidRPr="00BF72E3" w:rsidRDefault="00BF72E3" w:rsidP="00BF72E3">
            <w:pPr>
              <w:jc w:val="right"/>
              <w:rPr>
                <w:rFonts w:cs="Arial"/>
              </w:rPr>
            </w:pPr>
            <w:r w:rsidRPr="00BF72E3">
              <w:rPr>
                <w:rFonts w:cs="Arial"/>
              </w:rPr>
              <w:t>0</w:t>
            </w:r>
          </w:p>
        </w:tc>
        <w:tc>
          <w:tcPr>
            <w:tcW w:w="1417" w:type="dxa"/>
            <w:tcBorders>
              <w:top w:val="dashed" w:sz="4" w:space="0" w:color="auto"/>
              <w:left w:val="dashed" w:sz="4" w:space="0" w:color="auto"/>
              <w:bottom w:val="single" w:sz="4" w:space="0" w:color="auto"/>
              <w:right w:val="double" w:sz="6" w:space="0" w:color="993366"/>
            </w:tcBorders>
            <w:shd w:val="clear" w:color="000000" w:fill="EAEAEA"/>
            <w:vAlign w:val="bottom"/>
          </w:tcPr>
          <w:p w:rsidR="00BF72E3" w:rsidRPr="00BF72E3" w:rsidRDefault="00BF72E3" w:rsidP="00BF72E3">
            <w:pPr>
              <w:jc w:val="right"/>
              <w:rPr>
                <w:rFonts w:cs="Arial"/>
              </w:rPr>
            </w:pPr>
            <w:r w:rsidRPr="00BF72E3">
              <w:rPr>
                <w:rFonts w:cs="Arial"/>
              </w:rPr>
              <w:t>(236)</w:t>
            </w:r>
          </w:p>
        </w:tc>
      </w:tr>
      <w:tr w:rsidR="00BF72E3" w:rsidRPr="00BF72E3" w:rsidTr="00193BD1">
        <w:trPr>
          <w:trHeight w:val="300"/>
        </w:trPr>
        <w:tc>
          <w:tcPr>
            <w:tcW w:w="5835" w:type="dxa"/>
            <w:tcBorders>
              <w:top w:val="dashed" w:sz="4" w:space="0" w:color="auto"/>
              <w:left w:val="double" w:sz="6" w:space="0" w:color="993366"/>
              <w:bottom w:val="nil"/>
              <w:right w:val="dashed" w:sz="4" w:space="0" w:color="auto"/>
            </w:tcBorders>
            <w:shd w:val="clear" w:color="000000" w:fill="EAEAEA"/>
            <w:vAlign w:val="center"/>
          </w:tcPr>
          <w:p w:rsidR="00BF72E3" w:rsidRPr="00BF72E3" w:rsidRDefault="00BF72E3" w:rsidP="00BF72E3">
            <w:pPr>
              <w:rPr>
                <w:rFonts w:cs="Arial"/>
                <w:b/>
              </w:rPr>
            </w:pPr>
            <w:r w:rsidRPr="00BF72E3">
              <w:rPr>
                <w:rFonts w:cs="Arial"/>
                <w:b/>
              </w:rPr>
              <w:t>Total Adjustments to Capital Resources</w:t>
            </w:r>
          </w:p>
        </w:tc>
        <w:tc>
          <w:tcPr>
            <w:tcW w:w="1134" w:type="dxa"/>
            <w:tcBorders>
              <w:top w:val="single" w:sz="4" w:space="0" w:color="auto"/>
              <w:left w:val="dashed" w:sz="4" w:space="0" w:color="auto"/>
              <w:right w:val="dashed" w:sz="4" w:space="0" w:color="auto"/>
            </w:tcBorders>
            <w:shd w:val="clear" w:color="000000" w:fill="EAEAEA"/>
            <w:vAlign w:val="bottom"/>
          </w:tcPr>
          <w:p w:rsidR="00BF72E3" w:rsidRPr="00BF72E3" w:rsidRDefault="00BF72E3" w:rsidP="00BF72E3">
            <w:pPr>
              <w:jc w:val="right"/>
              <w:rPr>
                <w:rFonts w:cs="Arial"/>
                <w:b/>
              </w:rPr>
            </w:pPr>
            <w:r w:rsidRPr="00BF72E3">
              <w:rPr>
                <w:rFonts w:cs="Arial"/>
                <w:b/>
              </w:rPr>
              <w:t>236</w:t>
            </w:r>
          </w:p>
        </w:tc>
        <w:tc>
          <w:tcPr>
            <w:tcW w:w="1418" w:type="dxa"/>
            <w:tcBorders>
              <w:top w:val="single" w:sz="4" w:space="0" w:color="auto"/>
              <w:left w:val="dashed" w:sz="4" w:space="0" w:color="auto"/>
              <w:right w:val="dashed" w:sz="4" w:space="0" w:color="auto"/>
            </w:tcBorders>
            <w:shd w:val="clear" w:color="000000" w:fill="EAEAEA"/>
            <w:vAlign w:val="bottom"/>
          </w:tcPr>
          <w:p w:rsidR="00BF72E3" w:rsidRPr="00BF72E3" w:rsidRDefault="00BF72E3" w:rsidP="00BF72E3">
            <w:pPr>
              <w:jc w:val="right"/>
              <w:rPr>
                <w:rFonts w:cs="Arial"/>
                <w:b/>
              </w:rPr>
            </w:pPr>
            <w:r w:rsidRPr="00BF72E3">
              <w:rPr>
                <w:rFonts w:cs="Arial"/>
                <w:b/>
              </w:rPr>
              <w:t>173</w:t>
            </w:r>
          </w:p>
        </w:tc>
        <w:tc>
          <w:tcPr>
            <w:tcW w:w="1417" w:type="dxa"/>
            <w:tcBorders>
              <w:top w:val="single" w:sz="4" w:space="0" w:color="auto"/>
              <w:left w:val="dashed" w:sz="4" w:space="0" w:color="auto"/>
              <w:right w:val="double" w:sz="6" w:space="0" w:color="993366"/>
            </w:tcBorders>
            <w:shd w:val="clear" w:color="000000" w:fill="EAEAEA"/>
            <w:vAlign w:val="bottom"/>
          </w:tcPr>
          <w:p w:rsidR="00BF72E3" w:rsidRPr="00BF72E3" w:rsidRDefault="00BF72E3" w:rsidP="00BF72E3">
            <w:pPr>
              <w:jc w:val="right"/>
              <w:rPr>
                <w:rFonts w:cs="Arial"/>
                <w:b/>
              </w:rPr>
            </w:pPr>
            <w:r w:rsidRPr="00BF72E3">
              <w:rPr>
                <w:rFonts w:cs="Arial"/>
                <w:b/>
              </w:rPr>
              <w:t>(236)</w:t>
            </w:r>
          </w:p>
        </w:tc>
      </w:tr>
      <w:tr w:rsidR="00BF72E3" w:rsidRPr="00BF72E3"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rsidR="00BF72E3" w:rsidRPr="00BF72E3" w:rsidRDefault="00BF72E3" w:rsidP="00BF72E3">
            <w:pPr>
              <w:rPr>
                <w:rFonts w:cs="Arial"/>
              </w:rPr>
            </w:pPr>
          </w:p>
        </w:tc>
        <w:tc>
          <w:tcPr>
            <w:tcW w:w="1134" w:type="dxa"/>
            <w:tcBorders>
              <w:top w:val="nil"/>
              <w:left w:val="dashed" w:sz="4" w:space="0" w:color="auto"/>
              <w:bottom w:val="single" w:sz="4" w:space="0" w:color="auto"/>
              <w:right w:val="dashed" w:sz="4" w:space="0" w:color="auto"/>
            </w:tcBorders>
            <w:shd w:val="clear" w:color="000000" w:fill="EAEAEA"/>
            <w:vAlign w:val="bottom"/>
          </w:tcPr>
          <w:p w:rsidR="00BF72E3" w:rsidRPr="00BF72E3" w:rsidRDefault="00BF72E3" w:rsidP="00BF72E3">
            <w:pPr>
              <w:jc w:val="right"/>
              <w:rPr>
                <w:rFonts w:cs="Arial"/>
              </w:rPr>
            </w:pPr>
          </w:p>
        </w:tc>
        <w:tc>
          <w:tcPr>
            <w:tcW w:w="1418" w:type="dxa"/>
            <w:tcBorders>
              <w:top w:val="nil"/>
              <w:left w:val="dashed" w:sz="4" w:space="0" w:color="auto"/>
              <w:bottom w:val="single" w:sz="4" w:space="0" w:color="auto"/>
              <w:right w:val="dashed" w:sz="4" w:space="0" w:color="auto"/>
            </w:tcBorders>
            <w:shd w:val="clear" w:color="000000" w:fill="EAEAEA"/>
            <w:vAlign w:val="bottom"/>
          </w:tcPr>
          <w:p w:rsidR="00BF72E3" w:rsidRPr="00BF72E3" w:rsidRDefault="00BF72E3" w:rsidP="00BF72E3">
            <w:pPr>
              <w:jc w:val="right"/>
              <w:rPr>
                <w:rFonts w:cs="Arial"/>
              </w:rPr>
            </w:pPr>
          </w:p>
        </w:tc>
        <w:tc>
          <w:tcPr>
            <w:tcW w:w="1417" w:type="dxa"/>
            <w:tcBorders>
              <w:top w:val="nil"/>
              <w:left w:val="dashed" w:sz="4" w:space="0" w:color="auto"/>
              <w:bottom w:val="single" w:sz="4" w:space="0" w:color="auto"/>
              <w:right w:val="double" w:sz="6" w:space="0" w:color="993366"/>
            </w:tcBorders>
            <w:shd w:val="clear" w:color="000000" w:fill="EAEAEA"/>
            <w:vAlign w:val="bottom"/>
          </w:tcPr>
          <w:p w:rsidR="00BF72E3" w:rsidRPr="00BF72E3" w:rsidRDefault="00BF72E3" w:rsidP="00BF72E3">
            <w:pPr>
              <w:jc w:val="right"/>
              <w:rPr>
                <w:rFonts w:cs="Arial"/>
              </w:rPr>
            </w:pPr>
          </w:p>
        </w:tc>
      </w:tr>
      <w:tr w:rsidR="00BF72E3" w:rsidRPr="00BF72E3" w:rsidTr="00193BD1">
        <w:trPr>
          <w:trHeight w:val="300"/>
        </w:trPr>
        <w:tc>
          <w:tcPr>
            <w:tcW w:w="5835" w:type="dxa"/>
            <w:tcBorders>
              <w:top w:val="nil"/>
              <w:left w:val="double" w:sz="6" w:space="0" w:color="993366"/>
              <w:bottom w:val="nil"/>
              <w:right w:val="dashed" w:sz="4" w:space="0" w:color="auto"/>
            </w:tcBorders>
            <w:shd w:val="clear" w:color="000000" w:fill="EAEAEA"/>
            <w:vAlign w:val="center"/>
          </w:tcPr>
          <w:p w:rsidR="00BF72E3" w:rsidRPr="00BF72E3" w:rsidRDefault="00BF72E3" w:rsidP="00BF72E3">
            <w:pPr>
              <w:rPr>
                <w:rFonts w:cs="Arial"/>
                <w:b/>
              </w:rPr>
            </w:pPr>
            <w:r w:rsidRPr="00BF72E3">
              <w:rPr>
                <w:rFonts w:cs="Arial"/>
                <w:b/>
              </w:rPr>
              <w:t>Total Adjustments</w:t>
            </w:r>
          </w:p>
        </w:tc>
        <w:tc>
          <w:tcPr>
            <w:tcW w:w="1134" w:type="dxa"/>
            <w:tcBorders>
              <w:top w:val="single" w:sz="4" w:space="0" w:color="auto"/>
              <w:left w:val="dashed" w:sz="4" w:space="0" w:color="auto"/>
              <w:bottom w:val="double" w:sz="6" w:space="0" w:color="auto"/>
              <w:right w:val="dashed" w:sz="4" w:space="0" w:color="auto"/>
            </w:tcBorders>
            <w:shd w:val="clear" w:color="000000" w:fill="EAEAEA"/>
            <w:vAlign w:val="bottom"/>
          </w:tcPr>
          <w:p w:rsidR="00BF72E3" w:rsidRPr="00BF72E3" w:rsidRDefault="00BF72E3" w:rsidP="00BF72E3">
            <w:pPr>
              <w:jc w:val="right"/>
              <w:rPr>
                <w:rFonts w:cs="Arial"/>
                <w:b/>
              </w:rPr>
            </w:pPr>
            <w:r w:rsidRPr="00BF72E3">
              <w:rPr>
                <w:rFonts w:cs="Arial"/>
                <w:b/>
              </w:rPr>
              <w:t>(3,204)</w:t>
            </w:r>
          </w:p>
        </w:tc>
        <w:tc>
          <w:tcPr>
            <w:tcW w:w="1418" w:type="dxa"/>
            <w:tcBorders>
              <w:top w:val="single" w:sz="4" w:space="0" w:color="auto"/>
              <w:left w:val="dashed" w:sz="4" w:space="0" w:color="auto"/>
              <w:bottom w:val="double" w:sz="6" w:space="0" w:color="auto"/>
              <w:right w:val="dashed" w:sz="4" w:space="0" w:color="auto"/>
            </w:tcBorders>
            <w:shd w:val="clear" w:color="000000" w:fill="EAEAEA"/>
            <w:vAlign w:val="bottom"/>
          </w:tcPr>
          <w:p w:rsidR="00BF72E3" w:rsidRPr="00BF72E3" w:rsidRDefault="00BF72E3" w:rsidP="00BF72E3">
            <w:pPr>
              <w:jc w:val="right"/>
              <w:rPr>
                <w:rFonts w:cs="Arial"/>
                <w:b/>
              </w:rPr>
            </w:pPr>
            <w:r w:rsidRPr="00BF72E3">
              <w:rPr>
                <w:rFonts w:cs="Arial"/>
                <w:b/>
              </w:rPr>
              <w:t>251</w:t>
            </w:r>
          </w:p>
        </w:tc>
        <w:tc>
          <w:tcPr>
            <w:tcW w:w="1417" w:type="dxa"/>
            <w:tcBorders>
              <w:top w:val="single" w:sz="4" w:space="0" w:color="auto"/>
              <w:left w:val="dashed" w:sz="4" w:space="0" w:color="auto"/>
              <w:bottom w:val="double" w:sz="6" w:space="0" w:color="auto"/>
              <w:right w:val="double" w:sz="6" w:space="0" w:color="993366"/>
            </w:tcBorders>
            <w:shd w:val="clear" w:color="000000" w:fill="EAEAEA"/>
            <w:vAlign w:val="bottom"/>
          </w:tcPr>
          <w:p w:rsidR="00BF72E3" w:rsidRPr="00BF72E3" w:rsidRDefault="00BF72E3" w:rsidP="00BF72E3">
            <w:pPr>
              <w:jc w:val="right"/>
              <w:rPr>
                <w:rFonts w:cs="Arial"/>
                <w:b/>
              </w:rPr>
            </w:pPr>
            <w:r w:rsidRPr="00BF72E3">
              <w:rPr>
                <w:rFonts w:cs="Arial"/>
                <w:b/>
              </w:rPr>
              <w:t>(236)</w:t>
            </w:r>
          </w:p>
        </w:tc>
      </w:tr>
      <w:tr w:rsidR="00BF72E3" w:rsidRPr="00BF72E3" w:rsidTr="00193BD1">
        <w:trPr>
          <w:trHeight w:val="289"/>
        </w:trPr>
        <w:tc>
          <w:tcPr>
            <w:tcW w:w="5835" w:type="dxa"/>
            <w:tcBorders>
              <w:top w:val="nil"/>
              <w:left w:val="double" w:sz="6" w:space="0" w:color="993366"/>
              <w:bottom w:val="double" w:sz="6" w:space="0" w:color="993366"/>
              <w:right w:val="nil"/>
            </w:tcBorders>
            <w:shd w:val="clear" w:color="000000" w:fill="EAEAEA"/>
            <w:vAlign w:val="center"/>
          </w:tcPr>
          <w:p w:rsidR="00193BD1" w:rsidRPr="00BF72E3" w:rsidRDefault="00193BD1" w:rsidP="00193BD1">
            <w:pPr>
              <w:ind w:left="199" w:hanging="199"/>
              <w:rPr>
                <w:rFonts w:cs="Arial"/>
              </w:rPr>
            </w:pPr>
          </w:p>
        </w:tc>
        <w:tc>
          <w:tcPr>
            <w:tcW w:w="1134" w:type="dxa"/>
            <w:tcBorders>
              <w:top w:val="double" w:sz="6" w:space="0" w:color="auto"/>
              <w:left w:val="nil"/>
              <w:bottom w:val="double" w:sz="6" w:space="0" w:color="993366"/>
              <w:right w:val="nil"/>
            </w:tcBorders>
            <w:shd w:val="clear" w:color="000000" w:fill="EAEAEA"/>
            <w:vAlign w:val="center"/>
          </w:tcPr>
          <w:p w:rsidR="00193BD1" w:rsidRPr="00BF72E3" w:rsidRDefault="00193BD1" w:rsidP="00193BD1">
            <w:pPr>
              <w:jc w:val="right"/>
              <w:rPr>
                <w:rFonts w:cs="Arial"/>
              </w:rPr>
            </w:pPr>
          </w:p>
        </w:tc>
        <w:tc>
          <w:tcPr>
            <w:tcW w:w="1418" w:type="dxa"/>
            <w:tcBorders>
              <w:top w:val="double" w:sz="6" w:space="0" w:color="auto"/>
              <w:left w:val="nil"/>
              <w:bottom w:val="double" w:sz="6" w:space="0" w:color="993366"/>
              <w:right w:val="nil"/>
            </w:tcBorders>
            <w:shd w:val="clear" w:color="000000" w:fill="EAEAEA"/>
            <w:vAlign w:val="center"/>
          </w:tcPr>
          <w:p w:rsidR="00193BD1" w:rsidRPr="00BF72E3" w:rsidRDefault="00193BD1" w:rsidP="00193BD1">
            <w:pPr>
              <w:jc w:val="right"/>
              <w:rPr>
                <w:rFonts w:cs="Arial"/>
              </w:rPr>
            </w:pPr>
          </w:p>
        </w:tc>
        <w:tc>
          <w:tcPr>
            <w:tcW w:w="1417" w:type="dxa"/>
            <w:tcBorders>
              <w:top w:val="double" w:sz="6" w:space="0" w:color="auto"/>
              <w:left w:val="nil"/>
              <w:bottom w:val="double" w:sz="6" w:space="0" w:color="993366"/>
              <w:right w:val="double" w:sz="6" w:space="0" w:color="993366"/>
            </w:tcBorders>
            <w:shd w:val="clear" w:color="000000" w:fill="EAEAEA"/>
            <w:vAlign w:val="center"/>
          </w:tcPr>
          <w:p w:rsidR="00193BD1" w:rsidRPr="00BF72E3" w:rsidRDefault="00193BD1" w:rsidP="00193BD1">
            <w:pPr>
              <w:jc w:val="right"/>
              <w:rPr>
                <w:rFonts w:cs="Arial"/>
              </w:rPr>
            </w:pPr>
          </w:p>
        </w:tc>
      </w:tr>
    </w:tbl>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pStyle w:val="PlainText"/>
        <w:ind w:right="62"/>
        <w:jc w:val="both"/>
        <w:rPr>
          <w:rFonts w:ascii="Arial" w:hAnsi="Arial" w:cs="Arial"/>
          <w:color w:val="FF0000"/>
          <w:sz w:val="24"/>
          <w:szCs w:val="24"/>
        </w:rPr>
      </w:pPr>
    </w:p>
    <w:p w:rsidR="00193BD1" w:rsidRPr="00BF72E3" w:rsidRDefault="00193BD1" w:rsidP="00193BD1">
      <w:pPr>
        <w:framePr w:hSpace="180" w:wrap="around" w:vAnchor="text" w:hAnchor="margin" w:xAlign="center" w:y="279"/>
        <w:jc w:val="both"/>
        <w:outlineLvl w:val="0"/>
        <w:rPr>
          <w:rFonts w:cs="Arial"/>
          <w:b/>
          <w:color w:val="FF0000"/>
        </w:rPr>
      </w:pPr>
      <w:r w:rsidRPr="00BF72E3">
        <w:rPr>
          <w:rFonts w:cs="Arial"/>
          <w:b/>
          <w:color w:val="FF0000"/>
        </w:rPr>
        <w:br w:type="page"/>
      </w:r>
    </w:p>
    <w:p w:rsidR="00193BD1" w:rsidRPr="00BF72E3" w:rsidRDefault="00193BD1" w:rsidP="00193BD1">
      <w:pPr>
        <w:pStyle w:val="PlainText"/>
        <w:jc w:val="both"/>
        <w:rPr>
          <w:rFonts w:ascii="Arial" w:hAnsi="Arial" w:cs="Arial"/>
          <w:color w:val="FF0000"/>
          <w:sz w:val="24"/>
          <w:szCs w:val="24"/>
        </w:rPr>
      </w:pPr>
    </w:p>
    <w:p w:rsidR="00193BD1" w:rsidRPr="00BF72E3" w:rsidRDefault="00193BD1" w:rsidP="00193BD1">
      <w:pPr>
        <w:pStyle w:val="PlainText"/>
        <w:jc w:val="both"/>
        <w:rPr>
          <w:rFonts w:ascii="Arial" w:hAnsi="Arial" w:cs="Arial"/>
          <w:color w:val="FF0000"/>
          <w:sz w:val="24"/>
          <w:szCs w:val="24"/>
        </w:rPr>
      </w:pPr>
    </w:p>
    <w:p w:rsidR="00193BD1" w:rsidRPr="00BF72E3" w:rsidRDefault="00193BD1" w:rsidP="00193BD1">
      <w:pPr>
        <w:pStyle w:val="PlainText"/>
        <w:jc w:val="both"/>
        <w:rPr>
          <w:rFonts w:ascii="Arial" w:hAnsi="Arial" w:cs="Arial"/>
          <w:color w:val="FF0000"/>
          <w:sz w:val="24"/>
          <w:szCs w:val="24"/>
        </w:rPr>
      </w:pPr>
    </w:p>
    <w:p w:rsidR="00193BD1" w:rsidRPr="00BF72E3" w:rsidRDefault="00193BD1" w:rsidP="00193BD1">
      <w:pPr>
        <w:pStyle w:val="PlainText"/>
        <w:jc w:val="both"/>
        <w:rPr>
          <w:rFonts w:ascii="Arial" w:hAnsi="Arial" w:cs="Arial"/>
          <w:color w:val="FF0000"/>
          <w:sz w:val="24"/>
          <w:szCs w:val="24"/>
        </w:rPr>
      </w:pPr>
    </w:p>
    <w:p w:rsidR="00193BD1" w:rsidRPr="00BF72E3" w:rsidRDefault="00AB27A1" w:rsidP="00193BD1">
      <w:pPr>
        <w:pStyle w:val="PlainText"/>
        <w:rPr>
          <w:rFonts w:ascii="Arial" w:hAnsi="Arial" w:cs="Arial"/>
          <w:b/>
          <w:sz w:val="24"/>
          <w:szCs w:val="24"/>
        </w:rPr>
      </w:pPr>
      <w:r>
        <w:rPr>
          <w:rFonts w:ascii="Arial" w:hAnsi="Arial" w:cs="Arial"/>
          <w:b/>
          <w:sz w:val="24"/>
          <w:szCs w:val="24"/>
        </w:rPr>
        <w:t>5</w:t>
      </w:r>
      <w:r w:rsidR="00193BD1" w:rsidRPr="00BF72E3">
        <w:rPr>
          <w:rFonts w:ascii="Arial" w:hAnsi="Arial" w:cs="Arial"/>
          <w:b/>
          <w:sz w:val="24"/>
          <w:szCs w:val="24"/>
        </w:rPr>
        <w:t>. Movement in Reserves</w:t>
      </w:r>
    </w:p>
    <w:p w:rsidR="00193BD1" w:rsidRPr="00BF72E3" w:rsidRDefault="00193BD1" w:rsidP="00193BD1">
      <w:pPr>
        <w:pStyle w:val="PlainText"/>
        <w:rPr>
          <w:rFonts w:ascii="Arial" w:hAnsi="Arial" w:cs="Arial"/>
          <w:sz w:val="24"/>
          <w:szCs w:val="24"/>
        </w:rPr>
      </w:pPr>
    </w:p>
    <w:tbl>
      <w:tblPr>
        <w:tblW w:w="4912" w:type="pct"/>
        <w:tblInd w:w="54" w:type="dxa"/>
        <w:tblBorders>
          <w:top w:val="thickThinSmallGap" w:sz="12" w:space="0" w:color="993366"/>
          <w:left w:val="thickThinSmallGap" w:sz="12" w:space="0" w:color="993366"/>
          <w:bottom w:val="thinThickSmallGap" w:sz="12" w:space="0" w:color="993366"/>
          <w:right w:val="thinThickSmallGap" w:sz="12" w:space="0" w:color="993366"/>
        </w:tblBorders>
        <w:shd w:val="clear" w:color="auto" w:fill="E0E0E0"/>
        <w:tblCellMar>
          <w:left w:w="54" w:type="dxa"/>
          <w:right w:w="54" w:type="dxa"/>
        </w:tblCellMar>
        <w:tblLook w:val="0000" w:firstRow="0" w:lastRow="0" w:firstColumn="0" w:lastColumn="0" w:noHBand="0" w:noVBand="0"/>
      </w:tblPr>
      <w:tblGrid>
        <w:gridCol w:w="3189"/>
        <w:gridCol w:w="6200"/>
      </w:tblGrid>
      <w:tr w:rsidR="00193BD1" w:rsidRPr="00BF72E3" w:rsidTr="00193BD1">
        <w:trPr>
          <w:trHeight w:val="281"/>
        </w:trPr>
        <w:tc>
          <w:tcPr>
            <w:tcW w:w="1698" w:type="pct"/>
            <w:tcBorders>
              <w:top w:val="double" w:sz="4" w:space="0" w:color="993366"/>
            </w:tcBorders>
            <w:shd w:val="clear" w:color="auto" w:fill="E0E0E0"/>
          </w:tcPr>
          <w:p w:rsidR="00193BD1" w:rsidRPr="00BF72E3" w:rsidRDefault="00193BD1" w:rsidP="00193BD1">
            <w:pPr>
              <w:widowControl w:val="0"/>
              <w:autoSpaceDE w:val="0"/>
              <w:autoSpaceDN w:val="0"/>
              <w:adjustRightInd w:val="0"/>
              <w:rPr>
                <w:rFonts w:cs="Arial"/>
                <w:b/>
              </w:rPr>
            </w:pPr>
          </w:p>
          <w:p w:rsidR="00193BD1" w:rsidRPr="00BF72E3" w:rsidRDefault="00193BD1" w:rsidP="00193BD1">
            <w:pPr>
              <w:widowControl w:val="0"/>
              <w:autoSpaceDE w:val="0"/>
              <w:autoSpaceDN w:val="0"/>
              <w:adjustRightInd w:val="0"/>
              <w:rPr>
                <w:rFonts w:cs="Arial"/>
                <w:b/>
              </w:rPr>
            </w:pPr>
            <w:r w:rsidRPr="00BF72E3">
              <w:rPr>
                <w:rFonts w:cs="Arial"/>
                <w:b/>
              </w:rPr>
              <w:t>Reserve</w:t>
            </w:r>
          </w:p>
        </w:tc>
        <w:tc>
          <w:tcPr>
            <w:tcW w:w="3302" w:type="pct"/>
            <w:tcBorders>
              <w:top w:val="double" w:sz="4" w:space="0" w:color="993366"/>
              <w:right w:val="double" w:sz="4" w:space="0" w:color="993366"/>
            </w:tcBorders>
            <w:shd w:val="clear" w:color="auto" w:fill="E0E0E0"/>
            <w:vAlign w:val="bottom"/>
          </w:tcPr>
          <w:p w:rsidR="00193BD1" w:rsidRPr="00BF72E3" w:rsidRDefault="00193BD1" w:rsidP="00193BD1">
            <w:pPr>
              <w:widowControl w:val="0"/>
              <w:autoSpaceDE w:val="0"/>
              <w:autoSpaceDN w:val="0"/>
              <w:adjustRightInd w:val="0"/>
              <w:rPr>
                <w:rFonts w:cs="Arial"/>
                <w:b/>
              </w:rPr>
            </w:pPr>
            <w:r w:rsidRPr="00BF72E3">
              <w:rPr>
                <w:rFonts w:cs="Arial"/>
                <w:b/>
              </w:rPr>
              <w:t>Purpose of Reserve</w:t>
            </w:r>
          </w:p>
        </w:tc>
      </w:tr>
      <w:tr w:rsidR="00193BD1" w:rsidRPr="00BF72E3" w:rsidTr="00193BD1">
        <w:trPr>
          <w:trHeight w:val="80"/>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b/>
              </w:rPr>
            </w:pP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b/>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General Fund Balance</w:t>
            </w:r>
          </w:p>
        </w:tc>
        <w:tc>
          <w:tcPr>
            <w:tcW w:w="3302" w:type="pct"/>
            <w:tcBorders>
              <w:right w:val="double" w:sz="4" w:space="0" w:color="993366"/>
            </w:tcBorders>
            <w:shd w:val="clear" w:color="auto" w:fill="E0E0E0"/>
          </w:tcPr>
          <w:p w:rsidR="00193BD1" w:rsidRPr="00BF72E3" w:rsidRDefault="00193BD1" w:rsidP="00193BD1">
            <w:pPr>
              <w:pStyle w:val="PlainText"/>
              <w:rPr>
                <w:rFonts w:ascii="Arial" w:hAnsi="Arial" w:cs="Arial"/>
                <w:sz w:val="24"/>
                <w:szCs w:val="24"/>
              </w:rPr>
            </w:pPr>
            <w:r w:rsidRPr="00BF72E3">
              <w:rPr>
                <w:rFonts w:ascii="Arial" w:hAnsi="Arial" w:cs="Arial"/>
                <w:sz w:val="24"/>
                <w:szCs w:val="24"/>
              </w:rPr>
              <w:t>Resources available to meet future revenue expenditure.</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Earmarked Revenue Reserves</w:t>
            </w: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r w:rsidRPr="00BF72E3">
              <w:rPr>
                <w:rFonts w:cs="Arial"/>
              </w:rPr>
              <w:t xml:space="preserve">Various discretionary reserves established by the council to fund specific items of revenue expenditure. </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Usable Capital Receipts Reserve</w:t>
            </w: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r w:rsidRPr="00BF72E3">
              <w:rPr>
                <w:rFonts w:cs="Arial"/>
              </w:rPr>
              <w:t>Proceeds from non current assets available to meet future capital commitments.</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Capital Reserves</w:t>
            </w: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r w:rsidRPr="00BF72E3">
              <w:rPr>
                <w:rFonts w:cs="Arial"/>
              </w:rPr>
              <w:t>Funds set aside to meet known capital commitments.</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Capital Grants Unapplied Account</w:t>
            </w: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r w:rsidRPr="00BF72E3">
              <w:rPr>
                <w:rFonts w:cs="Arial"/>
              </w:rPr>
              <w:t>Grants received to fund known capital commitments but which have yet to be applied to meet expenditure.</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Revaluation Reserve</w:t>
            </w:r>
          </w:p>
        </w:tc>
        <w:tc>
          <w:tcPr>
            <w:tcW w:w="3302" w:type="pct"/>
            <w:tcBorders>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r w:rsidRPr="00BF72E3">
              <w:rPr>
                <w:rFonts w:cs="Arial"/>
              </w:rPr>
              <w:t>Accumulated gains on revaluation of non current assets not realised through sales.</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Capital Adjustment Account</w:t>
            </w:r>
          </w:p>
        </w:tc>
        <w:tc>
          <w:tcPr>
            <w:tcW w:w="3302" w:type="pct"/>
            <w:tcBorders>
              <w:bottom w:val="nil"/>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r w:rsidRPr="00BF72E3">
              <w:rPr>
                <w:rFonts w:cs="Arial"/>
              </w:rPr>
              <w:t>Accumulated capital resources set aside to meet past capital expenditure.</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rsidR="00193BD1" w:rsidRPr="00BF72E3" w:rsidRDefault="00193BD1" w:rsidP="00193BD1">
            <w:pPr>
              <w:pStyle w:val="PlainText"/>
              <w:rPr>
                <w:rFonts w:ascii="Arial" w:hAnsi="Arial" w:cs="Arial"/>
                <w:sz w:val="24"/>
                <w:szCs w:val="24"/>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b/>
              </w:rPr>
            </w:pPr>
            <w:r w:rsidRPr="00BF72E3">
              <w:rPr>
                <w:rFonts w:cs="Arial"/>
              </w:rPr>
              <w:t>Short Term Accumulating Compensated Absences</w:t>
            </w:r>
          </w:p>
        </w:tc>
        <w:tc>
          <w:tcPr>
            <w:tcW w:w="3302" w:type="pct"/>
            <w:tcBorders>
              <w:bottom w:val="nil"/>
              <w:right w:val="double" w:sz="4" w:space="0" w:color="993366"/>
            </w:tcBorders>
            <w:shd w:val="clear" w:color="auto" w:fill="E0E0E0"/>
          </w:tcPr>
          <w:p w:rsidR="00193BD1" w:rsidRPr="00BF72E3" w:rsidRDefault="00193BD1" w:rsidP="00193BD1">
            <w:pPr>
              <w:pStyle w:val="PlainText"/>
              <w:rPr>
                <w:rFonts w:ascii="Arial" w:hAnsi="Arial" w:cs="Arial"/>
                <w:sz w:val="24"/>
                <w:szCs w:val="24"/>
              </w:rPr>
            </w:pPr>
            <w:r w:rsidRPr="00BF72E3">
              <w:rPr>
                <w:rFonts w:ascii="Arial" w:hAnsi="Arial" w:cs="Arial"/>
                <w:sz w:val="24"/>
                <w:szCs w:val="24"/>
              </w:rPr>
              <w:t>This is a balancing account to match the liability for untaken staff holiday pay.</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Collection Fund Adjustment Account</w:t>
            </w:r>
          </w:p>
        </w:tc>
        <w:tc>
          <w:tcPr>
            <w:tcW w:w="3302" w:type="pct"/>
            <w:tcBorders>
              <w:bottom w:val="nil"/>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r w:rsidRPr="00BF72E3">
              <w:rPr>
                <w:rFonts w:cs="Arial"/>
              </w:rPr>
              <w:t>This shows the adjustment between the actual council tax and NNDR collected and that required by statute to be credited to the Comprehensive Income and Expenditure Statement.</w:t>
            </w: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p>
        </w:tc>
        <w:tc>
          <w:tcPr>
            <w:tcW w:w="3302" w:type="pct"/>
            <w:tcBorders>
              <w:bottom w:val="nil"/>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p>
        </w:tc>
      </w:tr>
      <w:tr w:rsidR="00193BD1" w:rsidRPr="00BF72E3" w:rsidTr="00193BD1">
        <w:trPr>
          <w:trHeight w:val="281"/>
        </w:trPr>
        <w:tc>
          <w:tcPr>
            <w:tcW w:w="1698" w:type="pct"/>
            <w:shd w:val="clear" w:color="auto" w:fill="E0E0E0"/>
          </w:tcPr>
          <w:p w:rsidR="00193BD1" w:rsidRPr="00BF72E3" w:rsidRDefault="00193BD1" w:rsidP="00193BD1">
            <w:pPr>
              <w:tabs>
                <w:tab w:val="left" w:pos="576"/>
                <w:tab w:val="left" w:pos="1152"/>
                <w:tab w:val="left" w:pos="5184"/>
                <w:tab w:val="left" w:pos="6192"/>
                <w:tab w:val="left" w:pos="7920"/>
              </w:tabs>
              <w:rPr>
                <w:rFonts w:cs="Arial"/>
              </w:rPr>
            </w:pPr>
            <w:r w:rsidRPr="00BF72E3">
              <w:rPr>
                <w:rFonts w:cs="Arial"/>
              </w:rPr>
              <w:t>Pensions Reserve</w:t>
            </w:r>
          </w:p>
        </w:tc>
        <w:tc>
          <w:tcPr>
            <w:tcW w:w="3302" w:type="pct"/>
            <w:tcBorders>
              <w:bottom w:val="nil"/>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rPr>
            </w:pPr>
            <w:r w:rsidRPr="00BF72E3">
              <w:rPr>
                <w:rFonts w:cs="Arial"/>
              </w:rPr>
              <w:t>Balancing account to allow the inclusion of the pension’s liability in the Balance Sheet.</w:t>
            </w:r>
          </w:p>
        </w:tc>
      </w:tr>
      <w:tr w:rsidR="00193BD1" w:rsidRPr="00BF72E3" w:rsidTr="00193BD1">
        <w:trPr>
          <w:trHeight w:val="180"/>
        </w:trPr>
        <w:tc>
          <w:tcPr>
            <w:tcW w:w="1698" w:type="pct"/>
            <w:tcBorders>
              <w:bottom w:val="thickThinSmallGap" w:sz="12" w:space="0" w:color="993366"/>
            </w:tcBorders>
            <w:shd w:val="clear" w:color="auto" w:fill="E0E0E0"/>
          </w:tcPr>
          <w:p w:rsidR="00193BD1" w:rsidRPr="00BF72E3" w:rsidRDefault="00193BD1" w:rsidP="00193BD1">
            <w:pPr>
              <w:tabs>
                <w:tab w:val="left" w:pos="576"/>
                <w:tab w:val="left" w:pos="1152"/>
                <w:tab w:val="left" w:pos="5184"/>
                <w:tab w:val="left" w:pos="6192"/>
                <w:tab w:val="left" w:pos="7920"/>
              </w:tabs>
              <w:rPr>
                <w:rFonts w:cs="Arial"/>
                <w:sz w:val="16"/>
                <w:szCs w:val="16"/>
              </w:rPr>
            </w:pPr>
          </w:p>
        </w:tc>
        <w:tc>
          <w:tcPr>
            <w:tcW w:w="3302" w:type="pct"/>
            <w:tcBorders>
              <w:top w:val="nil"/>
              <w:bottom w:val="thickThinSmallGap" w:sz="12" w:space="0" w:color="993366"/>
              <w:right w:val="double" w:sz="4" w:space="0" w:color="993366"/>
            </w:tcBorders>
            <w:shd w:val="clear" w:color="auto" w:fill="E0E0E0"/>
          </w:tcPr>
          <w:p w:rsidR="00193BD1" w:rsidRPr="00BF72E3" w:rsidRDefault="00193BD1" w:rsidP="00193BD1">
            <w:pPr>
              <w:widowControl w:val="0"/>
              <w:autoSpaceDE w:val="0"/>
              <w:autoSpaceDN w:val="0"/>
              <w:adjustRightInd w:val="0"/>
              <w:rPr>
                <w:rFonts w:cs="Arial"/>
                <w:sz w:val="16"/>
                <w:szCs w:val="16"/>
              </w:rPr>
            </w:pPr>
          </w:p>
        </w:tc>
      </w:tr>
    </w:tbl>
    <w:p w:rsidR="00193BD1" w:rsidRPr="00BF72E3" w:rsidRDefault="00193BD1" w:rsidP="00193BD1">
      <w:pPr>
        <w:pStyle w:val="PlainText"/>
        <w:rPr>
          <w:rFonts w:ascii="Arial" w:hAnsi="Arial" w:cs="Arial"/>
          <w:sz w:val="24"/>
          <w:szCs w:val="24"/>
        </w:rPr>
      </w:pPr>
      <w:r w:rsidRPr="00BF72E3">
        <w:rPr>
          <w:rFonts w:ascii="Arial" w:hAnsi="Arial" w:cs="Arial"/>
          <w:sz w:val="24"/>
          <w:szCs w:val="24"/>
        </w:rPr>
        <w:tab/>
      </w:r>
    </w:p>
    <w:p w:rsidR="00193BD1" w:rsidRPr="00BF72E3" w:rsidRDefault="00193BD1" w:rsidP="00193BD1">
      <w:pPr>
        <w:pStyle w:val="PlainText"/>
        <w:rPr>
          <w:rFonts w:ascii="Arial" w:hAnsi="Arial" w:cs="Arial"/>
          <w:b/>
          <w:sz w:val="24"/>
          <w:szCs w:val="24"/>
        </w:rPr>
      </w:pPr>
      <w:r w:rsidRPr="00BF72E3">
        <w:rPr>
          <w:rFonts w:ascii="Arial" w:hAnsi="Arial" w:cs="Arial"/>
          <w:b/>
          <w:sz w:val="24"/>
          <w:szCs w:val="24"/>
        </w:rPr>
        <w:t>Note</w:t>
      </w:r>
    </w:p>
    <w:p w:rsidR="00193BD1" w:rsidRPr="00C76111" w:rsidRDefault="00193BD1" w:rsidP="00193BD1">
      <w:pPr>
        <w:pStyle w:val="PlainText"/>
        <w:jc w:val="both"/>
        <w:rPr>
          <w:rFonts w:ascii="Arial" w:hAnsi="Arial" w:cs="Arial"/>
          <w:sz w:val="24"/>
          <w:szCs w:val="24"/>
        </w:rPr>
      </w:pPr>
      <w:r w:rsidRPr="00BF72E3">
        <w:rPr>
          <w:rFonts w:ascii="Arial" w:hAnsi="Arial" w:cs="Arial"/>
          <w:sz w:val="24"/>
          <w:szCs w:val="24"/>
        </w:rPr>
        <w:t xml:space="preserve">The reserves relating to Bramcote Bereavement Joint Committee Services accounts have been consolidated into the council’s accounts. Further details of the movement on the </w:t>
      </w:r>
      <w:r w:rsidR="00C76111" w:rsidRPr="00C76111">
        <w:rPr>
          <w:rFonts w:ascii="Arial" w:hAnsi="Arial" w:cs="Arial"/>
          <w:sz w:val="24"/>
          <w:szCs w:val="24"/>
        </w:rPr>
        <w:t>reserves are shown in notes 6 and 7</w:t>
      </w:r>
      <w:r w:rsidRPr="00C76111">
        <w:rPr>
          <w:rFonts w:ascii="Arial" w:hAnsi="Arial" w:cs="Arial"/>
          <w:sz w:val="24"/>
          <w:szCs w:val="24"/>
        </w:rPr>
        <w:t xml:space="preserve"> to the </w:t>
      </w:r>
      <w:r w:rsidR="00C76111" w:rsidRPr="00C76111">
        <w:rPr>
          <w:rFonts w:ascii="Arial" w:hAnsi="Arial" w:cs="Arial"/>
          <w:sz w:val="24"/>
          <w:szCs w:val="24"/>
        </w:rPr>
        <w:t>financial statements on pages 52-57</w:t>
      </w:r>
      <w:r w:rsidRPr="00C76111">
        <w:rPr>
          <w:rFonts w:ascii="Arial" w:hAnsi="Arial" w:cs="Arial"/>
          <w:sz w:val="24"/>
          <w:szCs w:val="24"/>
        </w:rPr>
        <w:t>.</w:t>
      </w:r>
    </w:p>
    <w:p w:rsidR="00193BD1" w:rsidRPr="00C76111" w:rsidRDefault="00193BD1" w:rsidP="00193BD1">
      <w:pPr>
        <w:pStyle w:val="PlainText"/>
        <w:jc w:val="both"/>
        <w:rPr>
          <w:rFonts w:ascii="Arial" w:hAnsi="Arial" w:cs="Arial"/>
          <w:sz w:val="24"/>
          <w:szCs w:val="24"/>
        </w:rPr>
        <w:sectPr w:rsidR="00193BD1" w:rsidRPr="00C76111" w:rsidSect="00535065">
          <w:pgSz w:w="11906" w:h="16838" w:code="9"/>
          <w:pgMar w:top="1440" w:right="1152" w:bottom="1152" w:left="1152" w:header="706" w:footer="706" w:gutter="0"/>
          <w:cols w:space="708"/>
          <w:docGrid w:linePitch="360"/>
        </w:sectPr>
      </w:pPr>
    </w:p>
    <w:tbl>
      <w:tblPr>
        <w:tblpPr w:leftFromText="180" w:rightFromText="180" w:vertAnchor="page" w:horzAnchor="margin" w:tblpXSpec="center" w:tblpY="1332"/>
        <w:tblW w:w="1541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732"/>
        <w:gridCol w:w="1260"/>
        <w:gridCol w:w="1260"/>
        <w:gridCol w:w="1440"/>
        <w:gridCol w:w="1371"/>
        <w:gridCol w:w="1329"/>
        <w:gridCol w:w="1329"/>
        <w:gridCol w:w="1440"/>
        <w:gridCol w:w="1256"/>
      </w:tblGrid>
      <w:tr w:rsidR="00BF72E3" w:rsidRPr="00BF72E3" w:rsidTr="003216AC">
        <w:tc>
          <w:tcPr>
            <w:tcW w:w="4732" w:type="dxa"/>
            <w:tcBorders>
              <w:top w:val="double" w:sz="4" w:space="0" w:color="993366"/>
            </w:tcBorders>
            <w:shd w:val="clear" w:color="auto" w:fill="E0E0E0"/>
          </w:tcPr>
          <w:p w:rsidR="00BF72E3" w:rsidRPr="00BF72E3" w:rsidRDefault="00BF72E3" w:rsidP="00BF72E3">
            <w:pPr>
              <w:widowControl w:val="0"/>
              <w:autoSpaceDE w:val="0"/>
              <w:autoSpaceDN w:val="0"/>
              <w:adjustRightInd w:val="0"/>
              <w:rPr>
                <w:rFonts w:cs="Arial"/>
                <w:b/>
                <w:bCs/>
              </w:rPr>
            </w:pPr>
          </w:p>
          <w:p w:rsidR="00BF72E3" w:rsidRPr="00BF72E3" w:rsidRDefault="00BF72E3" w:rsidP="00BF72E3">
            <w:pPr>
              <w:widowControl w:val="0"/>
              <w:autoSpaceDE w:val="0"/>
              <w:autoSpaceDN w:val="0"/>
              <w:adjustRightInd w:val="0"/>
              <w:ind w:firstLine="180"/>
              <w:rPr>
                <w:rFonts w:cs="Arial"/>
                <w:b/>
                <w:bCs/>
              </w:rPr>
            </w:pPr>
            <w:r w:rsidRPr="00BF72E3">
              <w:rPr>
                <w:rFonts w:cs="Arial"/>
                <w:b/>
                <w:bCs/>
              </w:rPr>
              <w:t>Movement in Reserves</w:t>
            </w:r>
          </w:p>
        </w:tc>
        <w:tc>
          <w:tcPr>
            <w:tcW w:w="1260" w:type="dxa"/>
            <w:tcBorders>
              <w:top w:val="double" w:sz="4" w:space="0" w:color="993366"/>
            </w:tcBorders>
            <w:shd w:val="clear" w:color="auto" w:fill="E0E0E0"/>
          </w:tcPr>
          <w:p w:rsidR="00BF72E3" w:rsidRPr="00BF72E3" w:rsidRDefault="00BF72E3" w:rsidP="00BF72E3">
            <w:pPr>
              <w:widowControl w:val="0"/>
              <w:autoSpaceDE w:val="0"/>
              <w:autoSpaceDN w:val="0"/>
              <w:adjustRightInd w:val="0"/>
              <w:ind w:left="126" w:hanging="126"/>
              <w:jc w:val="center"/>
              <w:rPr>
                <w:rFonts w:cs="Arial"/>
                <w:b/>
                <w:bCs/>
                <w:sz w:val="22"/>
                <w:szCs w:val="22"/>
              </w:rPr>
            </w:pP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 xml:space="preserve">Balance </w:t>
            </w:r>
          </w:p>
          <w:p w:rsidR="00BF72E3" w:rsidRPr="00BF72E3" w:rsidRDefault="00BF72E3" w:rsidP="00BF72E3">
            <w:pPr>
              <w:widowControl w:val="0"/>
              <w:autoSpaceDE w:val="0"/>
              <w:autoSpaceDN w:val="0"/>
              <w:adjustRightInd w:val="0"/>
              <w:ind w:hanging="126"/>
              <w:jc w:val="center"/>
              <w:rPr>
                <w:rFonts w:cs="Arial"/>
                <w:b/>
                <w:bCs/>
                <w:sz w:val="22"/>
                <w:szCs w:val="22"/>
              </w:rPr>
            </w:pPr>
            <w:r w:rsidRPr="00BF72E3">
              <w:rPr>
                <w:rFonts w:cs="Arial"/>
                <w:b/>
                <w:bCs/>
                <w:sz w:val="22"/>
                <w:szCs w:val="22"/>
              </w:rPr>
              <w:t>as at 31/03/2019</w:t>
            </w: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c>
          <w:tcPr>
            <w:tcW w:w="1260" w:type="dxa"/>
            <w:tcBorders>
              <w:top w:val="double" w:sz="4" w:space="0" w:color="993366"/>
              <w:bottom w:val="nil"/>
              <w:right w:val="nil"/>
            </w:tcBorders>
            <w:shd w:val="clear" w:color="auto" w:fill="E0E0E0"/>
          </w:tcPr>
          <w:p w:rsidR="00BF72E3" w:rsidRPr="00BF72E3" w:rsidRDefault="00BF72E3" w:rsidP="00BF72E3">
            <w:pPr>
              <w:widowControl w:val="0"/>
              <w:autoSpaceDE w:val="0"/>
              <w:autoSpaceDN w:val="0"/>
              <w:adjustRightInd w:val="0"/>
              <w:ind w:left="126" w:hanging="126"/>
              <w:jc w:val="center"/>
              <w:rPr>
                <w:rFonts w:cs="Arial"/>
                <w:b/>
                <w:bCs/>
                <w:sz w:val="22"/>
                <w:szCs w:val="22"/>
              </w:rPr>
            </w:pPr>
          </w:p>
          <w:p w:rsidR="00BF72E3" w:rsidRPr="00BF72E3" w:rsidRDefault="00BF72E3" w:rsidP="003216AC">
            <w:pPr>
              <w:widowControl w:val="0"/>
              <w:autoSpaceDE w:val="0"/>
              <w:autoSpaceDN w:val="0"/>
              <w:adjustRightInd w:val="0"/>
              <w:ind w:left="-106" w:right="-158" w:hanging="20"/>
              <w:jc w:val="center"/>
              <w:rPr>
                <w:rFonts w:cs="Arial"/>
                <w:b/>
                <w:bCs/>
                <w:sz w:val="22"/>
                <w:szCs w:val="22"/>
              </w:rPr>
            </w:pPr>
            <w:r w:rsidRPr="00BF72E3">
              <w:rPr>
                <w:rFonts w:cs="Arial"/>
                <w:b/>
                <w:bCs/>
                <w:sz w:val="22"/>
                <w:szCs w:val="22"/>
              </w:rPr>
              <w:t>Opening balance adjustment £’000</w:t>
            </w:r>
          </w:p>
        </w:tc>
        <w:tc>
          <w:tcPr>
            <w:tcW w:w="1440" w:type="dxa"/>
            <w:tcBorders>
              <w:top w:val="double" w:sz="4" w:space="0" w:color="993366"/>
              <w:left w:val="nil"/>
            </w:tcBorders>
            <w:shd w:val="clear" w:color="auto" w:fill="E0E0E0"/>
          </w:tcPr>
          <w:p w:rsidR="00BF72E3" w:rsidRPr="00BF72E3" w:rsidRDefault="00BF72E3" w:rsidP="00BF72E3">
            <w:pPr>
              <w:widowControl w:val="0"/>
              <w:autoSpaceDE w:val="0"/>
              <w:autoSpaceDN w:val="0"/>
              <w:adjustRightInd w:val="0"/>
              <w:ind w:left="126" w:hanging="126"/>
              <w:jc w:val="center"/>
              <w:rPr>
                <w:rFonts w:cs="Arial"/>
                <w:b/>
                <w:bCs/>
                <w:sz w:val="22"/>
                <w:szCs w:val="22"/>
              </w:rPr>
            </w:pP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Additions during 2019/20</w:t>
            </w: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c>
          <w:tcPr>
            <w:tcW w:w="1371" w:type="dxa"/>
            <w:tcBorders>
              <w:top w:val="double" w:sz="4" w:space="0" w:color="993366"/>
            </w:tcBorders>
            <w:shd w:val="clear" w:color="auto" w:fill="E0E0E0"/>
          </w:tcPr>
          <w:p w:rsidR="00BF72E3" w:rsidRPr="00BF72E3" w:rsidRDefault="00BF72E3" w:rsidP="00BF72E3">
            <w:pPr>
              <w:widowControl w:val="0"/>
              <w:autoSpaceDE w:val="0"/>
              <w:autoSpaceDN w:val="0"/>
              <w:adjustRightInd w:val="0"/>
              <w:ind w:left="126" w:hanging="126"/>
              <w:jc w:val="center"/>
              <w:rPr>
                <w:rFonts w:cs="Arial"/>
                <w:b/>
                <w:bCs/>
                <w:sz w:val="22"/>
                <w:szCs w:val="22"/>
              </w:rPr>
            </w:pPr>
          </w:p>
          <w:p w:rsidR="00BF72E3" w:rsidRPr="00BF72E3" w:rsidRDefault="00BF72E3" w:rsidP="00BF72E3">
            <w:pPr>
              <w:widowControl w:val="0"/>
              <w:autoSpaceDE w:val="0"/>
              <w:autoSpaceDN w:val="0"/>
              <w:adjustRightInd w:val="0"/>
              <w:ind w:left="-54" w:right="-54"/>
              <w:jc w:val="center"/>
              <w:rPr>
                <w:rFonts w:cs="Arial"/>
                <w:b/>
                <w:bCs/>
                <w:sz w:val="22"/>
                <w:szCs w:val="22"/>
              </w:rPr>
            </w:pPr>
            <w:r w:rsidRPr="00BF72E3">
              <w:rPr>
                <w:rFonts w:cs="Arial"/>
                <w:b/>
                <w:bCs/>
                <w:sz w:val="22"/>
                <w:szCs w:val="22"/>
              </w:rPr>
              <w:t>Expenditure during 2019/20</w:t>
            </w:r>
          </w:p>
          <w:p w:rsidR="00BF72E3" w:rsidRPr="00BF72E3" w:rsidRDefault="00BF72E3" w:rsidP="00BF72E3">
            <w:pPr>
              <w:widowControl w:val="0"/>
              <w:autoSpaceDE w:val="0"/>
              <w:autoSpaceDN w:val="0"/>
              <w:adjustRightInd w:val="0"/>
              <w:ind w:left="-54" w:right="-54"/>
              <w:jc w:val="center"/>
              <w:rPr>
                <w:rFonts w:cs="Arial"/>
                <w:b/>
                <w:bCs/>
                <w:sz w:val="22"/>
                <w:szCs w:val="22"/>
              </w:rPr>
            </w:pPr>
            <w:r w:rsidRPr="00BF72E3">
              <w:rPr>
                <w:rFonts w:cs="Arial"/>
                <w:b/>
                <w:bCs/>
                <w:sz w:val="22"/>
                <w:szCs w:val="22"/>
              </w:rPr>
              <w:t>£’000</w:t>
            </w:r>
          </w:p>
        </w:tc>
        <w:tc>
          <w:tcPr>
            <w:tcW w:w="1329" w:type="dxa"/>
            <w:tcBorders>
              <w:top w:val="double" w:sz="4" w:space="0" w:color="993366"/>
            </w:tcBorders>
            <w:shd w:val="clear" w:color="auto" w:fill="E0E0E0"/>
          </w:tcPr>
          <w:p w:rsidR="00BF72E3" w:rsidRPr="00BF72E3" w:rsidRDefault="00BF72E3" w:rsidP="00BF72E3">
            <w:pPr>
              <w:widowControl w:val="0"/>
              <w:autoSpaceDE w:val="0"/>
              <w:autoSpaceDN w:val="0"/>
              <w:adjustRightInd w:val="0"/>
              <w:ind w:left="126" w:hanging="126"/>
              <w:jc w:val="center"/>
              <w:rPr>
                <w:rFonts w:cs="Arial"/>
                <w:b/>
                <w:bCs/>
                <w:sz w:val="22"/>
                <w:szCs w:val="22"/>
              </w:rPr>
            </w:pP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 xml:space="preserve">Balance </w:t>
            </w:r>
          </w:p>
          <w:p w:rsidR="00BF72E3" w:rsidRPr="00BF72E3" w:rsidRDefault="00BF72E3" w:rsidP="00BF72E3">
            <w:pPr>
              <w:widowControl w:val="0"/>
              <w:autoSpaceDE w:val="0"/>
              <w:autoSpaceDN w:val="0"/>
              <w:adjustRightInd w:val="0"/>
              <w:ind w:hanging="126"/>
              <w:jc w:val="center"/>
              <w:rPr>
                <w:rFonts w:cs="Arial"/>
                <w:b/>
                <w:bCs/>
                <w:sz w:val="22"/>
                <w:szCs w:val="22"/>
              </w:rPr>
            </w:pPr>
            <w:r w:rsidRPr="00BF72E3">
              <w:rPr>
                <w:rFonts w:cs="Arial"/>
                <w:b/>
                <w:bCs/>
                <w:sz w:val="22"/>
                <w:szCs w:val="22"/>
              </w:rPr>
              <w:t>as at 31/03/2020</w:t>
            </w: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c>
          <w:tcPr>
            <w:tcW w:w="1329" w:type="dxa"/>
            <w:tcBorders>
              <w:top w:val="double" w:sz="4" w:space="0" w:color="993366"/>
            </w:tcBorders>
            <w:shd w:val="clear" w:color="auto" w:fill="E0E0E0"/>
          </w:tcPr>
          <w:p w:rsidR="00BF72E3" w:rsidRPr="00BF72E3" w:rsidRDefault="00BF72E3" w:rsidP="00BF72E3">
            <w:pPr>
              <w:widowControl w:val="0"/>
              <w:autoSpaceDE w:val="0"/>
              <w:autoSpaceDN w:val="0"/>
              <w:adjustRightInd w:val="0"/>
              <w:ind w:left="126" w:hanging="126"/>
              <w:jc w:val="center"/>
              <w:rPr>
                <w:rFonts w:cs="Arial"/>
                <w:b/>
                <w:bCs/>
                <w:sz w:val="22"/>
                <w:szCs w:val="22"/>
              </w:rPr>
            </w:pP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Additions during 2020/21</w:t>
            </w: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c>
          <w:tcPr>
            <w:tcW w:w="1440" w:type="dxa"/>
            <w:tcBorders>
              <w:top w:val="double" w:sz="4" w:space="0" w:color="993366"/>
            </w:tcBorders>
            <w:shd w:val="clear" w:color="auto" w:fill="E0E0E0"/>
          </w:tcPr>
          <w:p w:rsidR="00BF72E3" w:rsidRPr="00BF72E3" w:rsidRDefault="00BF72E3" w:rsidP="00BF72E3">
            <w:pPr>
              <w:widowControl w:val="0"/>
              <w:autoSpaceDE w:val="0"/>
              <w:autoSpaceDN w:val="0"/>
              <w:adjustRightInd w:val="0"/>
              <w:ind w:left="126" w:hanging="126"/>
              <w:jc w:val="center"/>
              <w:rPr>
                <w:rFonts w:cs="Arial"/>
                <w:b/>
                <w:bCs/>
                <w:sz w:val="22"/>
                <w:szCs w:val="22"/>
              </w:rPr>
            </w:pPr>
          </w:p>
          <w:p w:rsidR="00BF72E3" w:rsidRPr="00BF72E3" w:rsidRDefault="00BF72E3" w:rsidP="00BF72E3">
            <w:pPr>
              <w:widowControl w:val="0"/>
              <w:autoSpaceDE w:val="0"/>
              <w:autoSpaceDN w:val="0"/>
              <w:adjustRightInd w:val="0"/>
              <w:ind w:left="-54" w:right="-54"/>
              <w:jc w:val="center"/>
              <w:rPr>
                <w:rFonts w:cs="Arial"/>
                <w:b/>
                <w:bCs/>
                <w:sz w:val="22"/>
                <w:szCs w:val="22"/>
              </w:rPr>
            </w:pPr>
            <w:r w:rsidRPr="00BF72E3">
              <w:rPr>
                <w:rFonts w:cs="Arial"/>
                <w:b/>
                <w:bCs/>
                <w:sz w:val="22"/>
                <w:szCs w:val="22"/>
              </w:rPr>
              <w:t>Expenditure during 2020/21</w:t>
            </w:r>
          </w:p>
          <w:p w:rsidR="00BF72E3" w:rsidRPr="00BF72E3" w:rsidRDefault="00BF72E3" w:rsidP="00BF72E3">
            <w:pPr>
              <w:widowControl w:val="0"/>
              <w:autoSpaceDE w:val="0"/>
              <w:autoSpaceDN w:val="0"/>
              <w:adjustRightInd w:val="0"/>
              <w:ind w:left="-54" w:right="-54"/>
              <w:jc w:val="center"/>
              <w:rPr>
                <w:rFonts w:cs="Arial"/>
                <w:b/>
                <w:bCs/>
                <w:sz w:val="22"/>
                <w:szCs w:val="22"/>
              </w:rPr>
            </w:pPr>
            <w:r w:rsidRPr="00BF72E3">
              <w:rPr>
                <w:rFonts w:cs="Arial"/>
                <w:b/>
                <w:bCs/>
                <w:sz w:val="22"/>
                <w:szCs w:val="22"/>
              </w:rPr>
              <w:t>£’000</w:t>
            </w:r>
          </w:p>
        </w:tc>
        <w:tc>
          <w:tcPr>
            <w:tcW w:w="1256" w:type="dxa"/>
            <w:tcBorders>
              <w:top w:val="double" w:sz="4" w:space="0" w:color="993366"/>
            </w:tcBorders>
            <w:shd w:val="clear" w:color="auto" w:fill="E0E0E0"/>
          </w:tcPr>
          <w:p w:rsidR="00BF72E3" w:rsidRPr="00BF72E3" w:rsidRDefault="00BF72E3" w:rsidP="00BF72E3">
            <w:pPr>
              <w:widowControl w:val="0"/>
              <w:autoSpaceDE w:val="0"/>
              <w:autoSpaceDN w:val="0"/>
              <w:adjustRightInd w:val="0"/>
              <w:ind w:left="126" w:hanging="126"/>
              <w:jc w:val="center"/>
              <w:rPr>
                <w:rFonts w:cs="Arial"/>
                <w:b/>
                <w:bCs/>
                <w:sz w:val="22"/>
                <w:szCs w:val="22"/>
              </w:rPr>
            </w:pP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 xml:space="preserve">Balance </w:t>
            </w:r>
          </w:p>
          <w:p w:rsidR="00BF72E3" w:rsidRPr="00BF72E3" w:rsidRDefault="00BF72E3" w:rsidP="00BF72E3">
            <w:pPr>
              <w:widowControl w:val="0"/>
              <w:autoSpaceDE w:val="0"/>
              <w:autoSpaceDN w:val="0"/>
              <w:adjustRightInd w:val="0"/>
              <w:ind w:hanging="126"/>
              <w:jc w:val="center"/>
              <w:rPr>
                <w:rFonts w:cs="Arial"/>
                <w:b/>
                <w:bCs/>
                <w:sz w:val="22"/>
                <w:szCs w:val="22"/>
              </w:rPr>
            </w:pPr>
            <w:r w:rsidRPr="00BF72E3">
              <w:rPr>
                <w:rFonts w:cs="Arial"/>
                <w:b/>
                <w:bCs/>
                <w:sz w:val="22"/>
                <w:szCs w:val="22"/>
              </w:rPr>
              <w:t>as at 31/03/2021</w:t>
            </w:r>
          </w:p>
          <w:p w:rsidR="00BF72E3" w:rsidRPr="00BF72E3" w:rsidRDefault="00BF72E3" w:rsidP="00BF72E3">
            <w:pPr>
              <w:widowControl w:val="0"/>
              <w:autoSpaceDE w:val="0"/>
              <w:autoSpaceDN w:val="0"/>
              <w:adjustRightInd w:val="0"/>
              <w:ind w:left="126" w:hanging="126"/>
              <w:jc w:val="center"/>
              <w:rPr>
                <w:rFonts w:cs="Arial"/>
                <w:b/>
                <w:bCs/>
                <w:sz w:val="22"/>
                <w:szCs w:val="22"/>
              </w:rPr>
            </w:pPr>
            <w:r w:rsidRPr="00BF72E3">
              <w:rPr>
                <w:rFonts w:cs="Arial"/>
                <w:b/>
                <w:bCs/>
                <w:sz w:val="22"/>
                <w:szCs w:val="22"/>
              </w:rPr>
              <w:t>£’000</w:t>
            </w:r>
          </w:p>
        </w:tc>
      </w:tr>
      <w:tr w:rsidR="00BF72E3" w:rsidRPr="00BF72E3" w:rsidTr="001F4C27">
        <w:tc>
          <w:tcPr>
            <w:tcW w:w="4732" w:type="dxa"/>
            <w:shd w:val="clear" w:color="auto" w:fill="E0E0E0"/>
          </w:tcPr>
          <w:p w:rsidR="00BF72E3" w:rsidRPr="00BF72E3" w:rsidRDefault="00BF72E3" w:rsidP="00BF72E3">
            <w:pPr>
              <w:widowControl w:val="0"/>
              <w:autoSpaceDE w:val="0"/>
              <w:autoSpaceDN w:val="0"/>
              <w:adjustRightInd w:val="0"/>
              <w:rPr>
                <w:rFonts w:cs="Tahoma"/>
                <w:b/>
                <w:u w:val="single"/>
              </w:rPr>
            </w:pPr>
            <w:r w:rsidRPr="00BF72E3">
              <w:rPr>
                <w:rFonts w:cs="Tahoma"/>
                <w:b/>
                <w:u w:val="single"/>
              </w:rPr>
              <w:t>Usable Reserves</w:t>
            </w:r>
          </w:p>
        </w:tc>
        <w:tc>
          <w:tcPr>
            <w:tcW w:w="1260" w:type="dxa"/>
            <w:shd w:val="clear" w:color="auto" w:fill="E0E0E0"/>
          </w:tcPr>
          <w:p w:rsidR="00BF72E3" w:rsidRPr="00BF72E3" w:rsidRDefault="00BF72E3" w:rsidP="00BF72E3">
            <w:pPr>
              <w:widowControl w:val="0"/>
              <w:autoSpaceDE w:val="0"/>
              <w:autoSpaceDN w:val="0"/>
              <w:adjustRightInd w:val="0"/>
              <w:jc w:val="both"/>
              <w:rPr>
                <w:rFonts w:cs="Tahoma"/>
                <w:b/>
              </w:rPr>
            </w:pPr>
          </w:p>
        </w:tc>
        <w:tc>
          <w:tcPr>
            <w:tcW w:w="1260" w:type="dxa"/>
            <w:tcBorders>
              <w:top w:val="nil"/>
            </w:tcBorders>
            <w:shd w:val="clear" w:color="auto" w:fill="E0E0E0"/>
          </w:tcPr>
          <w:p w:rsidR="00BF72E3" w:rsidRPr="00BF72E3" w:rsidRDefault="00BF72E3" w:rsidP="00BF72E3">
            <w:pPr>
              <w:widowControl w:val="0"/>
              <w:autoSpaceDE w:val="0"/>
              <w:autoSpaceDN w:val="0"/>
              <w:adjustRightInd w:val="0"/>
              <w:jc w:val="both"/>
              <w:rPr>
                <w:rFonts w:cs="Tahoma"/>
                <w:b/>
              </w:rPr>
            </w:pPr>
          </w:p>
        </w:tc>
        <w:tc>
          <w:tcPr>
            <w:tcW w:w="1440" w:type="dxa"/>
            <w:shd w:val="clear" w:color="auto" w:fill="E0E0E0"/>
          </w:tcPr>
          <w:p w:rsidR="00BF72E3" w:rsidRPr="00BF72E3" w:rsidRDefault="00BF72E3" w:rsidP="00BF72E3">
            <w:pPr>
              <w:widowControl w:val="0"/>
              <w:autoSpaceDE w:val="0"/>
              <w:autoSpaceDN w:val="0"/>
              <w:adjustRightInd w:val="0"/>
              <w:jc w:val="both"/>
              <w:rPr>
                <w:rFonts w:cs="Tahoma"/>
                <w:b/>
              </w:rPr>
            </w:pPr>
          </w:p>
        </w:tc>
        <w:tc>
          <w:tcPr>
            <w:tcW w:w="1371" w:type="dxa"/>
            <w:shd w:val="clear" w:color="auto" w:fill="E0E0E0"/>
          </w:tcPr>
          <w:p w:rsidR="00BF72E3" w:rsidRPr="00BF72E3" w:rsidRDefault="00BF72E3" w:rsidP="00BF72E3">
            <w:pPr>
              <w:widowControl w:val="0"/>
              <w:autoSpaceDE w:val="0"/>
              <w:autoSpaceDN w:val="0"/>
              <w:adjustRightInd w:val="0"/>
              <w:jc w:val="both"/>
              <w:rPr>
                <w:rFonts w:cs="Tahoma"/>
                <w:b/>
              </w:rPr>
            </w:pPr>
          </w:p>
        </w:tc>
        <w:tc>
          <w:tcPr>
            <w:tcW w:w="1329" w:type="dxa"/>
            <w:shd w:val="clear" w:color="auto" w:fill="E0E0E0"/>
          </w:tcPr>
          <w:p w:rsidR="00BF72E3" w:rsidRPr="00BF72E3" w:rsidRDefault="00BF72E3" w:rsidP="00BF72E3">
            <w:pPr>
              <w:widowControl w:val="0"/>
              <w:autoSpaceDE w:val="0"/>
              <w:autoSpaceDN w:val="0"/>
              <w:adjustRightInd w:val="0"/>
              <w:jc w:val="both"/>
              <w:rPr>
                <w:rFonts w:cs="Tahoma"/>
                <w:b/>
              </w:rPr>
            </w:pPr>
          </w:p>
        </w:tc>
        <w:tc>
          <w:tcPr>
            <w:tcW w:w="1329" w:type="dxa"/>
            <w:shd w:val="clear" w:color="auto" w:fill="E0E0E0"/>
          </w:tcPr>
          <w:p w:rsidR="00BF72E3" w:rsidRPr="00BF72E3" w:rsidRDefault="00BF72E3" w:rsidP="00BF72E3">
            <w:pPr>
              <w:widowControl w:val="0"/>
              <w:autoSpaceDE w:val="0"/>
              <w:autoSpaceDN w:val="0"/>
              <w:adjustRightInd w:val="0"/>
              <w:jc w:val="both"/>
              <w:rPr>
                <w:rFonts w:cs="Tahoma"/>
                <w:b/>
                <w:color w:val="FF0000"/>
              </w:rPr>
            </w:pPr>
          </w:p>
        </w:tc>
        <w:tc>
          <w:tcPr>
            <w:tcW w:w="1440" w:type="dxa"/>
            <w:shd w:val="clear" w:color="auto" w:fill="E0E0E0"/>
          </w:tcPr>
          <w:p w:rsidR="00BF72E3" w:rsidRPr="00BF72E3" w:rsidRDefault="00BF72E3" w:rsidP="00BF72E3">
            <w:pPr>
              <w:widowControl w:val="0"/>
              <w:autoSpaceDE w:val="0"/>
              <w:autoSpaceDN w:val="0"/>
              <w:adjustRightInd w:val="0"/>
              <w:jc w:val="both"/>
              <w:rPr>
                <w:rFonts w:cs="Tahoma"/>
                <w:b/>
                <w:color w:val="FF0000"/>
              </w:rPr>
            </w:pPr>
          </w:p>
        </w:tc>
        <w:tc>
          <w:tcPr>
            <w:tcW w:w="1256" w:type="dxa"/>
            <w:shd w:val="clear" w:color="auto" w:fill="E0E0E0"/>
          </w:tcPr>
          <w:p w:rsidR="00BF72E3" w:rsidRPr="00BF72E3" w:rsidRDefault="00BF72E3" w:rsidP="00BF72E3">
            <w:pPr>
              <w:widowControl w:val="0"/>
              <w:autoSpaceDE w:val="0"/>
              <w:autoSpaceDN w:val="0"/>
              <w:adjustRightInd w:val="0"/>
              <w:jc w:val="both"/>
              <w:rPr>
                <w:rFonts w:cs="Tahoma"/>
                <w:b/>
                <w:color w:val="FF0000"/>
              </w:rPr>
            </w:pP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b/>
                <w:sz w:val="16"/>
                <w:szCs w:val="16"/>
              </w:rPr>
            </w:pPr>
          </w:p>
        </w:tc>
        <w:tc>
          <w:tcPr>
            <w:tcW w:w="1260" w:type="dxa"/>
            <w:shd w:val="clear" w:color="auto" w:fill="E0E0E0"/>
          </w:tcPr>
          <w:p w:rsidR="00BF72E3" w:rsidRPr="00BF72E3" w:rsidRDefault="00BF72E3" w:rsidP="00BF72E3">
            <w:pPr>
              <w:widowControl w:val="0"/>
              <w:autoSpaceDE w:val="0"/>
              <w:autoSpaceDN w:val="0"/>
              <w:adjustRightInd w:val="0"/>
              <w:jc w:val="both"/>
              <w:rPr>
                <w:rFonts w:cs="Tahoma"/>
                <w:b/>
                <w:sz w:val="16"/>
                <w:szCs w:val="16"/>
              </w:rPr>
            </w:pPr>
          </w:p>
        </w:tc>
        <w:tc>
          <w:tcPr>
            <w:tcW w:w="1260" w:type="dxa"/>
            <w:shd w:val="clear" w:color="auto" w:fill="E0E0E0"/>
          </w:tcPr>
          <w:p w:rsidR="00BF72E3" w:rsidRPr="00BF72E3" w:rsidRDefault="00BF72E3" w:rsidP="00BF72E3">
            <w:pPr>
              <w:widowControl w:val="0"/>
              <w:autoSpaceDE w:val="0"/>
              <w:autoSpaceDN w:val="0"/>
              <w:adjustRightInd w:val="0"/>
              <w:jc w:val="both"/>
              <w:rPr>
                <w:rFonts w:cs="Tahoma"/>
                <w:b/>
                <w:sz w:val="16"/>
                <w:szCs w:val="16"/>
              </w:rPr>
            </w:pPr>
          </w:p>
        </w:tc>
        <w:tc>
          <w:tcPr>
            <w:tcW w:w="1440" w:type="dxa"/>
            <w:shd w:val="clear" w:color="auto" w:fill="E0E0E0"/>
          </w:tcPr>
          <w:p w:rsidR="00BF72E3" w:rsidRPr="00BF72E3" w:rsidRDefault="00BF72E3" w:rsidP="00BF72E3">
            <w:pPr>
              <w:widowControl w:val="0"/>
              <w:autoSpaceDE w:val="0"/>
              <w:autoSpaceDN w:val="0"/>
              <w:adjustRightInd w:val="0"/>
              <w:jc w:val="both"/>
              <w:rPr>
                <w:rFonts w:cs="Tahoma"/>
                <w:b/>
                <w:sz w:val="16"/>
                <w:szCs w:val="16"/>
              </w:rPr>
            </w:pPr>
          </w:p>
        </w:tc>
        <w:tc>
          <w:tcPr>
            <w:tcW w:w="1371" w:type="dxa"/>
            <w:shd w:val="clear" w:color="auto" w:fill="E0E0E0"/>
          </w:tcPr>
          <w:p w:rsidR="00BF72E3" w:rsidRPr="00BF72E3" w:rsidRDefault="00BF72E3" w:rsidP="00BF72E3">
            <w:pPr>
              <w:widowControl w:val="0"/>
              <w:autoSpaceDE w:val="0"/>
              <w:autoSpaceDN w:val="0"/>
              <w:adjustRightInd w:val="0"/>
              <w:jc w:val="both"/>
              <w:rPr>
                <w:rFonts w:cs="Tahoma"/>
                <w:b/>
                <w:sz w:val="16"/>
                <w:szCs w:val="16"/>
              </w:rPr>
            </w:pPr>
          </w:p>
        </w:tc>
        <w:tc>
          <w:tcPr>
            <w:tcW w:w="1329" w:type="dxa"/>
            <w:shd w:val="clear" w:color="auto" w:fill="E0E0E0"/>
          </w:tcPr>
          <w:p w:rsidR="00BF72E3" w:rsidRPr="00BF72E3" w:rsidRDefault="00BF72E3" w:rsidP="00BF72E3">
            <w:pPr>
              <w:widowControl w:val="0"/>
              <w:autoSpaceDE w:val="0"/>
              <w:autoSpaceDN w:val="0"/>
              <w:adjustRightInd w:val="0"/>
              <w:jc w:val="both"/>
              <w:rPr>
                <w:rFonts w:cs="Tahoma"/>
                <w:b/>
                <w:sz w:val="16"/>
                <w:szCs w:val="16"/>
              </w:rPr>
            </w:pPr>
          </w:p>
        </w:tc>
        <w:tc>
          <w:tcPr>
            <w:tcW w:w="1329" w:type="dxa"/>
            <w:shd w:val="clear" w:color="auto" w:fill="E0E0E0"/>
          </w:tcPr>
          <w:p w:rsidR="00BF72E3" w:rsidRPr="00BF72E3" w:rsidRDefault="00BF72E3" w:rsidP="00BF72E3">
            <w:pPr>
              <w:widowControl w:val="0"/>
              <w:autoSpaceDE w:val="0"/>
              <w:autoSpaceDN w:val="0"/>
              <w:adjustRightInd w:val="0"/>
              <w:jc w:val="both"/>
              <w:rPr>
                <w:rFonts w:cs="Tahoma"/>
                <w:b/>
                <w:color w:val="FF0000"/>
                <w:sz w:val="16"/>
                <w:szCs w:val="16"/>
              </w:rPr>
            </w:pPr>
          </w:p>
        </w:tc>
        <w:tc>
          <w:tcPr>
            <w:tcW w:w="1440" w:type="dxa"/>
            <w:shd w:val="clear" w:color="auto" w:fill="E0E0E0"/>
          </w:tcPr>
          <w:p w:rsidR="00BF72E3" w:rsidRPr="00BF72E3" w:rsidRDefault="00BF72E3" w:rsidP="00BF72E3">
            <w:pPr>
              <w:widowControl w:val="0"/>
              <w:autoSpaceDE w:val="0"/>
              <w:autoSpaceDN w:val="0"/>
              <w:adjustRightInd w:val="0"/>
              <w:jc w:val="both"/>
              <w:rPr>
                <w:rFonts w:cs="Tahoma"/>
                <w:b/>
                <w:color w:val="FF0000"/>
                <w:sz w:val="16"/>
                <w:szCs w:val="16"/>
              </w:rPr>
            </w:pPr>
          </w:p>
        </w:tc>
        <w:tc>
          <w:tcPr>
            <w:tcW w:w="1256" w:type="dxa"/>
            <w:shd w:val="clear" w:color="auto" w:fill="E0E0E0"/>
          </w:tcPr>
          <w:p w:rsidR="00BF72E3" w:rsidRPr="00BF72E3" w:rsidRDefault="00BF72E3" w:rsidP="00BF72E3">
            <w:pPr>
              <w:widowControl w:val="0"/>
              <w:autoSpaceDE w:val="0"/>
              <w:autoSpaceDN w:val="0"/>
              <w:adjustRightInd w:val="0"/>
              <w:jc w:val="both"/>
              <w:rPr>
                <w:rFonts w:cs="Tahoma"/>
                <w:b/>
                <w:color w:val="FF0000"/>
                <w:sz w:val="16"/>
                <w:szCs w:val="16"/>
              </w:rPr>
            </w:pPr>
          </w:p>
        </w:tc>
      </w:tr>
      <w:tr w:rsidR="00BF72E3" w:rsidRPr="00BF72E3" w:rsidTr="00193BD1">
        <w:trPr>
          <w:trHeight w:val="74"/>
        </w:trPr>
        <w:tc>
          <w:tcPr>
            <w:tcW w:w="4732" w:type="dxa"/>
            <w:shd w:val="clear" w:color="auto" w:fill="E0E0E0"/>
          </w:tcPr>
          <w:p w:rsidR="00BF72E3" w:rsidRPr="00BF72E3" w:rsidRDefault="00BF72E3" w:rsidP="00BF72E3">
            <w:pPr>
              <w:widowControl w:val="0"/>
              <w:autoSpaceDE w:val="0"/>
              <w:autoSpaceDN w:val="0"/>
              <w:adjustRightInd w:val="0"/>
              <w:rPr>
                <w:rFonts w:cs="Tahoma"/>
                <w:b/>
              </w:rPr>
            </w:pPr>
            <w:r w:rsidRPr="00BF72E3">
              <w:rPr>
                <w:rFonts w:cs="Tahoma"/>
                <w:b/>
              </w:rPr>
              <w:t>Revenue Reserve</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b/>
              </w:rPr>
            </w:pP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440"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371"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rPr>
            </w:pPr>
          </w:p>
        </w:tc>
        <w:tc>
          <w:tcPr>
            <w:tcW w:w="1329" w:type="dxa"/>
            <w:shd w:val="clear" w:color="auto" w:fill="E0E0E0"/>
          </w:tcPr>
          <w:p w:rsidR="00BF72E3" w:rsidRPr="00BF72E3" w:rsidRDefault="00BF72E3" w:rsidP="00BF72E3">
            <w:pPr>
              <w:widowControl w:val="0"/>
              <w:autoSpaceDE w:val="0"/>
              <w:autoSpaceDN w:val="0"/>
              <w:adjustRightInd w:val="0"/>
              <w:jc w:val="right"/>
              <w:rPr>
                <w:rFonts w:cs="Tahoma"/>
                <w:color w:val="FF0000"/>
              </w:rPr>
            </w:pPr>
          </w:p>
        </w:tc>
        <w:tc>
          <w:tcPr>
            <w:tcW w:w="1440" w:type="dxa"/>
            <w:shd w:val="clear" w:color="auto" w:fill="E0E0E0"/>
          </w:tcPr>
          <w:p w:rsidR="00BF72E3" w:rsidRPr="00BF72E3" w:rsidRDefault="00BF72E3" w:rsidP="00BF72E3">
            <w:pPr>
              <w:widowControl w:val="0"/>
              <w:autoSpaceDE w:val="0"/>
              <w:autoSpaceDN w:val="0"/>
              <w:adjustRightInd w:val="0"/>
              <w:jc w:val="right"/>
              <w:rPr>
                <w:rFonts w:cs="Tahoma"/>
                <w:color w:val="FF0000"/>
              </w:rPr>
            </w:pPr>
          </w:p>
        </w:tc>
        <w:tc>
          <w:tcPr>
            <w:tcW w:w="1256" w:type="dxa"/>
            <w:shd w:val="clear" w:color="auto" w:fill="E0E0E0"/>
          </w:tcPr>
          <w:p w:rsidR="00BF72E3" w:rsidRPr="00BF72E3" w:rsidRDefault="00BF72E3" w:rsidP="00BF72E3">
            <w:pPr>
              <w:widowControl w:val="0"/>
              <w:autoSpaceDE w:val="0"/>
              <w:autoSpaceDN w:val="0"/>
              <w:adjustRightInd w:val="0"/>
              <w:jc w:val="right"/>
              <w:rPr>
                <w:rFonts w:cs="Tahoma"/>
                <w:b/>
                <w:color w:val="FF0000"/>
              </w:rPr>
            </w:pPr>
          </w:p>
        </w:tc>
      </w:tr>
      <w:tr w:rsidR="00BF72E3" w:rsidRPr="00BF72E3" w:rsidTr="00193BD1">
        <w:trPr>
          <w:trHeight w:val="238"/>
        </w:trPr>
        <w:tc>
          <w:tcPr>
            <w:tcW w:w="4732" w:type="dxa"/>
            <w:shd w:val="clear" w:color="auto" w:fill="E0E0E0"/>
          </w:tcPr>
          <w:p w:rsidR="00BF72E3" w:rsidRPr="00BF72E3" w:rsidRDefault="00BF72E3" w:rsidP="00BF72E3">
            <w:pPr>
              <w:widowControl w:val="0"/>
              <w:autoSpaceDE w:val="0"/>
              <w:autoSpaceDN w:val="0"/>
              <w:adjustRightInd w:val="0"/>
              <w:rPr>
                <w:rFonts w:cs="Tahoma"/>
              </w:rPr>
            </w:pPr>
            <w:r w:rsidRPr="00BF72E3">
              <w:rPr>
                <w:rFonts w:cs="Tahoma"/>
              </w:rPr>
              <w:t>General Fund</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5,704</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5</w:t>
            </w:r>
          </w:p>
        </w:tc>
        <w:tc>
          <w:tcPr>
            <w:tcW w:w="144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371"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(467)</w:t>
            </w: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5,242</w:t>
            </w:r>
          </w:p>
        </w:tc>
        <w:tc>
          <w:tcPr>
            <w:tcW w:w="1329" w:type="dxa"/>
            <w:shd w:val="clear" w:color="auto" w:fill="E0E0E0"/>
          </w:tcPr>
          <w:p w:rsidR="00BF72E3" w:rsidRPr="00920EE1" w:rsidRDefault="00920EE1" w:rsidP="00920EE1">
            <w:pPr>
              <w:widowControl w:val="0"/>
              <w:autoSpaceDE w:val="0"/>
              <w:autoSpaceDN w:val="0"/>
              <w:adjustRightInd w:val="0"/>
              <w:jc w:val="right"/>
              <w:rPr>
                <w:rFonts w:cs="Tahoma"/>
                <w:b/>
              </w:rPr>
            </w:pPr>
            <w:r>
              <w:rPr>
                <w:rFonts w:cs="Tahoma"/>
                <w:b/>
              </w:rPr>
              <w:t>556</w:t>
            </w:r>
          </w:p>
        </w:tc>
        <w:tc>
          <w:tcPr>
            <w:tcW w:w="1440" w:type="dxa"/>
            <w:shd w:val="clear" w:color="auto" w:fill="E0E0E0"/>
          </w:tcPr>
          <w:p w:rsidR="00BF72E3" w:rsidRPr="00920EE1" w:rsidRDefault="00920EE1" w:rsidP="00920EE1">
            <w:pPr>
              <w:widowControl w:val="0"/>
              <w:autoSpaceDE w:val="0"/>
              <w:autoSpaceDN w:val="0"/>
              <w:adjustRightInd w:val="0"/>
              <w:jc w:val="right"/>
              <w:rPr>
                <w:rFonts w:cs="Tahoma"/>
                <w:b/>
              </w:rPr>
            </w:pPr>
            <w:r>
              <w:rPr>
                <w:rFonts w:cs="Tahoma"/>
                <w:b/>
              </w:rPr>
              <w:t>0</w:t>
            </w:r>
          </w:p>
        </w:tc>
        <w:tc>
          <w:tcPr>
            <w:tcW w:w="1256" w:type="dxa"/>
            <w:shd w:val="clear" w:color="auto" w:fill="E0E0E0"/>
          </w:tcPr>
          <w:p w:rsidR="00BF72E3" w:rsidRPr="00920EE1" w:rsidRDefault="00BF72E3" w:rsidP="00920EE1">
            <w:pPr>
              <w:widowControl w:val="0"/>
              <w:autoSpaceDE w:val="0"/>
              <w:autoSpaceDN w:val="0"/>
              <w:adjustRightInd w:val="0"/>
              <w:jc w:val="right"/>
              <w:rPr>
                <w:rFonts w:cs="Tahoma"/>
                <w:b/>
              </w:rPr>
            </w:pPr>
            <w:r w:rsidRPr="00920EE1">
              <w:rPr>
                <w:rFonts w:cs="Tahoma"/>
                <w:b/>
              </w:rPr>
              <w:t>5,</w:t>
            </w:r>
            <w:r w:rsidR="00920EE1" w:rsidRPr="00920EE1">
              <w:rPr>
                <w:rFonts w:cs="Tahoma"/>
                <w:b/>
              </w:rPr>
              <w:t>798</w:t>
            </w:r>
          </w:p>
        </w:tc>
      </w:tr>
      <w:tr w:rsidR="00BF72E3" w:rsidRPr="00BF72E3" w:rsidTr="00D35163">
        <w:tc>
          <w:tcPr>
            <w:tcW w:w="4732" w:type="dxa"/>
            <w:shd w:val="clear" w:color="auto" w:fill="E0E0E0"/>
          </w:tcPr>
          <w:p w:rsidR="00BF72E3" w:rsidRPr="00BF72E3" w:rsidRDefault="00BF72E3" w:rsidP="00BF72E3">
            <w:pPr>
              <w:widowControl w:val="0"/>
              <w:autoSpaceDE w:val="0"/>
              <w:autoSpaceDN w:val="0"/>
              <w:adjustRightInd w:val="0"/>
              <w:ind w:right="-54"/>
              <w:rPr>
                <w:rFonts w:cs="Tahoma"/>
              </w:rPr>
            </w:pPr>
            <w:r w:rsidRPr="00BF72E3">
              <w:rPr>
                <w:rFonts w:cs="Tahoma"/>
              </w:rPr>
              <w:t>Other Earmarked General Fund Reserves</w:t>
            </w:r>
          </w:p>
        </w:tc>
        <w:tc>
          <w:tcPr>
            <w:tcW w:w="1260" w:type="dxa"/>
            <w:tcBorders>
              <w:bottom w:val="single" w:sz="4" w:space="0" w:color="auto"/>
            </w:tcBorders>
            <w:shd w:val="clear" w:color="auto" w:fill="E0E0E0"/>
            <w:vAlign w:val="bottom"/>
          </w:tcPr>
          <w:p w:rsidR="00BF72E3" w:rsidRPr="00BF72E3" w:rsidRDefault="00BF72E3" w:rsidP="00BF72E3">
            <w:pPr>
              <w:widowControl w:val="0"/>
              <w:autoSpaceDE w:val="0"/>
              <w:autoSpaceDN w:val="0"/>
              <w:adjustRightInd w:val="0"/>
              <w:jc w:val="right"/>
              <w:rPr>
                <w:rFonts w:cs="Tahoma"/>
              </w:rPr>
            </w:pPr>
            <w:r w:rsidRPr="00BF72E3">
              <w:rPr>
                <w:rFonts w:cs="Tahoma"/>
              </w:rPr>
              <w:t>2,146</w:t>
            </w:r>
          </w:p>
        </w:tc>
        <w:tc>
          <w:tcPr>
            <w:tcW w:w="1260" w:type="dxa"/>
            <w:tcBorders>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bottom w:val="single" w:sz="4" w:space="0" w:color="auto"/>
            </w:tcBorders>
            <w:shd w:val="clear" w:color="auto" w:fill="E0E0E0"/>
            <w:vAlign w:val="bottom"/>
          </w:tcPr>
          <w:p w:rsidR="00BF72E3" w:rsidRPr="00BF72E3" w:rsidRDefault="00BF72E3" w:rsidP="00BF72E3">
            <w:pPr>
              <w:widowControl w:val="0"/>
              <w:autoSpaceDE w:val="0"/>
              <w:autoSpaceDN w:val="0"/>
              <w:adjustRightInd w:val="0"/>
              <w:jc w:val="right"/>
              <w:rPr>
                <w:rFonts w:cs="Tahoma"/>
              </w:rPr>
            </w:pPr>
            <w:r w:rsidRPr="00BF72E3">
              <w:rPr>
                <w:rFonts w:cs="Tahoma"/>
              </w:rPr>
              <w:t>396</w:t>
            </w:r>
          </w:p>
        </w:tc>
        <w:tc>
          <w:tcPr>
            <w:tcW w:w="1371" w:type="dxa"/>
            <w:tcBorders>
              <w:bottom w:val="single" w:sz="4" w:space="0" w:color="auto"/>
            </w:tcBorders>
            <w:shd w:val="clear" w:color="auto" w:fill="E0E0E0"/>
            <w:vAlign w:val="bottom"/>
          </w:tcPr>
          <w:p w:rsidR="00BF72E3" w:rsidRPr="00BF72E3" w:rsidRDefault="00BF72E3" w:rsidP="00BF72E3">
            <w:pPr>
              <w:widowControl w:val="0"/>
              <w:autoSpaceDE w:val="0"/>
              <w:autoSpaceDN w:val="0"/>
              <w:adjustRightInd w:val="0"/>
              <w:jc w:val="right"/>
              <w:rPr>
                <w:rFonts w:cs="Tahoma"/>
              </w:rPr>
            </w:pPr>
            <w:r w:rsidRPr="00BF72E3">
              <w:rPr>
                <w:rFonts w:cs="Tahoma"/>
              </w:rPr>
              <w:t>(1,178)</w:t>
            </w:r>
          </w:p>
        </w:tc>
        <w:tc>
          <w:tcPr>
            <w:tcW w:w="1329" w:type="dxa"/>
            <w:tcBorders>
              <w:bottom w:val="single" w:sz="4" w:space="0" w:color="auto"/>
            </w:tcBorders>
            <w:shd w:val="clear" w:color="auto" w:fill="E0E0E0"/>
            <w:vAlign w:val="bottom"/>
          </w:tcPr>
          <w:p w:rsidR="00BF72E3" w:rsidRPr="00BF72E3" w:rsidRDefault="00BF72E3" w:rsidP="00BF72E3">
            <w:pPr>
              <w:widowControl w:val="0"/>
              <w:autoSpaceDE w:val="0"/>
              <w:autoSpaceDN w:val="0"/>
              <w:adjustRightInd w:val="0"/>
              <w:jc w:val="right"/>
              <w:rPr>
                <w:rFonts w:cs="Tahoma"/>
                <w:b/>
              </w:rPr>
            </w:pPr>
            <w:r w:rsidRPr="00BF72E3">
              <w:rPr>
                <w:rFonts w:cs="Tahoma"/>
                <w:b/>
              </w:rPr>
              <w:t>1,364</w:t>
            </w:r>
          </w:p>
        </w:tc>
        <w:tc>
          <w:tcPr>
            <w:tcW w:w="1329" w:type="dxa"/>
            <w:tcBorders>
              <w:bottom w:val="single" w:sz="4" w:space="0" w:color="auto"/>
            </w:tcBorders>
            <w:shd w:val="clear" w:color="auto" w:fill="E0E0E0"/>
            <w:vAlign w:val="bottom"/>
          </w:tcPr>
          <w:p w:rsidR="00BF72E3" w:rsidRPr="00920EE1" w:rsidRDefault="00920EE1" w:rsidP="00BF72E3">
            <w:pPr>
              <w:widowControl w:val="0"/>
              <w:autoSpaceDE w:val="0"/>
              <w:autoSpaceDN w:val="0"/>
              <w:adjustRightInd w:val="0"/>
              <w:jc w:val="right"/>
              <w:rPr>
                <w:rFonts w:cs="Tahoma"/>
                <w:b/>
              </w:rPr>
            </w:pPr>
            <w:r w:rsidRPr="00920EE1">
              <w:rPr>
                <w:rFonts w:cs="Tahoma"/>
                <w:b/>
              </w:rPr>
              <w:t>4,</w:t>
            </w:r>
            <w:r w:rsidR="0047623A">
              <w:rPr>
                <w:rFonts w:cs="Tahoma"/>
                <w:b/>
              </w:rPr>
              <w:t>692</w:t>
            </w:r>
          </w:p>
        </w:tc>
        <w:tc>
          <w:tcPr>
            <w:tcW w:w="1440" w:type="dxa"/>
            <w:tcBorders>
              <w:bottom w:val="single" w:sz="4" w:space="0" w:color="auto"/>
            </w:tcBorders>
            <w:shd w:val="clear" w:color="auto" w:fill="E0E0E0"/>
            <w:vAlign w:val="bottom"/>
          </w:tcPr>
          <w:p w:rsidR="00BF72E3" w:rsidRPr="00920EE1" w:rsidRDefault="00920EE1" w:rsidP="00BF72E3">
            <w:pPr>
              <w:widowControl w:val="0"/>
              <w:autoSpaceDE w:val="0"/>
              <w:autoSpaceDN w:val="0"/>
              <w:adjustRightInd w:val="0"/>
              <w:jc w:val="right"/>
              <w:rPr>
                <w:rFonts w:cs="Tahoma"/>
                <w:b/>
              </w:rPr>
            </w:pPr>
            <w:r w:rsidRPr="00920EE1">
              <w:rPr>
                <w:rFonts w:cs="Tahoma"/>
                <w:b/>
              </w:rPr>
              <w:t>(536</w:t>
            </w:r>
            <w:r w:rsidR="00BF72E3" w:rsidRPr="00920EE1">
              <w:rPr>
                <w:rFonts w:cs="Tahoma"/>
                <w:b/>
              </w:rPr>
              <w:t>)</w:t>
            </w:r>
          </w:p>
        </w:tc>
        <w:tc>
          <w:tcPr>
            <w:tcW w:w="1256" w:type="dxa"/>
            <w:tcBorders>
              <w:bottom w:val="single" w:sz="4" w:space="0" w:color="auto"/>
            </w:tcBorders>
            <w:shd w:val="clear" w:color="auto" w:fill="E0E0E0"/>
            <w:vAlign w:val="bottom"/>
          </w:tcPr>
          <w:p w:rsidR="00BF72E3" w:rsidRPr="00920EE1" w:rsidRDefault="00920EE1" w:rsidP="00A14920">
            <w:pPr>
              <w:widowControl w:val="0"/>
              <w:autoSpaceDE w:val="0"/>
              <w:autoSpaceDN w:val="0"/>
              <w:adjustRightInd w:val="0"/>
              <w:jc w:val="right"/>
              <w:rPr>
                <w:rFonts w:cs="Tahoma"/>
                <w:b/>
              </w:rPr>
            </w:pPr>
            <w:r w:rsidRPr="00920EE1">
              <w:rPr>
                <w:rFonts w:cs="Tahoma"/>
                <w:b/>
              </w:rPr>
              <w:t>5,</w:t>
            </w:r>
            <w:r w:rsidR="0047623A">
              <w:rPr>
                <w:rFonts w:cs="Tahoma"/>
                <w:b/>
              </w:rPr>
              <w:t>520</w:t>
            </w: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b/>
              </w:rPr>
            </w:pPr>
            <w:r w:rsidRPr="00BF72E3">
              <w:rPr>
                <w:rFonts w:cs="Tahoma"/>
                <w:b/>
              </w:rPr>
              <w:t>Total Revenue Reserves</w:t>
            </w:r>
          </w:p>
        </w:tc>
        <w:tc>
          <w:tcPr>
            <w:tcW w:w="1260" w:type="dxa"/>
            <w:tcBorders>
              <w:top w:val="single" w:sz="4" w:space="0" w:color="auto"/>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7,850</w:t>
            </w:r>
          </w:p>
        </w:tc>
        <w:tc>
          <w:tcPr>
            <w:tcW w:w="1260" w:type="dxa"/>
            <w:tcBorders>
              <w:top w:val="single" w:sz="4" w:space="0" w:color="auto"/>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5</w:t>
            </w:r>
          </w:p>
        </w:tc>
        <w:tc>
          <w:tcPr>
            <w:tcW w:w="1440" w:type="dxa"/>
            <w:tcBorders>
              <w:top w:val="single" w:sz="4" w:space="0" w:color="auto"/>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396</w:t>
            </w:r>
          </w:p>
        </w:tc>
        <w:tc>
          <w:tcPr>
            <w:tcW w:w="1371" w:type="dxa"/>
            <w:tcBorders>
              <w:top w:val="single" w:sz="4" w:space="0" w:color="auto"/>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(1,645)</w:t>
            </w:r>
          </w:p>
        </w:tc>
        <w:tc>
          <w:tcPr>
            <w:tcW w:w="1329" w:type="dxa"/>
            <w:tcBorders>
              <w:top w:val="single" w:sz="4" w:space="0" w:color="auto"/>
              <w:bottom w:val="nil"/>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6,606</w:t>
            </w:r>
          </w:p>
        </w:tc>
        <w:tc>
          <w:tcPr>
            <w:tcW w:w="1329" w:type="dxa"/>
            <w:tcBorders>
              <w:top w:val="single" w:sz="4" w:space="0" w:color="auto"/>
              <w:bottom w:val="nil"/>
            </w:tcBorders>
            <w:shd w:val="clear" w:color="auto" w:fill="E0E0E0"/>
          </w:tcPr>
          <w:p w:rsidR="00BF72E3" w:rsidRPr="00920EE1" w:rsidRDefault="00920EE1" w:rsidP="00A14920">
            <w:pPr>
              <w:widowControl w:val="0"/>
              <w:autoSpaceDE w:val="0"/>
              <w:autoSpaceDN w:val="0"/>
              <w:adjustRightInd w:val="0"/>
              <w:jc w:val="right"/>
              <w:rPr>
                <w:rFonts w:cs="Tahoma"/>
                <w:b/>
              </w:rPr>
            </w:pPr>
            <w:r w:rsidRPr="00920EE1">
              <w:rPr>
                <w:rFonts w:cs="Tahoma"/>
                <w:b/>
              </w:rPr>
              <w:t>5,</w:t>
            </w:r>
            <w:r w:rsidR="0047623A">
              <w:rPr>
                <w:rFonts w:cs="Tahoma"/>
                <w:b/>
              </w:rPr>
              <w:t>248</w:t>
            </w:r>
          </w:p>
        </w:tc>
        <w:tc>
          <w:tcPr>
            <w:tcW w:w="1440" w:type="dxa"/>
            <w:tcBorders>
              <w:top w:val="single" w:sz="4" w:space="0" w:color="auto"/>
              <w:bottom w:val="nil"/>
            </w:tcBorders>
            <w:shd w:val="clear" w:color="auto" w:fill="E0E0E0"/>
          </w:tcPr>
          <w:p w:rsidR="00BF72E3" w:rsidRPr="00920EE1" w:rsidRDefault="00920EE1" w:rsidP="00BF72E3">
            <w:pPr>
              <w:widowControl w:val="0"/>
              <w:autoSpaceDE w:val="0"/>
              <w:autoSpaceDN w:val="0"/>
              <w:adjustRightInd w:val="0"/>
              <w:jc w:val="right"/>
              <w:rPr>
                <w:rFonts w:cs="Tahoma"/>
                <w:b/>
              </w:rPr>
            </w:pPr>
            <w:r w:rsidRPr="00920EE1">
              <w:rPr>
                <w:rFonts w:cs="Tahoma"/>
                <w:b/>
              </w:rPr>
              <w:t>(536</w:t>
            </w:r>
            <w:r w:rsidR="00BF72E3" w:rsidRPr="00920EE1">
              <w:rPr>
                <w:rFonts w:cs="Tahoma"/>
                <w:b/>
              </w:rPr>
              <w:t>)</w:t>
            </w:r>
          </w:p>
        </w:tc>
        <w:tc>
          <w:tcPr>
            <w:tcW w:w="1256" w:type="dxa"/>
            <w:tcBorders>
              <w:top w:val="single" w:sz="4" w:space="0" w:color="auto"/>
              <w:bottom w:val="nil"/>
            </w:tcBorders>
            <w:shd w:val="clear" w:color="auto" w:fill="E0E0E0"/>
          </w:tcPr>
          <w:p w:rsidR="00BF72E3" w:rsidRPr="00BF72E3" w:rsidRDefault="00920EE1" w:rsidP="00A14920">
            <w:pPr>
              <w:widowControl w:val="0"/>
              <w:autoSpaceDE w:val="0"/>
              <w:autoSpaceDN w:val="0"/>
              <w:adjustRightInd w:val="0"/>
              <w:jc w:val="right"/>
              <w:rPr>
                <w:rFonts w:cs="Tahoma"/>
                <w:b/>
                <w:color w:val="FF0000"/>
              </w:rPr>
            </w:pPr>
            <w:r>
              <w:rPr>
                <w:rFonts w:cs="Tahoma"/>
                <w:b/>
              </w:rPr>
              <w:t>11,</w:t>
            </w:r>
            <w:r w:rsidR="0047623A">
              <w:rPr>
                <w:rFonts w:cs="Tahoma"/>
                <w:b/>
              </w:rPr>
              <w:t>318</w:t>
            </w: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sz w:val="16"/>
                <w:szCs w:val="16"/>
              </w:rPr>
            </w:pPr>
          </w:p>
        </w:tc>
        <w:tc>
          <w:tcPr>
            <w:tcW w:w="1260" w:type="dxa"/>
            <w:tcBorders>
              <w:top w:val="nil"/>
            </w:tcBorders>
            <w:shd w:val="clear" w:color="auto" w:fill="E0E0E0"/>
          </w:tcPr>
          <w:p w:rsidR="00BF72E3" w:rsidRPr="00BF72E3" w:rsidRDefault="00BF72E3" w:rsidP="00BF72E3">
            <w:pPr>
              <w:widowControl w:val="0"/>
              <w:autoSpaceDE w:val="0"/>
              <w:autoSpaceDN w:val="0"/>
              <w:adjustRightInd w:val="0"/>
              <w:jc w:val="right"/>
              <w:rPr>
                <w:rFonts w:cs="Tahoma"/>
                <w:sz w:val="16"/>
                <w:szCs w:val="16"/>
              </w:rPr>
            </w:pPr>
          </w:p>
        </w:tc>
        <w:tc>
          <w:tcPr>
            <w:tcW w:w="1260" w:type="dxa"/>
            <w:tcBorders>
              <w:top w:val="nil"/>
            </w:tcBorders>
            <w:shd w:val="clear" w:color="auto" w:fill="E0E0E0"/>
          </w:tcPr>
          <w:p w:rsidR="00BF72E3" w:rsidRPr="00BF72E3" w:rsidRDefault="00BF72E3" w:rsidP="00BF72E3">
            <w:pPr>
              <w:widowControl w:val="0"/>
              <w:autoSpaceDE w:val="0"/>
              <w:autoSpaceDN w:val="0"/>
              <w:adjustRightInd w:val="0"/>
              <w:jc w:val="right"/>
              <w:rPr>
                <w:rFonts w:cs="Tahoma"/>
                <w:sz w:val="16"/>
                <w:szCs w:val="16"/>
              </w:rPr>
            </w:pPr>
          </w:p>
        </w:tc>
        <w:tc>
          <w:tcPr>
            <w:tcW w:w="1440" w:type="dxa"/>
            <w:tcBorders>
              <w:top w:val="nil"/>
            </w:tcBorders>
            <w:shd w:val="clear" w:color="auto" w:fill="E0E0E0"/>
          </w:tcPr>
          <w:p w:rsidR="00BF72E3" w:rsidRPr="00BF72E3" w:rsidRDefault="00BF72E3" w:rsidP="00BF72E3">
            <w:pPr>
              <w:widowControl w:val="0"/>
              <w:autoSpaceDE w:val="0"/>
              <w:autoSpaceDN w:val="0"/>
              <w:adjustRightInd w:val="0"/>
              <w:jc w:val="right"/>
              <w:rPr>
                <w:rFonts w:cs="Tahoma"/>
                <w:sz w:val="16"/>
                <w:szCs w:val="16"/>
              </w:rPr>
            </w:pPr>
          </w:p>
        </w:tc>
        <w:tc>
          <w:tcPr>
            <w:tcW w:w="1371" w:type="dxa"/>
            <w:tcBorders>
              <w:top w:val="nil"/>
            </w:tcBorders>
            <w:shd w:val="clear" w:color="auto" w:fill="E0E0E0"/>
          </w:tcPr>
          <w:p w:rsidR="00BF72E3" w:rsidRPr="00BF72E3" w:rsidRDefault="00BF72E3" w:rsidP="00BF72E3">
            <w:pPr>
              <w:widowControl w:val="0"/>
              <w:autoSpaceDE w:val="0"/>
              <w:autoSpaceDN w:val="0"/>
              <w:adjustRightInd w:val="0"/>
              <w:jc w:val="right"/>
              <w:rPr>
                <w:rFonts w:cs="Tahoma"/>
                <w:sz w:val="16"/>
                <w:szCs w:val="16"/>
              </w:rPr>
            </w:pPr>
          </w:p>
        </w:tc>
        <w:tc>
          <w:tcPr>
            <w:tcW w:w="1329" w:type="dxa"/>
            <w:tcBorders>
              <w:top w:val="nil"/>
            </w:tcBorders>
            <w:shd w:val="clear" w:color="auto" w:fill="E0E0E0"/>
          </w:tcPr>
          <w:p w:rsidR="00BF72E3" w:rsidRPr="00BF72E3" w:rsidRDefault="00BF72E3" w:rsidP="00BF72E3">
            <w:pPr>
              <w:widowControl w:val="0"/>
              <w:autoSpaceDE w:val="0"/>
              <w:autoSpaceDN w:val="0"/>
              <w:adjustRightInd w:val="0"/>
              <w:jc w:val="right"/>
              <w:rPr>
                <w:rFonts w:cs="Tahoma"/>
                <w:b/>
                <w:sz w:val="16"/>
                <w:szCs w:val="16"/>
              </w:rPr>
            </w:pPr>
          </w:p>
        </w:tc>
        <w:tc>
          <w:tcPr>
            <w:tcW w:w="1329" w:type="dxa"/>
            <w:tcBorders>
              <w:top w:val="nil"/>
            </w:tcBorders>
            <w:shd w:val="clear" w:color="auto" w:fill="E0E0E0"/>
          </w:tcPr>
          <w:p w:rsidR="00BF72E3" w:rsidRPr="00BF72E3" w:rsidRDefault="00BF72E3" w:rsidP="00BF72E3">
            <w:pPr>
              <w:widowControl w:val="0"/>
              <w:autoSpaceDE w:val="0"/>
              <w:autoSpaceDN w:val="0"/>
              <w:adjustRightInd w:val="0"/>
              <w:jc w:val="right"/>
              <w:rPr>
                <w:rFonts w:cs="Tahoma"/>
                <w:b/>
                <w:color w:val="FF0000"/>
                <w:sz w:val="16"/>
                <w:szCs w:val="16"/>
              </w:rPr>
            </w:pPr>
          </w:p>
        </w:tc>
        <w:tc>
          <w:tcPr>
            <w:tcW w:w="1440" w:type="dxa"/>
            <w:tcBorders>
              <w:top w:val="nil"/>
            </w:tcBorders>
            <w:shd w:val="clear" w:color="auto" w:fill="E0E0E0"/>
          </w:tcPr>
          <w:p w:rsidR="00BF72E3" w:rsidRPr="00BF72E3" w:rsidRDefault="00BF72E3" w:rsidP="00BF72E3">
            <w:pPr>
              <w:widowControl w:val="0"/>
              <w:autoSpaceDE w:val="0"/>
              <w:autoSpaceDN w:val="0"/>
              <w:adjustRightInd w:val="0"/>
              <w:jc w:val="right"/>
              <w:rPr>
                <w:rFonts w:cs="Tahoma"/>
                <w:b/>
                <w:color w:val="FF0000"/>
                <w:sz w:val="16"/>
                <w:szCs w:val="16"/>
              </w:rPr>
            </w:pPr>
          </w:p>
        </w:tc>
        <w:tc>
          <w:tcPr>
            <w:tcW w:w="1256" w:type="dxa"/>
            <w:tcBorders>
              <w:top w:val="nil"/>
            </w:tcBorders>
            <w:shd w:val="clear" w:color="auto" w:fill="E0E0E0"/>
          </w:tcPr>
          <w:p w:rsidR="00BF72E3" w:rsidRPr="00BF72E3" w:rsidRDefault="00BF72E3" w:rsidP="00BF72E3">
            <w:pPr>
              <w:widowControl w:val="0"/>
              <w:autoSpaceDE w:val="0"/>
              <w:autoSpaceDN w:val="0"/>
              <w:adjustRightInd w:val="0"/>
              <w:jc w:val="right"/>
              <w:rPr>
                <w:rFonts w:cs="Tahoma"/>
                <w:b/>
                <w:color w:val="FF0000"/>
                <w:sz w:val="16"/>
                <w:szCs w:val="16"/>
              </w:rPr>
            </w:pPr>
          </w:p>
        </w:tc>
      </w:tr>
      <w:tr w:rsidR="00BF72E3" w:rsidRPr="00BF72E3" w:rsidTr="00193BD1">
        <w:trPr>
          <w:trHeight w:val="74"/>
        </w:trPr>
        <w:tc>
          <w:tcPr>
            <w:tcW w:w="4732" w:type="dxa"/>
            <w:tcBorders>
              <w:bottom w:val="nil"/>
            </w:tcBorders>
            <w:shd w:val="clear" w:color="auto" w:fill="E0E0E0"/>
          </w:tcPr>
          <w:p w:rsidR="00BF72E3" w:rsidRPr="00BF72E3" w:rsidRDefault="00BF72E3" w:rsidP="00BF72E3">
            <w:pPr>
              <w:widowControl w:val="0"/>
              <w:autoSpaceDE w:val="0"/>
              <w:autoSpaceDN w:val="0"/>
              <w:adjustRightInd w:val="0"/>
              <w:rPr>
                <w:rFonts w:cs="Tahoma"/>
                <w:b/>
              </w:rPr>
            </w:pPr>
            <w:r w:rsidRPr="00BF72E3">
              <w:rPr>
                <w:rFonts w:cs="Tahoma"/>
                <w:b/>
              </w:rPr>
              <w:t>Capital Reserves</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440"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371"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rPr>
            </w:pPr>
          </w:p>
        </w:tc>
        <w:tc>
          <w:tcPr>
            <w:tcW w:w="1329" w:type="dxa"/>
            <w:shd w:val="clear" w:color="auto" w:fill="E0E0E0"/>
          </w:tcPr>
          <w:p w:rsidR="00BF72E3" w:rsidRPr="00343531" w:rsidRDefault="00BF72E3" w:rsidP="00BF72E3">
            <w:pPr>
              <w:widowControl w:val="0"/>
              <w:autoSpaceDE w:val="0"/>
              <w:autoSpaceDN w:val="0"/>
              <w:adjustRightInd w:val="0"/>
              <w:jc w:val="right"/>
              <w:rPr>
                <w:rFonts w:cs="Tahoma"/>
                <w:b/>
              </w:rPr>
            </w:pPr>
          </w:p>
        </w:tc>
        <w:tc>
          <w:tcPr>
            <w:tcW w:w="1440" w:type="dxa"/>
            <w:shd w:val="clear" w:color="auto" w:fill="E0E0E0"/>
          </w:tcPr>
          <w:p w:rsidR="00BF72E3" w:rsidRPr="00343531" w:rsidRDefault="00BF72E3" w:rsidP="00BF72E3">
            <w:pPr>
              <w:widowControl w:val="0"/>
              <w:autoSpaceDE w:val="0"/>
              <w:autoSpaceDN w:val="0"/>
              <w:adjustRightInd w:val="0"/>
              <w:jc w:val="right"/>
              <w:rPr>
                <w:rFonts w:cs="Tahoma"/>
                <w:b/>
              </w:rPr>
            </w:pPr>
          </w:p>
        </w:tc>
        <w:tc>
          <w:tcPr>
            <w:tcW w:w="1256" w:type="dxa"/>
            <w:shd w:val="clear" w:color="auto" w:fill="E0E0E0"/>
          </w:tcPr>
          <w:p w:rsidR="00BF72E3" w:rsidRPr="00343531" w:rsidRDefault="00BF72E3" w:rsidP="00BF72E3">
            <w:pPr>
              <w:widowControl w:val="0"/>
              <w:autoSpaceDE w:val="0"/>
              <w:autoSpaceDN w:val="0"/>
              <w:adjustRightInd w:val="0"/>
              <w:jc w:val="right"/>
              <w:rPr>
                <w:rFonts w:cs="Tahoma"/>
                <w:b/>
              </w:rPr>
            </w:pPr>
          </w:p>
        </w:tc>
      </w:tr>
      <w:tr w:rsidR="00BF72E3" w:rsidRPr="00BF72E3" w:rsidTr="00193BD1">
        <w:tc>
          <w:tcPr>
            <w:tcW w:w="4732" w:type="dxa"/>
            <w:tcBorders>
              <w:top w:val="nil"/>
            </w:tcBorders>
            <w:shd w:val="clear" w:color="auto" w:fill="E0E0E0"/>
          </w:tcPr>
          <w:p w:rsidR="00BF72E3" w:rsidRPr="00BF72E3" w:rsidRDefault="00BF72E3" w:rsidP="00BF72E3">
            <w:pPr>
              <w:widowControl w:val="0"/>
              <w:autoSpaceDE w:val="0"/>
              <w:autoSpaceDN w:val="0"/>
              <w:adjustRightInd w:val="0"/>
              <w:rPr>
                <w:rFonts w:cs="Tahoma"/>
              </w:rPr>
            </w:pPr>
            <w:r w:rsidRPr="00BF72E3">
              <w:rPr>
                <w:rFonts w:cs="Tahoma"/>
              </w:rPr>
              <w:t>Capital Reserve</w:t>
            </w:r>
          </w:p>
        </w:tc>
        <w:tc>
          <w:tcPr>
            <w:tcW w:w="126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693</w:t>
            </w:r>
          </w:p>
        </w:tc>
        <w:tc>
          <w:tcPr>
            <w:tcW w:w="126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(5)</w:t>
            </w:r>
          </w:p>
        </w:tc>
        <w:tc>
          <w:tcPr>
            <w:tcW w:w="144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371"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(34)</w:t>
            </w:r>
          </w:p>
        </w:tc>
        <w:tc>
          <w:tcPr>
            <w:tcW w:w="1329"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654</w:t>
            </w:r>
          </w:p>
        </w:tc>
        <w:tc>
          <w:tcPr>
            <w:tcW w:w="1329" w:type="dxa"/>
            <w:tcBorders>
              <w:top w:val="nil"/>
              <w:bottom w:val="nil"/>
            </w:tcBorders>
            <w:shd w:val="clear" w:color="auto" w:fill="E0E0E0"/>
          </w:tcPr>
          <w:p w:rsidR="00BF72E3" w:rsidRPr="00343531" w:rsidRDefault="00343531" w:rsidP="00343531">
            <w:pPr>
              <w:widowControl w:val="0"/>
              <w:autoSpaceDE w:val="0"/>
              <w:autoSpaceDN w:val="0"/>
              <w:adjustRightInd w:val="0"/>
              <w:jc w:val="right"/>
              <w:rPr>
                <w:rFonts w:cs="Tahoma"/>
                <w:b/>
              </w:rPr>
            </w:pPr>
            <w:r w:rsidRPr="00343531">
              <w:rPr>
                <w:rFonts w:cs="Tahoma"/>
                <w:b/>
              </w:rPr>
              <w:t>2</w:t>
            </w:r>
            <w:r w:rsidR="000C79AB">
              <w:rPr>
                <w:rFonts w:cs="Tahoma"/>
                <w:b/>
              </w:rPr>
              <w:t>5</w:t>
            </w:r>
          </w:p>
        </w:tc>
        <w:tc>
          <w:tcPr>
            <w:tcW w:w="1440" w:type="dxa"/>
            <w:tcBorders>
              <w:top w:val="nil"/>
              <w:bottom w:val="nil"/>
            </w:tcBorders>
            <w:shd w:val="clear" w:color="auto" w:fill="E0E0E0"/>
          </w:tcPr>
          <w:p w:rsidR="00BF72E3" w:rsidRPr="00343531" w:rsidRDefault="000C79AB" w:rsidP="00BF72E3">
            <w:pPr>
              <w:widowControl w:val="0"/>
              <w:autoSpaceDE w:val="0"/>
              <w:autoSpaceDN w:val="0"/>
              <w:adjustRightInd w:val="0"/>
              <w:jc w:val="right"/>
              <w:rPr>
                <w:rFonts w:cs="Tahoma"/>
                <w:b/>
              </w:rPr>
            </w:pPr>
            <w:r>
              <w:rPr>
                <w:rFonts w:cs="Tahoma"/>
                <w:b/>
              </w:rPr>
              <w:t>(200</w:t>
            </w:r>
            <w:r w:rsidR="00BF72E3" w:rsidRPr="00343531">
              <w:rPr>
                <w:rFonts w:cs="Tahoma"/>
                <w:b/>
              </w:rPr>
              <w:t>)</w:t>
            </w:r>
          </w:p>
        </w:tc>
        <w:tc>
          <w:tcPr>
            <w:tcW w:w="1256" w:type="dxa"/>
            <w:tcBorders>
              <w:top w:val="nil"/>
              <w:bottom w:val="nil"/>
            </w:tcBorders>
            <w:shd w:val="clear" w:color="auto" w:fill="E0E0E0"/>
          </w:tcPr>
          <w:p w:rsidR="00BF72E3" w:rsidRPr="00343531" w:rsidRDefault="00923BCC" w:rsidP="00BF72E3">
            <w:pPr>
              <w:widowControl w:val="0"/>
              <w:autoSpaceDE w:val="0"/>
              <w:autoSpaceDN w:val="0"/>
              <w:adjustRightInd w:val="0"/>
              <w:jc w:val="right"/>
              <w:rPr>
                <w:rFonts w:cs="Tahoma"/>
                <w:b/>
              </w:rPr>
            </w:pPr>
            <w:r>
              <w:rPr>
                <w:rFonts w:cs="Tahoma"/>
                <w:b/>
              </w:rPr>
              <w:t>479</w:t>
            </w:r>
          </w:p>
        </w:tc>
      </w:tr>
      <w:tr w:rsidR="00BF72E3" w:rsidRPr="00BF72E3" w:rsidTr="001F4C27">
        <w:tc>
          <w:tcPr>
            <w:tcW w:w="4732" w:type="dxa"/>
            <w:tcBorders>
              <w:top w:val="nil"/>
            </w:tcBorders>
            <w:shd w:val="clear" w:color="auto" w:fill="E0E0E0"/>
          </w:tcPr>
          <w:p w:rsidR="00BF72E3" w:rsidRPr="00BF72E3" w:rsidRDefault="00BF72E3" w:rsidP="00BF72E3">
            <w:pPr>
              <w:widowControl w:val="0"/>
              <w:autoSpaceDE w:val="0"/>
              <w:autoSpaceDN w:val="0"/>
              <w:adjustRightInd w:val="0"/>
              <w:rPr>
                <w:rFonts w:cs="Tahoma"/>
              </w:rPr>
            </w:pPr>
            <w:r w:rsidRPr="00BF72E3">
              <w:rPr>
                <w:rFonts w:cs="Tahoma"/>
              </w:rPr>
              <w:t>Usable Capital Receipts Reserve</w:t>
            </w:r>
          </w:p>
        </w:tc>
        <w:tc>
          <w:tcPr>
            <w:tcW w:w="126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3,187</w:t>
            </w:r>
          </w:p>
        </w:tc>
        <w:tc>
          <w:tcPr>
            <w:tcW w:w="126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 xml:space="preserve">308 </w:t>
            </w:r>
          </w:p>
        </w:tc>
        <w:tc>
          <w:tcPr>
            <w:tcW w:w="1371"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(559)</w:t>
            </w:r>
          </w:p>
        </w:tc>
        <w:tc>
          <w:tcPr>
            <w:tcW w:w="1329"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2,936</w:t>
            </w:r>
          </w:p>
        </w:tc>
        <w:tc>
          <w:tcPr>
            <w:tcW w:w="1329" w:type="dxa"/>
            <w:tcBorders>
              <w:top w:val="nil"/>
              <w:bottom w:val="nil"/>
            </w:tcBorders>
            <w:shd w:val="clear" w:color="auto" w:fill="E0E0E0"/>
          </w:tcPr>
          <w:p w:rsidR="00BF72E3" w:rsidRPr="000B3BA6" w:rsidRDefault="000B3BA6" w:rsidP="00BF72E3">
            <w:pPr>
              <w:widowControl w:val="0"/>
              <w:autoSpaceDE w:val="0"/>
              <w:autoSpaceDN w:val="0"/>
              <w:adjustRightInd w:val="0"/>
              <w:jc w:val="right"/>
              <w:rPr>
                <w:rFonts w:cs="Tahoma"/>
                <w:b/>
              </w:rPr>
            </w:pPr>
            <w:r w:rsidRPr="000B3BA6">
              <w:rPr>
                <w:rFonts w:cs="Tahoma"/>
                <w:b/>
              </w:rPr>
              <w:t>590</w:t>
            </w:r>
            <w:r w:rsidR="00BF72E3" w:rsidRPr="000B3BA6">
              <w:rPr>
                <w:rFonts w:cs="Tahoma"/>
                <w:b/>
              </w:rPr>
              <w:t xml:space="preserve"> </w:t>
            </w:r>
          </w:p>
        </w:tc>
        <w:tc>
          <w:tcPr>
            <w:tcW w:w="1440" w:type="dxa"/>
            <w:tcBorders>
              <w:top w:val="nil"/>
              <w:bottom w:val="nil"/>
            </w:tcBorders>
            <w:shd w:val="clear" w:color="auto" w:fill="E0E0E0"/>
          </w:tcPr>
          <w:p w:rsidR="00BF72E3" w:rsidRPr="000B3BA6" w:rsidRDefault="00343531" w:rsidP="00BF72E3">
            <w:pPr>
              <w:widowControl w:val="0"/>
              <w:autoSpaceDE w:val="0"/>
              <w:autoSpaceDN w:val="0"/>
              <w:adjustRightInd w:val="0"/>
              <w:jc w:val="right"/>
              <w:rPr>
                <w:rFonts w:cs="Tahoma"/>
                <w:b/>
              </w:rPr>
            </w:pPr>
            <w:r w:rsidRPr="000B3BA6">
              <w:rPr>
                <w:rFonts w:cs="Tahoma"/>
                <w:b/>
              </w:rPr>
              <w:t>0</w:t>
            </w:r>
          </w:p>
        </w:tc>
        <w:tc>
          <w:tcPr>
            <w:tcW w:w="1256" w:type="dxa"/>
            <w:tcBorders>
              <w:top w:val="nil"/>
              <w:bottom w:val="nil"/>
            </w:tcBorders>
            <w:shd w:val="clear" w:color="auto" w:fill="E0E0E0"/>
          </w:tcPr>
          <w:p w:rsidR="00BF72E3" w:rsidRPr="000B3BA6" w:rsidRDefault="000B3BA6" w:rsidP="00BF72E3">
            <w:pPr>
              <w:widowControl w:val="0"/>
              <w:autoSpaceDE w:val="0"/>
              <w:autoSpaceDN w:val="0"/>
              <w:adjustRightInd w:val="0"/>
              <w:jc w:val="right"/>
              <w:rPr>
                <w:rFonts w:cs="Tahoma"/>
                <w:b/>
              </w:rPr>
            </w:pPr>
            <w:r w:rsidRPr="000B3BA6">
              <w:rPr>
                <w:rFonts w:cs="Tahoma"/>
                <w:b/>
              </w:rPr>
              <w:t>3,526</w:t>
            </w:r>
          </w:p>
        </w:tc>
      </w:tr>
      <w:tr w:rsidR="00BF72E3" w:rsidRPr="00BF72E3" w:rsidTr="001F4C27">
        <w:tc>
          <w:tcPr>
            <w:tcW w:w="4732" w:type="dxa"/>
            <w:shd w:val="clear" w:color="auto" w:fill="E0E0E0"/>
          </w:tcPr>
          <w:p w:rsidR="00BF72E3" w:rsidRPr="00BF72E3" w:rsidRDefault="00BF72E3" w:rsidP="00BF72E3">
            <w:pPr>
              <w:widowControl w:val="0"/>
              <w:autoSpaceDE w:val="0"/>
              <w:autoSpaceDN w:val="0"/>
              <w:adjustRightInd w:val="0"/>
              <w:rPr>
                <w:rFonts w:cs="Tahoma"/>
              </w:rPr>
            </w:pPr>
            <w:r w:rsidRPr="00BF72E3">
              <w:rPr>
                <w:rFonts w:cs="Tahoma"/>
              </w:rPr>
              <w:t>Capital Grants Unapplied Account</w:t>
            </w:r>
          </w:p>
        </w:tc>
        <w:tc>
          <w:tcPr>
            <w:tcW w:w="1260" w:type="dxa"/>
            <w:tcBorders>
              <w:top w:val="nil"/>
              <w:bottom w:val="nil"/>
              <w:right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760</w:t>
            </w:r>
          </w:p>
        </w:tc>
        <w:tc>
          <w:tcPr>
            <w:tcW w:w="1260" w:type="dxa"/>
            <w:tcBorders>
              <w:top w:val="nil"/>
              <w:bottom w:val="single" w:sz="4" w:space="0" w:color="auto"/>
              <w:right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nil"/>
              <w:left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1,134</w:t>
            </w:r>
          </w:p>
        </w:tc>
        <w:tc>
          <w:tcPr>
            <w:tcW w:w="1371"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 xml:space="preserve">(898) </w:t>
            </w:r>
          </w:p>
        </w:tc>
        <w:tc>
          <w:tcPr>
            <w:tcW w:w="1329" w:type="dxa"/>
            <w:tcBorders>
              <w:top w:val="nil"/>
              <w:bottom w:val="nil"/>
              <w:right w:val="nil"/>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996</w:t>
            </w:r>
          </w:p>
        </w:tc>
        <w:tc>
          <w:tcPr>
            <w:tcW w:w="1329" w:type="dxa"/>
            <w:tcBorders>
              <w:top w:val="nil"/>
              <w:left w:val="nil"/>
              <w:bottom w:val="single" w:sz="4" w:space="0" w:color="auto"/>
            </w:tcBorders>
            <w:shd w:val="clear" w:color="auto" w:fill="E0E0E0"/>
          </w:tcPr>
          <w:p w:rsidR="00BF72E3" w:rsidRPr="00343531" w:rsidRDefault="001F4C27" w:rsidP="00BF72E3">
            <w:pPr>
              <w:widowControl w:val="0"/>
              <w:autoSpaceDE w:val="0"/>
              <w:autoSpaceDN w:val="0"/>
              <w:adjustRightInd w:val="0"/>
              <w:jc w:val="right"/>
              <w:rPr>
                <w:rFonts w:cs="Tahoma"/>
                <w:b/>
              </w:rPr>
            </w:pPr>
            <w:r w:rsidRPr="00343531">
              <w:rPr>
                <w:rFonts w:cs="Tahoma"/>
                <w:b/>
              </w:rPr>
              <w:t>2,364</w:t>
            </w:r>
          </w:p>
        </w:tc>
        <w:tc>
          <w:tcPr>
            <w:tcW w:w="1440" w:type="dxa"/>
            <w:tcBorders>
              <w:top w:val="nil"/>
              <w:bottom w:val="nil"/>
            </w:tcBorders>
            <w:shd w:val="clear" w:color="auto" w:fill="E0E0E0"/>
          </w:tcPr>
          <w:p w:rsidR="00BF72E3" w:rsidRPr="00343531" w:rsidRDefault="001F4C27" w:rsidP="00BF72E3">
            <w:pPr>
              <w:widowControl w:val="0"/>
              <w:autoSpaceDE w:val="0"/>
              <w:autoSpaceDN w:val="0"/>
              <w:adjustRightInd w:val="0"/>
              <w:jc w:val="right"/>
              <w:rPr>
                <w:rFonts w:cs="Tahoma"/>
                <w:b/>
              </w:rPr>
            </w:pPr>
            <w:r w:rsidRPr="00343531">
              <w:rPr>
                <w:rFonts w:cs="Tahoma"/>
                <w:b/>
              </w:rPr>
              <w:t>(1,341</w:t>
            </w:r>
            <w:r w:rsidR="00BF72E3" w:rsidRPr="00343531">
              <w:rPr>
                <w:rFonts w:cs="Tahoma"/>
                <w:b/>
              </w:rPr>
              <w:t xml:space="preserve">) </w:t>
            </w:r>
          </w:p>
        </w:tc>
        <w:tc>
          <w:tcPr>
            <w:tcW w:w="1256" w:type="dxa"/>
            <w:tcBorders>
              <w:top w:val="nil"/>
              <w:bottom w:val="nil"/>
              <w:right w:val="double" w:sz="4" w:space="0" w:color="993366"/>
            </w:tcBorders>
            <w:shd w:val="clear" w:color="auto" w:fill="E0E0E0"/>
          </w:tcPr>
          <w:p w:rsidR="00BF72E3" w:rsidRPr="00343531" w:rsidRDefault="001F4C27" w:rsidP="00BF72E3">
            <w:pPr>
              <w:widowControl w:val="0"/>
              <w:autoSpaceDE w:val="0"/>
              <w:autoSpaceDN w:val="0"/>
              <w:adjustRightInd w:val="0"/>
              <w:jc w:val="right"/>
              <w:rPr>
                <w:rFonts w:cs="Tahoma"/>
                <w:b/>
              </w:rPr>
            </w:pPr>
            <w:r w:rsidRPr="00343531">
              <w:rPr>
                <w:rFonts w:cs="Tahoma"/>
                <w:b/>
              </w:rPr>
              <w:t>2,019</w:t>
            </w:r>
          </w:p>
        </w:tc>
      </w:tr>
      <w:tr w:rsidR="00BF72E3" w:rsidRPr="00BF72E3" w:rsidTr="001F4C27">
        <w:tc>
          <w:tcPr>
            <w:tcW w:w="4732" w:type="dxa"/>
            <w:shd w:val="clear" w:color="auto" w:fill="E0E0E0"/>
          </w:tcPr>
          <w:p w:rsidR="00BF72E3" w:rsidRPr="00BF72E3" w:rsidRDefault="00BF72E3" w:rsidP="00BF72E3">
            <w:pPr>
              <w:widowControl w:val="0"/>
              <w:autoSpaceDE w:val="0"/>
              <w:autoSpaceDN w:val="0"/>
              <w:adjustRightInd w:val="0"/>
              <w:rPr>
                <w:rFonts w:cs="Tahoma"/>
                <w:b/>
              </w:rPr>
            </w:pPr>
            <w:r w:rsidRPr="00BF72E3">
              <w:rPr>
                <w:rFonts w:cs="Tahoma"/>
                <w:b/>
              </w:rPr>
              <w:t>Total Capital Reserves</w:t>
            </w:r>
          </w:p>
        </w:tc>
        <w:tc>
          <w:tcPr>
            <w:tcW w:w="1260" w:type="dxa"/>
            <w:tcBorders>
              <w:top w:val="single" w:sz="4" w:space="0" w:color="auto"/>
              <w:bottom w:val="nil"/>
              <w:right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4,640</w:t>
            </w:r>
          </w:p>
        </w:tc>
        <w:tc>
          <w:tcPr>
            <w:tcW w:w="1260" w:type="dxa"/>
            <w:tcBorders>
              <w:top w:val="single" w:sz="4" w:space="0" w:color="auto"/>
              <w:bottom w:val="nil"/>
              <w:right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(5)</w:t>
            </w:r>
          </w:p>
        </w:tc>
        <w:tc>
          <w:tcPr>
            <w:tcW w:w="1440" w:type="dxa"/>
            <w:tcBorders>
              <w:top w:val="single" w:sz="4" w:space="0" w:color="auto"/>
              <w:left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1,442</w:t>
            </w:r>
          </w:p>
        </w:tc>
        <w:tc>
          <w:tcPr>
            <w:tcW w:w="1371" w:type="dxa"/>
            <w:tcBorders>
              <w:top w:val="single" w:sz="4" w:space="0" w:color="auto"/>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 xml:space="preserve">(1,491) </w:t>
            </w:r>
          </w:p>
        </w:tc>
        <w:tc>
          <w:tcPr>
            <w:tcW w:w="1329" w:type="dxa"/>
            <w:tcBorders>
              <w:top w:val="single" w:sz="4" w:space="0" w:color="auto"/>
              <w:bottom w:val="nil"/>
              <w:right w:val="nil"/>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4,586</w:t>
            </w:r>
          </w:p>
        </w:tc>
        <w:tc>
          <w:tcPr>
            <w:tcW w:w="1329" w:type="dxa"/>
            <w:tcBorders>
              <w:top w:val="single" w:sz="4" w:space="0" w:color="auto"/>
              <w:left w:val="nil"/>
              <w:bottom w:val="nil"/>
            </w:tcBorders>
            <w:shd w:val="clear" w:color="auto" w:fill="E0E0E0"/>
          </w:tcPr>
          <w:p w:rsidR="00BF72E3" w:rsidRPr="000B3BA6" w:rsidRDefault="000B3BA6" w:rsidP="000C79AB">
            <w:pPr>
              <w:widowControl w:val="0"/>
              <w:autoSpaceDE w:val="0"/>
              <w:autoSpaceDN w:val="0"/>
              <w:adjustRightInd w:val="0"/>
              <w:jc w:val="right"/>
              <w:rPr>
                <w:rFonts w:cs="Tahoma"/>
                <w:b/>
              </w:rPr>
            </w:pPr>
            <w:r w:rsidRPr="000B3BA6">
              <w:rPr>
                <w:rFonts w:cs="Tahoma"/>
                <w:b/>
              </w:rPr>
              <w:t>2,97</w:t>
            </w:r>
            <w:r w:rsidR="000C79AB">
              <w:rPr>
                <w:rFonts w:cs="Tahoma"/>
                <w:b/>
              </w:rPr>
              <w:t>9</w:t>
            </w:r>
          </w:p>
        </w:tc>
        <w:tc>
          <w:tcPr>
            <w:tcW w:w="1440" w:type="dxa"/>
            <w:tcBorders>
              <w:top w:val="single" w:sz="4" w:space="0" w:color="auto"/>
              <w:bottom w:val="nil"/>
            </w:tcBorders>
            <w:shd w:val="clear" w:color="auto" w:fill="E0E0E0"/>
          </w:tcPr>
          <w:p w:rsidR="00BF72E3" w:rsidRPr="000B3BA6" w:rsidRDefault="003216AC" w:rsidP="00BF72E3">
            <w:pPr>
              <w:widowControl w:val="0"/>
              <w:autoSpaceDE w:val="0"/>
              <w:autoSpaceDN w:val="0"/>
              <w:adjustRightInd w:val="0"/>
              <w:jc w:val="right"/>
              <w:rPr>
                <w:rFonts w:cs="Tahoma"/>
                <w:b/>
              </w:rPr>
            </w:pPr>
            <w:r>
              <w:rPr>
                <w:rFonts w:cs="Tahoma"/>
                <w:b/>
              </w:rPr>
              <w:t>(</w:t>
            </w:r>
            <w:r w:rsidR="000C79AB">
              <w:rPr>
                <w:rFonts w:cs="Tahoma"/>
                <w:b/>
              </w:rPr>
              <w:t>1,541</w:t>
            </w:r>
            <w:r w:rsidR="00BF72E3" w:rsidRPr="000B3BA6">
              <w:rPr>
                <w:rFonts w:cs="Tahoma"/>
                <w:b/>
              </w:rPr>
              <w:t xml:space="preserve">) </w:t>
            </w:r>
          </w:p>
        </w:tc>
        <w:tc>
          <w:tcPr>
            <w:tcW w:w="1256" w:type="dxa"/>
            <w:tcBorders>
              <w:top w:val="single" w:sz="4" w:space="0" w:color="auto"/>
              <w:bottom w:val="nil"/>
              <w:right w:val="double" w:sz="4" w:space="0" w:color="993366"/>
            </w:tcBorders>
            <w:shd w:val="clear" w:color="auto" w:fill="E0E0E0"/>
          </w:tcPr>
          <w:p w:rsidR="00BF72E3" w:rsidRPr="000B3BA6" w:rsidRDefault="000B3BA6" w:rsidP="000C79AB">
            <w:pPr>
              <w:widowControl w:val="0"/>
              <w:autoSpaceDE w:val="0"/>
              <w:autoSpaceDN w:val="0"/>
              <w:adjustRightInd w:val="0"/>
              <w:jc w:val="right"/>
              <w:rPr>
                <w:rFonts w:cs="Tahoma"/>
                <w:b/>
              </w:rPr>
            </w:pPr>
            <w:r w:rsidRPr="000B3BA6">
              <w:rPr>
                <w:rFonts w:cs="Tahoma"/>
                <w:b/>
              </w:rPr>
              <w:t>6,02</w:t>
            </w:r>
            <w:r w:rsidR="000C79AB">
              <w:rPr>
                <w:rFonts w:cs="Tahoma"/>
                <w:b/>
              </w:rPr>
              <w:t>4</w:t>
            </w:r>
          </w:p>
        </w:tc>
      </w:tr>
      <w:tr w:rsidR="00BF72E3" w:rsidRPr="00BF72E3" w:rsidTr="001F4C27">
        <w:trPr>
          <w:trHeight w:val="120"/>
        </w:trPr>
        <w:tc>
          <w:tcPr>
            <w:tcW w:w="4732" w:type="dxa"/>
            <w:shd w:val="clear" w:color="auto" w:fill="E0E0E0"/>
          </w:tcPr>
          <w:p w:rsidR="00BF72E3" w:rsidRPr="00BF72E3" w:rsidRDefault="00BF72E3" w:rsidP="00BF72E3">
            <w:pPr>
              <w:widowControl w:val="0"/>
              <w:autoSpaceDE w:val="0"/>
              <w:autoSpaceDN w:val="0"/>
              <w:adjustRightInd w:val="0"/>
              <w:ind w:right="-84"/>
              <w:rPr>
                <w:rFonts w:cs="Tahoma"/>
                <w:b/>
              </w:rPr>
            </w:pPr>
          </w:p>
        </w:tc>
        <w:tc>
          <w:tcPr>
            <w:tcW w:w="1260" w:type="dxa"/>
            <w:tcBorders>
              <w:top w:val="nil"/>
              <w:bottom w:val="single" w:sz="4" w:space="0" w:color="auto"/>
              <w:right w:val="nil"/>
            </w:tcBorders>
            <w:shd w:val="clear" w:color="auto" w:fill="E0E0E0"/>
          </w:tcPr>
          <w:p w:rsidR="00BF72E3" w:rsidRPr="00BF72E3" w:rsidRDefault="00BF72E3" w:rsidP="00BF72E3">
            <w:pPr>
              <w:widowControl w:val="0"/>
              <w:autoSpaceDE w:val="0"/>
              <w:autoSpaceDN w:val="0"/>
              <w:adjustRightInd w:val="0"/>
              <w:rPr>
                <w:rFonts w:cs="Tahoma"/>
              </w:rPr>
            </w:pPr>
          </w:p>
        </w:tc>
        <w:tc>
          <w:tcPr>
            <w:tcW w:w="1260" w:type="dxa"/>
            <w:tcBorders>
              <w:top w:val="nil"/>
              <w:bottom w:val="single" w:sz="4" w:space="0" w:color="auto"/>
              <w:right w:val="nil"/>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440" w:type="dxa"/>
            <w:tcBorders>
              <w:top w:val="nil"/>
              <w:left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371"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329" w:type="dxa"/>
            <w:tcBorders>
              <w:top w:val="nil"/>
              <w:bottom w:val="single" w:sz="4" w:space="0" w:color="auto"/>
              <w:right w:val="nil"/>
            </w:tcBorders>
            <w:shd w:val="clear" w:color="auto" w:fill="E0E0E0"/>
          </w:tcPr>
          <w:p w:rsidR="00BF72E3" w:rsidRPr="00BF72E3" w:rsidRDefault="00BF72E3" w:rsidP="00BF72E3">
            <w:pPr>
              <w:widowControl w:val="0"/>
              <w:autoSpaceDE w:val="0"/>
              <w:autoSpaceDN w:val="0"/>
              <w:adjustRightInd w:val="0"/>
              <w:rPr>
                <w:rFonts w:cs="Tahoma"/>
                <w:b/>
              </w:rPr>
            </w:pPr>
          </w:p>
        </w:tc>
        <w:tc>
          <w:tcPr>
            <w:tcW w:w="1329" w:type="dxa"/>
            <w:tcBorders>
              <w:top w:val="nil"/>
              <w:left w:val="nil"/>
              <w:bottom w:val="single" w:sz="4" w:space="0" w:color="auto"/>
            </w:tcBorders>
            <w:shd w:val="clear" w:color="auto" w:fill="E0E0E0"/>
          </w:tcPr>
          <w:p w:rsidR="00BF72E3" w:rsidRPr="00920EE1" w:rsidRDefault="00BF72E3" w:rsidP="00BF72E3">
            <w:pPr>
              <w:widowControl w:val="0"/>
              <w:autoSpaceDE w:val="0"/>
              <w:autoSpaceDN w:val="0"/>
              <w:adjustRightInd w:val="0"/>
              <w:jc w:val="right"/>
              <w:rPr>
                <w:rFonts w:cs="Tahoma"/>
                <w:b/>
              </w:rPr>
            </w:pPr>
          </w:p>
        </w:tc>
        <w:tc>
          <w:tcPr>
            <w:tcW w:w="1440" w:type="dxa"/>
            <w:tcBorders>
              <w:top w:val="nil"/>
              <w:bottom w:val="single" w:sz="4" w:space="0" w:color="auto"/>
            </w:tcBorders>
            <w:shd w:val="clear" w:color="auto" w:fill="E0E0E0"/>
          </w:tcPr>
          <w:p w:rsidR="00BF72E3" w:rsidRPr="00920EE1" w:rsidRDefault="00BF72E3" w:rsidP="00BF72E3">
            <w:pPr>
              <w:widowControl w:val="0"/>
              <w:autoSpaceDE w:val="0"/>
              <w:autoSpaceDN w:val="0"/>
              <w:adjustRightInd w:val="0"/>
              <w:jc w:val="right"/>
              <w:rPr>
                <w:rFonts w:cs="Tahoma"/>
                <w:b/>
              </w:rPr>
            </w:pPr>
          </w:p>
        </w:tc>
        <w:tc>
          <w:tcPr>
            <w:tcW w:w="1256" w:type="dxa"/>
            <w:tcBorders>
              <w:top w:val="nil"/>
              <w:bottom w:val="single" w:sz="4" w:space="0" w:color="auto"/>
              <w:right w:val="double" w:sz="4" w:space="0" w:color="993366"/>
            </w:tcBorders>
            <w:shd w:val="clear" w:color="auto" w:fill="E0E0E0"/>
          </w:tcPr>
          <w:p w:rsidR="00BF72E3" w:rsidRPr="00920EE1" w:rsidRDefault="00BF72E3" w:rsidP="00BF72E3">
            <w:pPr>
              <w:widowControl w:val="0"/>
              <w:autoSpaceDE w:val="0"/>
              <w:autoSpaceDN w:val="0"/>
              <w:adjustRightInd w:val="0"/>
              <w:rPr>
                <w:rFonts w:cs="Tahoma"/>
                <w:b/>
              </w:rPr>
            </w:pP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b/>
              </w:rPr>
            </w:pPr>
            <w:r w:rsidRPr="00BF72E3">
              <w:rPr>
                <w:rFonts w:cs="Tahoma"/>
                <w:b/>
              </w:rPr>
              <w:t>Total Usable Reserves</w:t>
            </w:r>
          </w:p>
        </w:tc>
        <w:tc>
          <w:tcPr>
            <w:tcW w:w="1260"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12,490</w:t>
            </w:r>
          </w:p>
        </w:tc>
        <w:tc>
          <w:tcPr>
            <w:tcW w:w="1260"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1,838</w:t>
            </w:r>
          </w:p>
        </w:tc>
        <w:tc>
          <w:tcPr>
            <w:tcW w:w="1371"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(3,136)</w:t>
            </w:r>
          </w:p>
        </w:tc>
        <w:tc>
          <w:tcPr>
            <w:tcW w:w="1329"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11,192</w:t>
            </w:r>
          </w:p>
        </w:tc>
        <w:tc>
          <w:tcPr>
            <w:tcW w:w="1329" w:type="dxa"/>
            <w:tcBorders>
              <w:top w:val="single" w:sz="4" w:space="0" w:color="auto"/>
              <w:bottom w:val="double" w:sz="4" w:space="0" w:color="auto"/>
            </w:tcBorders>
            <w:shd w:val="clear" w:color="auto" w:fill="E0E0E0"/>
          </w:tcPr>
          <w:p w:rsidR="00BF72E3" w:rsidRPr="00920EE1" w:rsidRDefault="00920EE1" w:rsidP="00A14920">
            <w:pPr>
              <w:widowControl w:val="0"/>
              <w:autoSpaceDE w:val="0"/>
              <w:autoSpaceDN w:val="0"/>
              <w:adjustRightInd w:val="0"/>
              <w:jc w:val="right"/>
              <w:rPr>
                <w:rFonts w:cs="Tahoma"/>
                <w:b/>
              </w:rPr>
            </w:pPr>
            <w:r w:rsidRPr="00920EE1">
              <w:rPr>
                <w:rFonts w:cs="Tahoma"/>
                <w:b/>
              </w:rPr>
              <w:t>8,</w:t>
            </w:r>
            <w:r w:rsidR="0047623A">
              <w:rPr>
                <w:rFonts w:cs="Tahoma"/>
                <w:b/>
              </w:rPr>
              <w:t>227</w:t>
            </w:r>
          </w:p>
        </w:tc>
        <w:tc>
          <w:tcPr>
            <w:tcW w:w="1440" w:type="dxa"/>
            <w:tcBorders>
              <w:top w:val="single" w:sz="4" w:space="0" w:color="auto"/>
              <w:bottom w:val="double" w:sz="4" w:space="0" w:color="auto"/>
            </w:tcBorders>
            <w:shd w:val="clear" w:color="auto" w:fill="E0E0E0"/>
          </w:tcPr>
          <w:p w:rsidR="00BF72E3" w:rsidRPr="00920EE1" w:rsidRDefault="000C79AB" w:rsidP="00BF72E3">
            <w:pPr>
              <w:widowControl w:val="0"/>
              <w:autoSpaceDE w:val="0"/>
              <w:autoSpaceDN w:val="0"/>
              <w:adjustRightInd w:val="0"/>
              <w:jc w:val="right"/>
              <w:rPr>
                <w:rFonts w:cs="Tahoma"/>
                <w:b/>
              </w:rPr>
            </w:pPr>
            <w:r>
              <w:rPr>
                <w:rFonts w:cs="Tahoma"/>
                <w:b/>
              </w:rPr>
              <w:t>(2,077</w:t>
            </w:r>
            <w:r w:rsidR="00BF72E3" w:rsidRPr="00920EE1">
              <w:rPr>
                <w:rFonts w:cs="Tahoma"/>
                <w:b/>
              </w:rPr>
              <w:t>)</w:t>
            </w:r>
          </w:p>
        </w:tc>
        <w:tc>
          <w:tcPr>
            <w:tcW w:w="1256" w:type="dxa"/>
            <w:tcBorders>
              <w:top w:val="single" w:sz="4" w:space="0" w:color="auto"/>
              <w:bottom w:val="double" w:sz="4" w:space="0" w:color="auto"/>
            </w:tcBorders>
            <w:shd w:val="clear" w:color="auto" w:fill="E0E0E0"/>
          </w:tcPr>
          <w:p w:rsidR="00BF72E3" w:rsidRPr="00920EE1" w:rsidRDefault="005D1296" w:rsidP="00A14920">
            <w:pPr>
              <w:widowControl w:val="0"/>
              <w:autoSpaceDE w:val="0"/>
              <w:autoSpaceDN w:val="0"/>
              <w:adjustRightInd w:val="0"/>
              <w:jc w:val="right"/>
              <w:rPr>
                <w:rFonts w:cs="Tahoma"/>
                <w:b/>
              </w:rPr>
            </w:pPr>
            <w:r w:rsidRPr="00920EE1">
              <w:rPr>
                <w:rFonts w:cs="Tahoma"/>
                <w:b/>
              </w:rPr>
              <w:t>17,</w:t>
            </w:r>
            <w:r w:rsidR="0047623A">
              <w:rPr>
                <w:rFonts w:cs="Tahoma"/>
                <w:b/>
              </w:rPr>
              <w:t>342</w:t>
            </w: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rPr>
            </w:pPr>
          </w:p>
        </w:tc>
        <w:tc>
          <w:tcPr>
            <w:tcW w:w="1260" w:type="dxa"/>
            <w:tcBorders>
              <w:top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260" w:type="dxa"/>
            <w:tcBorders>
              <w:top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440" w:type="dxa"/>
            <w:tcBorders>
              <w:top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371" w:type="dxa"/>
            <w:tcBorders>
              <w:top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329" w:type="dxa"/>
            <w:tcBorders>
              <w:top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rPr>
            </w:pPr>
          </w:p>
        </w:tc>
        <w:tc>
          <w:tcPr>
            <w:tcW w:w="1329" w:type="dxa"/>
            <w:tcBorders>
              <w:top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color w:val="FF0000"/>
              </w:rPr>
            </w:pPr>
          </w:p>
        </w:tc>
        <w:tc>
          <w:tcPr>
            <w:tcW w:w="1440" w:type="dxa"/>
            <w:tcBorders>
              <w:top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color w:val="FF0000"/>
              </w:rPr>
            </w:pPr>
          </w:p>
        </w:tc>
        <w:tc>
          <w:tcPr>
            <w:tcW w:w="1256" w:type="dxa"/>
            <w:tcBorders>
              <w:top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color w:val="FF0000"/>
              </w:rPr>
            </w:pP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b/>
                <w:u w:val="single"/>
              </w:rPr>
            </w:pPr>
            <w:r w:rsidRPr="00BF72E3">
              <w:rPr>
                <w:rFonts w:cs="Tahoma"/>
                <w:b/>
                <w:u w:val="single"/>
              </w:rPr>
              <w:t>Unusable Reserves</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440"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371" w:type="dxa"/>
            <w:shd w:val="clear" w:color="auto" w:fill="E0E0E0"/>
          </w:tcPr>
          <w:p w:rsidR="00BF72E3" w:rsidRPr="00BF72E3" w:rsidRDefault="00BF72E3" w:rsidP="00BF72E3">
            <w:pPr>
              <w:widowControl w:val="0"/>
              <w:autoSpaceDE w:val="0"/>
              <w:autoSpaceDN w:val="0"/>
              <w:adjustRightInd w:val="0"/>
              <w:jc w:val="right"/>
              <w:rPr>
                <w:rFonts w:cs="Tahoma"/>
              </w:rPr>
            </w:pP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rPr>
            </w:pP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color w:val="FF0000"/>
              </w:rPr>
            </w:pPr>
          </w:p>
        </w:tc>
        <w:tc>
          <w:tcPr>
            <w:tcW w:w="1440" w:type="dxa"/>
            <w:shd w:val="clear" w:color="auto" w:fill="E0E0E0"/>
          </w:tcPr>
          <w:p w:rsidR="00BF72E3" w:rsidRPr="00BF72E3" w:rsidRDefault="00BF72E3" w:rsidP="00BF72E3">
            <w:pPr>
              <w:widowControl w:val="0"/>
              <w:autoSpaceDE w:val="0"/>
              <w:autoSpaceDN w:val="0"/>
              <w:adjustRightInd w:val="0"/>
              <w:jc w:val="right"/>
              <w:rPr>
                <w:rFonts w:cs="Tahoma"/>
                <w:b/>
                <w:color w:val="FF0000"/>
              </w:rPr>
            </w:pPr>
          </w:p>
        </w:tc>
        <w:tc>
          <w:tcPr>
            <w:tcW w:w="1256" w:type="dxa"/>
            <w:shd w:val="clear" w:color="auto" w:fill="E0E0E0"/>
          </w:tcPr>
          <w:p w:rsidR="00BF72E3" w:rsidRPr="00BF72E3" w:rsidRDefault="00BF72E3" w:rsidP="00BF72E3">
            <w:pPr>
              <w:widowControl w:val="0"/>
              <w:autoSpaceDE w:val="0"/>
              <w:autoSpaceDN w:val="0"/>
              <w:adjustRightInd w:val="0"/>
              <w:jc w:val="right"/>
              <w:rPr>
                <w:rFonts w:cs="Tahoma"/>
                <w:b/>
                <w:color w:val="FF0000"/>
              </w:rPr>
            </w:pP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sz w:val="16"/>
                <w:szCs w:val="16"/>
              </w:rPr>
            </w:pPr>
          </w:p>
        </w:tc>
        <w:tc>
          <w:tcPr>
            <w:tcW w:w="1260" w:type="dxa"/>
            <w:shd w:val="clear" w:color="auto" w:fill="E0E0E0"/>
          </w:tcPr>
          <w:p w:rsidR="00BF72E3" w:rsidRPr="00BF72E3" w:rsidRDefault="00BF72E3" w:rsidP="00BF72E3">
            <w:pPr>
              <w:widowControl w:val="0"/>
              <w:autoSpaceDE w:val="0"/>
              <w:autoSpaceDN w:val="0"/>
              <w:adjustRightInd w:val="0"/>
              <w:jc w:val="right"/>
              <w:rPr>
                <w:rFonts w:cs="Tahoma"/>
                <w:sz w:val="16"/>
                <w:szCs w:val="16"/>
              </w:rPr>
            </w:pPr>
          </w:p>
        </w:tc>
        <w:tc>
          <w:tcPr>
            <w:tcW w:w="1260" w:type="dxa"/>
            <w:shd w:val="clear" w:color="auto" w:fill="E0E0E0"/>
          </w:tcPr>
          <w:p w:rsidR="00BF72E3" w:rsidRPr="00BF72E3" w:rsidRDefault="00BF72E3" w:rsidP="00BF72E3">
            <w:pPr>
              <w:widowControl w:val="0"/>
              <w:autoSpaceDE w:val="0"/>
              <w:autoSpaceDN w:val="0"/>
              <w:adjustRightInd w:val="0"/>
              <w:jc w:val="right"/>
              <w:rPr>
                <w:rFonts w:cs="Tahoma"/>
                <w:sz w:val="16"/>
                <w:szCs w:val="16"/>
              </w:rPr>
            </w:pPr>
          </w:p>
        </w:tc>
        <w:tc>
          <w:tcPr>
            <w:tcW w:w="1440" w:type="dxa"/>
            <w:shd w:val="clear" w:color="auto" w:fill="E0E0E0"/>
          </w:tcPr>
          <w:p w:rsidR="00BF72E3" w:rsidRPr="00BF72E3" w:rsidRDefault="00BF72E3" w:rsidP="00BF72E3">
            <w:pPr>
              <w:widowControl w:val="0"/>
              <w:autoSpaceDE w:val="0"/>
              <w:autoSpaceDN w:val="0"/>
              <w:adjustRightInd w:val="0"/>
              <w:jc w:val="right"/>
              <w:rPr>
                <w:rFonts w:cs="Tahoma"/>
                <w:sz w:val="16"/>
                <w:szCs w:val="16"/>
              </w:rPr>
            </w:pPr>
          </w:p>
        </w:tc>
        <w:tc>
          <w:tcPr>
            <w:tcW w:w="1371" w:type="dxa"/>
            <w:shd w:val="clear" w:color="auto" w:fill="E0E0E0"/>
          </w:tcPr>
          <w:p w:rsidR="00BF72E3" w:rsidRPr="00BF72E3" w:rsidRDefault="00BF72E3" w:rsidP="00BF72E3">
            <w:pPr>
              <w:widowControl w:val="0"/>
              <w:autoSpaceDE w:val="0"/>
              <w:autoSpaceDN w:val="0"/>
              <w:adjustRightInd w:val="0"/>
              <w:jc w:val="right"/>
              <w:rPr>
                <w:rFonts w:cs="Tahoma"/>
                <w:sz w:val="16"/>
                <w:szCs w:val="16"/>
              </w:rPr>
            </w:pP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sz w:val="16"/>
                <w:szCs w:val="16"/>
              </w:rPr>
            </w:pP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color w:val="FF0000"/>
                <w:sz w:val="16"/>
                <w:szCs w:val="16"/>
              </w:rPr>
            </w:pPr>
          </w:p>
        </w:tc>
        <w:tc>
          <w:tcPr>
            <w:tcW w:w="1440" w:type="dxa"/>
            <w:shd w:val="clear" w:color="auto" w:fill="E0E0E0"/>
          </w:tcPr>
          <w:p w:rsidR="00BF72E3" w:rsidRPr="00BF72E3" w:rsidRDefault="00BF72E3" w:rsidP="00BF72E3">
            <w:pPr>
              <w:widowControl w:val="0"/>
              <w:autoSpaceDE w:val="0"/>
              <w:autoSpaceDN w:val="0"/>
              <w:adjustRightInd w:val="0"/>
              <w:jc w:val="right"/>
              <w:rPr>
                <w:rFonts w:cs="Tahoma"/>
                <w:b/>
                <w:color w:val="FF0000"/>
                <w:sz w:val="16"/>
                <w:szCs w:val="16"/>
              </w:rPr>
            </w:pPr>
          </w:p>
        </w:tc>
        <w:tc>
          <w:tcPr>
            <w:tcW w:w="1256" w:type="dxa"/>
            <w:shd w:val="clear" w:color="auto" w:fill="E0E0E0"/>
          </w:tcPr>
          <w:p w:rsidR="00BF72E3" w:rsidRPr="00BF72E3" w:rsidRDefault="00BF72E3" w:rsidP="00BF72E3">
            <w:pPr>
              <w:widowControl w:val="0"/>
              <w:autoSpaceDE w:val="0"/>
              <w:autoSpaceDN w:val="0"/>
              <w:adjustRightInd w:val="0"/>
              <w:jc w:val="right"/>
              <w:rPr>
                <w:rFonts w:cs="Tahoma"/>
                <w:b/>
                <w:color w:val="FF0000"/>
                <w:sz w:val="16"/>
                <w:szCs w:val="16"/>
              </w:rPr>
            </w:pP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rPr>
            </w:pPr>
            <w:r w:rsidRPr="00BF72E3">
              <w:rPr>
                <w:rFonts w:cs="Tahoma"/>
              </w:rPr>
              <w:t>Revaluation Reserve</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13,760</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7,847</w:t>
            </w:r>
          </w:p>
        </w:tc>
        <w:tc>
          <w:tcPr>
            <w:tcW w:w="1371"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(3,263)</w:t>
            </w: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18,344</w:t>
            </w:r>
          </w:p>
        </w:tc>
        <w:tc>
          <w:tcPr>
            <w:tcW w:w="1329" w:type="dxa"/>
            <w:shd w:val="clear" w:color="auto" w:fill="E0E0E0"/>
          </w:tcPr>
          <w:p w:rsidR="00BF72E3" w:rsidRPr="00721450" w:rsidRDefault="00721450" w:rsidP="00BF72E3">
            <w:pPr>
              <w:widowControl w:val="0"/>
              <w:autoSpaceDE w:val="0"/>
              <w:autoSpaceDN w:val="0"/>
              <w:adjustRightInd w:val="0"/>
              <w:jc w:val="right"/>
              <w:rPr>
                <w:rFonts w:cs="Tahoma"/>
                <w:b/>
              </w:rPr>
            </w:pPr>
            <w:r w:rsidRPr="00721450">
              <w:rPr>
                <w:rFonts w:cs="Tahoma"/>
                <w:b/>
              </w:rPr>
              <w:t>549</w:t>
            </w:r>
          </w:p>
        </w:tc>
        <w:tc>
          <w:tcPr>
            <w:tcW w:w="1440" w:type="dxa"/>
            <w:shd w:val="clear" w:color="auto" w:fill="E0E0E0"/>
          </w:tcPr>
          <w:p w:rsidR="00BF72E3" w:rsidRPr="00721450" w:rsidRDefault="00721450" w:rsidP="00BF72E3">
            <w:pPr>
              <w:widowControl w:val="0"/>
              <w:autoSpaceDE w:val="0"/>
              <w:autoSpaceDN w:val="0"/>
              <w:adjustRightInd w:val="0"/>
              <w:jc w:val="right"/>
              <w:rPr>
                <w:rFonts w:cs="Tahoma"/>
                <w:b/>
              </w:rPr>
            </w:pPr>
            <w:r w:rsidRPr="00721450">
              <w:rPr>
                <w:rFonts w:cs="Tahoma"/>
                <w:b/>
              </w:rPr>
              <w:t>(1,214</w:t>
            </w:r>
            <w:r w:rsidR="00BF72E3" w:rsidRPr="00721450">
              <w:rPr>
                <w:rFonts w:cs="Tahoma"/>
                <w:b/>
              </w:rPr>
              <w:t>)</w:t>
            </w:r>
          </w:p>
        </w:tc>
        <w:tc>
          <w:tcPr>
            <w:tcW w:w="1256" w:type="dxa"/>
            <w:shd w:val="clear" w:color="auto" w:fill="E0E0E0"/>
          </w:tcPr>
          <w:p w:rsidR="00BF72E3" w:rsidRPr="000B106C" w:rsidRDefault="00721450" w:rsidP="000B106C">
            <w:pPr>
              <w:widowControl w:val="0"/>
              <w:autoSpaceDE w:val="0"/>
              <w:autoSpaceDN w:val="0"/>
              <w:adjustRightInd w:val="0"/>
              <w:jc w:val="right"/>
              <w:rPr>
                <w:rFonts w:cs="Tahoma"/>
                <w:b/>
              </w:rPr>
            </w:pPr>
            <w:r>
              <w:rPr>
                <w:rFonts w:cs="Tahoma"/>
                <w:b/>
              </w:rPr>
              <w:t>17,679</w:t>
            </w: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rPr>
            </w:pPr>
            <w:r w:rsidRPr="00BF72E3">
              <w:rPr>
                <w:rFonts w:cs="Tahoma"/>
              </w:rPr>
              <w:t>Capital Adjustment Account</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21,850</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1,584</w:t>
            </w:r>
          </w:p>
        </w:tc>
        <w:tc>
          <w:tcPr>
            <w:tcW w:w="1371" w:type="dxa"/>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(1,955)</w:t>
            </w:r>
          </w:p>
        </w:tc>
        <w:tc>
          <w:tcPr>
            <w:tcW w:w="1329" w:type="dxa"/>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21,479</w:t>
            </w:r>
          </w:p>
        </w:tc>
        <w:tc>
          <w:tcPr>
            <w:tcW w:w="1329" w:type="dxa"/>
            <w:shd w:val="clear" w:color="auto" w:fill="E0E0E0"/>
          </w:tcPr>
          <w:p w:rsidR="00BF72E3" w:rsidRPr="00037154" w:rsidRDefault="00037154" w:rsidP="00AB5C6C">
            <w:pPr>
              <w:widowControl w:val="0"/>
              <w:autoSpaceDE w:val="0"/>
              <w:autoSpaceDN w:val="0"/>
              <w:adjustRightInd w:val="0"/>
              <w:jc w:val="right"/>
              <w:rPr>
                <w:rFonts w:cs="Tahoma"/>
                <w:b/>
              </w:rPr>
            </w:pPr>
            <w:r w:rsidRPr="00037154">
              <w:rPr>
                <w:rFonts w:cs="Tahoma"/>
                <w:b/>
              </w:rPr>
              <w:t>2,75</w:t>
            </w:r>
            <w:r w:rsidR="00AB5C6C">
              <w:rPr>
                <w:rFonts w:cs="Tahoma"/>
                <w:b/>
              </w:rPr>
              <w:t>3</w:t>
            </w:r>
          </w:p>
        </w:tc>
        <w:tc>
          <w:tcPr>
            <w:tcW w:w="1440" w:type="dxa"/>
            <w:shd w:val="clear" w:color="auto" w:fill="E0E0E0"/>
          </w:tcPr>
          <w:p w:rsidR="00BF72E3" w:rsidRPr="00037154" w:rsidRDefault="00BF72E3" w:rsidP="00BF72E3">
            <w:pPr>
              <w:widowControl w:val="0"/>
              <w:autoSpaceDE w:val="0"/>
              <w:autoSpaceDN w:val="0"/>
              <w:adjustRightInd w:val="0"/>
              <w:jc w:val="right"/>
              <w:rPr>
                <w:rFonts w:cs="Tahoma"/>
                <w:b/>
              </w:rPr>
            </w:pPr>
            <w:r w:rsidRPr="00037154">
              <w:rPr>
                <w:rFonts w:cs="Tahoma"/>
                <w:b/>
              </w:rPr>
              <w:t>(</w:t>
            </w:r>
            <w:r w:rsidR="00AB5C6C">
              <w:rPr>
                <w:rFonts w:cs="Tahoma"/>
                <w:b/>
              </w:rPr>
              <w:t>2,261</w:t>
            </w:r>
            <w:r w:rsidRPr="00037154">
              <w:rPr>
                <w:rFonts w:cs="Tahoma"/>
                <w:b/>
              </w:rPr>
              <w:t>)</w:t>
            </w:r>
          </w:p>
        </w:tc>
        <w:tc>
          <w:tcPr>
            <w:tcW w:w="1256" w:type="dxa"/>
            <w:shd w:val="clear" w:color="auto" w:fill="E0E0E0"/>
          </w:tcPr>
          <w:p w:rsidR="00BF72E3" w:rsidRPr="000B106C" w:rsidRDefault="000B106C" w:rsidP="00721450">
            <w:pPr>
              <w:widowControl w:val="0"/>
              <w:autoSpaceDE w:val="0"/>
              <w:autoSpaceDN w:val="0"/>
              <w:adjustRightInd w:val="0"/>
              <w:jc w:val="right"/>
              <w:rPr>
                <w:rFonts w:cs="Tahoma"/>
                <w:b/>
              </w:rPr>
            </w:pPr>
            <w:r w:rsidRPr="000B106C">
              <w:rPr>
                <w:rFonts w:cs="Tahoma"/>
                <w:b/>
              </w:rPr>
              <w:t>21,</w:t>
            </w:r>
            <w:r w:rsidR="00721450">
              <w:rPr>
                <w:rFonts w:cs="Tahoma"/>
                <w:b/>
              </w:rPr>
              <w:t>971</w:t>
            </w:r>
          </w:p>
        </w:tc>
      </w:tr>
      <w:tr w:rsidR="00BF72E3" w:rsidRPr="00BF72E3" w:rsidTr="00D35163">
        <w:tc>
          <w:tcPr>
            <w:tcW w:w="4732" w:type="dxa"/>
            <w:shd w:val="clear" w:color="auto" w:fill="E0E0E0"/>
          </w:tcPr>
          <w:p w:rsidR="00BF72E3" w:rsidRPr="00BF72E3" w:rsidRDefault="00BF72E3" w:rsidP="00BF72E3">
            <w:pPr>
              <w:widowControl w:val="0"/>
              <w:autoSpaceDE w:val="0"/>
              <w:autoSpaceDN w:val="0"/>
              <w:adjustRightInd w:val="0"/>
              <w:ind w:left="142" w:hanging="142"/>
              <w:rPr>
                <w:rFonts w:cs="Tahoma"/>
              </w:rPr>
            </w:pPr>
            <w:r w:rsidRPr="00BF72E3">
              <w:rPr>
                <w:rFonts w:cs="Tahoma"/>
              </w:rPr>
              <w:t>Short-term Accumulating Compensated Absences</w:t>
            </w:r>
          </w:p>
        </w:tc>
        <w:tc>
          <w:tcPr>
            <w:tcW w:w="1260" w:type="dxa"/>
            <w:shd w:val="clear" w:color="auto" w:fill="E0E0E0"/>
            <w:vAlign w:val="bottom"/>
          </w:tcPr>
          <w:p w:rsidR="00BF72E3" w:rsidRPr="00BF72E3" w:rsidRDefault="00BF72E3" w:rsidP="00BF72E3">
            <w:pPr>
              <w:widowControl w:val="0"/>
              <w:autoSpaceDE w:val="0"/>
              <w:autoSpaceDN w:val="0"/>
              <w:adjustRightInd w:val="0"/>
              <w:jc w:val="right"/>
              <w:rPr>
                <w:rFonts w:cs="Tahoma"/>
              </w:rPr>
            </w:pPr>
            <w:r w:rsidRPr="00BF72E3">
              <w:rPr>
                <w:rFonts w:cs="Tahoma"/>
              </w:rPr>
              <w:t>(92)</w:t>
            </w:r>
          </w:p>
        </w:tc>
        <w:tc>
          <w:tcPr>
            <w:tcW w:w="1260" w:type="dxa"/>
            <w:shd w:val="clear" w:color="auto" w:fill="E0E0E0"/>
          </w:tcPr>
          <w:p w:rsidR="00BF72E3" w:rsidRPr="00BF72E3" w:rsidRDefault="00BF72E3" w:rsidP="00BF72E3">
            <w:pPr>
              <w:widowControl w:val="0"/>
              <w:autoSpaceDE w:val="0"/>
              <w:autoSpaceDN w:val="0"/>
              <w:adjustRightInd w:val="0"/>
              <w:jc w:val="right"/>
              <w:rPr>
                <w:rFonts w:cs="Tahoma"/>
              </w:rPr>
            </w:pPr>
          </w:p>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shd w:val="clear" w:color="auto" w:fill="E0E0E0"/>
            <w:vAlign w:val="bottom"/>
          </w:tcPr>
          <w:p w:rsidR="00BF72E3" w:rsidRPr="00BF72E3" w:rsidRDefault="00BF72E3" w:rsidP="00BF72E3">
            <w:pPr>
              <w:widowControl w:val="0"/>
              <w:autoSpaceDE w:val="0"/>
              <w:autoSpaceDN w:val="0"/>
              <w:adjustRightInd w:val="0"/>
              <w:jc w:val="right"/>
              <w:rPr>
                <w:rFonts w:cs="Tahoma"/>
              </w:rPr>
            </w:pPr>
            <w:r w:rsidRPr="00BF72E3">
              <w:rPr>
                <w:rFonts w:cs="Tahoma"/>
              </w:rPr>
              <w:t>92</w:t>
            </w:r>
          </w:p>
        </w:tc>
        <w:tc>
          <w:tcPr>
            <w:tcW w:w="1371" w:type="dxa"/>
            <w:shd w:val="clear" w:color="auto" w:fill="E0E0E0"/>
            <w:vAlign w:val="bottom"/>
          </w:tcPr>
          <w:p w:rsidR="00BF72E3" w:rsidRPr="00BF72E3" w:rsidRDefault="00BF72E3" w:rsidP="00BF72E3">
            <w:pPr>
              <w:widowControl w:val="0"/>
              <w:autoSpaceDE w:val="0"/>
              <w:autoSpaceDN w:val="0"/>
              <w:adjustRightInd w:val="0"/>
              <w:jc w:val="right"/>
              <w:rPr>
                <w:rFonts w:cs="Tahoma"/>
              </w:rPr>
            </w:pPr>
            <w:r w:rsidRPr="00BF72E3">
              <w:rPr>
                <w:rFonts w:cs="Tahoma"/>
              </w:rPr>
              <w:t>(127)</w:t>
            </w:r>
          </w:p>
        </w:tc>
        <w:tc>
          <w:tcPr>
            <w:tcW w:w="1329" w:type="dxa"/>
            <w:shd w:val="clear" w:color="auto" w:fill="E0E0E0"/>
            <w:vAlign w:val="bottom"/>
          </w:tcPr>
          <w:p w:rsidR="00BF72E3" w:rsidRPr="00BF72E3" w:rsidRDefault="00BF72E3" w:rsidP="00BF72E3">
            <w:pPr>
              <w:widowControl w:val="0"/>
              <w:autoSpaceDE w:val="0"/>
              <w:autoSpaceDN w:val="0"/>
              <w:adjustRightInd w:val="0"/>
              <w:jc w:val="right"/>
              <w:rPr>
                <w:rFonts w:cs="Tahoma"/>
                <w:b/>
              </w:rPr>
            </w:pPr>
            <w:r w:rsidRPr="00BF72E3">
              <w:rPr>
                <w:rFonts w:cs="Tahoma"/>
                <w:b/>
              </w:rPr>
              <w:t>(127)</w:t>
            </w:r>
          </w:p>
        </w:tc>
        <w:tc>
          <w:tcPr>
            <w:tcW w:w="1329" w:type="dxa"/>
            <w:shd w:val="clear" w:color="auto" w:fill="E0E0E0"/>
            <w:vAlign w:val="bottom"/>
          </w:tcPr>
          <w:p w:rsidR="00BF72E3" w:rsidRPr="00416E95" w:rsidRDefault="00416E95" w:rsidP="00BF72E3">
            <w:pPr>
              <w:widowControl w:val="0"/>
              <w:autoSpaceDE w:val="0"/>
              <w:autoSpaceDN w:val="0"/>
              <w:adjustRightInd w:val="0"/>
              <w:jc w:val="right"/>
              <w:rPr>
                <w:rFonts w:cs="Tahoma"/>
                <w:b/>
              </w:rPr>
            </w:pPr>
            <w:r w:rsidRPr="00416E95">
              <w:rPr>
                <w:rFonts w:cs="Tahoma"/>
                <w:b/>
              </w:rPr>
              <w:t>127</w:t>
            </w:r>
          </w:p>
        </w:tc>
        <w:tc>
          <w:tcPr>
            <w:tcW w:w="1440" w:type="dxa"/>
            <w:shd w:val="clear" w:color="auto" w:fill="E0E0E0"/>
            <w:vAlign w:val="bottom"/>
          </w:tcPr>
          <w:p w:rsidR="00BF72E3" w:rsidRPr="00416E95" w:rsidRDefault="00416E95" w:rsidP="00BF72E3">
            <w:pPr>
              <w:widowControl w:val="0"/>
              <w:autoSpaceDE w:val="0"/>
              <w:autoSpaceDN w:val="0"/>
              <w:adjustRightInd w:val="0"/>
              <w:jc w:val="right"/>
              <w:rPr>
                <w:rFonts w:cs="Tahoma"/>
                <w:b/>
              </w:rPr>
            </w:pPr>
            <w:r w:rsidRPr="00416E95">
              <w:rPr>
                <w:rFonts w:cs="Tahoma"/>
                <w:b/>
              </w:rPr>
              <w:t>(213</w:t>
            </w:r>
            <w:r w:rsidR="00BF72E3" w:rsidRPr="00416E95">
              <w:rPr>
                <w:rFonts w:cs="Tahoma"/>
                <w:b/>
              </w:rPr>
              <w:t>)</w:t>
            </w:r>
          </w:p>
        </w:tc>
        <w:tc>
          <w:tcPr>
            <w:tcW w:w="1256" w:type="dxa"/>
            <w:shd w:val="clear" w:color="auto" w:fill="E0E0E0"/>
            <w:vAlign w:val="bottom"/>
          </w:tcPr>
          <w:p w:rsidR="00BF72E3" w:rsidRPr="00416E95" w:rsidRDefault="00416E95" w:rsidP="00BF72E3">
            <w:pPr>
              <w:widowControl w:val="0"/>
              <w:autoSpaceDE w:val="0"/>
              <w:autoSpaceDN w:val="0"/>
              <w:adjustRightInd w:val="0"/>
              <w:jc w:val="right"/>
              <w:rPr>
                <w:rFonts w:cs="Tahoma"/>
                <w:b/>
              </w:rPr>
            </w:pPr>
            <w:r w:rsidRPr="00416E95">
              <w:rPr>
                <w:rFonts w:cs="Tahoma"/>
                <w:b/>
              </w:rPr>
              <w:t>(213</w:t>
            </w:r>
            <w:r w:rsidR="00BF72E3" w:rsidRPr="00416E95">
              <w:rPr>
                <w:rFonts w:cs="Tahoma"/>
                <w:b/>
              </w:rPr>
              <w:t>)</w:t>
            </w: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rPr>
            </w:pPr>
            <w:r w:rsidRPr="00BF72E3">
              <w:rPr>
                <w:rFonts w:cs="Tahoma"/>
              </w:rPr>
              <w:t>Collection Fund Adjustment</w:t>
            </w:r>
          </w:p>
        </w:tc>
        <w:tc>
          <w:tcPr>
            <w:tcW w:w="1260" w:type="dxa"/>
            <w:tcBorders>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4</w:t>
            </w:r>
          </w:p>
        </w:tc>
        <w:tc>
          <w:tcPr>
            <w:tcW w:w="1260" w:type="dxa"/>
            <w:tcBorders>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74</w:t>
            </w:r>
          </w:p>
        </w:tc>
        <w:tc>
          <w:tcPr>
            <w:tcW w:w="1371" w:type="dxa"/>
            <w:tcBorders>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(202)</w:t>
            </w:r>
          </w:p>
        </w:tc>
        <w:tc>
          <w:tcPr>
            <w:tcW w:w="1329" w:type="dxa"/>
            <w:tcBorders>
              <w:bottom w:val="nil"/>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(124)</w:t>
            </w:r>
          </w:p>
        </w:tc>
        <w:tc>
          <w:tcPr>
            <w:tcW w:w="1329" w:type="dxa"/>
            <w:tcBorders>
              <w:bottom w:val="nil"/>
            </w:tcBorders>
            <w:shd w:val="clear" w:color="auto" w:fill="E0E0E0"/>
          </w:tcPr>
          <w:p w:rsidR="00BF72E3" w:rsidRPr="003216AC" w:rsidRDefault="003216AC" w:rsidP="00BF72E3">
            <w:pPr>
              <w:widowControl w:val="0"/>
              <w:autoSpaceDE w:val="0"/>
              <w:autoSpaceDN w:val="0"/>
              <w:adjustRightInd w:val="0"/>
              <w:jc w:val="right"/>
              <w:rPr>
                <w:rFonts w:cs="Tahoma"/>
                <w:b/>
              </w:rPr>
            </w:pPr>
            <w:r w:rsidRPr="003216AC">
              <w:rPr>
                <w:rFonts w:cs="Tahoma"/>
                <w:b/>
              </w:rPr>
              <w:t>0</w:t>
            </w:r>
          </w:p>
        </w:tc>
        <w:tc>
          <w:tcPr>
            <w:tcW w:w="1440" w:type="dxa"/>
            <w:tcBorders>
              <w:bottom w:val="nil"/>
            </w:tcBorders>
            <w:shd w:val="clear" w:color="auto" w:fill="E0E0E0"/>
          </w:tcPr>
          <w:p w:rsidR="00BF72E3" w:rsidRPr="003216AC" w:rsidRDefault="005D1296" w:rsidP="00BF72E3">
            <w:pPr>
              <w:widowControl w:val="0"/>
              <w:autoSpaceDE w:val="0"/>
              <w:autoSpaceDN w:val="0"/>
              <w:adjustRightInd w:val="0"/>
              <w:jc w:val="right"/>
              <w:rPr>
                <w:rFonts w:cs="Tahoma"/>
                <w:b/>
              </w:rPr>
            </w:pPr>
            <w:r>
              <w:rPr>
                <w:rFonts w:cs="Tahoma"/>
                <w:b/>
              </w:rPr>
              <w:t>(4,511</w:t>
            </w:r>
            <w:r w:rsidR="00BF72E3" w:rsidRPr="003216AC">
              <w:rPr>
                <w:rFonts w:cs="Tahoma"/>
                <w:b/>
              </w:rPr>
              <w:t>)</w:t>
            </w:r>
          </w:p>
        </w:tc>
        <w:tc>
          <w:tcPr>
            <w:tcW w:w="1256" w:type="dxa"/>
            <w:tcBorders>
              <w:bottom w:val="nil"/>
            </w:tcBorders>
            <w:shd w:val="clear" w:color="auto" w:fill="E0E0E0"/>
          </w:tcPr>
          <w:p w:rsidR="00BF72E3" w:rsidRPr="003216AC" w:rsidRDefault="000B106C" w:rsidP="003216AC">
            <w:pPr>
              <w:widowControl w:val="0"/>
              <w:autoSpaceDE w:val="0"/>
              <w:autoSpaceDN w:val="0"/>
              <w:adjustRightInd w:val="0"/>
              <w:jc w:val="right"/>
              <w:rPr>
                <w:rFonts w:cs="Tahoma"/>
                <w:b/>
              </w:rPr>
            </w:pPr>
            <w:r w:rsidRPr="003216AC">
              <w:rPr>
                <w:rFonts w:cs="Tahoma"/>
                <w:b/>
              </w:rPr>
              <w:t>(4,</w:t>
            </w:r>
            <w:r w:rsidR="005D1296">
              <w:rPr>
                <w:rFonts w:cs="Tahoma"/>
                <w:b/>
              </w:rPr>
              <w:t>635</w:t>
            </w:r>
            <w:r w:rsidR="00BF72E3" w:rsidRPr="003216AC">
              <w:rPr>
                <w:rFonts w:cs="Tahoma"/>
                <w:b/>
              </w:rPr>
              <w:t>)</w:t>
            </w: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rPr>
            </w:pPr>
            <w:r w:rsidRPr="00BF72E3">
              <w:rPr>
                <w:rFonts w:cs="Tahoma"/>
              </w:rPr>
              <w:t>Pension Reserve</w:t>
            </w:r>
          </w:p>
        </w:tc>
        <w:tc>
          <w:tcPr>
            <w:tcW w:w="126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(50,259)</w:t>
            </w:r>
          </w:p>
        </w:tc>
        <w:tc>
          <w:tcPr>
            <w:tcW w:w="126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18,617</w:t>
            </w:r>
          </w:p>
        </w:tc>
        <w:tc>
          <w:tcPr>
            <w:tcW w:w="1371"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(4,532)</w:t>
            </w:r>
          </w:p>
        </w:tc>
        <w:tc>
          <w:tcPr>
            <w:tcW w:w="1329" w:type="dxa"/>
            <w:tcBorders>
              <w:top w:val="nil"/>
              <w:bottom w:val="nil"/>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(36,174)</w:t>
            </w:r>
          </w:p>
        </w:tc>
        <w:tc>
          <w:tcPr>
            <w:tcW w:w="1329" w:type="dxa"/>
            <w:tcBorders>
              <w:top w:val="nil"/>
              <w:bottom w:val="nil"/>
            </w:tcBorders>
            <w:shd w:val="clear" w:color="auto" w:fill="E0E0E0"/>
          </w:tcPr>
          <w:p w:rsidR="00BF72E3" w:rsidRPr="00E56C05" w:rsidRDefault="00E56C05" w:rsidP="00BF72E3">
            <w:pPr>
              <w:widowControl w:val="0"/>
              <w:autoSpaceDE w:val="0"/>
              <w:autoSpaceDN w:val="0"/>
              <w:adjustRightInd w:val="0"/>
              <w:jc w:val="right"/>
              <w:rPr>
                <w:rFonts w:cs="Tahoma"/>
                <w:b/>
              </w:rPr>
            </w:pPr>
            <w:r w:rsidRPr="00E56C05">
              <w:rPr>
                <w:rFonts w:cs="Tahoma"/>
                <w:b/>
              </w:rPr>
              <w:t>2,487</w:t>
            </w:r>
          </w:p>
        </w:tc>
        <w:tc>
          <w:tcPr>
            <w:tcW w:w="1440" w:type="dxa"/>
            <w:tcBorders>
              <w:top w:val="nil"/>
              <w:bottom w:val="nil"/>
            </w:tcBorders>
            <w:shd w:val="clear" w:color="auto" w:fill="E0E0E0"/>
          </w:tcPr>
          <w:p w:rsidR="00BF72E3" w:rsidRPr="00E56C05" w:rsidRDefault="00E56C05" w:rsidP="00BF72E3">
            <w:pPr>
              <w:widowControl w:val="0"/>
              <w:autoSpaceDE w:val="0"/>
              <w:autoSpaceDN w:val="0"/>
              <w:adjustRightInd w:val="0"/>
              <w:jc w:val="right"/>
              <w:rPr>
                <w:rFonts w:cs="Tahoma"/>
                <w:b/>
              </w:rPr>
            </w:pPr>
            <w:r w:rsidRPr="00E56C05">
              <w:rPr>
                <w:rFonts w:cs="Tahoma"/>
                <w:b/>
              </w:rPr>
              <w:t>(18,856</w:t>
            </w:r>
            <w:r w:rsidR="00BF72E3" w:rsidRPr="00E56C05">
              <w:rPr>
                <w:rFonts w:cs="Tahoma"/>
                <w:b/>
              </w:rPr>
              <w:t>)</w:t>
            </w:r>
          </w:p>
        </w:tc>
        <w:tc>
          <w:tcPr>
            <w:tcW w:w="1256" w:type="dxa"/>
            <w:tcBorders>
              <w:top w:val="nil"/>
              <w:bottom w:val="nil"/>
            </w:tcBorders>
            <w:shd w:val="clear" w:color="auto" w:fill="E0E0E0"/>
          </w:tcPr>
          <w:p w:rsidR="00BF72E3" w:rsidRPr="00E56C05" w:rsidRDefault="00E56C05" w:rsidP="00BF72E3">
            <w:pPr>
              <w:widowControl w:val="0"/>
              <w:autoSpaceDE w:val="0"/>
              <w:autoSpaceDN w:val="0"/>
              <w:adjustRightInd w:val="0"/>
              <w:jc w:val="right"/>
              <w:rPr>
                <w:rFonts w:cs="Tahoma"/>
                <w:b/>
              </w:rPr>
            </w:pPr>
            <w:r w:rsidRPr="00E56C05">
              <w:rPr>
                <w:rFonts w:cs="Tahoma"/>
                <w:b/>
              </w:rPr>
              <w:t>(52,543</w:t>
            </w:r>
            <w:r w:rsidR="00BF72E3" w:rsidRPr="00E56C05">
              <w:rPr>
                <w:rFonts w:cs="Tahoma"/>
                <w:b/>
              </w:rPr>
              <w:t>)</w:t>
            </w: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rPr>
            </w:pPr>
          </w:p>
        </w:tc>
        <w:tc>
          <w:tcPr>
            <w:tcW w:w="1260"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260"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440"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371"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p>
        </w:tc>
        <w:tc>
          <w:tcPr>
            <w:tcW w:w="1329"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rPr>
            </w:pPr>
          </w:p>
        </w:tc>
        <w:tc>
          <w:tcPr>
            <w:tcW w:w="1329"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color w:val="FF0000"/>
              </w:rPr>
            </w:pPr>
          </w:p>
        </w:tc>
        <w:tc>
          <w:tcPr>
            <w:tcW w:w="1440"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color w:val="FF0000"/>
              </w:rPr>
            </w:pPr>
          </w:p>
        </w:tc>
        <w:tc>
          <w:tcPr>
            <w:tcW w:w="1256" w:type="dxa"/>
            <w:tcBorders>
              <w:top w:val="nil"/>
              <w:bottom w:val="sing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color w:val="FF0000"/>
              </w:rPr>
            </w:pPr>
          </w:p>
        </w:tc>
      </w:tr>
      <w:tr w:rsidR="00BF72E3" w:rsidRPr="00BF72E3" w:rsidTr="00193BD1">
        <w:tc>
          <w:tcPr>
            <w:tcW w:w="4732" w:type="dxa"/>
            <w:shd w:val="clear" w:color="auto" w:fill="E0E0E0"/>
          </w:tcPr>
          <w:p w:rsidR="00BF72E3" w:rsidRPr="00BF72E3" w:rsidRDefault="00BF72E3" w:rsidP="00BF72E3">
            <w:pPr>
              <w:widowControl w:val="0"/>
              <w:autoSpaceDE w:val="0"/>
              <w:autoSpaceDN w:val="0"/>
              <w:adjustRightInd w:val="0"/>
              <w:rPr>
                <w:rFonts w:cs="Tahoma"/>
                <w:b/>
              </w:rPr>
            </w:pPr>
            <w:r w:rsidRPr="00BF72E3">
              <w:rPr>
                <w:rFonts w:cs="Tahoma"/>
                <w:b/>
              </w:rPr>
              <w:t>Total Unusable Reserves</w:t>
            </w:r>
          </w:p>
        </w:tc>
        <w:tc>
          <w:tcPr>
            <w:tcW w:w="1260"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(14,737)</w:t>
            </w:r>
          </w:p>
        </w:tc>
        <w:tc>
          <w:tcPr>
            <w:tcW w:w="1260"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0</w:t>
            </w:r>
          </w:p>
        </w:tc>
        <w:tc>
          <w:tcPr>
            <w:tcW w:w="1440"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28,214</w:t>
            </w:r>
          </w:p>
        </w:tc>
        <w:tc>
          <w:tcPr>
            <w:tcW w:w="1371"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rPr>
            </w:pPr>
            <w:r w:rsidRPr="00BF72E3">
              <w:rPr>
                <w:rFonts w:cs="Tahoma"/>
              </w:rPr>
              <w:t>(10,079)</w:t>
            </w:r>
          </w:p>
        </w:tc>
        <w:tc>
          <w:tcPr>
            <w:tcW w:w="1329" w:type="dxa"/>
            <w:tcBorders>
              <w:top w:val="single" w:sz="4" w:space="0" w:color="auto"/>
              <w:bottom w:val="double" w:sz="4" w:space="0" w:color="auto"/>
            </w:tcBorders>
            <w:shd w:val="clear" w:color="auto" w:fill="E0E0E0"/>
          </w:tcPr>
          <w:p w:rsidR="00BF72E3" w:rsidRPr="00BF72E3" w:rsidRDefault="00BF72E3" w:rsidP="00BF72E3">
            <w:pPr>
              <w:widowControl w:val="0"/>
              <w:autoSpaceDE w:val="0"/>
              <w:autoSpaceDN w:val="0"/>
              <w:adjustRightInd w:val="0"/>
              <w:jc w:val="right"/>
              <w:rPr>
                <w:rFonts w:cs="Tahoma"/>
                <w:b/>
              </w:rPr>
            </w:pPr>
            <w:r w:rsidRPr="00BF72E3">
              <w:rPr>
                <w:rFonts w:cs="Tahoma"/>
                <w:b/>
              </w:rPr>
              <w:t>3,398</w:t>
            </w:r>
          </w:p>
        </w:tc>
        <w:tc>
          <w:tcPr>
            <w:tcW w:w="1329" w:type="dxa"/>
            <w:tcBorders>
              <w:top w:val="single" w:sz="4" w:space="0" w:color="auto"/>
              <w:bottom w:val="double" w:sz="4" w:space="0" w:color="auto"/>
            </w:tcBorders>
            <w:shd w:val="clear" w:color="auto" w:fill="E0E0E0"/>
          </w:tcPr>
          <w:p w:rsidR="00BF72E3" w:rsidRPr="005D1296" w:rsidRDefault="005D1296" w:rsidP="00BF72E3">
            <w:pPr>
              <w:widowControl w:val="0"/>
              <w:autoSpaceDE w:val="0"/>
              <w:autoSpaceDN w:val="0"/>
              <w:adjustRightInd w:val="0"/>
              <w:jc w:val="right"/>
              <w:rPr>
                <w:rFonts w:cs="Tahoma"/>
                <w:b/>
              </w:rPr>
            </w:pPr>
            <w:r w:rsidRPr="005D1296">
              <w:rPr>
                <w:rFonts w:cs="Tahoma"/>
                <w:b/>
              </w:rPr>
              <w:t>5,916</w:t>
            </w:r>
          </w:p>
        </w:tc>
        <w:tc>
          <w:tcPr>
            <w:tcW w:w="1440" w:type="dxa"/>
            <w:tcBorders>
              <w:top w:val="single" w:sz="4" w:space="0" w:color="auto"/>
              <w:bottom w:val="double" w:sz="4" w:space="0" w:color="auto"/>
            </w:tcBorders>
            <w:shd w:val="clear" w:color="auto" w:fill="E0E0E0"/>
          </w:tcPr>
          <w:p w:rsidR="00BF72E3" w:rsidRPr="005D1296" w:rsidRDefault="005D1296" w:rsidP="00BF72E3">
            <w:pPr>
              <w:widowControl w:val="0"/>
              <w:autoSpaceDE w:val="0"/>
              <w:autoSpaceDN w:val="0"/>
              <w:adjustRightInd w:val="0"/>
              <w:jc w:val="right"/>
              <w:rPr>
                <w:rFonts w:cs="Tahoma"/>
                <w:b/>
              </w:rPr>
            </w:pPr>
            <w:r w:rsidRPr="005D1296">
              <w:rPr>
                <w:rFonts w:cs="Tahoma"/>
                <w:b/>
              </w:rPr>
              <w:t>(27,055</w:t>
            </w:r>
            <w:r w:rsidR="00BF72E3" w:rsidRPr="005D1296">
              <w:rPr>
                <w:rFonts w:cs="Tahoma"/>
                <w:b/>
              </w:rPr>
              <w:t>)</w:t>
            </w:r>
          </w:p>
        </w:tc>
        <w:tc>
          <w:tcPr>
            <w:tcW w:w="1256" w:type="dxa"/>
            <w:tcBorders>
              <w:top w:val="single" w:sz="4" w:space="0" w:color="auto"/>
              <w:bottom w:val="double" w:sz="4" w:space="0" w:color="auto"/>
            </w:tcBorders>
            <w:shd w:val="clear" w:color="auto" w:fill="E0E0E0"/>
          </w:tcPr>
          <w:p w:rsidR="00BF72E3" w:rsidRPr="00BF72E3" w:rsidRDefault="000B106C" w:rsidP="005D1296">
            <w:pPr>
              <w:widowControl w:val="0"/>
              <w:autoSpaceDE w:val="0"/>
              <w:autoSpaceDN w:val="0"/>
              <w:adjustRightInd w:val="0"/>
              <w:jc w:val="right"/>
              <w:rPr>
                <w:rFonts w:cs="Tahoma"/>
                <w:b/>
                <w:color w:val="FF0000"/>
              </w:rPr>
            </w:pPr>
            <w:r w:rsidRPr="000B106C">
              <w:rPr>
                <w:rFonts w:cs="Tahoma"/>
                <w:b/>
              </w:rPr>
              <w:t>(17,</w:t>
            </w:r>
            <w:r w:rsidR="005D1296">
              <w:rPr>
                <w:rFonts w:cs="Tahoma"/>
                <w:b/>
              </w:rPr>
              <w:t>741</w:t>
            </w:r>
            <w:r w:rsidRPr="000B106C">
              <w:rPr>
                <w:rFonts w:cs="Tahoma"/>
                <w:b/>
              </w:rPr>
              <w:t>)</w:t>
            </w:r>
          </w:p>
        </w:tc>
      </w:tr>
      <w:tr w:rsidR="00BF72E3" w:rsidRPr="00BF72E3" w:rsidTr="00193BD1">
        <w:tc>
          <w:tcPr>
            <w:tcW w:w="4732" w:type="dxa"/>
            <w:tcBorders>
              <w:bottom w:val="double" w:sz="4" w:space="0" w:color="993366"/>
            </w:tcBorders>
            <w:shd w:val="clear" w:color="auto" w:fill="E0E0E0"/>
          </w:tcPr>
          <w:p w:rsidR="00193BD1" w:rsidRPr="00BF72E3" w:rsidRDefault="00193BD1" w:rsidP="00193BD1">
            <w:pPr>
              <w:widowControl w:val="0"/>
              <w:autoSpaceDE w:val="0"/>
              <w:autoSpaceDN w:val="0"/>
              <w:adjustRightInd w:val="0"/>
              <w:rPr>
                <w:rFonts w:cs="Tahoma"/>
                <w:sz w:val="20"/>
                <w:szCs w:val="20"/>
              </w:rPr>
            </w:pPr>
          </w:p>
        </w:tc>
        <w:tc>
          <w:tcPr>
            <w:tcW w:w="1260" w:type="dxa"/>
            <w:tcBorders>
              <w:bottom w:val="double" w:sz="4" w:space="0" w:color="993366"/>
            </w:tcBorders>
            <w:shd w:val="clear" w:color="auto" w:fill="E0E0E0"/>
          </w:tcPr>
          <w:p w:rsidR="00193BD1" w:rsidRPr="00BF72E3" w:rsidRDefault="00193BD1" w:rsidP="00193BD1">
            <w:pPr>
              <w:widowControl w:val="0"/>
              <w:autoSpaceDE w:val="0"/>
              <w:autoSpaceDN w:val="0"/>
              <w:adjustRightInd w:val="0"/>
              <w:ind w:left="126" w:hanging="126"/>
              <w:jc w:val="center"/>
              <w:rPr>
                <w:rFonts w:cs="Arial"/>
                <w:b/>
                <w:bCs/>
                <w:color w:val="FF0000"/>
                <w:sz w:val="20"/>
                <w:szCs w:val="20"/>
              </w:rPr>
            </w:pPr>
          </w:p>
        </w:tc>
        <w:tc>
          <w:tcPr>
            <w:tcW w:w="1260" w:type="dxa"/>
            <w:tcBorders>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Tahoma"/>
                <w:color w:val="FF0000"/>
                <w:sz w:val="20"/>
                <w:szCs w:val="20"/>
              </w:rPr>
            </w:pPr>
          </w:p>
        </w:tc>
        <w:tc>
          <w:tcPr>
            <w:tcW w:w="1440" w:type="dxa"/>
            <w:tcBorders>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Tahoma"/>
                <w:color w:val="FF0000"/>
                <w:sz w:val="20"/>
                <w:szCs w:val="20"/>
              </w:rPr>
            </w:pPr>
          </w:p>
        </w:tc>
        <w:tc>
          <w:tcPr>
            <w:tcW w:w="1371" w:type="dxa"/>
            <w:tcBorders>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Tahoma"/>
                <w:color w:val="FF0000"/>
                <w:sz w:val="20"/>
                <w:szCs w:val="20"/>
              </w:rPr>
            </w:pPr>
          </w:p>
        </w:tc>
        <w:tc>
          <w:tcPr>
            <w:tcW w:w="1329" w:type="dxa"/>
            <w:tcBorders>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Tahoma"/>
                <w:sz w:val="20"/>
                <w:szCs w:val="20"/>
              </w:rPr>
            </w:pPr>
          </w:p>
        </w:tc>
        <w:tc>
          <w:tcPr>
            <w:tcW w:w="1329" w:type="dxa"/>
            <w:tcBorders>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Tahoma"/>
                <w:color w:val="FF0000"/>
                <w:sz w:val="20"/>
                <w:szCs w:val="20"/>
              </w:rPr>
            </w:pPr>
          </w:p>
        </w:tc>
        <w:tc>
          <w:tcPr>
            <w:tcW w:w="1440" w:type="dxa"/>
            <w:tcBorders>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Tahoma"/>
                <w:color w:val="FF0000"/>
                <w:sz w:val="20"/>
                <w:szCs w:val="20"/>
              </w:rPr>
            </w:pPr>
          </w:p>
        </w:tc>
        <w:tc>
          <w:tcPr>
            <w:tcW w:w="1256" w:type="dxa"/>
            <w:tcBorders>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Tahoma"/>
                <w:b/>
                <w:color w:val="FF0000"/>
                <w:sz w:val="20"/>
                <w:szCs w:val="20"/>
              </w:rPr>
            </w:pPr>
          </w:p>
        </w:tc>
      </w:tr>
    </w:tbl>
    <w:p w:rsidR="00193BD1" w:rsidRPr="00BF72E3" w:rsidRDefault="00193BD1" w:rsidP="00193BD1">
      <w:pPr>
        <w:rPr>
          <w:b/>
          <w:color w:val="FF0000"/>
        </w:rPr>
      </w:pPr>
      <w:r w:rsidRPr="00BF72E3">
        <w:rPr>
          <w:b/>
          <w:color w:val="FF0000"/>
        </w:rPr>
        <w:br w:type="page"/>
      </w:r>
    </w:p>
    <w:p w:rsidR="00193BD1" w:rsidRPr="00C76111" w:rsidRDefault="00AB27A1" w:rsidP="00193BD1">
      <w:pPr>
        <w:rPr>
          <w:b/>
        </w:rPr>
      </w:pPr>
      <w:r>
        <w:rPr>
          <w:b/>
        </w:rPr>
        <w:t>6</w:t>
      </w:r>
      <w:r w:rsidR="00193BD1" w:rsidRPr="00C76111">
        <w:rPr>
          <w:b/>
        </w:rPr>
        <w:t>. Transfers to/from Earmarked Reserves</w:t>
      </w:r>
    </w:p>
    <w:p w:rsidR="00193BD1" w:rsidRPr="00BF72E3" w:rsidRDefault="00193BD1" w:rsidP="00193BD1">
      <w:pPr>
        <w:rPr>
          <w:b/>
          <w:color w:val="FF0000"/>
        </w:rPr>
      </w:pPr>
    </w:p>
    <w:p w:rsidR="00193BD1" w:rsidRPr="001D5B84" w:rsidRDefault="00193BD1" w:rsidP="00193BD1">
      <w:pPr>
        <w:jc w:val="both"/>
      </w:pPr>
      <w:r w:rsidRPr="001D5B84">
        <w:t>The table below shows the amounts set aside from the General Fund balance in earmarked reserves to provide financing for future expenditure, and amounts transferred from earmarked reserves to meet General Fund expenditure. It also shows any transfers to and from the General Fund in respect of capital reserves.</w:t>
      </w:r>
    </w:p>
    <w:p w:rsidR="00193BD1" w:rsidRPr="00BF72E3" w:rsidRDefault="00193BD1" w:rsidP="00193BD1">
      <w:pPr>
        <w:widowControl w:val="0"/>
        <w:autoSpaceDE w:val="0"/>
        <w:autoSpaceDN w:val="0"/>
        <w:adjustRightInd w:val="0"/>
        <w:ind w:left="-54" w:right="-54"/>
        <w:jc w:val="center"/>
        <w:rPr>
          <w:color w:val="FF0000"/>
        </w:rPr>
      </w:pPr>
    </w:p>
    <w:tbl>
      <w:tblPr>
        <w:tblW w:w="14313"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14"/>
        <w:gridCol w:w="1260"/>
        <w:gridCol w:w="1260"/>
        <w:gridCol w:w="1248"/>
        <w:gridCol w:w="50"/>
        <w:gridCol w:w="1261"/>
        <w:gridCol w:w="1260"/>
        <w:gridCol w:w="1260"/>
        <w:gridCol w:w="1440"/>
        <w:gridCol w:w="1260"/>
      </w:tblGrid>
      <w:tr w:rsidR="001D5B84" w:rsidRPr="00BF72E3" w:rsidTr="001D5B84">
        <w:tc>
          <w:tcPr>
            <w:tcW w:w="4014" w:type="dxa"/>
            <w:shd w:val="clear" w:color="auto" w:fill="E0E0E0"/>
          </w:tcPr>
          <w:p w:rsidR="001D5B84" w:rsidRPr="001D5B84" w:rsidRDefault="001D5B84" w:rsidP="001D5B84">
            <w:pPr>
              <w:widowControl w:val="0"/>
              <w:autoSpaceDE w:val="0"/>
              <w:autoSpaceDN w:val="0"/>
              <w:adjustRightInd w:val="0"/>
              <w:rPr>
                <w:rFonts w:cs="Arial"/>
                <w:b/>
                <w:bCs/>
                <w:sz w:val="18"/>
                <w:szCs w:val="18"/>
              </w:rPr>
            </w:pPr>
          </w:p>
          <w:p w:rsidR="001D5B84" w:rsidRPr="001D5B84" w:rsidRDefault="001D5B84" w:rsidP="001D5B84">
            <w:pPr>
              <w:widowControl w:val="0"/>
              <w:autoSpaceDE w:val="0"/>
              <w:autoSpaceDN w:val="0"/>
              <w:adjustRightInd w:val="0"/>
              <w:rPr>
                <w:rFonts w:cs="Arial"/>
                <w:b/>
                <w:bCs/>
                <w:sz w:val="18"/>
                <w:szCs w:val="18"/>
              </w:rPr>
            </w:pPr>
          </w:p>
          <w:p w:rsidR="001D5B84" w:rsidRPr="001D5B84" w:rsidRDefault="001D5B84" w:rsidP="001D5B84">
            <w:pPr>
              <w:widowControl w:val="0"/>
              <w:autoSpaceDE w:val="0"/>
              <w:autoSpaceDN w:val="0"/>
              <w:adjustRightInd w:val="0"/>
              <w:rPr>
                <w:rFonts w:cs="Arial"/>
                <w:b/>
                <w:bCs/>
                <w:sz w:val="22"/>
                <w:szCs w:val="22"/>
              </w:rPr>
            </w:pPr>
            <w:r w:rsidRPr="001D5B84">
              <w:rPr>
                <w:rFonts w:cs="Arial"/>
                <w:b/>
                <w:bCs/>
                <w:sz w:val="22"/>
                <w:szCs w:val="22"/>
              </w:rPr>
              <w:t>Reserves</w:t>
            </w:r>
          </w:p>
        </w:tc>
        <w:tc>
          <w:tcPr>
            <w:tcW w:w="1260" w:type="dxa"/>
            <w:shd w:val="clear" w:color="auto" w:fill="E0E0E0"/>
          </w:tcPr>
          <w:p w:rsidR="001D5B84" w:rsidRPr="001D5B84" w:rsidRDefault="001D5B84" w:rsidP="001D5B84">
            <w:pPr>
              <w:widowControl w:val="0"/>
              <w:autoSpaceDE w:val="0"/>
              <w:autoSpaceDN w:val="0"/>
              <w:adjustRightInd w:val="0"/>
              <w:ind w:left="126" w:hanging="126"/>
              <w:jc w:val="center"/>
              <w:rPr>
                <w:rFonts w:cs="Arial"/>
                <w:b/>
                <w:bCs/>
                <w:sz w:val="18"/>
                <w:szCs w:val="18"/>
              </w:rPr>
            </w:pPr>
          </w:p>
          <w:p w:rsidR="001D5B84" w:rsidRPr="001D5B84" w:rsidRDefault="001D5B84" w:rsidP="001D5B84">
            <w:pPr>
              <w:widowControl w:val="0"/>
              <w:autoSpaceDE w:val="0"/>
              <w:autoSpaceDN w:val="0"/>
              <w:adjustRightInd w:val="0"/>
              <w:ind w:left="126" w:hanging="126"/>
              <w:jc w:val="center"/>
              <w:rPr>
                <w:rFonts w:cs="Arial"/>
                <w:b/>
                <w:bCs/>
                <w:sz w:val="18"/>
                <w:szCs w:val="18"/>
              </w:rPr>
            </w:pP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Balance as at 31/03/2019</w:t>
            </w: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260" w:type="dxa"/>
            <w:shd w:val="clear" w:color="auto" w:fill="E0E0E0"/>
          </w:tcPr>
          <w:p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 xml:space="preserve">Opening Balance Adjustment 2019/20 </w:t>
            </w:r>
          </w:p>
          <w:p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£’000</w:t>
            </w:r>
          </w:p>
        </w:tc>
        <w:tc>
          <w:tcPr>
            <w:tcW w:w="1248" w:type="dxa"/>
            <w:shd w:val="clear" w:color="auto" w:fill="E0E0E0"/>
          </w:tcPr>
          <w:p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 xml:space="preserve">Transfers to </w:t>
            </w:r>
          </w:p>
          <w:p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General Fund during 2019/20</w:t>
            </w: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311" w:type="dxa"/>
            <w:gridSpan w:val="2"/>
            <w:shd w:val="clear" w:color="auto" w:fill="E0E0E0"/>
          </w:tcPr>
          <w:p w:rsidR="001D5B84" w:rsidRPr="001D5B84" w:rsidRDefault="001D5B84" w:rsidP="001D5B84">
            <w:pPr>
              <w:widowControl w:val="0"/>
              <w:autoSpaceDE w:val="0"/>
              <w:autoSpaceDN w:val="0"/>
              <w:adjustRightInd w:val="0"/>
              <w:jc w:val="center"/>
              <w:rPr>
                <w:rFonts w:cs="Arial"/>
                <w:b/>
                <w:bCs/>
                <w:sz w:val="18"/>
                <w:szCs w:val="18"/>
              </w:rPr>
            </w:pPr>
            <w:r w:rsidRPr="001D5B84">
              <w:rPr>
                <w:rFonts w:cs="Arial"/>
                <w:b/>
                <w:bCs/>
                <w:sz w:val="18"/>
                <w:szCs w:val="18"/>
              </w:rPr>
              <w:t>Transfers from General Fund during 2019/20</w:t>
            </w: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260" w:type="dxa"/>
            <w:shd w:val="clear" w:color="auto" w:fill="E0E0E0"/>
          </w:tcPr>
          <w:p w:rsidR="001D5B84" w:rsidRPr="001D5B84" w:rsidRDefault="001D5B84" w:rsidP="001D5B84">
            <w:pPr>
              <w:widowControl w:val="0"/>
              <w:autoSpaceDE w:val="0"/>
              <w:autoSpaceDN w:val="0"/>
              <w:adjustRightInd w:val="0"/>
              <w:ind w:left="126" w:hanging="126"/>
              <w:jc w:val="center"/>
              <w:rPr>
                <w:rFonts w:cs="Arial"/>
                <w:b/>
                <w:bCs/>
                <w:sz w:val="18"/>
                <w:szCs w:val="18"/>
              </w:rPr>
            </w:pPr>
          </w:p>
          <w:p w:rsidR="001D5B84" w:rsidRPr="001D5B84" w:rsidRDefault="001D5B84" w:rsidP="001D5B84">
            <w:pPr>
              <w:widowControl w:val="0"/>
              <w:autoSpaceDE w:val="0"/>
              <w:autoSpaceDN w:val="0"/>
              <w:adjustRightInd w:val="0"/>
              <w:ind w:left="126" w:hanging="126"/>
              <w:jc w:val="center"/>
              <w:rPr>
                <w:rFonts w:cs="Arial"/>
                <w:b/>
                <w:bCs/>
                <w:sz w:val="18"/>
                <w:szCs w:val="18"/>
              </w:rPr>
            </w:pP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Balance as at 31/03/2020</w:t>
            </w: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260" w:type="dxa"/>
            <w:shd w:val="clear" w:color="auto" w:fill="E0E0E0"/>
          </w:tcPr>
          <w:p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 xml:space="preserve">Transfers to </w:t>
            </w:r>
          </w:p>
          <w:p w:rsidR="001D5B84" w:rsidRPr="001D5B84" w:rsidRDefault="001D5B84" w:rsidP="001D5B84">
            <w:pPr>
              <w:widowControl w:val="0"/>
              <w:autoSpaceDE w:val="0"/>
              <w:autoSpaceDN w:val="0"/>
              <w:adjustRightInd w:val="0"/>
              <w:ind w:left="-54" w:right="-54"/>
              <w:jc w:val="center"/>
              <w:rPr>
                <w:rFonts w:cs="Arial"/>
                <w:b/>
                <w:bCs/>
                <w:sz w:val="18"/>
                <w:szCs w:val="18"/>
              </w:rPr>
            </w:pPr>
            <w:r w:rsidRPr="001D5B84">
              <w:rPr>
                <w:rFonts w:cs="Arial"/>
                <w:b/>
                <w:bCs/>
                <w:sz w:val="18"/>
                <w:szCs w:val="18"/>
              </w:rPr>
              <w:t>General Fund during 2020/21</w:t>
            </w: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440" w:type="dxa"/>
            <w:shd w:val="clear" w:color="auto" w:fill="E0E0E0"/>
          </w:tcPr>
          <w:p w:rsidR="001D5B84" w:rsidRPr="001D5B84" w:rsidRDefault="001D5B84" w:rsidP="001D5B84">
            <w:pPr>
              <w:widowControl w:val="0"/>
              <w:autoSpaceDE w:val="0"/>
              <w:autoSpaceDN w:val="0"/>
              <w:adjustRightInd w:val="0"/>
              <w:jc w:val="center"/>
              <w:rPr>
                <w:rFonts w:cs="Arial"/>
                <w:b/>
                <w:bCs/>
                <w:sz w:val="18"/>
                <w:szCs w:val="18"/>
              </w:rPr>
            </w:pPr>
          </w:p>
          <w:p w:rsidR="001D5B84" w:rsidRPr="001D5B84" w:rsidRDefault="001D5B84" w:rsidP="001D5B84">
            <w:pPr>
              <w:widowControl w:val="0"/>
              <w:autoSpaceDE w:val="0"/>
              <w:autoSpaceDN w:val="0"/>
              <w:adjustRightInd w:val="0"/>
              <w:jc w:val="center"/>
              <w:rPr>
                <w:rFonts w:cs="Arial"/>
                <w:b/>
                <w:bCs/>
                <w:sz w:val="18"/>
                <w:szCs w:val="18"/>
              </w:rPr>
            </w:pPr>
            <w:r w:rsidRPr="001D5B84">
              <w:rPr>
                <w:rFonts w:cs="Arial"/>
                <w:b/>
                <w:bCs/>
                <w:sz w:val="18"/>
                <w:szCs w:val="18"/>
              </w:rPr>
              <w:t>Transfers from General Fund during 2020/21</w:t>
            </w: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c>
          <w:tcPr>
            <w:tcW w:w="1260" w:type="dxa"/>
            <w:shd w:val="clear" w:color="auto" w:fill="E0E0E0"/>
          </w:tcPr>
          <w:p w:rsidR="001D5B84" w:rsidRPr="001D5B84" w:rsidRDefault="001D5B84" w:rsidP="001D5B84">
            <w:pPr>
              <w:widowControl w:val="0"/>
              <w:autoSpaceDE w:val="0"/>
              <w:autoSpaceDN w:val="0"/>
              <w:adjustRightInd w:val="0"/>
              <w:ind w:left="126" w:hanging="126"/>
              <w:jc w:val="center"/>
              <w:rPr>
                <w:rFonts w:cs="Arial"/>
                <w:b/>
                <w:bCs/>
                <w:sz w:val="18"/>
                <w:szCs w:val="18"/>
              </w:rPr>
            </w:pPr>
          </w:p>
          <w:p w:rsidR="001D5B84" w:rsidRPr="001D5B84" w:rsidRDefault="001D5B84" w:rsidP="001D5B84">
            <w:pPr>
              <w:widowControl w:val="0"/>
              <w:autoSpaceDE w:val="0"/>
              <w:autoSpaceDN w:val="0"/>
              <w:adjustRightInd w:val="0"/>
              <w:ind w:left="126" w:hanging="126"/>
              <w:jc w:val="center"/>
              <w:rPr>
                <w:rFonts w:cs="Arial"/>
                <w:b/>
                <w:bCs/>
                <w:sz w:val="18"/>
                <w:szCs w:val="18"/>
              </w:rPr>
            </w:pP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Balance as at 31/03/2021</w:t>
            </w:r>
          </w:p>
          <w:p w:rsidR="001D5B84" w:rsidRPr="001D5B84" w:rsidRDefault="001D5B84" w:rsidP="001D5B84">
            <w:pPr>
              <w:widowControl w:val="0"/>
              <w:autoSpaceDE w:val="0"/>
              <w:autoSpaceDN w:val="0"/>
              <w:adjustRightInd w:val="0"/>
              <w:ind w:left="126" w:hanging="126"/>
              <w:jc w:val="center"/>
              <w:rPr>
                <w:rFonts w:cs="Arial"/>
                <w:b/>
                <w:bCs/>
                <w:sz w:val="18"/>
                <w:szCs w:val="18"/>
              </w:rPr>
            </w:pPr>
            <w:r w:rsidRPr="001D5B84">
              <w:rPr>
                <w:rFonts w:cs="Arial"/>
                <w:b/>
                <w:bCs/>
                <w:sz w:val="18"/>
                <w:szCs w:val="18"/>
              </w:rPr>
              <w:t>£’000</w:t>
            </w:r>
          </w:p>
        </w:tc>
      </w:tr>
      <w:tr w:rsidR="001D5B84" w:rsidRPr="00BF72E3" w:rsidTr="001D5B84">
        <w:trPr>
          <w:trHeight w:val="80"/>
        </w:trPr>
        <w:tc>
          <w:tcPr>
            <w:tcW w:w="4014" w:type="dxa"/>
            <w:tcBorders>
              <w:bottom w:val="nil"/>
            </w:tcBorders>
            <w:shd w:val="clear" w:color="auto" w:fill="E0E0E0"/>
          </w:tcPr>
          <w:p w:rsidR="001D5B84" w:rsidRPr="001D5B84" w:rsidRDefault="001D5B84" w:rsidP="001D5B84">
            <w:pPr>
              <w:widowControl w:val="0"/>
              <w:autoSpaceDE w:val="0"/>
              <w:autoSpaceDN w:val="0"/>
              <w:adjustRightInd w:val="0"/>
              <w:rPr>
                <w:rFonts w:cs="Tahoma"/>
                <w:b/>
                <w:sz w:val="20"/>
                <w:szCs w:val="20"/>
              </w:rPr>
            </w:pPr>
            <w:r w:rsidRPr="001D5B84">
              <w:rPr>
                <w:rFonts w:cs="Tahoma"/>
                <w:b/>
                <w:sz w:val="20"/>
                <w:szCs w:val="20"/>
              </w:rPr>
              <w:t>Earmarked Revenue Reserves</w:t>
            </w:r>
          </w:p>
        </w:tc>
        <w:tc>
          <w:tcPr>
            <w:tcW w:w="1260" w:type="dxa"/>
            <w:tcBorders>
              <w:bottom w:val="nil"/>
            </w:tcBorders>
            <w:shd w:val="clear" w:color="auto" w:fill="E0E0E0"/>
          </w:tcPr>
          <w:p w:rsidR="001D5B84" w:rsidRPr="001D5B84" w:rsidRDefault="001D5B84" w:rsidP="001D5B84">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rsidR="001D5B84" w:rsidRPr="001D5B84" w:rsidRDefault="001D5B84" w:rsidP="001D5B84">
            <w:pPr>
              <w:widowControl w:val="0"/>
              <w:autoSpaceDE w:val="0"/>
              <w:autoSpaceDN w:val="0"/>
              <w:adjustRightInd w:val="0"/>
              <w:jc w:val="both"/>
              <w:rPr>
                <w:rFonts w:cs="Tahoma"/>
                <w:b/>
                <w:sz w:val="18"/>
                <w:szCs w:val="18"/>
              </w:rPr>
            </w:pPr>
          </w:p>
        </w:tc>
        <w:tc>
          <w:tcPr>
            <w:tcW w:w="1248" w:type="dxa"/>
            <w:tcBorders>
              <w:bottom w:val="nil"/>
            </w:tcBorders>
            <w:shd w:val="clear" w:color="auto" w:fill="E0E0E0"/>
          </w:tcPr>
          <w:p w:rsidR="001D5B84" w:rsidRPr="001D5B84" w:rsidRDefault="001D5B84" w:rsidP="001D5B84">
            <w:pPr>
              <w:widowControl w:val="0"/>
              <w:autoSpaceDE w:val="0"/>
              <w:autoSpaceDN w:val="0"/>
              <w:adjustRightInd w:val="0"/>
              <w:jc w:val="both"/>
              <w:rPr>
                <w:rFonts w:cs="Tahoma"/>
                <w:b/>
                <w:sz w:val="18"/>
                <w:szCs w:val="18"/>
              </w:rPr>
            </w:pPr>
          </w:p>
        </w:tc>
        <w:tc>
          <w:tcPr>
            <w:tcW w:w="1311" w:type="dxa"/>
            <w:gridSpan w:val="2"/>
            <w:tcBorders>
              <w:bottom w:val="nil"/>
            </w:tcBorders>
            <w:shd w:val="clear" w:color="auto" w:fill="E0E0E0"/>
          </w:tcPr>
          <w:p w:rsidR="001D5B84" w:rsidRPr="001D5B84" w:rsidRDefault="001D5B84" w:rsidP="001D5B84">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rsidR="001D5B84" w:rsidRPr="001D5B84" w:rsidRDefault="001D5B84" w:rsidP="001D5B84">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rsidR="001D5B84" w:rsidRPr="001D5B84" w:rsidRDefault="001D5B84" w:rsidP="001D5B84">
            <w:pPr>
              <w:widowControl w:val="0"/>
              <w:autoSpaceDE w:val="0"/>
              <w:autoSpaceDN w:val="0"/>
              <w:adjustRightInd w:val="0"/>
              <w:jc w:val="both"/>
              <w:rPr>
                <w:rFonts w:cs="Tahoma"/>
                <w:b/>
                <w:sz w:val="18"/>
                <w:szCs w:val="18"/>
              </w:rPr>
            </w:pPr>
          </w:p>
        </w:tc>
        <w:tc>
          <w:tcPr>
            <w:tcW w:w="1440" w:type="dxa"/>
            <w:tcBorders>
              <w:bottom w:val="nil"/>
            </w:tcBorders>
            <w:shd w:val="clear" w:color="auto" w:fill="E0E0E0"/>
          </w:tcPr>
          <w:p w:rsidR="001D5B84" w:rsidRPr="001D5B84" w:rsidRDefault="001D5B84" w:rsidP="001D5B84">
            <w:pPr>
              <w:widowControl w:val="0"/>
              <w:autoSpaceDE w:val="0"/>
              <w:autoSpaceDN w:val="0"/>
              <w:adjustRightInd w:val="0"/>
              <w:jc w:val="both"/>
              <w:rPr>
                <w:rFonts w:cs="Tahoma"/>
                <w:b/>
                <w:sz w:val="18"/>
                <w:szCs w:val="18"/>
              </w:rPr>
            </w:pPr>
          </w:p>
        </w:tc>
        <w:tc>
          <w:tcPr>
            <w:tcW w:w="1260" w:type="dxa"/>
            <w:tcBorders>
              <w:bottom w:val="nil"/>
            </w:tcBorders>
            <w:shd w:val="clear" w:color="auto" w:fill="E0E0E0"/>
          </w:tcPr>
          <w:p w:rsidR="001D5B84" w:rsidRPr="001D5B84" w:rsidRDefault="001D5B84" w:rsidP="001D5B84">
            <w:pPr>
              <w:widowControl w:val="0"/>
              <w:autoSpaceDE w:val="0"/>
              <w:autoSpaceDN w:val="0"/>
              <w:adjustRightInd w:val="0"/>
              <w:jc w:val="both"/>
              <w:rPr>
                <w:rFonts w:cs="Tahoma"/>
                <w:b/>
                <w:sz w:val="18"/>
                <w:szCs w:val="18"/>
              </w:rPr>
            </w:pP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IT equipment</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290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(4)</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286</w:t>
            </w:r>
          </w:p>
        </w:tc>
        <w:tc>
          <w:tcPr>
            <w:tcW w:w="1260" w:type="dxa"/>
            <w:tcBorders>
              <w:top w:val="dashed" w:sz="2" w:space="0" w:color="auto"/>
              <w:bottom w:val="dashed" w:sz="2" w:space="0" w:color="auto"/>
            </w:tcBorders>
            <w:shd w:val="clear" w:color="auto" w:fill="E0E0E0"/>
          </w:tcPr>
          <w:p w:rsidR="001D5B84" w:rsidRPr="00A41B07" w:rsidRDefault="00A41B07" w:rsidP="001D5B84">
            <w:pPr>
              <w:widowControl w:val="0"/>
              <w:autoSpaceDE w:val="0"/>
              <w:autoSpaceDN w:val="0"/>
              <w:adjustRightInd w:val="0"/>
              <w:jc w:val="right"/>
              <w:rPr>
                <w:rFonts w:cs="Tahoma"/>
                <w:b/>
                <w:sz w:val="20"/>
                <w:szCs w:val="20"/>
              </w:rPr>
            </w:pPr>
            <w:r w:rsidRPr="00A41B07">
              <w:rPr>
                <w:rFonts w:cs="Tahoma"/>
                <w:b/>
                <w:sz w:val="20"/>
                <w:szCs w:val="20"/>
              </w:rPr>
              <w:t>(130</w:t>
            </w:r>
            <w:r w:rsidR="001D5B84" w:rsidRPr="00A41B07">
              <w:rPr>
                <w:rFonts w:cs="Tahoma"/>
                <w:b/>
                <w:sz w:val="20"/>
                <w:szCs w:val="20"/>
              </w:rPr>
              <w:t>)</w:t>
            </w:r>
          </w:p>
        </w:tc>
        <w:tc>
          <w:tcPr>
            <w:tcW w:w="1440" w:type="dxa"/>
            <w:tcBorders>
              <w:top w:val="dashed" w:sz="2" w:space="0" w:color="auto"/>
              <w:bottom w:val="dashed" w:sz="2" w:space="0" w:color="auto"/>
            </w:tcBorders>
            <w:shd w:val="clear" w:color="auto" w:fill="E0E0E0"/>
          </w:tcPr>
          <w:p w:rsidR="001D5B84" w:rsidRPr="00A41B07" w:rsidRDefault="001D5B84" w:rsidP="001D5B84">
            <w:pPr>
              <w:widowControl w:val="0"/>
              <w:autoSpaceDE w:val="0"/>
              <w:autoSpaceDN w:val="0"/>
              <w:adjustRightInd w:val="0"/>
              <w:jc w:val="right"/>
              <w:rPr>
                <w:rFonts w:cs="Tahoma"/>
                <w:b/>
                <w:sz w:val="20"/>
                <w:szCs w:val="20"/>
              </w:rPr>
            </w:pPr>
            <w:r w:rsidRPr="00A41B07">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A41B07" w:rsidRDefault="00A41B07" w:rsidP="00A41B07">
            <w:pPr>
              <w:widowControl w:val="0"/>
              <w:autoSpaceDE w:val="0"/>
              <w:autoSpaceDN w:val="0"/>
              <w:adjustRightInd w:val="0"/>
              <w:jc w:val="right"/>
              <w:rPr>
                <w:rFonts w:cs="Tahoma"/>
                <w:b/>
                <w:sz w:val="20"/>
                <w:szCs w:val="20"/>
              </w:rPr>
            </w:pPr>
            <w:r w:rsidRPr="00A41B07">
              <w:rPr>
                <w:rFonts w:cs="Tahoma"/>
                <w:b/>
                <w:sz w:val="20"/>
                <w:szCs w:val="20"/>
              </w:rPr>
              <w:t>156</w:t>
            </w:r>
          </w:p>
        </w:tc>
      </w:tr>
      <w:tr w:rsidR="001D5B84" w:rsidRPr="00BF72E3" w:rsidTr="001D5B84">
        <w:trPr>
          <w:trHeight w:val="178"/>
        </w:trPr>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ind w:right="-84"/>
              <w:rPr>
                <w:rFonts w:cs="Tahoma"/>
                <w:sz w:val="20"/>
                <w:szCs w:val="20"/>
              </w:rPr>
            </w:pPr>
            <w:r w:rsidRPr="001D5B84">
              <w:rPr>
                <w:rFonts w:cs="Tahoma"/>
                <w:sz w:val="20"/>
                <w:szCs w:val="20"/>
              </w:rPr>
              <w:t>Insurance</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397</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(22)</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375</w:t>
            </w:r>
          </w:p>
        </w:tc>
        <w:tc>
          <w:tcPr>
            <w:tcW w:w="1260" w:type="dxa"/>
            <w:tcBorders>
              <w:top w:val="dashed" w:sz="2" w:space="0" w:color="auto"/>
              <w:bottom w:val="dashed" w:sz="2" w:space="0" w:color="auto"/>
            </w:tcBorders>
            <w:shd w:val="clear" w:color="auto" w:fill="E0E0E0"/>
          </w:tcPr>
          <w:p w:rsidR="001D5B84" w:rsidRPr="00007203" w:rsidRDefault="00007203" w:rsidP="001D5B84">
            <w:pPr>
              <w:widowControl w:val="0"/>
              <w:autoSpaceDE w:val="0"/>
              <w:autoSpaceDN w:val="0"/>
              <w:adjustRightInd w:val="0"/>
              <w:jc w:val="right"/>
              <w:rPr>
                <w:rFonts w:cs="Tahoma"/>
                <w:b/>
                <w:sz w:val="20"/>
                <w:szCs w:val="20"/>
              </w:rPr>
            </w:pPr>
            <w:r w:rsidRPr="00007203">
              <w:rPr>
                <w:rFonts w:cs="Tahoma"/>
                <w:b/>
                <w:sz w:val="20"/>
                <w:szCs w:val="20"/>
              </w:rPr>
              <w:t>(3</w:t>
            </w:r>
            <w:r w:rsidR="001D5B84" w:rsidRPr="00007203">
              <w:rPr>
                <w:rFonts w:cs="Tahoma"/>
                <w:b/>
                <w:sz w:val="20"/>
                <w:szCs w:val="20"/>
              </w:rPr>
              <w:t>)</w:t>
            </w:r>
          </w:p>
        </w:tc>
        <w:tc>
          <w:tcPr>
            <w:tcW w:w="1440" w:type="dxa"/>
            <w:tcBorders>
              <w:top w:val="dashed" w:sz="2" w:space="0" w:color="auto"/>
              <w:bottom w:val="dashed" w:sz="2" w:space="0" w:color="auto"/>
            </w:tcBorders>
            <w:shd w:val="clear" w:color="auto" w:fill="E0E0E0"/>
          </w:tcPr>
          <w:p w:rsidR="001D5B84" w:rsidRPr="00007203" w:rsidRDefault="001D5B84" w:rsidP="001D5B84">
            <w:pPr>
              <w:widowControl w:val="0"/>
              <w:autoSpaceDE w:val="0"/>
              <w:autoSpaceDN w:val="0"/>
              <w:adjustRightInd w:val="0"/>
              <w:jc w:val="right"/>
              <w:rPr>
                <w:rFonts w:cs="Tahoma"/>
                <w:b/>
                <w:sz w:val="20"/>
                <w:szCs w:val="20"/>
              </w:rPr>
            </w:pPr>
            <w:r w:rsidRPr="00007203">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007203" w:rsidRDefault="001D5B84" w:rsidP="00007203">
            <w:pPr>
              <w:widowControl w:val="0"/>
              <w:autoSpaceDE w:val="0"/>
              <w:autoSpaceDN w:val="0"/>
              <w:adjustRightInd w:val="0"/>
              <w:jc w:val="right"/>
              <w:rPr>
                <w:rFonts w:cs="Tahoma"/>
                <w:b/>
                <w:sz w:val="20"/>
                <w:szCs w:val="20"/>
              </w:rPr>
            </w:pPr>
            <w:r w:rsidRPr="00007203">
              <w:rPr>
                <w:rFonts w:cs="Tahoma"/>
                <w:b/>
                <w:sz w:val="20"/>
                <w:szCs w:val="20"/>
              </w:rPr>
              <w:t>37</w:t>
            </w:r>
            <w:r w:rsidR="00007203" w:rsidRPr="00007203">
              <w:rPr>
                <w:rFonts w:cs="Tahoma"/>
                <w:b/>
                <w:sz w:val="20"/>
                <w:szCs w:val="20"/>
              </w:rPr>
              <w:t>2</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Community safety</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28</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(8)</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20</w:t>
            </w:r>
          </w:p>
        </w:tc>
        <w:tc>
          <w:tcPr>
            <w:tcW w:w="1260" w:type="dxa"/>
            <w:tcBorders>
              <w:top w:val="dashed" w:sz="2" w:space="0" w:color="auto"/>
              <w:bottom w:val="dashed" w:sz="2" w:space="0" w:color="auto"/>
            </w:tcBorders>
            <w:shd w:val="clear" w:color="auto" w:fill="E0E0E0"/>
          </w:tcPr>
          <w:p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20</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Shopmobility</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8</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9</w:t>
            </w:r>
          </w:p>
        </w:tc>
        <w:tc>
          <w:tcPr>
            <w:tcW w:w="1260" w:type="dxa"/>
            <w:tcBorders>
              <w:top w:val="dashed" w:sz="2" w:space="0" w:color="auto"/>
              <w:bottom w:val="dashed" w:sz="2" w:space="0" w:color="auto"/>
            </w:tcBorders>
            <w:shd w:val="clear" w:color="auto" w:fill="E0E0E0"/>
          </w:tcPr>
          <w:p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9</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Museum purchases</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4</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4</w:t>
            </w:r>
          </w:p>
        </w:tc>
        <w:tc>
          <w:tcPr>
            <w:tcW w:w="1260" w:type="dxa"/>
            <w:tcBorders>
              <w:top w:val="dashed" w:sz="2" w:space="0" w:color="auto"/>
              <w:bottom w:val="dashed" w:sz="2" w:space="0" w:color="auto"/>
            </w:tcBorders>
            <w:shd w:val="clear" w:color="auto" w:fill="E0E0E0"/>
          </w:tcPr>
          <w:p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4</w:t>
            </w:r>
          </w:p>
        </w:tc>
      </w:tr>
      <w:tr w:rsidR="001D5B84" w:rsidRPr="00BF72E3" w:rsidTr="001D5B84">
        <w:trPr>
          <w:trHeight w:val="175"/>
        </w:trPr>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Museum donations</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12</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14</w:t>
            </w:r>
          </w:p>
        </w:tc>
        <w:tc>
          <w:tcPr>
            <w:tcW w:w="1260" w:type="dxa"/>
            <w:tcBorders>
              <w:top w:val="dashed" w:sz="2" w:space="0" w:color="auto"/>
              <w:bottom w:val="dashed" w:sz="2" w:space="0" w:color="auto"/>
            </w:tcBorders>
            <w:shd w:val="clear" w:color="auto" w:fill="E0E0E0"/>
          </w:tcPr>
          <w:p w:rsidR="001D5B84" w:rsidRPr="009C4F12" w:rsidRDefault="001D5B84"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rsidR="001D5B84" w:rsidRPr="00920EE1" w:rsidRDefault="00920EE1"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20EE1" w:rsidRDefault="00920EE1" w:rsidP="009C4F12">
            <w:pPr>
              <w:widowControl w:val="0"/>
              <w:autoSpaceDE w:val="0"/>
              <w:autoSpaceDN w:val="0"/>
              <w:adjustRightInd w:val="0"/>
              <w:jc w:val="right"/>
              <w:rPr>
                <w:rFonts w:cs="Tahoma"/>
                <w:b/>
                <w:sz w:val="20"/>
                <w:szCs w:val="20"/>
              </w:rPr>
            </w:pPr>
            <w:r w:rsidRPr="00920EE1">
              <w:rPr>
                <w:rFonts w:cs="Tahoma"/>
                <w:b/>
                <w:sz w:val="20"/>
                <w:szCs w:val="20"/>
              </w:rPr>
              <w:t>14</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Funding risk</w:t>
            </w:r>
            <w:r w:rsidR="00FA7BC9">
              <w:rPr>
                <w:rFonts w:cs="Tahoma"/>
                <w:sz w:val="20"/>
                <w:szCs w:val="20"/>
              </w:rPr>
              <w:t>*</w:t>
            </w:r>
            <w:r w:rsidRPr="001D5B84">
              <w:rPr>
                <w:rFonts w:cs="Tahoma"/>
                <w:sz w:val="20"/>
                <w:szCs w:val="20"/>
              </w:rPr>
              <w:t xml:space="preserve"> </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1,310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(1,067)</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393</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636</w:t>
            </w:r>
          </w:p>
        </w:tc>
        <w:tc>
          <w:tcPr>
            <w:tcW w:w="1260" w:type="dxa"/>
            <w:tcBorders>
              <w:top w:val="dashed" w:sz="2" w:space="0" w:color="auto"/>
              <w:bottom w:val="dashed" w:sz="2" w:space="0" w:color="auto"/>
            </w:tcBorders>
            <w:shd w:val="clear" w:color="auto" w:fill="E0E0E0"/>
          </w:tcPr>
          <w:p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(386</w:t>
            </w:r>
            <w:r w:rsidR="001D5B84" w:rsidRPr="009C4F12">
              <w:rPr>
                <w:rFonts w:cs="Tahoma"/>
                <w:b/>
                <w:sz w:val="20"/>
                <w:szCs w:val="20"/>
              </w:rPr>
              <w:t>)</w:t>
            </w:r>
          </w:p>
        </w:tc>
        <w:tc>
          <w:tcPr>
            <w:tcW w:w="1440" w:type="dxa"/>
            <w:tcBorders>
              <w:top w:val="dashed" w:sz="2" w:space="0" w:color="auto"/>
              <w:bottom w:val="dashed" w:sz="2" w:space="0" w:color="auto"/>
            </w:tcBorders>
            <w:shd w:val="clear" w:color="auto" w:fill="E0E0E0"/>
          </w:tcPr>
          <w:p w:rsidR="001D5B84" w:rsidRPr="00920EE1" w:rsidRDefault="00637A7B">
            <w:pPr>
              <w:widowControl w:val="0"/>
              <w:autoSpaceDE w:val="0"/>
              <w:autoSpaceDN w:val="0"/>
              <w:adjustRightInd w:val="0"/>
              <w:jc w:val="right"/>
              <w:rPr>
                <w:rFonts w:cs="Tahoma"/>
                <w:b/>
                <w:sz w:val="20"/>
                <w:szCs w:val="20"/>
              </w:rPr>
            </w:pPr>
            <w:r w:rsidRPr="00920EE1">
              <w:rPr>
                <w:rFonts w:cs="Tahoma"/>
                <w:b/>
                <w:sz w:val="20"/>
                <w:szCs w:val="20"/>
              </w:rPr>
              <w:t>4,</w:t>
            </w:r>
            <w:r w:rsidR="0047623A">
              <w:rPr>
                <w:rFonts w:cs="Tahoma"/>
                <w:b/>
                <w:sz w:val="20"/>
                <w:szCs w:val="20"/>
              </w:rPr>
              <w:t>692</w:t>
            </w:r>
          </w:p>
        </w:tc>
        <w:tc>
          <w:tcPr>
            <w:tcW w:w="1260" w:type="dxa"/>
            <w:tcBorders>
              <w:top w:val="dashed" w:sz="2" w:space="0" w:color="auto"/>
              <w:bottom w:val="dashed" w:sz="2" w:space="0" w:color="auto"/>
            </w:tcBorders>
            <w:shd w:val="clear" w:color="auto" w:fill="E0E0E0"/>
          </w:tcPr>
          <w:p w:rsidR="001D5B84" w:rsidRPr="00920EE1" w:rsidRDefault="0047623A" w:rsidP="001D5B84">
            <w:pPr>
              <w:widowControl w:val="0"/>
              <w:autoSpaceDE w:val="0"/>
              <w:autoSpaceDN w:val="0"/>
              <w:adjustRightInd w:val="0"/>
              <w:jc w:val="right"/>
              <w:rPr>
                <w:rFonts w:cs="Tahoma"/>
                <w:b/>
                <w:sz w:val="20"/>
                <w:szCs w:val="20"/>
              </w:rPr>
            </w:pPr>
            <w:r>
              <w:rPr>
                <w:rFonts w:cs="Tahoma"/>
                <w:b/>
                <w:sz w:val="20"/>
                <w:szCs w:val="20"/>
              </w:rPr>
              <w:t>4,942</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Healthy Lifestyle Hub</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(10)</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 xml:space="preserve">Exchequer services </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65</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(65)</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C4F12" w:rsidRDefault="009C4F12" w:rsidP="001D5B84">
            <w:pPr>
              <w:widowControl w:val="0"/>
              <w:autoSpaceDE w:val="0"/>
              <w:autoSpaceDN w:val="0"/>
              <w:adjustRightInd w:val="0"/>
              <w:jc w:val="right"/>
              <w:rPr>
                <w:rFonts w:cs="Tahoma"/>
                <w:b/>
                <w:sz w:val="20"/>
                <w:szCs w:val="20"/>
              </w:rPr>
            </w:pPr>
            <w:r w:rsidRPr="009C4F12">
              <w:rPr>
                <w:rFonts w:cs="Tahoma"/>
                <w:b/>
                <w:sz w:val="20"/>
                <w:szCs w:val="20"/>
              </w:rPr>
              <w:t>0</w:t>
            </w:r>
          </w:p>
        </w:tc>
        <w:tc>
          <w:tcPr>
            <w:tcW w:w="1440" w:type="dxa"/>
            <w:tcBorders>
              <w:top w:val="dashed" w:sz="2" w:space="0" w:color="auto"/>
              <w:bottom w:val="dashed" w:sz="2" w:space="0" w:color="auto"/>
            </w:tcBorders>
            <w:shd w:val="clear" w:color="auto" w:fill="E0E0E0"/>
          </w:tcPr>
          <w:p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Crematorium donations</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3</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3</w:t>
            </w:r>
          </w:p>
        </w:tc>
        <w:tc>
          <w:tcPr>
            <w:tcW w:w="1260" w:type="dxa"/>
            <w:tcBorders>
              <w:top w:val="dashed" w:sz="2" w:space="0" w:color="auto"/>
              <w:bottom w:val="dashed" w:sz="2" w:space="0" w:color="auto"/>
            </w:tcBorders>
            <w:shd w:val="clear" w:color="auto" w:fill="E0E0E0"/>
          </w:tcPr>
          <w:p w:rsidR="001D5B84" w:rsidRPr="00DD22EC" w:rsidRDefault="001D5B84" w:rsidP="001D5B84">
            <w:pPr>
              <w:widowControl w:val="0"/>
              <w:autoSpaceDE w:val="0"/>
              <w:autoSpaceDN w:val="0"/>
              <w:adjustRightInd w:val="0"/>
              <w:jc w:val="right"/>
              <w:rPr>
                <w:rFonts w:cs="Tahoma"/>
                <w:b/>
                <w:sz w:val="20"/>
                <w:szCs w:val="20"/>
              </w:rPr>
            </w:pPr>
            <w:r w:rsidRPr="00DD22EC">
              <w:rPr>
                <w:rFonts w:cs="Tahoma"/>
                <w:b/>
                <w:sz w:val="20"/>
                <w:szCs w:val="20"/>
              </w:rPr>
              <w:t>0</w:t>
            </w:r>
          </w:p>
        </w:tc>
        <w:tc>
          <w:tcPr>
            <w:tcW w:w="1440" w:type="dxa"/>
            <w:tcBorders>
              <w:top w:val="dashed" w:sz="2" w:space="0" w:color="auto"/>
              <w:bottom w:val="dashed" w:sz="2" w:space="0" w:color="auto"/>
            </w:tcBorders>
            <w:shd w:val="clear" w:color="auto" w:fill="E0E0E0"/>
          </w:tcPr>
          <w:p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3</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Crematorium memorialisation</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19</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(2)</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17</w:t>
            </w:r>
          </w:p>
        </w:tc>
        <w:tc>
          <w:tcPr>
            <w:tcW w:w="1260" w:type="dxa"/>
            <w:tcBorders>
              <w:top w:val="dashed" w:sz="2" w:space="0" w:color="auto"/>
              <w:bottom w:val="dashed" w:sz="2" w:space="0" w:color="auto"/>
            </w:tcBorders>
            <w:shd w:val="clear" w:color="auto" w:fill="E0E0E0"/>
          </w:tcPr>
          <w:p w:rsidR="001D5B84" w:rsidRPr="00A41B07" w:rsidRDefault="00637A7B" w:rsidP="001D5B84">
            <w:pPr>
              <w:widowControl w:val="0"/>
              <w:autoSpaceDE w:val="0"/>
              <w:autoSpaceDN w:val="0"/>
              <w:adjustRightInd w:val="0"/>
              <w:jc w:val="right"/>
              <w:rPr>
                <w:rFonts w:cs="Tahoma"/>
                <w:b/>
                <w:sz w:val="20"/>
                <w:szCs w:val="20"/>
              </w:rPr>
            </w:pPr>
            <w:r>
              <w:rPr>
                <w:rFonts w:cs="Tahoma"/>
                <w:b/>
                <w:sz w:val="20"/>
                <w:szCs w:val="20"/>
              </w:rPr>
              <w:t>(17)</w:t>
            </w:r>
          </w:p>
        </w:tc>
        <w:tc>
          <w:tcPr>
            <w:tcW w:w="1440" w:type="dxa"/>
            <w:tcBorders>
              <w:top w:val="dashed" w:sz="2" w:space="0" w:color="auto"/>
              <w:bottom w:val="dashed" w:sz="2" w:space="0" w:color="auto"/>
            </w:tcBorders>
            <w:shd w:val="clear" w:color="auto" w:fill="E0E0E0"/>
          </w:tcPr>
          <w:p w:rsidR="001D5B84" w:rsidRPr="00920EE1" w:rsidRDefault="001D5B84" w:rsidP="001D5B84">
            <w:pPr>
              <w:widowControl w:val="0"/>
              <w:autoSpaceDE w:val="0"/>
              <w:autoSpaceDN w:val="0"/>
              <w:adjustRightInd w:val="0"/>
              <w:jc w:val="right"/>
              <w:rPr>
                <w:rFonts w:cs="Tahoma"/>
                <w:b/>
                <w:sz w:val="20"/>
                <w:szCs w:val="20"/>
              </w:rPr>
            </w:pPr>
            <w:r w:rsidRPr="00920EE1">
              <w:rPr>
                <w:rFonts w:cs="Tahoma"/>
                <w:b/>
                <w:sz w:val="20"/>
                <w:szCs w:val="20"/>
              </w:rPr>
              <w:t>0</w:t>
            </w:r>
          </w:p>
        </w:tc>
        <w:tc>
          <w:tcPr>
            <w:tcW w:w="1260" w:type="dxa"/>
            <w:tcBorders>
              <w:top w:val="dashed" w:sz="2" w:space="0" w:color="auto"/>
              <w:bottom w:val="dashed" w:sz="2" w:space="0" w:color="auto"/>
            </w:tcBorders>
            <w:shd w:val="clear" w:color="auto" w:fill="E0E0E0"/>
          </w:tcPr>
          <w:p w:rsidR="001D5B84" w:rsidRPr="00920EE1" w:rsidRDefault="00637A7B" w:rsidP="001D5B84">
            <w:pPr>
              <w:widowControl w:val="0"/>
              <w:autoSpaceDE w:val="0"/>
              <w:autoSpaceDN w:val="0"/>
              <w:adjustRightInd w:val="0"/>
              <w:jc w:val="right"/>
              <w:rPr>
                <w:rFonts w:cs="Tahoma"/>
                <w:b/>
                <w:sz w:val="20"/>
                <w:szCs w:val="20"/>
              </w:rPr>
            </w:pPr>
            <w:r w:rsidRPr="00920EE1">
              <w:rPr>
                <w:rFonts w:cs="Tahoma"/>
                <w:b/>
                <w:sz w:val="20"/>
                <w:szCs w:val="20"/>
              </w:rPr>
              <w:t>0</w:t>
            </w:r>
          </w:p>
        </w:tc>
      </w:tr>
      <w:tr w:rsidR="001D5B84" w:rsidRPr="00BF72E3" w:rsidTr="001D5B84">
        <w:tc>
          <w:tcPr>
            <w:tcW w:w="4014" w:type="dxa"/>
            <w:shd w:val="clear" w:color="auto" w:fill="E0E0E0"/>
          </w:tcPr>
          <w:p w:rsidR="001D5B84" w:rsidRPr="001D5B84" w:rsidRDefault="001D5B84" w:rsidP="001D5B84">
            <w:pPr>
              <w:widowControl w:val="0"/>
              <w:autoSpaceDE w:val="0"/>
              <w:autoSpaceDN w:val="0"/>
              <w:adjustRightInd w:val="0"/>
              <w:rPr>
                <w:rFonts w:cs="Tahoma"/>
                <w:sz w:val="20"/>
                <w:szCs w:val="20"/>
              </w:rPr>
            </w:pPr>
          </w:p>
        </w:tc>
        <w:tc>
          <w:tcPr>
            <w:tcW w:w="1260" w:type="dxa"/>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2,146</w:t>
            </w:r>
          </w:p>
        </w:tc>
        <w:tc>
          <w:tcPr>
            <w:tcW w:w="1260" w:type="dxa"/>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0</w:t>
            </w:r>
          </w:p>
        </w:tc>
        <w:tc>
          <w:tcPr>
            <w:tcW w:w="1248" w:type="dxa"/>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(1,178)</w:t>
            </w:r>
          </w:p>
        </w:tc>
        <w:tc>
          <w:tcPr>
            <w:tcW w:w="1311" w:type="dxa"/>
            <w:gridSpan w:val="2"/>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396</w:t>
            </w:r>
          </w:p>
        </w:tc>
        <w:tc>
          <w:tcPr>
            <w:tcW w:w="1260" w:type="dxa"/>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1,364</w:t>
            </w:r>
          </w:p>
        </w:tc>
        <w:tc>
          <w:tcPr>
            <w:tcW w:w="1260" w:type="dxa"/>
            <w:tcBorders>
              <w:top w:val="single" w:sz="4" w:space="0" w:color="auto"/>
              <w:bottom w:val="double" w:sz="4" w:space="0" w:color="auto"/>
            </w:tcBorders>
            <w:shd w:val="clear" w:color="auto" w:fill="E0E0E0"/>
          </w:tcPr>
          <w:p w:rsidR="001D5B84" w:rsidRPr="00A41B07" w:rsidRDefault="00637A7B" w:rsidP="00637A7B">
            <w:pPr>
              <w:widowControl w:val="0"/>
              <w:autoSpaceDE w:val="0"/>
              <w:autoSpaceDN w:val="0"/>
              <w:adjustRightInd w:val="0"/>
              <w:jc w:val="right"/>
              <w:rPr>
                <w:rFonts w:cs="Tahoma"/>
                <w:b/>
                <w:sz w:val="20"/>
                <w:szCs w:val="20"/>
              </w:rPr>
            </w:pPr>
            <w:r>
              <w:rPr>
                <w:rFonts w:cs="Tahoma"/>
                <w:b/>
                <w:sz w:val="20"/>
                <w:szCs w:val="20"/>
              </w:rPr>
              <w:t>(536</w:t>
            </w:r>
            <w:r w:rsidR="001D5B84" w:rsidRPr="00A41B07">
              <w:rPr>
                <w:rFonts w:cs="Tahoma"/>
                <w:b/>
                <w:sz w:val="20"/>
                <w:szCs w:val="20"/>
              </w:rPr>
              <w:t>)</w:t>
            </w:r>
          </w:p>
        </w:tc>
        <w:tc>
          <w:tcPr>
            <w:tcW w:w="1440" w:type="dxa"/>
            <w:tcBorders>
              <w:top w:val="single" w:sz="4" w:space="0" w:color="auto"/>
              <w:bottom w:val="double" w:sz="4" w:space="0" w:color="auto"/>
            </w:tcBorders>
            <w:shd w:val="clear" w:color="auto" w:fill="E0E0E0"/>
          </w:tcPr>
          <w:p w:rsidR="001D5B84" w:rsidRPr="00920EE1" w:rsidRDefault="00637A7B">
            <w:pPr>
              <w:widowControl w:val="0"/>
              <w:autoSpaceDE w:val="0"/>
              <w:autoSpaceDN w:val="0"/>
              <w:adjustRightInd w:val="0"/>
              <w:jc w:val="right"/>
              <w:rPr>
                <w:rFonts w:cs="Tahoma"/>
                <w:b/>
                <w:sz w:val="20"/>
                <w:szCs w:val="20"/>
              </w:rPr>
            </w:pPr>
            <w:r w:rsidRPr="00920EE1">
              <w:rPr>
                <w:rFonts w:cs="Tahoma"/>
                <w:b/>
                <w:sz w:val="20"/>
                <w:szCs w:val="20"/>
              </w:rPr>
              <w:t>4,</w:t>
            </w:r>
            <w:r w:rsidR="0047623A">
              <w:rPr>
                <w:rFonts w:cs="Tahoma"/>
                <w:b/>
                <w:sz w:val="20"/>
                <w:szCs w:val="20"/>
              </w:rPr>
              <w:t>692</w:t>
            </w:r>
          </w:p>
        </w:tc>
        <w:tc>
          <w:tcPr>
            <w:tcW w:w="1260" w:type="dxa"/>
            <w:tcBorders>
              <w:top w:val="single" w:sz="4" w:space="0" w:color="auto"/>
              <w:bottom w:val="double" w:sz="4" w:space="0" w:color="auto"/>
            </w:tcBorders>
            <w:shd w:val="clear" w:color="auto" w:fill="E0E0E0"/>
          </w:tcPr>
          <w:p w:rsidR="001D5B84" w:rsidRPr="00920EE1" w:rsidRDefault="00637A7B">
            <w:pPr>
              <w:widowControl w:val="0"/>
              <w:autoSpaceDE w:val="0"/>
              <w:autoSpaceDN w:val="0"/>
              <w:adjustRightInd w:val="0"/>
              <w:jc w:val="right"/>
              <w:rPr>
                <w:rFonts w:cs="Tahoma"/>
                <w:b/>
                <w:sz w:val="20"/>
                <w:szCs w:val="20"/>
              </w:rPr>
            </w:pPr>
            <w:r w:rsidRPr="00920EE1">
              <w:rPr>
                <w:rFonts w:cs="Tahoma"/>
                <w:b/>
                <w:sz w:val="20"/>
                <w:szCs w:val="20"/>
              </w:rPr>
              <w:t>5,</w:t>
            </w:r>
            <w:r w:rsidR="0047623A">
              <w:rPr>
                <w:rFonts w:cs="Tahoma"/>
                <w:b/>
                <w:sz w:val="20"/>
                <w:szCs w:val="20"/>
              </w:rPr>
              <w:t>520</w:t>
            </w:r>
          </w:p>
        </w:tc>
      </w:tr>
      <w:tr w:rsidR="001D5B84" w:rsidRPr="00BF72E3" w:rsidTr="001D5B84">
        <w:tc>
          <w:tcPr>
            <w:tcW w:w="4014" w:type="dxa"/>
            <w:tcBorders>
              <w:bottom w:val="nil"/>
            </w:tcBorders>
            <w:shd w:val="clear" w:color="auto" w:fill="E0E0E0"/>
          </w:tcPr>
          <w:p w:rsidR="001D5B84" w:rsidRPr="001D5B84" w:rsidRDefault="001D5B84" w:rsidP="001D5B84">
            <w:pPr>
              <w:widowControl w:val="0"/>
              <w:autoSpaceDE w:val="0"/>
              <w:autoSpaceDN w:val="0"/>
              <w:adjustRightInd w:val="0"/>
              <w:rPr>
                <w:rFonts w:cs="Tahoma"/>
                <w:b/>
                <w:sz w:val="20"/>
                <w:szCs w:val="20"/>
              </w:rPr>
            </w:pPr>
            <w:r w:rsidRPr="001D5B84">
              <w:rPr>
                <w:rFonts w:cs="Tahoma"/>
                <w:b/>
                <w:sz w:val="20"/>
                <w:szCs w:val="20"/>
              </w:rPr>
              <w:t>Capital Reserves</w:t>
            </w:r>
          </w:p>
        </w:tc>
        <w:tc>
          <w:tcPr>
            <w:tcW w:w="1260" w:type="dxa"/>
            <w:tcBorders>
              <w:top w:val="double" w:sz="4" w:space="0" w:color="auto"/>
              <w:bottom w:val="nil"/>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p>
        </w:tc>
        <w:tc>
          <w:tcPr>
            <w:tcW w:w="1260" w:type="dxa"/>
            <w:tcBorders>
              <w:top w:val="double" w:sz="4" w:space="0" w:color="auto"/>
              <w:bottom w:val="nil"/>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p>
        </w:tc>
        <w:tc>
          <w:tcPr>
            <w:tcW w:w="1248" w:type="dxa"/>
            <w:tcBorders>
              <w:top w:val="double" w:sz="4" w:space="0" w:color="auto"/>
              <w:bottom w:val="nil"/>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p>
        </w:tc>
        <w:tc>
          <w:tcPr>
            <w:tcW w:w="1311" w:type="dxa"/>
            <w:gridSpan w:val="2"/>
            <w:tcBorders>
              <w:top w:val="double" w:sz="4" w:space="0" w:color="auto"/>
              <w:bottom w:val="nil"/>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p>
        </w:tc>
        <w:tc>
          <w:tcPr>
            <w:tcW w:w="1260" w:type="dxa"/>
            <w:tcBorders>
              <w:top w:val="double" w:sz="4" w:space="0" w:color="auto"/>
              <w:bottom w:val="nil"/>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p>
        </w:tc>
        <w:tc>
          <w:tcPr>
            <w:tcW w:w="1260" w:type="dxa"/>
            <w:tcBorders>
              <w:top w:val="double" w:sz="4" w:space="0" w:color="auto"/>
              <w:bottom w:val="nil"/>
            </w:tcBorders>
            <w:shd w:val="clear" w:color="auto" w:fill="E0E0E0"/>
          </w:tcPr>
          <w:p w:rsidR="001D5B84" w:rsidRPr="00BF72E3" w:rsidRDefault="001D5B84" w:rsidP="001D5B84">
            <w:pPr>
              <w:widowControl w:val="0"/>
              <w:autoSpaceDE w:val="0"/>
              <w:autoSpaceDN w:val="0"/>
              <w:adjustRightInd w:val="0"/>
              <w:jc w:val="right"/>
              <w:rPr>
                <w:rFonts w:cs="Tahoma"/>
                <w:b/>
                <w:color w:val="FF0000"/>
                <w:sz w:val="20"/>
                <w:szCs w:val="20"/>
              </w:rPr>
            </w:pPr>
          </w:p>
        </w:tc>
        <w:tc>
          <w:tcPr>
            <w:tcW w:w="1440" w:type="dxa"/>
            <w:tcBorders>
              <w:top w:val="double" w:sz="4" w:space="0" w:color="auto"/>
              <w:bottom w:val="nil"/>
            </w:tcBorders>
            <w:shd w:val="clear" w:color="auto" w:fill="E0E0E0"/>
          </w:tcPr>
          <w:p w:rsidR="001D5B84" w:rsidRPr="00BF72E3" w:rsidRDefault="001D5B84" w:rsidP="001D5B84">
            <w:pPr>
              <w:widowControl w:val="0"/>
              <w:autoSpaceDE w:val="0"/>
              <w:autoSpaceDN w:val="0"/>
              <w:adjustRightInd w:val="0"/>
              <w:jc w:val="right"/>
              <w:rPr>
                <w:rFonts w:cs="Tahoma"/>
                <w:b/>
                <w:color w:val="FF0000"/>
                <w:sz w:val="20"/>
                <w:szCs w:val="20"/>
              </w:rPr>
            </w:pPr>
          </w:p>
        </w:tc>
        <w:tc>
          <w:tcPr>
            <w:tcW w:w="1260" w:type="dxa"/>
            <w:tcBorders>
              <w:top w:val="double" w:sz="4" w:space="0" w:color="auto"/>
              <w:bottom w:val="nil"/>
            </w:tcBorders>
            <w:shd w:val="clear" w:color="auto" w:fill="E0E0E0"/>
          </w:tcPr>
          <w:p w:rsidR="001D5B84" w:rsidRPr="00BF72E3" w:rsidRDefault="001D5B84" w:rsidP="001D5B84">
            <w:pPr>
              <w:widowControl w:val="0"/>
              <w:autoSpaceDE w:val="0"/>
              <w:autoSpaceDN w:val="0"/>
              <w:adjustRightInd w:val="0"/>
              <w:jc w:val="right"/>
              <w:rPr>
                <w:rFonts w:cs="Tahoma"/>
                <w:b/>
                <w:color w:val="FF0000"/>
                <w:sz w:val="20"/>
                <w:szCs w:val="20"/>
              </w:rPr>
            </w:pPr>
          </w:p>
        </w:tc>
      </w:tr>
      <w:tr w:rsidR="001D5B84" w:rsidRPr="00BF72E3" w:rsidTr="001D5B84">
        <w:tc>
          <w:tcPr>
            <w:tcW w:w="4014" w:type="dxa"/>
            <w:tcBorders>
              <w:top w:val="nil"/>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Vehicle and plant</w:t>
            </w:r>
          </w:p>
        </w:tc>
        <w:tc>
          <w:tcPr>
            <w:tcW w:w="1260" w:type="dxa"/>
            <w:tcBorders>
              <w:top w:val="nil"/>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588</w:t>
            </w:r>
          </w:p>
        </w:tc>
        <w:tc>
          <w:tcPr>
            <w:tcW w:w="1260" w:type="dxa"/>
            <w:tcBorders>
              <w:top w:val="nil"/>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48" w:type="dxa"/>
            <w:tcBorders>
              <w:top w:val="nil"/>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311" w:type="dxa"/>
            <w:gridSpan w:val="2"/>
            <w:tcBorders>
              <w:top w:val="nil"/>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nil"/>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588</w:t>
            </w:r>
          </w:p>
        </w:tc>
        <w:tc>
          <w:tcPr>
            <w:tcW w:w="1260" w:type="dxa"/>
            <w:tcBorders>
              <w:top w:val="nil"/>
              <w:bottom w:val="dashed" w:sz="2" w:space="0" w:color="auto"/>
            </w:tcBorders>
            <w:shd w:val="clear" w:color="auto" w:fill="E0E0E0"/>
          </w:tcPr>
          <w:p w:rsidR="001D5B84" w:rsidRPr="00A41B07" w:rsidRDefault="00A41B07" w:rsidP="00A41B07">
            <w:pPr>
              <w:widowControl w:val="0"/>
              <w:autoSpaceDE w:val="0"/>
              <w:autoSpaceDN w:val="0"/>
              <w:adjustRightInd w:val="0"/>
              <w:jc w:val="right"/>
              <w:rPr>
                <w:rFonts w:cs="Tahoma"/>
                <w:b/>
                <w:sz w:val="20"/>
                <w:szCs w:val="20"/>
              </w:rPr>
            </w:pPr>
            <w:r w:rsidRPr="00A41B07">
              <w:rPr>
                <w:rFonts w:cs="Tahoma"/>
                <w:b/>
                <w:sz w:val="20"/>
                <w:szCs w:val="20"/>
              </w:rPr>
              <w:t>(200)</w:t>
            </w:r>
          </w:p>
        </w:tc>
        <w:tc>
          <w:tcPr>
            <w:tcW w:w="1440" w:type="dxa"/>
            <w:tcBorders>
              <w:top w:val="nil"/>
              <w:bottom w:val="dashed" w:sz="2" w:space="0" w:color="auto"/>
            </w:tcBorders>
            <w:shd w:val="clear" w:color="auto" w:fill="E0E0E0"/>
          </w:tcPr>
          <w:p w:rsidR="001D5B84" w:rsidRPr="00A41B07" w:rsidRDefault="001D5B84" w:rsidP="001D5B84">
            <w:pPr>
              <w:widowControl w:val="0"/>
              <w:autoSpaceDE w:val="0"/>
              <w:autoSpaceDN w:val="0"/>
              <w:adjustRightInd w:val="0"/>
              <w:jc w:val="right"/>
              <w:rPr>
                <w:rFonts w:cs="Tahoma"/>
                <w:b/>
                <w:sz w:val="20"/>
                <w:szCs w:val="20"/>
              </w:rPr>
            </w:pPr>
            <w:r w:rsidRPr="00A41B07">
              <w:rPr>
                <w:rFonts w:cs="Tahoma"/>
                <w:b/>
                <w:sz w:val="20"/>
                <w:szCs w:val="20"/>
              </w:rPr>
              <w:t>0</w:t>
            </w:r>
          </w:p>
        </w:tc>
        <w:tc>
          <w:tcPr>
            <w:tcW w:w="1260" w:type="dxa"/>
            <w:tcBorders>
              <w:top w:val="nil"/>
              <w:bottom w:val="dashed" w:sz="2" w:space="0" w:color="auto"/>
            </w:tcBorders>
            <w:shd w:val="clear" w:color="auto" w:fill="E0E0E0"/>
          </w:tcPr>
          <w:p w:rsidR="001D5B84" w:rsidRPr="00A41B07" w:rsidRDefault="00A41B07" w:rsidP="001D5B84">
            <w:pPr>
              <w:widowControl w:val="0"/>
              <w:autoSpaceDE w:val="0"/>
              <w:autoSpaceDN w:val="0"/>
              <w:adjustRightInd w:val="0"/>
              <w:jc w:val="right"/>
              <w:rPr>
                <w:rFonts w:cs="Tahoma"/>
                <w:b/>
                <w:sz w:val="20"/>
                <w:szCs w:val="20"/>
              </w:rPr>
            </w:pPr>
            <w:r w:rsidRPr="00A41B07">
              <w:rPr>
                <w:rFonts w:cs="Tahoma"/>
                <w:b/>
                <w:sz w:val="20"/>
                <w:szCs w:val="20"/>
              </w:rPr>
              <w:t>388</w:t>
            </w:r>
          </w:p>
        </w:tc>
      </w:tr>
      <w:tr w:rsidR="001D5B84" w:rsidRPr="00BF72E3" w:rsidTr="001D5B84">
        <w:tc>
          <w:tcPr>
            <w:tcW w:w="4014"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rPr>
                <w:rFonts w:cs="Tahoma"/>
                <w:sz w:val="20"/>
                <w:szCs w:val="20"/>
              </w:rPr>
            </w:pPr>
            <w:r w:rsidRPr="001D5B84">
              <w:rPr>
                <w:rFonts w:cs="Tahoma"/>
                <w:sz w:val="20"/>
                <w:szCs w:val="20"/>
              </w:rPr>
              <w:t>Crematorium repairs and renewals</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105</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(5)</w:t>
            </w:r>
          </w:p>
        </w:tc>
        <w:tc>
          <w:tcPr>
            <w:tcW w:w="1248"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(34)</w:t>
            </w:r>
          </w:p>
        </w:tc>
        <w:tc>
          <w:tcPr>
            <w:tcW w:w="1311" w:type="dxa"/>
            <w:gridSpan w:val="2"/>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sz w:val="20"/>
                <w:szCs w:val="20"/>
              </w:rPr>
            </w:pPr>
            <w:r w:rsidRPr="001D5B84">
              <w:rPr>
                <w:rFonts w:cs="Tahoma"/>
                <w:sz w:val="20"/>
                <w:szCs w:val="20"/>
              </w:rPr>
              <w:t>0</w:t>
            </w:r>
          </w:p>
        </w:tc>
        <w:tc>
          <w:tcPr>
            <w:tcW w:w="1260" w:type="dxa"/>
            <w:tcBorders>
              <w:top w:val="dashed" w:sz="2" w:space="0" w:color="auto"/>
              <w:bottom w:val="dashed" w:sz="2"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66</w:t>
            </w:r>
          </w:p>
        </w:tc>
        <w:tc>
          <w:tcPr>
            <w:tcW w:w="1260" w:type="dxa"/>
            <w:tcBorders>
              <w:top w:val="dashed" w:sz="2" w:space="0" w:color="auto"/>
              <w:bottom w:val="dashed" w:sz="2" w:space="0" w:color="auto"/>
            </w:tcBorders>
            <w:shd w:val="clear" w:color="auto" w:fill="E0E0E0"/>
          </w:tcPr>
          <w:p w:rsidR="001D5B84" w:rsidRPr="00A41B07" w:rsidRDefault="00DD22EC" w:rsidP="00DD22EC">
            <w:pPr>
              <w:widowControl w:val="0"/>
              <w:autoSpaceDE w:val="0"/>
              <w:autoSpaceDN w:val="0"/>
              <w:adjustRightInd w:val="0"/>
              <w:jc w:val="right"/>
              <w:rPr>
                <w:rFonts w:cs="Tahoma"/>
                <w:b/>
                <w:sz w:val="20"/>
                <w:szCs w:val="20"/>
              </w:rPr>
            </w:pPr>
            <w:r w:rsidRPr="00A41B07">
              <w:rPr>
                <w:rFonts w:cs="Tahoma"/>
                <w:b/>
                <w:sz w:val="20"/>
                <w:szCs w:val="20"/>
              </w:rPr>
              <w:t>0</w:t>
            </w:r>
          </w:p>
        </w:tc>
        <w:tc>
          <w:tcPr>
            <w:tcW w:w="1440" w:type="dxa"/>
            <w:tcBorders>
              <w:top w:val="dashed" w:sz="2" w:space="0" w:color="auto"/>
              <w:bottom w:val="dashed" w:sz="2" w:space="0" w:color="auto"/>
            </w:tcBorders>
            <w:shd w:val="clear" w:color="auto" w:fill="E0E0E0"/>
          </w:tcPr>
          <w:p w:rsidR="001D5B84" w:rsidRPr="00A41B07" w:rsidRDefault="00DD22EC" w:rsidP="001D5B84">
            <w:pPr>
              <w:widowControl w:val="0"/>
              <w:autoSpaceDE w:val="0"/>
              <w:autoSpaceDN w:val="0"/>
              <w:adjustRightInd w:val="0"/>
              <w:jc w:val="right"/>
              <w:rPr>
                <w:rFonts w:cs="Tahoma"/>
                <w:b/>
                <w:sz w:val="20"/>
                <w:szCs w:val="20"/>
              </w:rPr>
            </w:pPr>
            <w:r w:rsidRPr="00A41B07">
              <w:rPr>
                <w:rFonts w:cs="Tahoma"/>
                <w:b/>
                <w:sz w:val="20"/>
                <w:szCs w:val="20"/>
              </w:rPr>
              <w:t>25</w:t>
            </w:r>
          </w:p>
        </w:tc>
        <w:tc>
          <w:tcPr>
            <w:tcW w:w="1260" w:type="dxa"/>
            <w:tcBorders>
              <w:top w:val="dashed" w:sz="2" w:space="0" w:color="auto"/>
              <w:bottom w:val="dashed" w:sz="2" w:space="0" w:color="auto"/>
            </w:tcBorders>
            <w:shd w:val="clear" w:color="auto" w:fill="E0E0E0"/>
          </w:tcPr>
          <w:p w:rsidR="001D5B84" w:rsidRPr="00A41B07" w:rsidRDefault="00DD22EC" w:rsidP="001D5B84">
            <w:pPr>
              <w:widowControl w:val="0"/>
              <w:autoSpaceDE w:val="0"/>
              <w:autoSpaceDN w:val="0"/>
              <w:adjustRightInd w:val="0"/>
              <w:jc w:val="right"/>
              <w:rPr>
                <w:rFonts w:cs="Tahoma"/>
                <w:b/>
                <w:sz w:val="20"/>
                <w:szCs w:val="20"/>
              </w:rPr>
            </w:pPr>
            <w:r w:rsidRPr="00A41B07">
              <w:rPr>
                <w:rFonts w:cs="Tahoma"/>
                <w:b/>
                <w:sz w:val="20"/>
                <w:szCs w:val="20"/>
              </w:rPr>
              <w:t>91</w:t>
            </w:r>
          </w:p>
        </w:tc>
      </w:tr>
      <w:tr w:rsidR="001D5B84" w:rsidRPr="00BF72E3" w:rsidTr="001D5B84">
        <w:tc>
          <w:tcPr>
            <w:tcW w:w="4014" w:type="dxa"/>
            <w:shd w:val="clear" w:color="auto" w:fill="E0E0E0"/>
          </w:tcPr>
          <w:p w:rsidR="001D5B84" w:rsidRPr="001D5B84" w:rsidRDefault="001D5B84" w:rsidP="001D5B84">
            <w:pPr>
              <w:widowControl w:val="0"/>
              <w:autoSpaceDE w:val="0"/>
              <w:autoSpaceDN w:val="0"/>
              <w:adjustRightInd w:val="0"/>
              <w:rPr>
                <w:rFonts w:cs="Tahoma"/>
                <w:sz w:val="20"/>
                <w:szCs w:val="20"/>
              </w:rPr>
            </w:pPr>
          </w:p>
        </w:tc>
        <w:tc>
          <w:tcPr>
            <w:tcW w:w="1260" w:type="dxa"/>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693</w:t>
            </w:r>
          </w:p>
        </w:tc>
        <w:tc>
          <w:tcPr>
            <w:tcW w:w="1260" w:type="dxa"/>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(5)</w:t>
            </w:r>
          </w:p>
        </w:tc>
        <w:tc>
          <w:tcPr>
            <w:tcW w:w="1248" w:type="dxa"/>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(34)</w:t>
            </w:r>
          </w:p>
        </w:tc>
        <w:tc>
          <w:tcPr>
            <w:tcW w:w="1311" w:type="dxa"/>
            <w:gridSpan w:val="2"/>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0</w:t>
            </w:r>
          </w:p>
        </w:tc>
        <w:tc>
          <w:tcPr>
            <w:tcW w:w="1260" w:type="dxa"/>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Tahoma"/>
                <w:b/>
                <w:sz w:val="20"/>
                <w:szCs w:val="20"/>
              </w:rPr>
            </w:pPr>
            <w:r w:rsidRPr="001D5B84">
              <w:rPr>
                <w:rFonts w:cs="Tahoma"/>
                <w:b/>
                <w:sz w:val="20"/>
                <w:szCs w:val="20"/>
              </w:rPr>
              <w:t>654</w:t>
            </w:r>
          </w:p>
        </w:tc>
        <w:tc>
          <w:tcPr>
            <w:tcW w:w="1260" w:type="dxa"/>
            <w:tcBorders>
              <w:top w:val="single" w:sz="4" w:space="0" w:color="auto"/>
              <w:bottom w:val="double" w:sz="4" w:space="0" w:color="auto"/>
            </w:tcBorders>
            <w:shd w:val="clear" w:color="auto" w:fill="E0E0E0"/>
          </w:tcPr>
          <w:p w:rsidR="001D5B84" w:rsidRPr="00A41B07" w:rsidRDefault="00A41B07" w:rsidP="00A41B07">
            <w:pPr>
              <w:widowControl w:val="0"/>
              <w:autoSpaceDE w:val="0"/>
              <w:autoSpaceDN w:val="0"/>
              <w:adjustRightInd w:val="0"/>
              <w:jc w:val="right"/>
              <w:rPr>
                <w:rFonts w:cs="Tahoma"/>
                <w:b/>
                <w:sz w:val="20"/>
                <w:szCs w:val="20"/>
              </w:rPr>
            </w:pPr>
            <w:r w:rsidRPr="00A41B07">
              <w:rPr>
                <w:rFonts w:cs="Tahoma"/>
                <w:b/>
                <w:sz w:val="20"/>
                <w:szCs w:val="20"/>
              </w:rPr>
              <w:t>(200</w:t>
            </w:r>
            <w:r w:rsidR="001D5B84" w:rsidRPr="00A41B07">
              <w:rPr>
                <w:rFonts w:cs="Tahoma"/>
                <w:b/>
                <w:sz w:val="20"/>
                <w:szCs w:val="20"/>
              </w:rPr>
              <w:t>)</w:t>
            </w:r>
          </w:p>
        </w:tc>
        <w:tc>
          <w:tcPr>
            <w:tcW w:w="1440" w:type="dxa"/>
            <w:tcBorders>
              <w:top w:val="single" w:sz="4" w:space="0" w:color="auto"/>
              <w:bottom w:val="double" w:sz="4" w:space="0" w:color="auto"/>
            </w:tcBorders>
            <w:shd w:val="clear" w:color="auto" w:fill="E0E0E0"/>
          </w:tcPr>
          <w:p w:rsidR="001D5B84" w:rsidRPr="00A41B07" w:rsidRDefault="00A41B07" w:rsidP="001D5B84">
            <w:pPr>
              <w:widowControl w:val="0"/>
              <w:autoSpaceDE w:val="0"/>
              <w:autoSpaceDN w:val="0"/>
              <w:adjustRightInd w:val="0"/>
              <w:jc w:val="right"/>
              <w:rPr>
                <w:rFonts w:cs="Tahoma"/>
                <w:b/>
                <w:sz w:val="20"/>
                <w:szCs w:val="20"/>
              </w:rPr>
            </w:pPr>
            <w:r w:rsidRPr="00A41B07">
              <w:rPr>
                <w:rFonts w:cs="Tahoma"/>
                <w:b/>
                <w:sz w:val="20"/>
                <w:szCs w:val="20"/>
              </w:rPr>
              <w:t>25</w:t>
            </w:r>
          </w:p>
        </w:tc>
        <w:tc>
          <w:tcPr>
            <w:tcW w:w="1260" w:type="dxa"/>
            <w:tcBorders>
              <w:top w:val="single" w:sz="4" w:space="0" w:color="auto"/>
              <w:bottom w:val="double" w:sz="4" w:space="0" w:color="auto"/>
            </w:tcBorders>
            <w:shd w:val="clear" w:color="auto" w:fill="E0E0E0"/>
          </w:tcPr>
          <w:p w:rsidR="001D5B84" w:rsidRPr="00A41B07" w:rsidRDefault="00A41B07" w:rsidP="001D5B84">
            <w:pPr>
              <w:widowControl w:val="0"/>
              <w:autoSpaceDE w:val="0"/>
              <w:autoSpaceDN w:val="0"/>
              <w:adjustRightInd w:val="0"/>
              <w:jc w:val="right"/>
              <w:rPr>
                <w:rFonts w:cs="Tahoma"/>
                <w:b/>
                <w:sz w:val="20"/>
                <w:szCs w:val="20"/>
              </w:rPr>
            </w:pPr>
            <w:r w:rsidRPr="00A41B07">
              <w:rPr>
                <w:rFonts w:cs="Tahoma"/>
                <w:b/>
                <w:sz w:val="20"/>
                <w:szCs w:val="20"/>
              </w:rPr>
              <w:t>479</w:t>
            </w:r>
          </w:p>
        </w:tc>
      </w:tr>
      <w:tr w:rsidR="001D5B84" w:rsidRPr="00BF72E3" w:rsidTr="001D5B84">
        <w:tc>
          <w:tcPr>
            <w:tcW w:w="4014" w:type="dxa"/>
            <w:shd w:val="clear" w:color="auto" w:fill="E0E0E0"/>
          </w:tcPr>
          <w:p w:rsidR="00193BD1" w:rsidRPr="001D5B84" w:rsidRDefault="00193BD1" w:rsidP="00193BD1">
            <w:pPr>
              <w:widowControl w:val="0"/>
              <w:autoSpaceDE w:val="0"/>
              <w:autoSpaceDN w:val="0"/>
              <w:adjustRightInd w:val="0"/>
              <w:rPr>
                <w:rFonts w:cs="Tahoma"/>
                <w:sz w:val="8"/>
                <w:szCs w:val="8"/>
              </w:rPr>
            </w:pPr>
          </w:p>
        </w:tc>
        <w:tc>
          <w:tcPr>
            <w:tcW w:w="1260" w:type="dxa"/>
            <w:tcBorders>
              <w:top w:val="double" w:sz="4" w:space="0" w:color="auto"/>
            </w:tcBorders>
            <w:shd w:val="clear" w:color="auto" w:fill="E0E0E0"/>
          </w:tcPr>
          <w:p w:rsidR="00193BD1" w:rsidRPr="001D5B84" w:rsidRDefault="00193BD1" w:rsidP="00193BD1">
            <w:pPr>
              <w:widowControl w:val="0"/>
              <w:autoSpaceDE w:val="0"/>
              <w:autoSpaceDN w:val="0"/>
              <w:adjustRightInd w:val="0"/>
              <w:jc w:val="right"/>
              <w:rPr>
                <w:rFonts w:cs="Tahoma"/>
                <w:b/>
                <w:sz w:val="8"/>
                <w:szCs w:val="8"/>
              </w:rPr>
            </w:pPr>
          </w:p>
        </w:tc>
        <w:tc>
          <w:tcPr>
            <w:tcW w:w="1260" w:type="dxa"/>
            <w:tcBorders>
              <w:top w:val="double" w:sz="4" w:space="0" w:color="auto"/>
            </w:tcBorders>
            <w:shd w:val="clear" w:color="auto" w:fill="E0E0E0"/>
          </w:tcPr>
          <w:p w:rsidR="00193BD1" w:rsidRPr="001D5B84" w:rsidRDefault="00193BD1" w:rsidP="00193BD1">
            <w:pPr>
              <w:widowControl w:val="0"/>
              <w:autoSpaceDE w:val="0"/>
              <w:autoSpaceDN w:val="0"/>
              <w:adjustRightInd w:val="0"/>
              <w:jc w:val="right"/>
              <w:rPr>
                <w:rFonts w:cs="Tahoma"/>
                <w:sz w:val="8"/>
                <w:szCs w:val="8"/>
              </w:rPr>
            </w:pPr>
          </w:p>
        </w:tc>
        <w:tc>
          <w:tcPr>
            <w:tcW w:w="1298" w:type="dxa"/>
            <w:gridSpan w:val="2"/>
            <w:tcBorders>
              <w:top w:val="double" w:sz="4" w:space="0" w:color="auto"/>
            </w:tcBorders>
            <w:shd w:val="clear" w:color="auto" w:fill="E0E0E0"/>
          </w:tcPr>
          <w:p w:rsidR="00193BD1" w:rsidRPr="001D5B84" w:rsidRDefault="00193BD1" w:rsidP="00193BD1">
            <w:pPr>
              <w:widowControl w:val="0"/>
              <w:autoSpaceDE w:val="0"/>
              <w:autoSpaceDN w:val="0"/>
              <w:adjustRightInd w:val="0"/>
              <w:jc w:val="right"/>
              <w:rPr>
                <w:rFonts w:cs="Tahoma"/>
                <w:sz w:val="8"/>
                <w:szCs w:val="8"/>
              </w:rPr>
            </w:pPr>
          </w:p>
        </w:tc>
        <w:tc>
          <w:tcPr>
            <w:tcW w:w="1261" w:type="dxa"/>
            <w:tcBorders>
              <w:top w:val="double" w:sz="4" w:space="0" w:color="auto"/>
            </w:tcBorders>
            <w:shd w:val="clear" w:color="auto" w:fill="E0E0E0"/>
          </w:tcPr>
          <w:p w:rsidR="00193BD1" w:rsidRPr="001D5B84" w:rsidRDefault="00193BD1" w:rsidP="00193BD1">
            <w:pPr>
              <w:widowControl w:val="0"/>
              <w:autoSpaceDE w:val="0"/>
              <w:autoSpaceDN w:val="0"/>
              <w:adjustRightInd w:val="0"/>
              <w:jc w:val="right"/>
              <w:rPr>
                <w:rFonts w:cs="Tahoma"/>
                <w:b/>
                <w:sz w:val="8"/>
                <w:szCs w:val="8"/>
              </w:rPr>
            </w:pPr>
          </w:p>
        </w:tc>
        <w:tc>
          <w:tcPr>
            <w:tcW w:w="1260" w:type="dxa"/>
            <w:tcBorders>
              <w:top w:val="double" w:sz="4" w:space="0" w:color="auto"/>
            </w:tcBorders>
            <w:shd w:val="clear" w:color="auto" w:fill="E0E0E0"/>
          </w:tcPr>
          <w:p w:rsidR="00193BD1" w:rsidRPr="001D5B84" w:rsidRDefault="00193BD1" w:rsidP="00193BD1">
            <w:pPr>
              <w:widowControl w:val="0"/>
              <w:autoSpaceDE w:val="0"/>
              <w:autoSpaceDN w:val="0"/>
              <w:adjustRightInd w:val="0"/>
              <w:jc w:val="right"/>
              <w:rPr>
                <w:rFonts w:cs="Tahoma"/>
                <w:sz w:val="8"/>
                <w:szCs w:val="8"/>
              </w:rPr>
            </w:pPr>
          </w:p>
        </w:tc>
        <w:tc>
          <w:tcPr>
            <w:tcW w:w="1260" w:type="dxa"/>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Tahoma"/>
                <w:color w:val="FF0000"/>
                <w:sz w:val="8"/>
                <w:szCs w:val="8"/>
              </w:rPr>
            </w:pPr>
          </w:p>
        </w:tc>
        <w:tc>
          <w:tcPr>
            <w:tcW w:w="1440" w:type="dxa"/>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Tahoma"/>
                <w:color w:val="FF0000"/>
                <w:sz w:val="8"/>
                <w:szCs w:val="8"/>
              </w:rPr>
            </w:pPr>
          </w:p>
        </w:tc>
        <w:tc>
          <w:tcPr>
            <w:tcW w:w="1260" w:type="dxa"/>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Tahoma"/>
                <w:b/>
                <w:color w:val="FF0000"/>
                <w:sz w:val="8"/>
                <w:szCs w:val="8"/>
              </w:rPr>
            </w:pPr>
          </w:p>
        </w:tc>
      </w:tr>
    </w:tbl>
    <w:p w:rsidR="00193BD1" w:rsidRPr="00BF72E3" w:rsidRDefault="00193BD1" w:rsidP="00193BD1">
      <w:pPr>
        <w:jc w:val="both"/>
        <w:rPr>
          <w:color w:val="FF0000"/>
        </w:rPr>
      </w:pPr>
    </w:p>
    <w:p w:rsidR="00193BD1" w:rsidRPr="00BF72E3" w:rsidRDefault="00FA7BC9" w:rsidP="00193BD1">
      <w:pPr>
        <w:rPr>
          <w:b/>
          <w:color w:val="FF0000"/>
        </w:rPr>
        <w:sectPr w:rsidR="00193BD1" w:rsidRPr="00BF72E3" w:rsidSect="009A1FF1">
          <w:pgSz w:w="16838" w:h="11906" w:orient="landscape" w:code="9"/>
          <w:pgMar w:top="1151" w:right="1440" w:bottom="1151" w:left="1151" w:header="709" w:footer="709" w:gutter="0"/>
          <w:cols w:space="708"/>
          <w:docGrid w:linePitch="360"/>
        </w:sectPr>
      </w:pPr>
      <w:r>
        <w:rPr>
          <w:rFonts w:cs="Arial"/>
        </w:rPr>
        <w:t>*</w:t>
      </w:r>
      <w:r w:rsidRPr="00B5702B">
        <w:rPr>
          <w:rFonts w:cs="Arial"/>
        </w:rPr>
        <w:t>The</w:t>
      </w:r>
      <w:r>
        <w:rPr>
          <w:rFonts w:cs="Arial"/>
        </w:rPr>
        <w:t xml:space="preserve"> £4.</w:t>
      </w:r>
      <w:r w:rsidR="0047623A">
        <w:rPr>
          <w:rFonts w:cs="Arial"/>
        </w:rPr>
        <w:t>692</w:t>
      </w:r>
      <w:r>
        <w:rPr>
          <w:rFonts w:cs="Arial"/>
        </w:rPr>
        <w:t>m transfer to the Funding Risk reserve comprises of</w:t>
      </w:r>
      <w:r w:rsidR="0047623A">
        <w:rPr>
          <w:rFonts w:cs="Arial"/>
        </w:rPr>
        <w:t>:</w:t>
      </w:r>
      <w:r>
        <w:rPr>
          <w:rFonts w:cs="Arial"/>
        </w:rPr>
        <w:t xml:space="preserve"> £4.268m of</w:t>
      </w:r>
      <w:r w:rsidR="004E0FD5">
        <w:rPr>
          <w:rFonts w:cs="Arial"/>
        </w:rPr>
        <w:t xml:space="preserve"> S</w:t>
      </w:r>
      <w:r w:rsidRPr="00B5702B">
        <w:rPr>
          <w:rFonts w:cs="Arial"/>
        </w:rPr>
        <w:t>ection 31 monies received in relation to business rate reliefs</w:t>
      </w:r>
      <w:r w:rsidR="0047623A">
        <w:rPr>
          <w:rFonts w:cs="Arial"/>
        </w:rPr>
        <w:t xml:space="preserve"> to be used against </w:t>
      </w:r>
      <w:r w:rsidR="0047623A" w:rsidRPr="00B5702B">
        <w:rPr>
          <w:rFonts w:cs="Arial"/>
        </w:rPr>
        <w:t>the NNDR Collection Fund defic</w:t>
      </w:r>
      <w:r w:rsidR="0047623A">
        <w:rPr>
          <w:rFonts w:cs="Arial"/>
        </w:rPr>
        <w:t>it;</w:t>
      </w:r>
      <w:r>
        <w:rPr>
          <w:rFonts w:cs="Arial"/>
        </w:rPr>
        <w:t xml:space="preserve"> £0.</w:t>
      </w:r>
      <w:r w:rsidR="0047623A">
        <w:rPr>
          <w:rFonts w:cs="Arial"/>
        </w:rPr>
        <w:t>376</w:t>
      </w:r>
      <w:r>
        <w:rPr>
          <w:rFonts w:cs="Arial"/>
        </w:rPr>
        <w:t xml:space="preserve">m of </w:t>
      </w:r>
      <w:r w:rsidR="004E0FD5">
        <w:rPr>
          <w:rFonts w:cs="Arial"/>
        </w:rPr>
        <w:t>S</w:t>
      </w:r>
      <w:r w:rsidRPr="00B5702B">
        <w:rPr>
          <w:rFonts w:cs="Arial"/>
        </w:rPr>
        <w:t xml:space="preserve">ection 31 monies received in relation to discretionary </w:t>
      </w:r>
      <w:r>
        <w:rPr>
          <w:rFonts w:cs="Arial"/>
        </w:rPr>
        <w:t>council tax reliefs</w:t>
      </w:r>
      <w:r w:rsidR="0047623A">
        <w:rPr>
          <w:rFonts w:cs="Arial"/>
        </w:rPr>
        <w:t xml:space="preserve"> which </w:t>
      </w:r>
      <w:r>
        <w:rPr>
          <w:rFonts w:cs="Arial"/>
        </w:rPr>
        <w:t xml:space="preserve">will be </w:t>
      </w:r>
      <w:r w:rsidRPr="00B5702B">
        <w:rPr>
          <w:rFonts w:cs="Arial"/>
        </w:rPr>
        <w:t>utilised against council tax reliefs to be granted in 2021/22</w:t>
      </w:r>
      <w:r w:rsidR="0047623A">
        <w:rPr>
          <w:rFonts w:cs="Arial"/>
        </w:rPr>
        <w:t>; and £0.048m of S31 income in relation to the COVID Council Tax Income Guarantee Scheme</w:t>
      </w:r>
      <w:r w:rsidR="00C97580">
        <w:rPr>
          <w:rFonts w:cs="Arial"/>
        </w:rPr>
        <w:t>.</w:t>
      </w:r>
    </w:p>
    <w:p w:rsidR="00193BD1" w:rsidRPr="001D5B84" w:rsidRDefault="00AB27A1" w:rsidP="00193BD1">
      <w:pPr>
        <w:rPr>
          <w:b/>
        </w:rPr>
      </w:pPr>
      <w:r>
        <w:rPr>
          <w:b/>
        </w:rPr>
        <w:t>7</w:t>
      </w:r>
      <w:r w:rsidR="00193BD1" w:rsidRPr="001D5B84">
        <w:rPr>
          <w:b/>
        </w:rPr>
        <w:t>. Movement in Reserves Statement – Movement on Unusable Reserves</w:t>
      </w:r>
    </w:p>
    <w:p w:rsidR="00193BD1" w:rsidRPr="001D5B84" w:rsidRDefault="00193BD1" w:rsidP="00193BD1">
      <w:pPr>
        <w:rPr>
          <w:b/>
        </w:rPr>
      </w:pPr>
    </w:p>
    <w:p w:rsidR="00193BD1" w:rsidRPr="001D5B84" w:rsidRDefault="00193BD1" w:rsidP="00193BD1">
      <w:pPr>
        <w:rPr>
          <w:b/>
        </w:rPr>
      </w:pPr>
      <w:r w:rsidRPr="001D5B84">
        <w:rPr>
          <w:b/>
        </w:rPr>
        <w:t xml:space="preserve">Revaluation Reserve </w:t>
      </w:r>
    </w:p>
    <w:p w:rsidR="00193BD1" w:rsidRPr="001D5B84" w:rsidRDefault="00193BD1" w:rsidP="00193BD1">
      <w:pPr>
        <w:rPr>
          <w:b/>
          <w:sz w:val="14"/>
        </w:rPr>
      </w:pPr>
    </w:p>
    <w:p w:rsidR="00193BD1" w:rsidRPr="001D5B84" w:rsidRDefault="00193BD1" w:rsidP="00193BD1">
      <w:pPr>
        <w:ind w:right="64"/>
        <w:jc w:val="both"/>
      </w:pPr>
      <w:r w:rsidRPr="001D5B84">
        <w:t>The Revaluation Reserve contains the gains made by the council arising from increases in the value of its property, plant and equipment, (and intangible assets). The balance is reduced when assets with accumulated gains are:</w:t>
      </w:r>
    </w:p>
    <w:p w:rsidR="00193BD1" w:rsidRPr="001D5B84" w:rsidRDefault="00193BD1" w:rsidP="00193BD1">
      <w:pPr>
        <w:rPr>
          <w:sz w:val="8"/>
          <w:szCs w:val="8"/>
        </w:rPr>
      </w:pPr>
    </w:p>
    <w:p w:rsidR="00193BD1" w:rsidRPr="001D5B84" w:rsidRDefault="00193BD1" w:rsidP="00193BD1">
      <w:pPr>
        <w:numPr>
          <w:ilvl w:val="2"/>
          <w:numId w:val="16"/>
        </w:numPr>
        <w:tabs>
          <w:tab w:val="clear" w:pos="1800"/>
          <w:tab w:val="num" w:pos="720"/>
        </w:tabs>
        <w:ind w:hanging="1440"/>
        <w:jc w:val="both"/>
      </w:pPr>
      <w:r w:rsidRPr="001D5B84">
        <w:t>revalued downwards or impaired and the gains are lost;</w:t>
      </w:r>
    </w:p>
    <w:p w:rsidR="00193BD1" w:rsidRPr="001D5B84" w:rsidRDefault="00193BD1" w:rsidP="00193BD1">
      <w:pPr>
        <w:numPr>
          <w:ilvl w:val="2"/>
          <w:numId w:val="16"/>
        </w:numPr>
        <w:tabs>
          <w:tab w:val="clear" w:pos="1800"/>
          <w:tab w:val="num" w:pos="720"/>
        </w:tabs>
        <w:ind w:left="720" w:right="64"/>
        <w:jc w:val="both"/>
      </w:pPr>
      <w:r w:rsidRPr="001D5B84">
        <w:t>used in the provision of services and the gains are consumed through depreciation, or;</w:t>
      </w:r>
    </w:p>
    <w:p w:rsidR="00193BD1" w:rsidRPr="001D5B84" w:rsidRDefault="00193BD1" w:rsidP="00193BD1">
      <w:pPr>
        <w:numPr>
          <w:ilvl w:val="2"/>
          <w:numId w:val="16"/>
        </w:numPr>
        <w:tabs>
          <w:tab w:val="clear" w:pos="1800"/>
          <w:tab w:val="num" w:pos="720"/>
        </w:tabs>
        <w:ind w:right="64" w:hanging="1440"/>
        <w:jc w:val="both"/>
      </w:pPr>
      <w:r w:rsidRPr="001D5B84">
        <w:t>disposed of and the gains are realised.</w:t>
      </w:r>
    </w:p>
    <w:p w:rsidR="00193BD1" w:rsidRPr="001D5B84" w:rsidRDefault="00193BD1" w:rsidP="00193BD1">
      <w:pPr>
        <w:tabs>
          <w:tab w:val="num" w:pos="720"/>
        </w:tabs>
        <w:ind w:hanging="426"/>
        <w:jc w:val="both"/>
        <w:rPr>
          <w:sz w:val="16"/>
          <w:szCs w:val="16"/>
        </w:rPr>
      </w:pPr>
    </w:p>
    <w:p w:rsidR="00193BD1" w:rsidRPr="001D5B84" w:rsidRDefault="00193BD1" w:rsidP="00193BD1">
      <w:pPr>
        <w:ind w:right="64"/>
        <w:jc w:val="both"/>
      </w:pPr>
      <w:r w:rsidRPr="001D5B84">
        <w:t>The Reserve only contains revaluation gains accumulated since 1</w:t>
      </w:r>
      <w:r w:rsidRPr="001D5B84">
        <w:rPr>
          <w:vertAlign w:val="superscript"/>
        </w:rPr>
        <w:t>st</w:t>
      </w:r>
      <w:r w:rsidRPr="001D5B84">
        <w:t xml:space="preserve"> April 2007, the date that the Reserve was created. Accumulated gains arising before that date are consolidated into the balance on the Capital Adjustment Account.</w:t>
      </w:r>
    </w:p>
    <w:p w:rsidR="00193BD1" w:rsidRPr="001D5B84" w:rsidRDefault="00193BD1" w:rsidP="00193BD1">
      <w:pPr>
        <w:rPr>
          <w:sz w:val="16"/>
          <w:szCs w:val="16"/>
        </w:rPr>
      </w:pPr>
    </w:p>
    <w:tbl>
      <w:tblPr>
        <w:tblW w:w="4817"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230"/>
        <w:gridCol w:w="5767"/>
        <w:gridCol w:w="1109"/>
        <w:gridCol w:w="1118"/>
      </w:tblGrid>
      <w:tr w:rsidR="001D5B84" w:rsidRPr="00BF72E3" w:rsidTr="00193BD1">
        <w:trPr>
          <w:trHeight w:val="281"/>
        </w:trPr>
        <w:tc>
          <w:tcPr>
            <w:tcW w:w="667" w:type="pct"/>
            <w:shd w:val="clear" w:color="auto" w:fill="E0E0E0"/>
          </w:tcPr>
          <w:p w:rsidR="001D5B84" w:rsidRPr="001D5B84" w:rsidRDefault="001D5B84" w:rsidP="001D5B84">
            <w:pPr>
              <w:widowControl w:val="0"/>
              <w:autoSpaceDE w:val="0"/>
              <w:autoSpaceDN w:val="0"/>
              <w:adjustRightInd w:val="0"/>
              <w:jc w:val="center"/>
              <w:rPr>
                <w:rFonts w:cs="Arial"/>
                <w:b/>
                <w:sz w:val="16"/>
                <w:szCs w:val="16"/>
              </w:rPr>
            </w:pPr>
          </w:p>
          <w:p w:rsidR="001D5B84" w:rsidRPr="001D5B84" w:rsidRDefault="001D5B84" w:rsidP="001D5B84">
            <w:pPr>
              <w:widowControl w:val="0"/>
              <w:autoSpaceDE w:val="0"/>
              <w:autoSpaceDN w:val="0"/>
              <w:adjustRightInd w:val="0"/>
              <w:jc w:val="center"/>
              <w:rPr>
                <w:rFonts w:cs="Arial"/>
                <w:b/>
              </w:rPr>
            </w:pPr>
            <w:r w:rsidRPr="001D5B84">
              <w:rPr>
                <w:rFonts w:cs="Arial"/>
                <w:b/>
              </w:rPr>
              <w:t>2019/20</w:t>
            </w:r>
          </w:p>
          <w:p w:rsidR="001D5B84" w:rsidRPr="001D5B84" w:rsidRDefault="001D5B84" w:rsidP="001D5B84">
            <w:pPr>
              <w:widowControl w:val="0"/>
              <w:autoSpaceDE w:val="0"/>
              <w:autoSpaceDN w:val="0"/>
              <w:adjustRightInd w:val="0"/>
              <w:jc w:val="center"/>
              <w:rPr>
                <w:rFonts w:cs="Arial"/>
                <w:b/>
              </w:rPr>
            </w:pPr>
            <w:r w:rsidRPr="001D5B84">
              <w:rPr>
                <w:rFonts w:cs="Arial"/>
                <w:b/>
              </w:rPr>
              <w:t>£’000</w:t>
            </w:r>
          </w:p>
        </w:tc>
        <w:tc>
          <w:tcPr>
            <w:tcW w:w="3126" w:type="pct"/>
            <w:shd w:val="clear" w:color="auto" w:fill="E0E0E0"/>
          </w:tcPr>
          <w:p w:rsidR="001D5B84" w:rsidRPr="001D5B84" w:rsidRDefault="001D5B84" w:rsidP="001D5B84">
            <w:pPr>
              <w:widowControl w:val="0"/>
              <w:autoSpaceDE w:val="0"/>
              <w:autoSpaceDN w:val="0"/>
              <w:adjustRightInd w:val="0"/>
              <w:jc w:val="center"/>
              <w:rPr>
                <w:rFonts w:cs="Arial"/>
                <w:b/>
              </w:rPr>
            </w:pPr>
          </w:p>
        </w:tc>
        <w:tc>
          <w:tcPr>
            <w:tcW w:w="601" w:type="pct"/>
            <w:shd w:val="clear" w:color="auto" w:fill="E0E0E0"/>
          </w:tcPr>
          <w:p w:rsidR="001D5B84" w:rsidRPr="00BF72E3" w:rsidRDefault="001D5B84" w:rsidP="001D5B84">
            <w:pPr>
              <w:widowControl w:val="0"/>
              <w:autoSpaceDE w:val="0"/>
              <w:autoSpaceDN w:val="0"/>
              <w:adjustRightInd w:val="0"/>
              <w:jc w:val="center"/>
              <w:rPr>
                <w:rFonts w:cs="Arial"/>
                <w:b/>
                <w:color w:val="FF0000"/>
              </w:rPr>
            </w:pPr>
          </w:p>
        </w:tc>
        <w:tc>
          <w:tcPr>
            <w:tcW w:w="606" w:type="pct"/>
            <w:shd w:val="clear" w:color="auto" w:fill="E0E0E0"/>
          </w:tcPr>
          <w:p w:rsidR="001D5B84" w:rsidRPr="001D5B84" w:rsidRDefault="001D5B84" w:rsidP="001D5B84">
            <w:pPr>
              <w:widowControl w:val="0"/>
              <w:autoSpaceDE w:val="0"/>
              <w:autoSpaceDN w:val="0"/>
              <w:adjustRightInd w:val="0"/>
              <w:jc w:val="center"/>
              <w:rPr>
                <w:rFonts w:cs="Arial"/>
                <w:b/>
                <w:sz w:val="16"/>
                <w:szCs w:val="16"/>
              </w:rPr>
            </w:pPr>
          </w:p>
          <w:p w:rsidR="001D5B84" w:rsidRPr="001D5B84" w:rsidRDefault="001D5B84" w:rsidP="001D5B84">
            <w:pPr>
              <w:widowControl w:val="0"/>
              <w:autoSpaceDE w:val="0"/>
              <w:autoSpaceDN w:val="0"/>
              <w:adjustRightInd w:val="0"/>
              <w:jc w:val="center"/>
              <w:rPr>
                <w:rFonts w:cs="Arial"/>
                <w:b/>
              </w:rPr>
            </w:pPr>
            <w:r w:rsidRPr="001D5B84">
              <w:rPr>
                <w:rFonts w:cs="Arial"/>
                <w:b/>
              </w:rPr>
              <w:t>2020/21</w:t>
            </w:r>
          </w:p>
          <w:p w:rsidR="001D5B84" w:rsidRPr="001D5B84" w:rsidRDefault="001D5B84" w:rsidP="001D5B84">
            <w:pPr>
              <w:widowControl w:val="0"/>
              <w:autoSpaceDE w:val="0"/>
              <w:autoSpaceDN w:val="0"/>
              <w:adjustRightInd w:val="0"/>
              <w:jc w:val="center"/>
              <w:rPr>
                <w:rFonts w:cs="Arial"/>
                <w:b/>
              </w:rPr>
            </w:pPr>
            <w:r w:rsidRPr="001D5B84">
              <w:rPr>
                <w:rFonts w:cs="Arial"/>
                <w:b/>
              </w:rPr>
              <w:t>£’000</w:t>
            </w:r>
          </w:p>
        </w:tc>
      </w:tr>
      <w:tr w:rsidR="001D5B84" w:rsidRPr="00BF72E3" w:rsidTr="00193BD1">
        <w:trPr>
          <w:trHeight w:val="71"/>
        </w:trPr>
        <w:tc>
          <w:tcPr>
            <w:tcW w:w="667" w:type="pct"/>
            <w:shd w:val="clear" w:color="auto" w:fill="E0E0E0"/>
          </w:tcPr>
          <w:p w:rsidR="001D5B84" w:rsidRPr="001D5B84" w:rsidRDefault="001D5B84" w:rsidP="001D5B84">
            <w:pPr>
              <w:widowControl w:val="0"/>
              <w:autoSpaceDE w:val="0"/>
              <w:autoSpaceDN w:val="0"/>
              <w:adjustRightInd w:val="0"/>
              <w:jc w:val="right"/>
              <w:rPr>
                <w:rFonts w:cs="Arial"/>
                <w:b/>
                <w:sz w:val="16"/>
                <w:szCs w:val="16"/>
              </w:rPr>
            </w:pPr>
          </w:p>
        </w:tc>
        <w:tc>
          <w:tcPr>
            <w:tcW w:w="3126" w:type="pct"/>
            <w:shd w:val="clear" w:color="auto" w:fill="E0E0E0"/>
          </w:tcPr>
          <w:p w:rsidR="001D5B84" w:rsidRPr="001D5B84" w:rsidRDefault="001D5B84" w:rsidP="001D5B84">
            <w:pPr>
              <w:tabs>
                <w:tab w:val="left" w:pos="576"/>
                <w:tab w:val="left" w:pos="1152"/>
                <w:tab w:val="left" w:pos="5184"/>
                <w:tab w:val="left" w:pos="6192"/>
                <w:tab w:val="left" w:pos="7920"/>
              </w:tabs>
              <w:jc w:val="both"/>
              <w:rPr>
                <w:rFonts w:cs="Arial"/>
                <w:b/>
                <w:sz w:val="16"/>
                <w:szCs w:val="16"/>
              </w:rPr>
            </w:pPr>
          </w:p>
        </w:tc>
        <w:tc>
          <w:tcPr>
            <w:tcW w:w="601" w:type="pct"/>
            <w:shd w:val="clear" w:color="auto" w:fill="E0E0E0"/>
          </w:tcPr>
          <w:p w:rsidR="001D5B84" w:rsidRPr="00BF72E3" w:rsidRDefault="001D5B84" w:rsidP="001D5B84">
            <w:pPr>
              <w:widowControl w:val="0"/>
              <w:autoSpaceDE w:val="0"/>
              <w:autoSpaceDN w:val="0"/>
              <w:adjustRightInd w:val="0"/>
              <w:jc w:val="right"/>
              <w:rPr>
                <w:rFonts w:cs="Arial"/>
                <w:b/>
                <w:color w:val="FF0000"/>
                <w:sz w:val="16"/>
                <w:szCs w:val="16"/>
              </w:rPr>
            </w:pPr>
          </w:p>
        </w:tc>
        <w:tc>
          <w:tcPr>
            <w:tcW w:w="606" w:type="pct"/>
            <w:shd w:val="clear" w:color="auto" w:fill="E0E0E0"/>
          </w:tcPr>
          <w:p w:rsidR="001D5B84" w:rsidRPr="001D5B84" w:rsidRDefault="001D5B84" w:rsidP="001D5B84">
            <w:pPr>
              <w:widowControl w:val="0"/>
              <w:autoSpaceDE w:val="0"/>
              <w:autoSpaceDN w:val="0"/>
              <w:adjustRightInd w:val="0"/>
              <w:jc w:val="right"/>
              <w:rPr>
                <w:rFonts w:cs="Arial"/>
                <w:b/>
                <w:sz w:val="16"/>
                <w:szCs w:val="16"/>
              </w:rPr>
            </w:pPr>
          </w:p>
        </w:tc>
      </w:tr>
      <w:tr w:rsidR="001D5B84" w:rsidRPr="00BF72E3" w:rsidTr="00193BD1">
        <w:trPr>
          <w:trHeight w:val="281"/>
        </w:trPr>
        <w:tc>
          <w:tcPr>
            <w:tcW w:w="667" w:type="pct"/>
            <w:shd w:val="clear" w:color="auto" w:fill="E0E0E0"/>
          </w:tcPr>
          <w:p w:rsidR="001D5B84" w:rsidRPr="001D5B84" w:rsidRDefault="001D5B84" w:rsidP="001D5B84">
            <w:pPr>
              <w:widowControl w:val="0"/>
              <w:autoSpaceDE w:val="0"/>
              <w:autoSpaceDN w:val="0"/>
              <w:adjustRightInd w:val="0"/>
              <w:jc w:val="right"/>
              <w:rPr>
                <w:rFonts w:cs="Arial"/>
                <w:b/>
              </w:rPr>
            </w:pPr>
            <w:r w:rsidRPr="001D5B84">
              <w:rPr>
                <w:rFonts w:cs="Arial"/>
                <w:b/>
              </w:rPr>
              <w:t>13,760</w:t>
            </w:r>
          </w:p>
        </w:tc>
        <w:tc>
          <w:tcPr>
            <w:tcW w:w="3126" w:type="pct"/>
            <w:shd w:val="clear" w:color="auto" w:fill="E0E0E0"/>
          </w:tcPr>
          <w:p w:rsidR="001D5B84" w:rsidRPr="001D5B84" w:rsidRDefault="001D5B84" w:rsidP="001D5B84">
            <w:pPr>
              <w:tabs>
                <w:tab w:val="left" w:pos="576"/>
                <w:tab w:val="left" w:pos="1152"/>
                <w:tab w:val="left" w:pos="5184"/>
                <w:tab w:val="left" w:pos="6192"/>
                <w:tab w:val="left" w:pos="7920"/>
              </w:tabs>
              <w:jc w:val="both"/>
              <w:rPr>
                <w:rFonts w:cs="Arial"/>
                <w:b/>
              </w:rPr>
            </w:pPr>
            <w:r w:rsidRPr="001D5B84">
              <w:rPr>
                <w:rFonts w:cs="Arial"/>
                <w:b/>
              </w:rPr>
              <w:t>Balance at 1</w:t>
            </w:r>
            <w:r w:rsidRPr="001D5B84">
              <w:rPr>
                <w:rFonts w:cs="Arial"/>
                <w:b/>
                <w:vertAlign w:val="superscript"/>
              </w:rPr>
              <w:t>st</w:t>
            </w:r>
            <w:r w:rsidRPr="001D5B84">
              <w:rPr>
                <w:rFonts w:cs="Arial"/>
                <w:b/>
              </w:rPr>
              <w:t xml:space="preserve"> April</w:t>
            </w:r>
          </w:p>
        </w:tc>
        <w:tc>
          <w:tcPr>
            <w:tcW w:w="601" w:type="pct"/>
            <w:shd w:val="clear" w:color="auto" w:fill="E0E0E0"/>
          </w:tcPr>
          <w:p w:rsidR="001D5B84" w:rsidRPr="00BF72E3" w:rsidRDefault="001D5B84" w:rsidP="001D5B84">
            <w:pPr>
              <w:widowControl w:val="0"/>
              <w:autoSpaceDE w:val="0"/>
              <w:autoSpaceDN w:val="0"/>
              <w:adjustRightInd w:val="0"/>
              <w:jc w:val="right"/>
              <w:rPr>
                <w:rFonts w:cs="Arial"/>
                <w:b/>
                <w:color w:val="FF0000"/>
              </w:rPr>
            </w:pPr>
          </w:p>
        </w:tc>
        <w:tc>
          <w:tcPr>
            <w:tcW w:w="606" w:type="pct"/>
            <w:shd w:val="clear" w:color="auto" w:fill="E0E0E0"/>
          </w:tcPr>
          <w:p w:rsidR="001D5B84" w:rsidRPr="001D5B84" w:rsidRDefault="001D5B84" w:rsidP="001D5B84">
            <w:pPr>
              <w:widowControl w:val="0"/>
              <w:autoSpaceDE w:val="0"/>
              <w:autoSpaceDN w:val="0"/>
              <w:adjustRightInd w:val="0"/>
              <w:jc w:val="right"/>
              <w:rPr>
                <w:rFonts w:cs="Arial"/>
                <w:b/>
              </w:rPr>
            </w:pPr>
            <w:r w:rsidRPr="001D5B84">
              <w:rPr>
                <w:rFonts w:cs="Arial"/>
                <w:b/>
              </w:rPr>
              <w:t>18,344</w:t>
            </w:r>
          </w:p>
        </w:tc>
      </w:tr>
      <w:tr w:rsidR="001D5B84" w:rsidRPr="00BF72E3" w:rsidTr="00193BD1">
        <w:trPr>
          <w:trHeight w:val="281"/>
        </w:trPr>
        <w:tc>
          <w:tcPr>
            <w:tcW w:w="667" w:type="pct"/>
            <w:shd w:val="clear" w:color="auto" w:fill="E0E0E0"/>
          </w:tcPr>
          <w:p w:rsidR="00193BD1" w:rsidRPr="001D5B84" w:rsidRDefault="00193BD1" w:rsidP="00193BD1">
            <w:pPr>
              <w:widowControl w:val="0"/>
              <w:autoSpaceDE w:val="0"/>
              <w:autoSpaceDN w:val="0"/>
              <w:adjustRightInd w:val="0"/>
              <w:jc w:val="right"/>
              <w:rPr>
                <w:rFonts w:cs="Arial"/>
                <w:b/>
              </w:rPr>
            </w:pPr>
          </w:p>
        </w:tc>
        <w:tc>
          <w:tcPr>
            <w:tcW w:w="3126" w:type="pct"/>
            <w:shd w:val="clear" w:color="auto" w:fill="E0E0E0"/>
          </w:tcPr>
          <w:p w:rsidR="00193BD1" w:rsidRPr="001D5B84" w:rsidRDefault="00193BD1" w:rsidP="00193BD1">
            <w:pPr>
              <w:tabs>
                <w:tab w:val="left" w:pos="576"/>
                <w:tab w:val="left" w:pos="1152"/>
                <w:tab w:val="left" w:pos="5184"/>
                <w:tab w:val="left" w:pos="6192"/>
                <w:tab w:val="left" w:pos="7920"/>
              </w:tabs>
              <w:jc w:val="both"/>
              <w:rPr>
                <w:rFonts w:cs="Arial"/>
                <w:b/>
              </w:rPr>
            </w:pPr>
          </w:p>
        </w:tc>
        <w:tc>
          <w:tcPr>
            <w:tcW w:w="601" w:type="pct"/>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606" w:type="pct"/>
            <w:shd w:val="clear" w:color="auto" w:fill="E0E0E0"/>
          </w:tcPr>
          <w:p w:rsidR="00193BD1" w:rsidRPr="00BF72E3" w:rsidRDefault="00193BD1" w:rsidP="00193BD1">
            <w:pPr>
              <w:widowControl w:val="0"/>
              <w:autoSpaceDE w:val="0"/>
              <w:autoSpaceDN w:val="0"/>
              <w:adjustRightInd w:val="0"/>
              <w:jc w:val="right"/>
              <w:rPr>
                <w:rFonts w:cs="Arial"/>
                <w:b/>
                <w:color w:val="FF0000"/>
              </w:rPr>
            </w:pPr>
          </w:p>
        </w:tc>
      </w:tr>
      <w:tr w:rsidR="001D5B84" w:rsidRPr="00BF72E3" w:rsidTr="0000629E">
        <w:trPr>
          <w:trHeight w:val="281"/>
        </w:trPr>
        <w:tc>
          <w:tcPr>
            <w:tcW w:w="667" w:type="pct"/>
            <w:tcBorders>
              <w:bottom w:val="nil"/>
            </w:tcBorders>
            <w:shd w:val="clear" w:color="auto" w:fill="E0E0E0"/>
          </w:tcPr>
          <w:p w:rsidR="001D5B84" w:rsidRPr="001D5B84" w:rsidRDefault="001D5B84" w:rsidP="001D5B84">
            <w:pPr>
              <w:widowControl w:val="0"/>
              <w:autoSpaceDE w:val="0"/>
              <w:autoSpaceDN w:val="0"/>
              <w:adjustRightInd w:val="0"/>
              <w:jc w:val="right"/>
              <w:rPr>
                <w:rFonts w:cs="Arial"/>
                <w:highlight w:val="yellow"/>
              </w:rPr>
            </w:pPr>
            <w:r w:rsidRPr="001D5B84">
              <w:rPr>
                <w:rFonts w:cs="Arial"/>
              </w:rPr>
              <w:t>7,847</w:t>
            </w:r>
          </w:p>
        </w:tc>
        <w:tc>
          <w:tcPr>
            <w:tcW w:w="3126" w:type="pct"/>
            <w:shd w:val="clear" w:color="auto" w:fill="E0E0E0"/>
          </w:tcPr>
          <w:p w:rsidR="001D5B84" w:rsidRPr="00721450" w:rsidRDefault="001D5B84" w:rsidP="001D5B84">
            <w:pPr>
              <w:tabs>
                <w:tab w:val="left" w:pos="576"/>
                <w:tab w:val="left" w:pos="1152"/>
                <w:tab w:val="left" w:pos="5184"/>
                <w:tab w:val="left" w:pos="6192"/>
                <w:tab w:val="left" w:pos="7920"/>
              </w:tabs>
              <w:jc w:val="both"/>
              <w:rPr>
                <w:rFonts w:cs="Arial"/>
              </w:rPr>
            </w:pPr>
            <w:r w:rsidRPr="00721450">
              <w:rPr>
                <w:rFonts w:cs="Arial"/>
              </w:rPr>
              <w:t>Upward revaluation of assets</w:t>
            </w:r>
          </w:p>
        </w:tc>
        <w:tc>
          <w:tcPr>
            <w:tcW w:w="601" w:type="pct"/>
            <w:tcBorders>
              <w:bottom w:val="nil"/>
            </w:tcBorders>
            <w:shd w:val="clear" w:color="auto" w:fill="E0E0E0"/>
          </w:tcPr>
          <w:p w:rsidR="001D5B84" w:rsidRPr="00721450" w:rsidRDefault="0000629E" w:rsidP="001D5B84">
            <w:pPr>
              <w:widowControl w:val="0"/>
              <w:autoSpaceDE w:val="0"/>
              <w:autoSpaceDN w:val="0"/>
              <w:adjustRightInd w:val="0"/>
              <w:jc w:val="right"/>
              <w:rPr>
                <w:rFonts w:cs="Arial"/>
                <w:b/>
              </w:rPr>
            </w:pPr>
            <w:r w:rsidRPr="00721450">
              <w:rPr>
                <w:rFonts w:cs="Arial"/>
                <w:b/>
              </w:rPr>
              <w:t>489</w:t>
            </w:r>
          </w:p>
        </w:tc>
        <w:tc>
          <w:tcPr>
            <w:tcW w:w="606" w:type="pct"/>
            <w:shd w:val="clear" w:color="auto" w:fill="E0E0E0"/>
          </w:tcPr>
          <w:p w:rsidR="001D5B84" w:rsidRPr="00721450" w:rsidRDefault="001D5B84" w:rsidP="001D5B84">
            <w:pPr>
              <w:widowControl w:val="0"/>
              <w:autoSpaceDE w:val="0"/>
              <w:autoSpaceDN w:val="0"/>
              <w:adjustRightInd w:val="0"/>
              <w:jc w:val="right"/>
              <w:rPr>
                <w:rFonts w:cs="Arial"/>
                <w:b/>
              </w:rPr>
            </w:pPr>
          </w:p>
        </w:tc>
      </w:tr>
      <w:tr w:rsidR="0000629E" w:rsidRPr="00BF72E3" w:rsidTr="0000629E">
        <w:trPr>
          <w:trHeight w:val="281"/>
        </w:trPr>
        <w:tc>
          <w:tcPr>
            <w:tcW w:w="667" w:type="pct"/>
            <w:tcBorders>
              <w:top w:val="nil"/>
              <w:bottom w:val="nil"/>
            </w:tcBorders>
            <w:shd w:val="clear" w:color="auto" w:fill="E0E0E0"/>
          </w:tcPr>
          <w:p w:rsidR="0000629E" w:rsidRPr="001D5B84" w:rsidRDefault="0000629E" w:rsidP="001D5B84">
            <w:pPr>
              <w:rPr>
                <w:rFonts w:cs="Arial"/>
                <w:highlight w:val="yellow"/>
              </w:rPr>
            </w:pPr>
          </w:p>
        </w:tc>
        <w:tc>
          <w:tcPr>
            <w:tcW w:w="3126" w:type="pct"/>
            <w:shd w:val="clear" w:color="auto" w:fill="E0E0E0"/>
          </w:tcPr>
          <w:p w:rsidR="0000629E" w:rsidRPr="00721450" w:rsidRDefault="0000629E" w:rsidP="001D5B84">
            <w:pPr>
              <w:tabs>
                <w:tab w:val="left" w:pos="576"/>
                <w:tab w:val="left" w:pos="1152"/>
                <w:tab w:val="left" w:pos="5184"/>
                <w:tab w:val="left" w:pos="6192"/>
                <w:tab w:val="left" w:pos="7920"/>
              </w:tabs>
              <w:rPr>
                <w:rFonts w:cs="Arial"/>
              </w:rPr>
            </w:pPr>
            <w:r w:rsidRPr="00721450">
              <w:rPr>
                <w:rFonts w:cs="Arial"/>
              </w:rPr>
              <w:t>Revaluation gain on heritage assets</w:t>
            </w:r>
          </w:p>
        </w:tc>
        <w:tc>
          <w:tcPr>
            <w:tcW w:w="601" w:type="pct"/>
            <w:tcBorders>
              <w:top w:val="nil"/>
              <w:bottom w:val="nil"/>
            </w:tcBorders>
            <w:shd w:val="clear" w:color="auto" w:fill="E0E0E0"/>
          </w:tcPr>
          <w:p w:rsidR="0000629E" w:rsidRPr="00721450" w:rsidRDefault="0000629E" w:rsidP="0000629E">
            <w:pPr>
              <w:jc w:val="right"/>
              <w:rPr>
                <w:rFonts w:cs="Arial"/>
                <w:b/>
              </w:rPr>
            </w:pPr>
            <w:r w:rsidRPr="00721450">
              <w:rPr>
                <w:rFonts w:cs="Arial"/>
                <w:b/>
              </w:rPr>
              <w:t>60</w:t>
            </w:r>
          </w:p>
        </w:tc>
        <w:tc>
          <w:tcPr>
            <w:tcW w:w="606" w:type="pct"/>
            <w:shd w:val="clear" w:color="auto" w:fill="E0E0E0"/>
          </w:tcPr>
          <w:p w:rsidR="0000629E" w:rsidRPr="00721450" w:rsidRDefault="0000629E" w:rsidP="001D5B84">
            <w:pPr>
              <w:widowControl w:val="0"/>
              <w:autoSpaceDE w:val="0"/>
              <w:autoSpaceDN w:val="0"/>
              <w:adjustRightInd w:val="0"/>
              <w:jc w:val="right"/>
              <w:rPr>
                <w:rFonts w:cs="Arial"/>
                <w:b/>
              </w:rPr>
            </w:pPr>
          </w:p>
        </w:tc>
      </w:tr>
      <w:tr w:rsidR="001D5B84" w:rsidRPr="00BF72E3" w:rsidTr="0000629E">
        <w:trPr>
          <w:trHeight w:val="281"/>
        </w:trPr>
        <w:tc>
          <w:tcPr>
            <w:tcW w:w="667" w:type="pct"/>
            <w:tcBorders>
              <w:top w:val="nil"/>
              <w:bottom w:val="single" w:sz="4" w:space="0" w:color="auto"/>
            </w:tcBorders>
            <w:shd w:val="clear" w:color="auto" w:fill="E0E0E0"/>
          </w:tcPr>
          <w:p w:rsidR="001D5B84" w:rsidRPr="001D5B84" w:rsidRDefault="001D5B84" w:rsidP="001D5B84">
            <w:pPr>
              <w:rPr>
                <w:rFonts w:cs="Arial"/>
                <w:highlight w:val="yellow"/>
              </w:rPr>
            </w:pPr>
          </w:p>
          <w:p w:rsidR="001D5B84" w:rsidRPr="001D5B84" w:rsidRDefault="001D5B84" w:rsidP="001D5B84">
            <w:pPr>
              <w:rPr>
                <w:rFonts w:cs="Arial"/>
                <w:highlight w:val="yellow"/>
              </w:rPr>
            </w:pPr>
          </w:p>
          <w:p w:rsidR="001D5B84" w:rsidRPr="001D5B84" w:rsidRDefault="001D5B84" w:rsidP="001D5B84">
            <w:pPr>
              <w:jc w:val="right"/>
              <w:rPr>
                <w:rFonts w:cs="Arial"/>
                <w:highlight w:val="yellow"/>
              </w:rPr>
            </w:pPr>
            <w:r w:rsidRPr="001D5B84">
              <w:rPr>
                <w:rFonts w:cs="Arial"/>
              </w:rPr>
              <w:t>(2,691)</w:t>
            </w:r>
          </w:p>
        </w:tc>
        <w:tc>
          <w:tcPr>
            <w:tcW w:w="3126" w:type="pct"/>
            <w:shd w:val="clear" w:color="auto" w:fill="E0E0E0"/>
          </w:tcPr>
          <w:p w:rsidR="001D5B84" w:rsidRPr="00721450" w:rsidRDefault="001D5B84" w:rsidP="001D5B84">
            <w:pPr>
              <w:tabs>
                <w:tab w:val="left" w:pos="576"/>
                <w:tab w:val="left" w:pos="1152"/>
                <w:tab w:val="left" w:pos="5184"/>
                <w:tab w:val="left" w:pos="6192"/>
                <w:tab w:val="left" w:pos="7920"/>
              </w:tabs>
              <w:rPr>
                <w:rFonts w:cs="Arial"/>
              </w:rPr>
            </w:pPr>
            <w:r w:rsidRPr="00721450">
              <w:rPr>
                <w:rFonts w:cs="Arial"/>
              </w:rPr>
              <w:t>Downward revaluation of assets and impairment losses not charged to the Surplus/Deficit on the Provision of Services</w:t>
            </w:r>
          </w:p>
        </w:tc>
        <w:tc>
          <w:tcPr>
            <w:tcW w:w="601" w:type="pct"/>
            <w:tcBorders>
              <w:top w:val="nil"/>
              <w:bottom w:val="single" w:sz="4" w:space="0" w:color="auto"/>
            </w:tcBorders>
            <w:shd w:val="clear" w:color="auto" w:fill="E0E0E0"/>
          </w:tcPr>
          <w:p w:rsidR="001D5B84" w:rsidRPr="00721450" w:rsidRDefault="001D5B84" w:rsidP="001D5B84">
            <w:pPr>
              <w:rPr>
                <w:rFonts w:cs="Arial"/>
              </w:rPr>
            </w:pPr>
          </w:p>
          <w:p w:rsidR="001D5B84" w:rsidRPr="00721450" w:rsidRDefault="001D5B84" w:rsidP="001D5B84">
            <w:pPr>
              <w:rPr>
                <w:rFonts w:cs="Arial"/>
              </w:rPr>
            </w:pPr>
          </w:p>
          <w:p w:rsidR="001D5B84" w:rsidRPr="00721450" w:rsidRDefault="0000629E" w:rsidP="001D5B84">
            <w:pPr>
              <w:jc w:val="right"/>
              <w:rPr>
                <w:rFonts w:cs="Arial"/>
                <w:b/>
              </w:rPr>
            </w:pPr>
            <w:r w:rsidRPr="00721450">
              <w:rPr>
                <w:rFonts w:cs="Arial"/>
                <w:b/>
              </w:rPr>
              <w:t>(549</w:t>
            </w:r>
            <w:r w:rsidR="001D5B84" w:rsidRPr="00721450">
              <w:rPr>
                <w:rFonts w:cs="Arial"/>
                <w:b/>
              </w:rPr>
              <w:t>)</w:t>
            </w:r>
          </w:p>
        </w:tc>
        <w:tc>
          <w:tcPr>
            <w:tcW w:w="606" w:type="pct"/>
            <w:shd w:val="clear" w:color="auto" w:fill="E0E0E0"/>
          </w:tcPr>
          <w:p w:rsidR="001D5B84" w:rsidRPr="00721450" w:rsidRDefault="001D5B84" w:rsidP="001D5B84">
            <w:pPr>
              <w:widowControl w:val="0"/>
              <w:autoSpaceDE w:val="0"/>
              <w:autoSpaceDN w:val="0"/>
              <w:adjustRightInd w:val="0"/>
              <w:jc w:val="right"/>
              <w:rPr>
                <w:rFonts w:cs="Arial"/>
                <w:b/>
              </w:rPr>
            </w:pPr>
          </w:p>
        </w:tc>
      </w:tr>
      <w:tr w:rsidR="001D5B84" w:rsidRPr="00BF72E3" w:rsidTr="00193BD1">
        <w:trPr>
          <w:trHeight w:val="281"/>
        </w:trPr>
        <w:tc>
          <w:tcPr>
            <w:tcW w:w="667" w:type="pct"/>
            <w:shd w:val="clear" w:color="auto" w:fill="E0E0E0"/>
          </w:tcPr>
          <w:p w:rsidR="001D5B84" w:rsidRPr="001D5B84" w:rsidRDefault="001D5B84" w:rsidP="001D5B84">
            <w:pPr>
              <w:widowControl w:val="0"/>
              <w:autoSpaceDE w:val="0"/>
              <w:autoSpaceDN w:val="0"/>
              <w:adjustRightInd w:val="0"/>
              <w:jc w:val="right"/>
              <w:rPr>
                <w:rFonts w:cs="Arial"/>
                <w:b/>
                <w:highlight w:val="yellow"/>
              </w:rPr>
            </w:pPr>
          </w:p>
          <w:p w:rsidR="001D5B84" w:rsidRPr="001D5B84" w:rsidRDefault="001D5B84" w:rsidP="001D5B84">
            <w:pPr>
              <w:tabs>
                <w:tab w:val="left" w:pos="840"/>
                <w:tab w:val="left" w:pos="885"/>
              </w:tabs>
              <w:jc w:val="right"/>
              <w:rPr>
                <w:rFonts w:cs="Arial"/>
                <w:highlight w:val="yellow"/>
              </w:rPr>
            </w:pPr>
            <w:r w:rsidRPr="001D5B84">
              <w:rPr>
                <w:rFonts w:cs="Arial"/>
                <w:b/>
              </w:rPr>
              <w:t xml:space="preserve">    5,156</w:t>
            </w:r>
            <w:r w:rsidRPr="001D5B84">
              <w:rPr>
                <w:rFonts w:cs="Arial"/>
              </w:rPr>
              <w:tab/>
            </w:r>
            <w:r w:rsidRPr="001D5B84">
              <w:rPr>
                <w:rFonts w:cs="Arial"/>
              </w:rPr>
              <w:tab/>
            </w:r>
          </w:p>
        </w:tc>
        <w:tc>
          <w:tcPr>
            <w:tcW w:w="3126" w:type="pct"/>
            <w:shd w:val="clear" w:color="auto" w:fill="E0E0E0"/>
          </w:tcPr>
          <w:p w:rsidR="001D5B84" w:rsidRPr="00721450" w:rsidRDefault="001D5B84" w:rsidP="001D5B84">
            <w:pPr>
              <w:tabs>
                <w:tab w:val="left" w:pos="576"/>
                <w:tab w:val="left" w:pos="1152"/>
                <w:tab w:val="left" w:pos="5184"/>
                <w:tab w:val="left" w:pos="6192"/>
                <w:tab w:val="left" w:pos="7920"/>
              </w:tabs>
              <w:rPr>
                <w:rFonts w:cs="Arial"/>
                <w:b/>
              </w:rPr>
            </w:pPr>
            <w:r w:rsidRPr="00721450">
              <w:rPr>
                <w:rFonts w:cs="Arial"/>
                <w:b/>
              </w:rPr>
              <w:t>Surplus (Deficit) on Revaluation of long-term assets not posted to the Surplus or Deficit on the Provision of Services</w:t>
            </w:r>
          </w:p>
        </w:tc>
        <w:tc>
          <w:tcPr>
            <w:tcW w:w="601" w:type="pct"/>
            <w:tcBorders>
              <w:top w:val="single" w:sz="4" w:space="0" w:color="auto"/>
            </w:tcBorders>
            <w:shd w:val="clear" w:color="auto" w:fill="E0E0E0"/>
          </w:tcPr>
          <w:p w:rsidR="001D5B84" w:rsidRPr="00721450" w:rsidRDefault="001D5B84" w:rsidP="001D5B84">
            <w:pPr>
              <w:widowControl w:val="0"/>
              <w:autoSpaceDE w:val="0"/>
              <w:autoSpaceDN w:val="0"/>
              <w:adjustRightInd w:val="0"/>
              <w:jc w:val="right"/>
              <w:rPr>
                <w:rFonts w:cs="Arial"/>
                <w:b/>
              </w:rPr>
            </w:pPr>
          </w:p>
        </w:tc>
        <w:tc>
          <w:tcPr>
            <w:tcW w:w="606" w:type="pct"/>
            <w:shd w:val="clear" w:color="auto" w:fill="E0E0E0"/>
          </w:tcPr>
          <w:p w:rsidR="001D5B84" w:rsidRPr="00721450" w:rsidRDefault="001D5B84" w:rsidP="001D5B84">
            <w:pPr>
              <w:widowControl w:val="0"/>
              <w:autoSpaceDE w:val="0"/>
              <w:autoSpaceDN w:val="0"/>
              <w:adjustRightInd w:val="0"/>
              <w:jc w:val="right"/>
              <w:rPr>
                <w:rFonts w:cs="Arial"/>
                <w:b/>
              </w:rPr>
            </w:pPr>
          </w:p>
          <w:p w:rsidR="001D5B84" w:rsidRPr="00721450" w:rsidRDefault="001D5B84" w:rsidP="0000629E">
            <w:pPr>
              <w:tabs>
                <w:tab w:val="left" w:pos="840"/>
                <w:tab w:val="left" w:pos="885"/>
              </w:tabs>
              <w:jc w:val="right"/>
              <w:rPr>
                <w:rFonts w:cs="Arial"/>
              </w:rPr>
            </w:pPr>
            <w:r w:rsidRPr="00721450">
              <w:rPr>
                <w:rFonts w:cs="Arial"/>
              </w:rPr>
              <w:tab/>
            </w:r>
            <w:r w:rsidR="0000629E" w:rsidRPr="00721450">
              <w:rPr>
                <w:rFonts w:cs="Arial"/>
              </w:rPr>
              <w:t>0</w:t>
            </w:r>
            <w:r w:rsidRPr="00721450">
              <w:rPr>
                <w:rFonts w:cs="Arial"/>
              </w:rPr>
              <w:tab/>
            </w:r>
          </w:p>
        </w:tc>
      </w:tr>
      <w:tr w:rsidR="001D5B84" w:rsidRPr="00BF72E3" w:rsidTr="00193BD1">
        <w:trPr>
          <w:trHeight w:val="162"/>
        </w:trPr>
        <w:tc>
          <w:tcPr>
            <w:tcW w:w="667" w:type="pct"/>
            <w:shd w:val="clear" w:color="auto" w:fill="E0E0E0"/>
          </w:tcPr>
          <w:p w:rsidR="001D5B84" w:rsidRPr="001D5B84" w:rsidRDefault="001D5B84" w:rsidP="001D5B84">
            <w:pPr>
              <w:widowControl w:val="0"/>
              <w:autoSpaceDE w:val="0"/>
              <w:autoSpaceDN w:val="0"/>
              <w:adjustRightInd w:val="0"/>
              <w:jc w:val="right"/>
              <w:rPr>
                <w:rFonts w:cs="Arial"/>
                <w:b/>
                <w:highlight w:val="yellow"/>
              </w:rPr>
            </w:pPr>
          </w:p>
        </w:tc>
        <w:tc>
          <w:tcPr>
            <w:tcW w:w="3126" w:type="pct"/>
            <w:shd w:val="clear" w:color="auto" w:fill="E0E0E0"/>
          </w:tcPr>
          <w:p w:rsidR="001D5B84" w:rsidRPr="00721450" w:rsidRDefault="001D5B84" w:rsidP="001D5B84">
            <w:pPr>
              <w:tabs>
                <w:tab w:val="left" w:pos="576"/>
                <w:tab w:val="left" w:pos="1152"/>
                <w:tab w:val="left" w:pos="5184"/>
                <w:tab w:val="left" w:pos="6192"/>
                <w:tab w:val="left" w:pos="7920"/>
              </w:tabs>
              <w:rPr>
                <w:rFonts w:cs="Arial"/>
              </w:rPr>
            </w:pPr>
          </w:p>
        </w:tc>
        <w:tc>
          <w:tcPr>
            <w:tcW w:w="601" w:type="pct"/>
            <w:shd w:val="clear" w:color="auto" w:fill="E0E0E0"/>
          </w:tcPr>
          <w:p w:rsidR="001D5B84" w:rsidRPr="00721450" w:rsidRDefault="001D5B84" w:rsidP="001D5B84">
            <w:pPr>
              <w:widowControl w:val="0"/>
              <w:autoSpaceDE w:val="0"/>
              <w:autoSpaceDN w:val="0"/>
              <w:adjustRightInd w:val="0"/>
              <w:jc w:val="right"/>
              <w:rPr>
                <w:rFonts w:cs="Arial"/>
                <w:b/>
              </w:rPr>
            </w:pPr>
          </w:p>
        </w:tc>
        <w:tc>
          <w:tcPr>
            <w:tcW w:w="606" w:type="pct"/>
            <w:shd w:val="clear" w:color="auto" w:fill="E0E0E0"/>
          </w:tcPr>
          <w:p w:rsidR="001D5B84" w:rsidRPr="00721450" w:rsidRDefault="001D5B84" w:rsidP="001D5B84">
            <w:pPr>
              <w:widowControl w:val="0"/>
              <w:autoSpaceDE w:val="0"/>
              <w:autoSpaceDN w:val="0"/>
              <w:adjustRightInd w:val="0"/>
              <w:jc w:val="right"/>
              <w:rPr>
                <w:rFonts w:cs="Arial"/>
                <w:b/>
              </w:rPr>
            </w:pPr>
          </w:p>
        </w:tc>
      </w:tr>
      <w:tr w:rsidR="001D5B84" w:rsidRPr="00BF72E3" w:rsidTr="00193BD1">
        <w:trPr>
          <w:trHeight w:val="281"/>
        </w:trPr>
        <w:tc>
          <w:tcPr>
            <w:tcW w:w="667" w:type="pct"/>
            <w:shd w:val="clear" w:color="auto" w:fill="E0E0E0"/>
          </w:tcPr>
          <w:p w:rsidR="001D5B84" w:rsidRPr="001D5B84" w:rsidRDefault="001D5B84" w:rsidP="001D5B84">
            <w:pPr>
              <w:widowControl w:val="0"/>
              <w:autoSpaceDE w:val="0"/>
              <w:autoSpaceDN w:val="0"/>
              <w:adjustRightInd w:val="0"/>
              <w:jc w:val="right"/>
              <w:rPr>
                <w:rFonts w:cs="Arial"/>
                <w:highlight w:val="yellow"/>
              </w:rPr>
            </w:pPr>
          </w:p>
          <w:p w:rsidR="001D5B84" w:rsidRPr="001D5B84" w:rsidRDefault="001D5B84" w:rsidP="001D5B84">
            <w:pPr>
              <w:jc w:val="right"/>
              <w:rPr>
                <w:rFonts w:cs="Arial"/>
                <w:highlight w:val="yellow"/>
              </w:rPr>
            </w:pPr>
            <w:r w:rsidRPr="001D5B84">
              <w:rPr>
                <w:rFonts w:cs="Arial"/>
              </w:rPr>
              <w:t>(572)</w:t>
            </w:r>
          </w:p>
        </w:tc>
        <w:tc>
          <w:tcPr>
            <w:tcW w:w="3126" w:type="pct"/>
            <w:shd w:val="clear" w:color="auto" w:fill="E0E0E0"/>
          </w:tcPr>
          <w:p w:rsidR="001D5B84" w:rsidRPr="00721450" w:rsidRDefault="001D5B84" w:rsidP="001D5B84">
            <w:pPr>
              <w:tabs>
                <w:tab w:val="left" w:pos="576"/>
                <w:tab w:val="left" w:pos="1152"/>
                <w:tab w:val="left" w:pos="5184"/>
                <w:tab w:val="left" w:pos="6192"/>
                <w:tab w:val="left" w:pos="7920"/>
              </w:tabs>
              <w:rPr>
                <w:rFonts w:cs="Arial"/>
              </w:rPr>
            </w:pPr>
            <w:r w:rsidRPr="00721450">
              <w:rPr>
                <w:rFonts w:cs="Arial"/>
              </w:rPr>
              <w:t>Difference between fair value depreciation and historical cost depreciation</w:t>
            </w:r>
          </w:p>
        </w:tc>
        <w:tc>
          <w:tcPr>
            <w:tcW w:w="601" w:type="pct"/>
            <w:shd w:val="clear" w:color="auto" w:fill="E0E0E0"/>
          </w:tcPr>
          <w:p w:rsidR="001D5B84" w:rsidRPr="00721450" w:rsidRDefault="001D5B84" w:rsidP="001D5B84">
            <w:pPr>
              <w:widowControl w:val="0"/>
              <w:autoSpaceDE w:val="0"/>
              <w:autoSpaceDN w:val="0"/>
              <w:adjustRightInd w:val="0"/>
              <w:jc w:val="right"/>
              <w:rPr>
                <w:rFonts w:cs="Arial"/>
                <w:b/>
              </w:rPr>
            </w:pPr>
          </w:p>
        </w:tc>
        <w:tc>
          <w:tcPr>
            <w:tcW w:w="606" w:type="pct"/>
            <w:shd w:val="clear" w:color="auto" w:fill="E0E0E0"/>
          </w:tcPr>
          <w:p w:rsidR="001D5B84" w:rsidRPr="00721450" w:rsidRDefault="001D5B84" w:rsidP="001D5B84">
            <w:pPr>
              <w:widowControl w:val="0"/>
              <w:autoSpaceDE w:val="0"/>
              <w:autoSpaceDN w:val="0"/>
              <w:adjustRightInd w:val="0"/>
              <w:jc w:val="right"/>
              <w:rPr>
                <w:rFonts w:cs="Arial"/>
                <w:b/>
              </w:rPr>
            </w:pPr>
          </w:p>
          <w:p w:rsidR="001D5B84" w:rsidRPr="00721450" w:rsidRDefault="00721450" w:rsidP="001D5B84">
            <w:pPr>
              <w:jc w:val="right"/>
              <w:rPr>
                <w:rFonts w:cs="Arial"/>
                <w:b/>
              </w:rPr>
            </w:pPr>
            <w:r w:rsidRPr="00721450">
              <w:rPr>
                <w:rFonts w:cs="Arial"/>
                <w:b/>
              </w:rPr>
              <w:t>(476</w:t>
            </w:r>
            <w:r w:rsidR="001D5B84" w:rsidRPr="00721450">
              <w:rPr>
                <w:rFonts w:cs="Arial"/>
                <w:b/>
              </w:rPr>
              <w:t>)</w:t>
            </w:r>
          </w:p>
        </w:tc>
      </w:tr>
      <w:tr w:rsidR="001D5B84" w:rsidRPr="00BF72E3" w:rsidTr="00193BD1">
        <w:trPr>
          <w:trHeight w:val="281"/>
        </w:trPr>
        <w:tc>
          <w:tcPr>
            <w:tcW w:w="667" w:type="pct"/>
            <w:tcBorders>
              <w:bottom w:val="nil"/>
            </w:tcBorders>
            <w:shd w:val="clear" w:color="auto" w:fill="E0E0E0"/>
          </w:tcPr>
          <w:p w:rsidR="001D5B84" w:rsidRPr="001D5B84" w:rsidRDefault="001D5B84" w:rsidP="001D5B84">
            <w:pPr>
              <w:widowControl w:val="0"/>
              <w:autoSpaceDE w:val="0"/>
              <w:autoSpaceDN w:val="0"/>
              <w:adjustRightInd w:val="0"/>
              <w:jc w:val="right"/>
              <w:rPr>
                <w:rFonts w:cs="Arial"/>
              </w:rPr>
            </w:pPr>
            <w:r w:rsidRPr="001D5B84">
              <w:rPr>
                <w:rFonts w:cs="Arial"/>
              </w:rPr>
              <w:t>0</w:t>
            </w:r>
          </w:p>
        </w:tc>
        <w:tc>
          <w:tcPr>
            <w:tcW w:w="3126" w:type="pct"/>
            <w:shd w:val="clear" w:color="auto" w:fill="E0E0E0"/>
          </w:tcPr>
          <w:p w:rsidR="001D5B84" w:rsidRPr="00721450" w:rsidRDefault="001D5B84" w:rsidP="001D5B84">
            <w:pPr>
              <w:tabs>
                <w:tab w:val="left" w:pos="576"/>
                <w:tab w:val="left" w:pos="1152"/>
                <w:tab w:val="left" w:pos="5184"/>
                <w:tab w:val="left" w:pos="6192"/>
                <w:tab w:val="left" w:pos="7920"/>
              </w:tabs>
              <w:rPr>
                <w:rFonts w:cs="Arial"/>
              </w:rPr>
            </w:pPr>
            <w:r w:rsidRPr="00721450">
              <w:rPr>
                <w:rFonts w:cs="Arial"/>
              </w:rPr>
              <w:t>Disposals</w:t>
            </w:r>
          </w:p>
        </w:tc>
        <w:tc>
          <w:tcPr>
            <w:tcW w:w="601" w:type="pct"/>
            <w:shd w:val="clear" w:color="auto" w:fill="E0E0E0"/>
          </w:tcPr>
          <w:p w:rsidR="001D5B84" w:rsidRPr="00721450" w:rsidRDefault="001D5B84" w:rsidP="001D5B84">
            <w:pPr>
              <w:widowControl w:val="0"/>
              <w:autoSpaceDE w:val="0"/>
              <w:autoSpaceDN w:val="0"/>
              <w:adjustRightInd w:val="0"/>
              <w:jc w:val="right"/>
              <w:rPr>
                <w:rFonts w:cs="Arial"/>
                <w:b/>
              </w:rPr>
            </w:pPr>
          </w:p>
        </w:tc>
        <w:tc>
          <w:tcPr>
            <w:tcW w:w="606" w:type="pct"/>
            <w:tcBorders>
              <w:bottom w:val="nil"/>
            </w:tcBorders>
            <w:shd w:val="clear" w:color="auto" w:fill="E0E0E0"/>
          </w:tcPr>
          <w:p w:rsidR="001D5B84" w:rsidRPr="00721450" w:rsidRDefault="00721450" w:rsidP="001D5B84">
            <w:pPr>
              <w:widowControl w:val="0"/>
              <w:autoSpaceDE w:val="0"/>
              <w:autoSpaceDN w:val="0"/>
              <w:adjustRightInd w:val="0"/>
              <w:jc w:val="right"/>
              <w:rPr>
                <w:rFonts w:cs="Arial"/>
                <w:b/>
              </w:rPr>
            </w:pPr>
            <w:r w:rsidRPr="00721450">
              <w:rPr>
                <w:rFonts w:cs="Arial"/>
                <w:b/>
              </w:rPr>
              <w:t>(189)</w:t>
            </w:r>
          </w:p>
        </w:tc>
      </w:tr>
      <w:tr w:rsidR="001D5B84" w:rsidRPr="00BF72E3" w:rsidTr="00193BD1">
        <w:trPr>
          <w:trHeight w:val="123"/>
        </w:trPr>
        <w:tc>
          <w:tcPr>
            <w:tcW w:w="667" w:type="pct"/>
            <w:tcBorders>
              <w:top w:val="nil"/>
              <w:bottom w:val="single" w:sz="4" w:space="0" w:color="auto"/>
            </w:tcBorders>
            <w:shd w:val="clear" w:color="auto" w:fill="E0E0E0"/>
          </w:tcPr>
          <w:p w:rsidR="001D5B84" w:rsidRPr="001D5B84" w:rsidRDefault="001D5B84" w:rsidP="001D5B84">
            <w:pPr>
              <w:widowControl w:val="0"/>
              <w:autoSpaceDE w:val="0"/>
              <w:autoSpaceDN w:val="0"/>
              <w:adjustRightInd w:val="0"/>
              <w:jc w:val="right"/>
              <w:rPr>
                <w:rFonts w:cs="Arial"/>
                <w:b/>
              </w:rPr>
            </w:pPr>
          </w:p>
        </w:tc>
        <w:tc>
          <w:tcPr>
            <w:tcW w:w="3126" w:type="pct"/>
            <w:shd w:val="clear" w:color="auto" w:fill="E0E0E0"/>
          </w:tcPr>
          <w:p w:rsidR="001D5B84" w:rsidRPr="001D5B84" w:rsidRDefault="001D5B84" w:rsidP="001D5B84">
            <w:pPr>
              <w:tabs>
                <w:tab w:val="left" w:pos="576"/>
                <w:tab w:val="left" w:pos="1152"/>
                <w:tab w:val="left" w:pos="5184"/>
                <w:tab w:val="left" w:pos="6192"/>
                <w:tab w:val="left" w:pos="7920"/>
              </w:tabs>
              <w:jc w:val="both"/>
              <w:rPr>
                <w:rFonts w:cs="Arial"/>
                <w:b/>
              </w:rPr>
            </w:pPr>
          </w:p>
        </w:tc>
        <w:tc>
          <w:tcPr>
            <w:tcW w:w="601" w:type="pct"/>
            <w:shd w:val="clear" w:color="auto" w:fill="E0E0E0"/>
          </w:tcPr>
          <w:p w:rsidR="001D5B84" w:rsidRPr="00BF72E3" w:rsidRDefault="001D5B84" w:rsidP="001D5B84">
            <w:pPr>
              <w:widowControl w:val="0"/>
              <w:autoSpaceDE w:val="0"/>
              <w:autoSpaceDN w:val="0"/>
              <w:adjustRightInd w:val="0"/>
              <w:jc w:val="right"/>
              <w:rPr>
                <w:rFonts w:cs="Arial"/>
                <w:b/>
                <w:color w:val="FF0000"/>
              </w:rPr>
            </w:pPr>
          </w:p>
        </w:tc>
        <w:tc>
          <w:tcPr>
            <w:tcW w:w="606" w:type="pct"/>
            <w:tcBorders>
              <w:top w:val="nil"/>
              <w:bottom w:val="single" w:sz="4" w:space="0" w:color="auto"/>
            </w:tcBorders>
            <w:shd w:val="clear" w:color="auto" w:fill="E0E0E0"/>
          </w:tcPr>
          <w:p w:rsidR="001D5B84" w:rsidRPr="00BF72E3" w:rsidRDefault="001D5B84" w:rsidP="001D5B84">
            <w:pPr>
              <w:widowControl w:val="0"/>
              <w:autoSpaceDE w:val="0"/>
              <w:autoSpaceDN w:val="0"/>
              <w:adjustRightInd w:val="0"/>
              <w:jc w:val="right"/>
              <w:rPr>
                <w:rFonts w:cs="Arial"/>
                <w:b/>
                <w:color w:val="FF0000"/>
              </w:rPr>
            </w:pPr>
          </w:p>
        </w:tc>
      </w:tr>
      <w:tr w:rsidR="001D5B84" w:rsidRPr="00BF72E3" w:rsidTr="00193BD1">
        <w:trPr>
          <w:trHeight w:val="297"/>
        </w:trPr>
        <w:tc>
          <w:tcPr>
            <w:tcW w:w="667" w:type="pct"/>
            <w:tcBorders>
              <w:top w:val="single" w:sz="4" w:space="0" w:color="auto"/>
              <w:bottom w:val="double" w:sz="4" w:space="0" w:color="auto"/>
            </w:tcBorders>
            <w:shd w:val="clear" w:color="auto" w:fill="E0E0E0"/>
          </w:tcPr>
          <w:p w:rsidR="001D5B84" w:rsidRPr="001D5B84" w:rsidRDefault="001D5B84" w:rsidP="001D5B84">
            <w:pPr>
              <w:widowControl w:val="0"/>
              <w:autoSpaceDE w:val="0"/>
              <w:autoSpaceDN w:val="0"/>
              <w:adjustRightInd w:val="0"/>
              <w:jc w:val="right"/>
              <w:rPr>
                <w:rFonts w:cs="Arial"/>
                <w:b/>
              </w:rPr>
            </w:pPr>
            <w:r w:rsidRPr="001D5B84">
              <w:rPr>
                <w:rFonts w:cs="Arial"/>
                <w:b/>
              </w:rPr>
              <w:t>18,344</w:t>
            </w:r>
          </w:p>
        </w:tc>
        <w:tc>
          <w:tcPr>
            <w:tcW w:w="3126" w:type="pct"/>
            <w:shd w:val="clear" w:color="auto" w:fill="E0E0E0"/>
          </w:tcPr>
          <w:p w:rsidR="001D5B84" w:rsidRPr="001D5B84" w:rsidRDefault="001D5B84" w:rsidP="001D5B84">
            <w:pPr>
              <w:tabs>
                <w:tab w:val="left" w:pos="576"/>
                <w:tab w:val="left" w:pos="1152"/>
                <w:tab w:val="left" w:pos="5184"/>
                <w:tab w:val="left" w:pos="6192"/>
                <w:tab w:val="left" w:pos="7920"/>
              </w:tabs>
              <w:jc w:val="both"/>
              <w:rPr>
                <w:rFonts w:cs="Arial"/>
                <w:b/>
              </w:rPr>
            </w:pPr>
            <w:r w:rsidRPr="001D5B84">
              <w:rPr>
                <w:rFonts w:cs="Arial"/>
                <w:b/>
              </w:rPr>
              <w:t>Balance at 31</w:t>
            </w:r>
            <w:r w:rsidRPr="001D5B84">
              <w:rPr>
                <w:rFonts w:cs="Arial"/>
                <w:b/>
                <w:vertAlign w:val="superscript"/>
              </w:rPr>
              <w:t>st</w:t>
            </w:r>
            <w:r w:rsidRPr="001D5B84">
              <w:rPr>
                <w:rFonts w:cs="Arial"/>
                <w:b/>
              </w:rPr>
              <w:t xml:space="preserve"> March</w:t>
            </w:r>
          </w:p>
        </w:tc>
        <w:tc>
          <w:tcPr>
            <w:tcW w:w="601" w:type="pct"/>
            <w:shd w:val="clear" w:color="auto" w:fill="E0E0E0"/>
          </w:tcPr>
          <w:p w:rsidR="001D5B84" w:rsidRPr="00BF72E3" w:rsidRDefault="001D5B84" w:rsidP="001D5B84">
            <w:pPr>
              <w:widowControl w:val="0"/>
              <w:autoSpaceDE w:val="0"/>
              <w:autoSpaceDN w:val="0"/>
              <w:adjustRightInd w:val="0"/>
              <w:jc w:val="right"/>
              <w:rPr>
                <w:rFonts w:cs="Arial"/>
                <w:b/>
                <w:color w:val="FF0000"/>
              </w:rPr>
            </w:pPr>
          </w:p>
        </w:tc>
        <w:tc>
          <w:tcPr>
            <w:tcW w:w="606" w:type="pct"/>
            <w:tcBorders>
              <w:top w:val="single" w:sz="4" w:space="0" w:color="auto"/>
              <w:bottom w:val="double" w:sz="4" w:space="0" w:color="auto"/>
            </w:tcBorders>
            <w:shd w:val="clear" w:color="auto" w:fill="E0E0E0"/>
          </w:tcPr>
          <w:p w:rsidR="001D5B84" w:rsidRPr="00BF72E3" w:rsidRDefault="0000629E" w:rsidP="000B106C">
            <w:pPr>
              <w:widowControl w:val="0"/>
              <w:autoSpaceDE w:val="0"/>
              <w:autoSpaceDN w:val="0"/>
              <w:adjustRightInd w:val="0"/>
              <w:jc w:val="right"/>
              <w:rPr>
                <w:rFonts w:cs="Arial"/>
                <w:b/>
                <w:color w:val="FF0000"/>
              </w:rPr>
            </w:pPr>
            <w:r>
              <w:rPr>
                <w:rFonts w:cs="Arial"/>
                <w:b/>
              </w:rPr>
              <w:t>17,679</w:t>
            </w:r>
          </w:p>
        </w:tc>
      </w:tr>
      <w:tr w:rsidR="001D5B84" w:rsidRPr="00BF72E3" w:rsidTr="00193BD1">
        <w:trPr>
          <w:trHeight w:val="173"/>
        </w:trPr>
        <w:tc>
          <w:tcPr>
            <w:tcW w:w="667" w:type="pct"/>
            <w:tcBorders>
              <w:top w:val="double" w:sz="4" w:space="0" w:color="auto"/>
            </w:tcBorders>
            <w:shd w:val="clear" w:color="auto" w:fill="E0E0E0"/>
          </w:tcPr>
          <w:p w:rsidR="00193BD1" w:rsidRPr="001D5B84" w:rsidRDefault="00193BD1" w:rsidP="00193BD1">
            <w:pPr>
              <w:widowControl w:val="0"/>
              <w:autoSpaceDE w:val="0"/>
              <w:autoSpaceDN w:val="0"/>
              <w:adjustRightInd w:val="0"/>
              <w:jc w:val="right"/>
              <w:rPr>
                <w:rFonts w:cs="Arial"/>
                <w:b/>
              </w:rPr>
            </w:pPr>
          </w:p>
        </w:tc>
        <w:tc>
          <w:tcPr>
            <w:tcW w:w="3126" w:type="pct"/>
            <w:shd w:val="clear" w:color="auto" w:fill="E0E0E0"/>
          </w:tcPr>
          <w:p w:rsidR="00193BD1" w:rsidRPr="001D5B84" w:rsidRDefault="00193BD1" w:rsidP="00193BD1">
            <w:pPr>
              <w:widowControl w:val="0"/>
              <w:autoSpaceDE w:val="0"/>
              <w:autoSpaceDN w:val="0"/>
              <w:adjustRightInd w:val="0"/>
              <w:jc w:val="both"/>
              <w:rPr>
                <w:rFonts w:cs="Arial"/>
                <w:b/>
                <w:sz w:val="16"/>
                <w:szCs w:val="16"/>
              </w:rPr>
            </w:pPr>
          </w:p>
        </w:tc>
        <w:tc>
          <w:tcPr>
            <w:tcW w:w="601" w:type="pct"/>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06"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rPr>
          <w:color w:val="FF0000"/>
        </w:rPr>
      </w:pPr>
    </w:p>
    <w:p w:rsidR="00193BD1" w:rsidRPr="001D5B84" w:rsidRDefault="00193BD1" w:rsidP="00193BD1">
      <w:pPr>
        <w:rPr>
          <w:b/>
        </w:rPr>
      </w:pPr>
      <w:r w:rsidRPr="001D5B84">
        <w:rPr>
          <w:b/>
        </w:rPr>
        <w:t>Capital Adjustment Account</w:t>
      </w:r>
    </w:p>
    <w:p w:rsidR="00193BD1" w:rsidRPr="001D5B84" w:rsidRDefault="00193BD1" w:rsidP="00193BD1">
      <w:pPr>
        <w:rPr>
          <w:b/>
          <w:sz w:val="16"/>
          <w:szCs w:val="16"/>
        </w:rPr>
      </w:pPr>
    </w:p>
    <w:p w:rsidR="00193BD1" w:rsidRPr="001D5B84" w:rsidRDefault="00193BD1" w:rsidP="00193BD1">
      <w:pPr>
        <w:ind w:right="244"/>
        <w:jc w:val="both"/>
      </w:pPr>
      <w:r w:rsidRPr="001D5B84">
        <w:t>This account absorbs the timing differences arising from the different arrangements for accounting for the consumption of long-term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council as finance for the costs of acquisition, construction and enhancement.</w:t>
      </w:r>
    </w:p>
    <w:p w:rsidR="00193BD1" w:rsidRPr="001D5B84" w:rsidRDefault="00193BD1" w:rsidP="00193BD1">
      <w:pPr>
        <w:ind w:right="244"/>
        <w:jc w:val="both"/>
        <w:rPr>
          <w:sz w:val="18"/>
        </w:rPr>
      </w:pPr>
    </w:p>
    <w:p w:rsidR="00193BD1" w:rsidRPr="001D5B84" w:rsidRDefault="00193BD1" w:rsidP="00193BD1">
      <w:pPr>
        <w:ind w:right="244"/>
        <w:jc w:val="both"/>
      </w:pPr>
      <w:r w:rsidRPr="001D5B84">
        <w:t>The account also contains accumulated gains and losses on investment properties and gains recognised on donated assets that have yet to be consumed by the council. It also contains revaluation gains accumulated on property, plant and equipment before 1</w:t>
      </w:r>
      <w:r w:rsidRPr="001D5B84">
        <w:rPr>
          <w:vertAlign w:val="superscript"/>
        </w:rPr>
        <w:t>st</w:t>
      </w:r>
      <w:r w:rsidRPr="001D5B84">
        <w:t xml:space="preserve"> April 2007, the date that the Revaluation Reserve was created to hold such gains.</w:t>
      </w:r>
    </w:p>
    <w:p w:rsidR="00193BD1" w:rsidRPr="001D5B84" w:rsidRDefault="00193BD1" w:rsidP="00193BD1"/>
    <w:p w:rsidR="00193BD1" w:rsidRPr="001D5B84" w:rsidRDefault="00193BD1" w:rsidP="00193BD1">
      <w:pPr>
        <w:ind w:right="244"/>
        <w:jc w:val="both"/>
      </w:pPr>
      <w:r w:rsidRPr="001D5B84">
        <w:t>The following Note provides details of the sources of all the transactions posted to the Account, apart from those involving the Revaluation Reserve.</w:t>
      </w:r>
    </w:p>
    <w:p w:rsidR="00193BD1" w:rsidRPr="00E8070A" w:rsidRDefault="00193BD1" w:rsidP="00193BD1">
      <w:pPr>
        <w:ind w:right="244"/>
        <w:jc w:val="both"/>
        <w:rPr>
          <w:color w:val="FF0000"/>
          <w:sz w:val="2"/>
          <w:szCs w:val="16"/>
        </w:rPr>
      </w:pPr>
    </w:p>
    <w:tbl>
      <w:tblPr>
        <w:tblW w:w="5212"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563"/>
        <w:gridCol w:w="5740"/>
        <w:gridCol w:w="1563"/>
        <w:gridCol w:w="1114"/>
      </w:tblGrid>
      <w:tr w:rsidR="001D5B84" w:rsidRPr="00717764" w:rsidTr="001D5B84">
        <w:trPr>
          <w:trHeight w:val="281"/>
        </w:trPr>
        <w:tc>
          <w:tcPr>
            <w:tcW w:w="783" w:type="pct"/>
            <w:tcBorders>
              <w:top w:val="double" w:sz="4" w:space="0" w:color="993366"/>
            </w:tcBorders>
            <w:shd w:val="clear" w:color="auto" w:fill="E0E0E0"/>
          </w:tcPr>
          <w:p w:rsidR="001D5B84" w:rsidRPr="00717764" w:rsidRDefault="001D5B84" w:rsidP="001D5B84">
            <w:pPr>
              <w:widowControl w:val="0"/>
              <w:autoSpaceDE w:val="0"/>
              <w:autoSpaceDN w:val="0"/>
              <w:adjustRightInd w:val="0"/>
              <w:jc w:val="center"/>
              <w:rPr>
                <w:rFonts w:cs="Arial"/>
                <w:b/>
              </w:rPr>
            </w:pPr>
          </w:p>
          <w:p w:rsidR="001D5B84" w:rsidRPr="00717764" w:rsidRDefault="001D5B84" w:rsidP="001D5B84">
            <w:pPr>
              <w:widowControl w:val="0"/>
              <w:autoSpaceDE w:val="0"/>
              <w:autoSpaceDN w:val="0"/>
              <w:adjustRightInd w:val="0"/>
              <w:jc w:val="center"/>
              <w:rPr>
                <w:rFonts w:cs="Arial"/>
                <w:b/>
              </w:rPr>
            </w:pPr>
            <w:r w:rsidRPr="00717764">
              <w:rPr>
                <w:rFonts w:cs="Arial"/>
                <w:b/>
              </w:rPr>
              <w:t>2019/20</w:t>
            </w:r>
          </w:p>
          <w:p w:rsidR="001D5B84" w:rsidRPr="00717764" w:rsidRDefault="001D5B84" w:rsidP="001D5B84">
            <w:pPr>
              <w:widowControl w:val="0"/>
              <w:autoSpaceDE w:val="0"/>
              <w:autoSpaceDN w:val="0"/>
              <w:adjustRightInd w:val="0"/>
              <w:jc w:val="center"/>
              <w:rPr>
                <w:rFonts w:cs="Arial"/>
                <w:b/>
              </w:rPr>
            </w:pPr>
            <w:r w:rsidRPr="00717764">
              <w:rPr>
                <w:rFonts w:cs="Arial"/>
                <w:b/>
              </w:rPr>
              <w:t>£’000</w:t>
            </w:r>
          </w:p>
        </w:tc>
        <w:tc>
          <w:tcPr>
            <w:tcW w:w="2876" w:type="pct"/>
            <w:tcBorders>
              <w:top w:val="double" w:sz="4" w:space="0" w:color="993366"/>
            </w:tcBorders>
            <w:shd w:val="clear" w:color="auto" w:fill="E0E0E0"/>
          </w:tcPr>
          <w:p w:rsidR="001D5B84" w:rsidRPr="00717764" w:rsidRDefault="001D5B84" w:rsidP="001D5B84">
            <w:pPr>
              <w:widowControl w:val="0"/>
              <w:autoSpaceDE w:val="0"/>
              <w:autoSpaceDN w:val="0"/>
              <w:adjustRightInd w:val="0"/>
              <w:jc w:val="center"/>
              <w:rPr>
                <w:rFonts w:cs="Arial"/>
                <w:b/>
              </w:rPr>
            </w:pPr>
          </w:p>
        </w:tc>
        <w:tc>
          <w:tcPr>
            <w:tcW w:w="783" w:type="pct"/>
            <w:tcBorders>
              <w:top w:val="double" w:sz="4" w:space="0" w:color="993366"/>
            </w:tcBorders>
            <w:shd w:val="clear" w:color="auto" w:fill="E0E0E0"/>
          </w:tcPr>
          <w:p w:rsidR="001D5B84" w:rsidRPr="00717764" w:rsidRDefault="001D5B84" w:rsidP="001D5B84">
            <w:pPr>
              <w:widowControl w:val="0"/>
              <w:autoSpaceDE w:val="0"/>
              <w:autoSpaceDN w:val="0"/>
              <w:adjustRightInd w:val="0"/>
              <w:jc w:val="center"/>
              <w:rPr>
                <w:rFonts w:cs="Arial"/>
                <w:b/>
              </w:rPr>
            </w:pPr>
          </w:p>
        </w:tc>
        <w:tc>
          <w:tcPr>
            <w:tcW w:w="558" w:type="pct"/>
            <w:tcBorders>
              <w:top w:val="double" w:sz="4" w:space="0" w:color="993366"/>
            </w:tcBorders>
            <w:shd w:val="clear" w:color="auto" w:fill="E0E0E0"/>
          </w:tcPr>
          <w:p w:rsidR="001D5B84" w:rsidRPr="00717764" w:rsidRDefault="001D5B84" w:rsidP="001D5B84">
            <w:pPr>
              <w:widowControl w:val="0"/>
              <w:autoSpaceDE w:val="0"/>
              <w:autoSpaceDN w:val="0"/>
              <w:adjustRightInd w:val="0"/>
              <w:jc w:val="center"/>
              <w:rPr>
                <w:rFonts w:cs="Arial"/>
                <w:b/>
              </w:rPr>
            </w:pPr>
          </w:p>
          <w:p w:rsidR="001D5B84" w:rsidRPr="00717764" w:rsidRDefault="001D5B84" w:rsidP="001D5B84">
            <w:pPr>
              <w:widowControl w:val="0"/>
              <w:autoSpaceDE w:val="0"/>
              <w:autoSpaceDN w:val="0"/>
              <w:adjustRightInd w:val="0"/>
              <w:jc w:val="center"/>
              <w:rPr>
                <w:rFonts w:cs="Arial"/>
                <w:b/>
              </w:rPr>
            </w:pPr>
            <w:r w:rsidRPr="00717764">
              <w:rPr>
                <w:rFonts w:cs="Arial"/>
                <w:b/>
              </w:rPr>
              <w:t>2020/21</w:t>
            </w:r>
          </w:p>
          <w:p w:rsidR="001D5B84" w:rsidRPr="00717764" w:rsidRDefault="001D5B84" w:rsidP="001D5B84">
            <w:pPr>
              <w:widowControl w:val="0"/>
              <w:autoSpaceDE w:val="0"/>
              <w:autoSpaceDN w:val="0"/>
              <w:adjustRightInd w:val="0"/>
              <w:jc w:val="center"/>
              <w:rPr>
                <w:rFonts w:cs="Arial"/>
                <w:b/>
              </w:rPr>
            </w:pPr>
            <w:r w:rsidRPr="00717764">
              <w:rPr>
                <w:rFonts w:cs="Arial"/>
                <w:b/>
              </w:rPr>
              <w:t>£’000</w:t>
            </w:r>
          </w:p>
        </w:tc>
      </w:tr>
      <w:tr w:rsidR="001D5B84" w:rsidRPr="00717764" w:rsidTr="001D5B84">
        <w:trPr>
          <w:trHeight w:val="203"/>
        </w:trPr>
        <w:tc>
          <w:tcPr>
            <w:tcW w:w="783" w:type="pct"/>
            <w:shd w:val="clear" w:color="auto" w:fill="E0E0E0"/>
          </w:tcPr>
          <w:p w:rsidR="001D5B84" w:rsidRPr="00717764" w:rsidRDefault="001D5B84" w:rsidP="001D5B84">
            <w:pPr>
              <w:widowControl w:val="0"/>
              <w:autoSpaceDE w:val="0"/>
              <w:autoSpaceDN w:val="0"/>
              <w:adjustRightInd w:val="0"/>
              <w:jc w:val="right"/>
              <w:rPr>
                <w:rFonts w:cs="Arial"/>
                <w:b/>
                <w:sz w:val="16"/>
                <w:szCs w:val="16"/>
              </w:rPr>
            </w:pPr>
          </w:p>
        </w:tc>
        <w:tc>
          <w:tcPr>
            <w:tcW w:w="2876" w:type="pct"/>
            <w:shd w:val="clear" w:color="auto" w:fill="E0E0E0"/>
          </w:tcPr>
          <w:p w:rsidR="001D5B84" w:rsidRPr="00717764" w:rsidRDefault="001D5B84" w:rsidP="001D5B84">
            <w:pPr>
              <w:tabs>
                <w:tab w:val="left" w:pos="576"/>
                <w:tab w:val="left" w:pos="1152"/>
                <w:tab w:val="left" w:pos="5184"/>
                <w:tab w:val="left" w:pos="6192"/>
                <w:tab w:val="left" w:pos="7920"/>
              </w:tabs>
              <w:jc w:val="both"/>
              <w:rPr>
                <w:rFonts w:cs="Arial"/>
                <w:b/>
                <w:sz w:val="16"/>
                <w:szCs w:val="16"/>
              </w:rPr>
            </w:pPr>
          </w:p>
        </w:tc>
        <w:tc>
          <w:tcPr>
            <w:tcW w:w="783" w:type="pct"/>
            <w:shd w:val="clear" w:color="auto" w:fill="E0E0E0"/>
          </w:tcPr>
          <w:p w:rsidR="001D5B84" w:rsidRPr="00717764" w:rsidRDefault="001D5B84" w:rsidP="001D5B84">
            <w:pPr>
              <w:widowControl w:val="0"/>
              <w:autoSpaceDE w:val="0"/>
              <w:autoSpaceDN w:val="0"/>
              <w:adjustRightInd w:val="0"/>
              <w:jc w:val="right"/>
              <w:rPr>
                <w:rFonts w:cs="Arial"/>
                <w:b/>
                <w:sz w:val="16"/>
                <w:szCs w:val="16"/>
              </w:rPr>
            </w:pPr>
          </w:p>
        </w:tc>
        <w:tc>
          <w:tcPr>
            <w:tcW w:w="558" w:type="pct"/>
            <w:shd w:val="clear" w:color="auto" w:fill="E0E0E0"/>
          </w:tcPr>
          <w:p w:rsidR="001D5B84" w:rsidRPr="00717764" w:rsidRDefault="001D5B84" w:rsidP="001D5B84">
            <w:pPr>
              <w:widowControl w:val="0"/>
              <w:autoSpaceDE w:val="0"/>
              <w:autoSpaceDN w:val="0"/>
              <w:adjustRightInd w:val="0"/>
              <w:jc w:val="right"/>
              <w:rPr>
                <w:rFonts w:cs="Arial"/>
                <w:b/>
                <w:sz w:val="16"/>
                <w:szCs w:val="16"/>
              </w:rPr>
            </w:pPr>
          </w:p>
        </w:tc>
      </w:tr>
      <w:tr w:rsidR="001D5B84" w:rsidRPr="00717764" w:rsidTr="001D5B84">
        <w:trPr>
          <w:trHeight w:val="281"/>
        </w:trPr>
        <w:tc>
          <w:tcPr>
            <w:tcW w:w="783" w:type="pct"/>
            <w:shd w:val="clear" w:color="auto" w:fill="E0E0E0"/>
          </w:tcPr>
          <w:p w:rsidR="001D5B84" w:rsidRPr="00717764" w:rsidRDefault="001D5B84" w:rsidP="001D5B84">
            <w:pPr>
              <w:widowControl w:val="0"/>
              <w:autoSpaceDE w:val="0"/>
              <w:autoSpaceDN w:val="0"/>
              <w:adjustRightInd w:val="0"/>
              <w:jc w:val="right"/>
              <w:rPr>
                <w:rFonts w:cs="Arial"/>
                <w:b/>
              </w:rPr>
            </w:pPr>
            <w:r w:rsidRPr="00717764">
              <w:rPr>
                <w:rFonts w:cs="Arial"/>
                <w:b/>
              </w:rPr>
              <w:t>21,850</w:t>
            </w:r>
          </w:p>
        </w:tc>
        <w:tc>
          <w:tcPr>
            <w:tcW w:w="2876" w:type="pct"/>
            <w:shd w:val="clear" w:color="auto" w:fill="E0E0E0"/>
          </w:tcPr>
          <w:p w:rsidR="001D5B84" w:rsidRPr="00717764" w:rsidRDefault="001D5B84" w:rsidP="001D5B84">
            <w:pPr>
              <w:tabs>
                <w:tab w:val="left" w:pos="576"/>
                <w:tab w:val="left" w:pos="1152"/>
                <w:tab w:val="left" w:pos="5184"/>
                <w:tab w:val="left" w:pos="6192"/>
                <w:tab w:val="left" w:pos="7920"/>
              </w:tabs>
              <w:jc w:val="both"/>
              <w:rPr>
                <w:rFonts w:cs="Arial"/>
                <w:b/>
              </w:rPr>
            </w:pPr>
            <w:r w:rsidRPr="00717764">
              <w:rPr>
                <w:rFonts w:cs="Arial"/>
                <w:b/>
              </w:rPr>
              <w:t>Balance at 1</w:t>
            </w:r>
            <w:r w:rsidRPr="00717764">
              <w:rPr>
                <w:rFonts w:cs="Arial"/>
                <w:b/>
                <w:vertAlign w:val="superscript"/>
              </w:rPr>
              <w:t>st</w:t>
            </w:r>
            <w:r w:rsidRPr="00717764">
              <w:rPr>
                <w:rFonts w:cs="Arial"/>
                <w:b/>
              </w:rPr>
              <w:t xml:space="preserve"> April</w:t>
            </w:r>
          </w:p>
        </w:tc>
        <w:tc>
          <w:tcPr>
            <w:tcW w:w="783" w:type="pct"/>
            <w:shd w:val="clear" w:color="auto" w:fill="E0E0E0"/>
          </w:tcPr>
          <w:p w:rsidR="001D5B84" w:rsidRPr="00717764" w:rsidRDefault="001D5B84" w:rsidP="001D5B84">
            <w:pPr>
              <w:widowControl w:val="0"/>
              <w:autoSpaceDE w:val="0"/>
              <w:autoSpaceDN w:val="0"/>
              <w:adjustRightInd w:val="0"/>
              <w:jc w:val="right"/>
              <w:rPr>
                <w:rFonts w:cs="Arial"/>
                <w:b/>
              </w:rPr>
            </w:pPr>
          </w:p>
        </w:tc>
        <w:tc>
          <w:tcPr>
            <w:tcW w:w="558" w:type="pct"/>
            <w:shd w:val="clear" w:color="auto" w:fill="E0E0E0"/>
          </w:tcPr>
          <w:p w:rsidR="001D5B84" w:rsidRPr="00717764" w:rsidRDefault="001D5B84" w:rsidP="001D5B84">
            <w:pPr>
              <w:widowControl w:val="0"/>
              <w:autoSpaceDE w:val="0"/>
              <w:autoSpaceDN w:val="0"/>
              <w:adjustRightInd w:val="0"/>
              <w:jc w:val="right"/>
              <w:rPr>
                <w:rFonts w:cs="Arial"/>
                <w:b/>
              </w:rPr>
            </w:pPr>
            <w:r w:rsidRPr="00717764">
              <w:rPr>
                <w:rFonts w:cs="Arial"/>
                <w:b/>
              </w:rPr>
              <w:t>21,479</w:t>
            </w:r>
          </w:p>
        </w:tc>
      </w:tr>
      <w:tr w:rsidR="001D5B84" w:rsidRPr="00717764" w:rsidTr="001D5B84">
        <w:trPr>
          <w:trHeight w:val="80"/>
        </w:trPr>
        <w:tc>
          <w:tcPr>
            <w:tcW w:w="783" w:type="pct"/>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c>
          <w:tcPr>
            <w:tcW w:w="2876" w:type="pct"/>
            <w:shd w:val="clear" w:color="auto" w:fill="E0E0E0"/>
          </w:tcPr>
          <w:p w:rsidR="00193BD1" w:rsidRPr="00717764" w:rsidRDefault="00193BD1" w:rsidP="00193BD1">
            <w:pPr>
              <w:tabs>
                <w:tab w:val="left" w:pos="576"/>
                <w:tab w:val="left" w:pos="1152"/>
                <w:tab w:val="left" w:pos="5184"/>
                <w:tab w:val="left" w:pos="6192"/>
                <w:tab w:val="left" w:pos="7920"/>
              </w:tabs>
              <w:jc w:val="both"/>
              <w:rPr>
                <w:rFonts w:cs="Arial"/>
                <w:sz w:val="12"/>
                <w:szCs w:val="12"/>
              </w:rPr>
            </w:pPr>
          </w:p>
        </w:tc>
        <w:tc>
          <w:tcPr>
            <w:tcW w:w="783" w:type="pct"/>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c>
          <w:tcPr>
            <w:tcW w:w="558" w:type="pct"/>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r>
      <w:tr w:rsidR="001D5B84" w:rsidRPr="00717764" w:rsidTr="001D5B84">
        <w:trPr>
          <w:trHeight w:val="281"/>
        </w:trPr>
        <w:tc>
          <w:tcPr>
            <w:tcW w:w="783" w:type="pct"/>
            <w:shd w:val="clear" w:color="auto" w:fill="E0E0E0"/>
          </w:tcPr>
          <w:p w:rsidR="00193BD1" w:rsidRPr="00717764" w:rsidRDefault="00193BD1" w:rsidP="00193BD1">
            <w:pPr>
              <w:widowControl w:val="0"/>
              <w:autoSpaceDE w:val="0"/>
              <w:autoSpaceDN w:val="0"/>
              <w:adjustRightInd w:val="0"/>
              <w:jc w:val="right"/>
              <w:rPr>
                <w:rFonts w:cs="Arial"/>
              </w:rPr>
            </w:pPr>
          </w:p>
        </w:tc>
        <w:tc>
          <w:tcPr>
            <w:tcW w:w="2876" w:type="pct"/>
            <w:shd w:val="clear" w:color="auto" w:fill="E0E0E0"/>
          </w:tcPr>
          <w:p w:rsidR="00193BD1" w:rsidRPr="00717764" w:rsidRDefault="00193BD1" w:rsidP="00193BD1">
            <w:pPr>
              <w:tabs>
                <w:tab w:val="left" w:pos="576"/>
                <w:tab w:val="left" w:pos="1152"/>
                <w:tab w:val="left" w:pos="5184"/>
                <w:tab w:val="left" w:pos="6192"/>
                <w:tab w:val="left" w:pos="7920"/>
              </w:tabs>
              <w:rPr>
                <w:rFonts w:cs="Arial"/>
                <w:b/>
              </w:rPr>
            </w:pPr>
            <w:r w:rsidRPr="00717764">
              <w:rPr>
                <w:rFonts w:cs="Arial"/>
                <w:b/>
              </w:rPr>
              <w:t>Reversal of items relating to capital expenditure shown in the Comprehensive Income and Expenditure Statement:</w:t>
            </w:r>
          </w:p>
        </w:tc>
        <w:tc>
          <w:tcPr>
            <w:tcW w:w="783" w:type="pct"/>
            <w:shd w:val="clear" w:color="auto" w:fill="E0E0E0"/>
          </w:tcPr>
          <w:p w:rsidR="00193BD1" w:rsidRPr="00717764" w:rsidRDefault="00193BD1" w:rsidP="00193BD1">
            <w:pPr>
              <w:widowControl w:val="0"/>
              <w:autoSpaceDE w:val="0"/>
              <w:autoSpaceDN w:val="0"/>
              <w:adjustRightInd w:val="0"/>
              <w:jc w:val="right"/>
              <w:rPr>
                <w:rFonts w:cs="Arial"/>
                <w:b/>
              </w:rPr>
            </w:pPr>
          </w:p>
        </w:tc>
        <w:tc>
          <w:tcPr>
            <w:tcW w:w="558" w:type="pct"/>
            <w:shd w:val="clear" w:color="auto" w:fill="E0E0E0"/>
          </w:tcPr>
          <w:p w:rsidR="00193BD1" w:rsidRPr="00717764" w:rsidRDefault="00193BD1" w:rsidP="00193BD1">
            <w:pPr>
              <w:widowControl w:val="0"/>
              <w:autoSpaceDE w:val="0"/>
              <w:autoSpaceDN w:val="0"/>
              <w:adjustRightInd w:val="0"/>
              <w:jc w:val="right"/>
              <w:rPr>
                <w:rFonts w:cs="Arial"/>
                <w:b/>
              </w:rPr>
            </w:pPr>
          </w:p>
        </w:tc>
      </w:tr>
      <w:tr w:rsidR="001D5B84" w:rsidRPr="00717764" w:rsidTr="001D5B84">
        <w:trPr>
          <w:trHeight w:val="80"/>
        </w:trPr>
        <w:tc>
          <w:tcPr>
            <w:tcW w:w="783" w:type="pct"/>
            <w:shd w:val="clear" w:color="auto" w:fill="E0E0E0"/>
          </w:tcPr>
          <w:p w:rsidR="00193BD1" w:rsidRPr="00717764" w:rsidRDefault="00193BD1" w:rsidP="00193BD1">
            <w:pPr>
              <w:widowControl w:val="0"/>
              <w:autoSpaceDE w:val="0"/>
              <w:autoSpaceDN w:val="0"/>
              <w:adjustRightInd w:val="0"/>
              <w:jc w:val="right"/>
              <w:rPr>
                <w:rFonts w:cs="Arial"/>
                <w:sz w:val="12"/>
                <w:szCs w:val="12"/>
              </w:rPr>
            </w:pPr>
          </w:p>
        </w:tc>
        <w:tc>
          <w:tcPr>
            <w:tcW w:w="2876" w:type="pct"/>
            <w:shd w:val="clear" w:color="auto" w:fill="E0E0E0"/>
          </w:tcPr>
          <w:p w:rsidR="00193BD1" w:rsidRPr="00717764" w:rsidRDefault="00193BD1" w:rsidP="00193BD1">
            <w:pPr>
              <w:tabs>
                <w:tab w:val="left" w:pos="576"/>
                <w:tab w:val="left" w:pos="1152"/>
                <w:tab w:val="left" w:pos="5184"/>
                <w:tab w:val="left" w:pos="6192"/>
                <w:tab w:val="left" w:pos="7920"/>
              </w:tabs>
              <w:jc w:val="both"/>
              <w:rPr>
                <w:rFonts w:cs="Arial"/>
                <w:sz w:val="12"/>
                <w:szCs w:val="12"/>
              </w:rPr>
            </w:pPr>
          </w:p>
        </w:tc>
        <w:tc>
          <w:tcPr>
            <w:tcW w:w="783" w:type="pct"/>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c>
          <w:tcPr>
            <w:tcW w:w="558" w:type="pct"/>
            <w:tcBorders>
              <w:bottom w:val="nil"/>
            </w:tcBorders>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r>
      <w:tr w:rsidR="001D5B84" w:rsidRPr="00717764" w:rsidTr="001D5B84">
        <w:trPr>
          <w:trHeight w:val="281"/>
        </w:trPr>
        <w:tc>
          <w:tcPr>
            <w:tcW w:w="783" w:type="pct"/>
            <w:tcBorders>
              <w:top w:val="nil"/>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highlight w:val="yellow"/>
              </w:rPr>
            </w:pPr>
            <w:r w:rsidRPr="00717764">
              <w:rPr>
                <w:rFonts w:cs="Arial"/>
              </w:rPr>
              <w:t>(1,398)</w:t>
            </w:r>
          </w:p>
        </w:tc>
        <w:tc>
          <w:tcPr>
            <w:tcW w:w="2876" w:type="pct"/>
            <w:tcBorders>
              <w:top w:val="nil"/>
              <w:bottom w:val="dashed" w:sz="2" w:space="0" w:color="auto"/>
            </w:tcBorders>
            <w:shd w:val="clear" w:color="auto" w:fill="E0E0E0"/>
          </w:tcPr>
          <w:p w:rsidR="001D5B84" w:rsidRPr="00717764" w:rsidRDefault="001D5B84" w:rsidP="001D5B84">
            <w:pPr>
              <w:tabs>
                <w:tab w:val="left" w:pos="576"/>
                <w:tab w:val="left" w:pos="1152"/>
                <w:tab w:val="left" w:pos="5184"/>
                <w:tab w:val="left" w:pos="6192"/>
                <w:tab w:val="left" w:pos="7920"/>
              </w:tabs>
              <w:jc w:val="both"/>
              <w:rPr>
                <w:rFonts w:cs="Arial"/>
              </w:rPr>
            </w:pPr>
            <w:r w:rsidRPr="00717764">
              <w:rPr>
                <w:rFonts w:cs="Arial"/>
              </w:rPr>
              <w:t>Charges for depreciation on non current assets</w:t>
            </w:r>
          </w:p>
        </w:tc>
        <w:tc>
          <w:tcPr>
            <w:tcW w:w="783" w:type="pct"/>
            <w:tcBorders>
              <w:top w:val="nil"/>
              <w:bottom w:val="dashed" w:sz="2" w:space="0" w:color="auto"/>
            </w:tcBorders>
            <w:shd w:val="clear" w:color="auto" w:fill="E0E0E0"/>
          </w:tcPr>
          <w:p w:rsidR="001D5B84" w:rsidRPr="00717764" w:rsidRDefault="00721450" w:rsidP="001D5B84">
            <w:pPr>
              <w:widowControl w:val="0"/>
              <w:autoSpaceDE w:val="0"/>
              <w:autoSpaceDN w:val="0"/>
              <w:adjustRightInd w:val="0"/>
              <w:jc w:val="right"/>
              <w:rPr>
                <w:rFonts w:cs="Arial"/>
                <w:highlight w:val="yellow"/>
              </w:rPr>
            </w:pPr>
            <w:r w:rsidRPr="00717764">
              <w:rPr>
                <w:rFonts w:cs="Arial"/>
              </w:rPr>
              <w:t>(1,191</w:t>
            </w:r>
            <w:r w:rsidR="001D5B84" w:rsidRPr="00717764">
              <w:rPr>
                <w:rFonts w:cs="Arial"/>
              </w:rPr>
              <w:t>)</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1D5B84" w:rsidRPr="00717764" w:rsidTr="001D5B84">
        <w:trPr>
          <w:trHeight w:val="297"/>
        </w:trPr>
        <w:tc>
          <w:tcPr>
            <w:tcW w:w="783" w:type="pct"/>
            <w:tcBorders>
              <w:top w:val="dashed" w:sz="2" w:space="0" w:color="auto"/>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rPr>
            </w:pPr>
            <w:r w:rsidRPr="00717764">
              <w:rPr>
                <w:rFonts w:cs="Arial"/>
              </w:rPr>
              <w:t>(93)</w:t>
            </w:r>
          </w:p>
        </w:tc>
        <w:tc>
          <w:tcPr>
            <w:tcW w:w="2876" w:type="pct"/>
            <w:tcBorders>
              <w:top w:val="dashed" w:sz="2" w:space="0" w:color="auto"/>
              <w:bottom w:val="dashed" w:sz="2" w:space="0" w:color="auto"/>
            </w:tcBorders>
            <w:shd w:val="clear" w:color="auto" w:fill="E0E0E0"/>
          </w:tcPr>
          <w:p w:rsidR="001D5B84" w:rsidRPr="00717764" w:rsidRDefault="001D5B84" w:rsidP="00721450">
            <w:pPr>
              <w:tabs>
                <w:tab w:val="left" w:pos="576"/>
                <w:tab w:val="left" w:pos="1152"/>
                <w:tab w:val="left" w:pos="5184"/>
                <w:tab w:val="left" w:pos="6192"/>
                <w:tab w:val="left" w:pos="7920"/>
              </w:tabs>
              <w:rPr>
                <w:rFonts w:cs="Arial"/>
              </w:rPr>
            </w:pPr>
            <w:r w:rsidRPr="00717764">
              <w:rPr>
                <w:rFonts w:cs="Arial"/>
              </w:rPr>
              <w:t xml:space="preserve">Revaluation </w:t>
            </w:r>
            <w:r w:rsidR="00721450" w:rsidRPr="00717764">
              <w:rPr>
                <w:rFonts w:cs="Arial"/>
              </w:rPr>
              <w:t>gains/</w:t>
            </w:r>
            <w:r w:rsidRPr="00717764">
              <w:rPr>
                <w:rFonts w:cs="Arial"/>
              </w:rPr>
              <w:t>(losses)</w:t>
            </w:r>
            <w:r w:rsidR="00721450" w:rsidRPr="00717764">
              <w:rPr>
                <w:rFonts w:cs="Arial"/>
              </w:rPr>
              <w:t xml:space="preserve"> </w:t>
            </w:r>
            <w:r w:rsidRPr="00717764">
              <w:rPr>
                <w:rFonts w:cs="Arial"/>
              </w:rPr>
              <w:t>on Investment Properties</w:t>
            </w:r>
          </w:p>
        </w:tc>
        <w:tc>
          <w:tcPr>
            <w:tcW w:w="783" w:type="pct"/>
            <w:tcBorders>
              <w:top w:val="dashed" w:sz="2" w:space="0" w:color="auto"/>
              <w:bottom w:val="dashed" w:sz="2" w:space="0" w:color="auto"/>
            </w:tcBorders>
            <w:shd w:val="clear" w:color="auto" w:fill="E0E0E0"/>
          </w:tcPr>
          <w:p w:rsidR="001D5B84" w:rsidRPr="00717764" w:rsidRDefault="00721450" w:rsidP="00721450">
            <w:pPr>
              <w:widowControl w:val="0"/>
              <w:autoSpaceDE w:val="0"/>
              <w:autoSpaceDN w:val="0"/>
              <w:adjustRightInd w:val="0"/>
              <w:jc w:val="right"/>
              <w:rPr>
                <w:rFonts w:cs="Arial"/>
              </w:rPr>
            </w:pPr>
            <w:r w:rsidRPr="00717764">
              <w:rPr>
                <w:rFonts w:cs="Arial"/>
              </w:rPr>
              <w:t>222</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1D5B84" w:rsidRPr="00717764" w:rsidTr="001D5B84">
        <w:trPr>
          <w:trHeight w:val="297"/>
        </w:trPr>
        <w:tc>
          <w:tcPr>
            <w:tcW w:w="783" w:type="pct"/>
            <w:tcBorders>
              <w:top w:val="dashed" w:sz="2" w:space="0" w:color="auto"/>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rPr>
            </w:pPr>
            <w:r w:rsidRPr="00717764">
              <w:rPr>
                <w:rFonts w:cs="Arial"/>
              </w:rPr>
              <w:t>(472)</w:t>
            </w:r>
          </w:p>
        </w:tc>
        <w:tc>
          <w:tcPr>
            <w:tcW w:w="2876" w:type="pct"/>
            <w:tcBorders>
              <w:top w:val="dashed" w:sz="2" w:space="0" w:color="auto"/>
              <w:bottom w:val="dashed" w:sz="2" w:space="0" w:color="auto"/>
            </w:tcBorders>
            <w:shd w:val="clear" w:color="auto" w:fill="E0E0E0"/>
          </w:tcPr>
          <w:p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Revaluation losses on Property, Plant and Equipment</w:t>
            </w:r>
          </w:p>
        </w:tc>
        <w:tc>
          <w:tcPr>
            <w:tcW w:w="783" w:type="pct"/>
            <w:tcBorders>
              <w:top w:val="dashed" w:sz="2" w:space="0" w:color="auto"/>
              <w:bottom w:val="dashed" w:sz="2" w:space="0" w:color="auto"/>
            </w:tcBorders>
            <w:shd w:val="clear" w:color="auto" w:fill="E0E0E0"/>
          </w:tcPr>
          <w:p w:rsidR="001D5B84" w:rsidRPr="00717764" w:rsidRDefault="00721450" w:rsidP="001D5B84">
            <w:pPr>
              <w:widowControl w:val="0"/>
              <w:autoSpaceDE w:val="0"/>
              <w:autoSpaceDN w:val="0"/>
              <w:adjustRightInd w:val="0"/>
              <w:jc w:val="right"/>
              <w:rPr>
                <w:rFonts w:cs="Arial"/>
              </w:rPr>
            </w:pPr>
            <w:r w:rsidRPr="00717764">
              <w:rPr>
                <w:rFonts w:cs="Arial"/>
              </w:rPr>
              <w:t>(24</w:t>
            </w:r>
            <w:r w:rsidR="001D5B84" w:rsidRPr="00717764">
              <w:rPr>
                <w:rFonts w:cs="Arial"/>
              </w:rPr>
              <w:t>)</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1D5B84" w:rsidRPr="00717764" w:rsidTr="001D5B84">
        <w:trPr>
          <w:trHeight w:val="297"/>
        </w:trPr>
        <w:tc>
          <w:tcPr>
            <w:tcW w:w="783" w:type="pct"/>
            <w:tcBorders>
              <w:top w:val="dashed" w:sz="2" w:space="0" w:color="auto"/>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rPr>
            </w:pPr>
            <w:r w:rsidRPr="00717764">
              <w:rPr>
                <w:rFonts w:cs="Arial"/>
              </w:rPr>
              <w:t>0</w:t>
            </w:r>
          </w:p>
        </w:tc>
        <w:tc>
          <w:tcPr>
            <w:tcW w:w="2876" w:type="pct"/>
            <w:tcBorders>
              <w:top w:val="dashed" w:sz="2" w:space="0" w:color="auto"/>
              <w:bottom w:val="dashed" w:sz="2" w:space="0" w:color="auto"/>
            </w:tcBorders>
            <w:shd w:val="clear" w:color="auto" w:fill="E0E0E0"/>
          </w:tcPr>
          <w:p w:rsidR="001D5B84" w:rsidRPr="00717764" w:rsidRDefault="001D5B84" w:rsidP="001D5B84">
            <w:pPr>
              <w:tabs>
                <w:tab w:val="left" w:pos="576"/>
                <w:tab w:val="left" w:pos="1152"/>
                <w:tab w:val="left" w:pos="5184"/>
                <w:tab w:val="left" w:pos="6192"/>
                <w:tab w:val="left" w:pos="7920"/>
              </w:tabs>
              <w:jc w:val="both"/>
              <w:rPr>
                <w:rFonts w:cs="Arial"/>
              </w:rPr>
            </w:pPr>
            <w:r w:rsidRPr="00717764">
              <w:rPr>
                <w:rFonts w:cs="Arial"/>
              </w:rPr>
              <w:t>Revaluation losses on Heritage Assets</w:t>
            </w:r>
          </w:p>
        </w:tc>
        <w:tc>
          <w:tcPr>
            <w:tcW w:w="783" w:type="pct"/>
            <w:tcBorders>
              <w:top w:val="dashed" w:sz="2" w:space="0" w:color="auto"/>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rPr>
            </w:pPr>
            <w:r w:rsidRPr="00717764">
              <w:rPr>
                <w:rFonts w:cs="Arial"/>
              </w:rPr>
              <w:t>0</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1D5B84" w:rsidRPr="00717764" w:rsidTr="001D5B84">
        <w:trPr>
          <w:trHeight w:val="297"/>
        </w:trPr>
        <w:tc>
          <w:tcPr>
            <w:tcW w:w="783" w:type="pct"/>
            <w:tcBorders>
              <w:top w:val="dashed" w:sz="2" w:space="0" w:color="auto"/>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rPr>
            </w:pPr>
            <w:r w:rsidRPr="00717764">
              <w:rPr>
                <w:rFonts w:cs="Arial"/>
              </w:rPr>
              <w:t>(699)</w:t>
            </w:r>
          </w:p>
        </w:tc>
        <w:tc>
          <w:tcPr>
            <w:tcW w:w="2876" w:type="pct"/>
            <w:tcBorders>
              <w:top w:val="dashed" w:sz="2" w:space="0" w:color="auto"/>
              <w:bottom w:val="dashed" w:sz="2" w:space="0" w:color="auto"/>
            </w:tcBorders>
            <w:shd w:val="clear" w:color="auto" w:fill="E0E0E0"/>
          </w:tcPr>
          <w:p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Revenue expenditure funded from capital under statute</w:t>
            </w:r>
          </w:p>
        </w:tc>
        <w:tc>
          <w:tcPr>
            <w:tcW w:w="783" w:type="pct"/>
            <w:tcBorders>
              <w:top w:val="dashed" w:sz="2" w:space="0" w:color="auto"/>
              <w:bottom w:val="dashed" w:sz="2" w:space="0" w:color="auto"/>
            </w:tcBorders>
            <w:shd w:val="clear" w:color="auto" w:fill="E0E0E0"/>
          </w:tcPr>
          <w:p w:rsidR="001D5B84" w:rsidRPr="00717764" w:rsidRDefault="00721450" w:rsidP="001D5B84">
            <w:pPr>
              <w:widowControl w:val="0"/>
              <w:autoSpaceDE w:val="0"/>
              <w:autoSpaceDN w:val="0"/>
              <w:adjustRightInd w:val="0"/>
              <w:jc w:val="right"/>
              <w:rPr>
                <w:rFonts w:cs="Arial"/>
              </w:rPr>
            </w:pPr>
            <w:r w:rsidRPr="00717764">
              <w:rPr>
                <w:rFonts w:cs="Arial"/>
              </w:rPr>
              <w:t>(161</w:t>
            </w:r>
            <w:r w:rsidR="001D5B84" w:rsidRPr="00717764">
              <w:rPr>
                <w:rFonts w:cs="Arial"/>
              </w:rPr>
              <w:t>)</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1D5B84" w:rsidRPr="00717764" w:rsidTr="001D5B84">
        <w:trPr>
          <w:trHeight w:val="297"/>
        </w:trPr>
        <w:tc>
          <w:tcPr>
            <w:tcW w:w="783" w:type="pct"/>
            <w:tcBorders>
              <w:top w:val="dashed" w:sz="2" w:space="0" w:color="auto"/>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rPr>
            </w:pPr>
          </w:p>
          <w:p w:rsidR="001D5B84" w:rsidRPr="00717764" w:rsidRDefault="001D5B84" w:rsidP="001D5B84">
            <w:pPr>
              <w:widowControl w:val="0"/>
              <w:autoSpaceDE w:val="0"/>
              <w:autoSpaceDN w:val="0"/>
              <w:adjustRightInd w:val="0"/>
              <w:jc w:val="right"/>
              <w:rPr>
                <w:rFonts w:cs="Arial"/>
              </w:rPr>
            </w:pPr>
          </w:p>
          <w:p w:rsidR="001D5B84" w:rsidRPr="00717764" w:rsidRDefault="001D5B84" w:rsidP="001D5B84">
            <w:pPr>
              <w:widowControl w:val="0"/>
              <w:autoSpaceDE w:val="0"/>
              <w:autoSpaceDN w:val="0"/>
              <w:adjustRightInd w:val="0"/>
              <w:jc w:val="right"/>
              <w:rPr>
                <w:rFonts w:cs="Arial"/>
              </w:rPr>
            </w:pPr>
            <w:r w:rsidRPr="00717764">
              <w:rPr>
                <w:rFonts w:cs="Arial"/>
              </w:rPr>
              <w:t>(155)</w:t>
            </w:r>
          </w:p>
        </w:tc>
        <w:tc>
          <w:tcPr>
            <w:tcW w:w="2876" w:type="pct"/>
            <w:tcBorders>
              <w:top w:val="dashed" w:sz="2" w:space="0" w:color="auto"/>
              <w:bottom w:val="dashed" w:sz="2" w:space="0" w:color="auto"/>
            </w:tcBorders>
            <w:shd w:val="clear" w:color="auto" w:fill="E0E0E0"/>
          </w:tcPr>
          <w:p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Amounts of non-current assets written off on disposal or sale to the Comprehensive Income and Expenditure Statement</w:t>
            </w:r>
          </w:p>
        </w:tc>
        <w:tc>
          <w:tcPr>
            <w:tcW w:w="783" w:type="pct"/>
            <w:tcBorders>
              <w:top w:val="dashed" w:sz="2" w:space="0" w:color="auto"/>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rPr>
            </w:pPr>
          </w:p>
          <w:p w:rsidR="001D5B84" w:rsidRPr="00717764" w:rsidRDefault="001D5B84" w:rsidP="001D5B84">
            <w:pPr>
              <w:widowControl w:val="0"/>
              <w:autoSpaceDE w:val="0"/>
              <w:autoSpaceDN w:val="0"/>
              <w:adjustRightInd w:val="0"/>
              <w:jc w:val="right"/>
              <w:rPr>
                <w:rFonts w:cs="Arial"/>
              </w:rPr>
            </w:pPr>
          </w:p>
          <w:p w:rsidR="001D5B84" w:rsidRPr="00717764" w:rsidRDefault="00721450" w:rsidP="001D5B84">
            <w:pPr>
              <w:widowControl w:val="0"/>
              <w:autoSpaceDE w:val="0"/>
              <w:autoSpaceDN w:val="0"/>
              <w:adjustRightInd w:val="0"/>
              <w:jc w:val="right"/>
              <w:rPr>
                <w:rFonts w:cs="Arial"/>
              </w:rPr>
            </w:pPr>
            <w:r w:rsidRPr="00717764">
              <w:rPr>
                <w:rFonts w:cs="Arial"/>
              </w:rPr>
              <w:t>(8</w:t>
            </w:r>
            <w:r w:rsidR="00AB5C6C">
              <w:rPr>
                <w:rFonts w:cs="Arial"/>
              </w:rPr>
              <w:t>39</w:t>
            </w:r>
            <w:r w:rsidR="001D5B84" w:rsidRPr="00717764">
              <w:rPr>
                <w:rFonts w:cs="Arial"/>
              </w:rPr>
              <w:t>)</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1D5B84" w:rsidRPr="00717764" w:rsidTr="001D5B84">
        <w:trPr>
          <w:trHeight w:val="297"/>
        </w:trPr>
        <w:tc>
          <w:tcPr>
            <w:tcW w:w="783" w:type="pct"/>
            <w:tcBorders>
              <w:top w:val="dashed" w:sz="2" w:space="0" w:color="auto"/>
              <w:bottom w:val="dashed" w:sz="4" w:space="0" w:color="auto"/>
            </w:tcBorders>
            <w:shd w:val="clear" w:color="auto" w:fill="E0E0E0"/>
          </w:tcPr>
          <w:p w:rsidR="001D5B84" w:rsidRPr="00717764" w:rsidRDefault="001D5B84" w:rsidP="001D5B84">
            <w:pPr>
              <w:widowControl w:val="0"/>
              <w:autoSpaceDE w:val="0"/>
              <w:autoSpaceDN w:val="0"/>
              <w:adjustRightInd w:val="0"/>
              <w:jc w:val="right"/>
              <w:rPr>
                <w:rFonts w:cs="Arial"/>
              </w:rPr>
            </w:pPr>
            <w:r w:rsidRPr="00717764">
              <w:rPr>
                <w:rFonts w:cs="Arial"/>
              </w:rPr>
              <w:t>410</w:t>
            </w:r>
          </w:p>
        </w:tc>
        <w:tc>
          <w:tcPr>
            <w:tcW w:w="2876" w:type="pct"/>
            <w:tcBorders>
              <w:top w:val="dashed" w:sz="2" w:space="0" w:color="auto"/>
              <w:bottom w:val="nil"/>
            </w:tcBorders>
            <w:shd w:val="clear" w:color="auto" w:fill="E0E0E0"/>
          </w:tcPr>
          <w:p w:rsidR="001D5B84" w:rsidRPr="00717764" w:rsidRDefault="001D5B84" w:rsidP="001D5B84">
            <w:pPr>
              <w:tabs>
                <w:tab w:val="left" w:pos="576"/>
                <w:tab w:val="left" w:pos="1152"/>
                <w:tab w:val="left" w:pos="5184"/>
                <w:tab w:val="left" w:pos="6192"/>
                <w:tab w:val="left" w:pos="7920"/>
              </w:tabs>
              <w:jc w:val="both"/>
              <w:rPr>
                <w:rFonts w:cs="Arial"/>
              </w:rPr>
            </w:pPr>
            <w:r w:rsidRPr="00717764">
              <w:rPr>
                <w:rFonts w:cs="Arial"/>
              </w:rPr>
              <w:t>Reversal of previous revaluation losses</w:t>
            </w:r>
          </w:p>
        </w:tc>
        <w:tc>
          <w:tcPr>
            <w:tcW w:w="783" w:type="pct"/>
            <w:tcBorders>
              <w:top w:val="dashed" w:sz="2" w:space="0" w:color="auto"/>
              <w:bottom w:val="dashed" w:sz="4" w:space="0" w:color="auto"/>
            </w:tcBorders>
            <w:shd w:val="clear" w:color="auto" w:fill="E0E0E0"/>
          </w:tcPr>
          <w:p w:rsidR="001D5B84" w:rsidRPr="00717764" w:rsidRDefault="00721450" w:rsidP="001D5B84">
            <w:pPr>
              <w:widowControl w:val="0"/>
              <w:autoSpaceDE w:val="0"/>
              <w:autoSpaceDN w:val="0"/>
              <w:adjustRightInd w:val="0"/>
              <w:jc w:val="right"/>
              <w:rPr>
                <w:rFonts w:cs="Arial"/>
              </w:rPr>
            </w:pPr>
            <w:r w:rsidRPr="00717764">
              <w:rPr>
                <w:rFonts w:cs="Arial"/>
              </w:rPr>
              <w:t>277</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1D5B84" w:rsidRPr="00717764" w:rsidTr="001D5B84">
        <w:trPr>
          <w:trHeight w:val="297"/>
        </w:trPr>
        <w:tc>
          <w:tcPr>
            <w:tcW w:w="783" w:type="pct"/>
            <w:tcBorders>
              <w:top w:val="single" w:sz="4" w:space="0" w:color="auto"/>
              <w:bottom w:val="nil"/>
            </w:tcBorders>
            <w:shd w:val="clear" w:color="auto" w:fill="E0E0E0"/>
          </w:tcPr>
          <w:p w:rsidR="00193BD1" w:rsidRPr="00717764" w:rsidRDefault="001D5B84" w:rsidP="00193BD1">
            <w:pPr>
              <w:widowControl w:val="0"/>
              <w:autoSpaceDE w:val="0"/>
              <w:autoSpaceDN w:val="0"/>
              <w:adjustRightInd w:val="0"/>
              <w:jc w:val="right"/>
              <w:rPr>
                <w:rFonts w:cs="Arial"/>
              </w:rPr>
            </w:pPr>
            <w:r w:rsidRPr="00717764">
              <w:rPr>
                <w:rFonts w:cs="Arial"/>
                <w:b/>
              </w:rPr>
              <w:t>(2,407</w:t>
            </w:r>
            <w:r w:rsidR="00193BD1" w:rsidRPr="00717764">
              <w:rPr>
                <w:rFonts w:cs="Arial"/>
                <w:b/>
              </w:rPr>
              <w:t>)</w:t>
            </w:r>
          </w:p>
        </w:tc>
        <w:tc>
          <w:tcPr>
            <w:tcW w:w="2876" w:type="pct"/>
            <w:tcBorders>
              <w:top w:val="nil"/>
              <w:bottom w:val="nil"/>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b/>
              </w:rPr>
            </w:pPr>
          </w:p>
        </w:tc>
        <w:tc>
          <w:tcPr>
            <w:tcW w:w="783" w:type="pct"/>
            <w:tcBorders>
              <w:top w:val="single" w:sz="4" w:space="0" w:color="auto"/>
              <w:bottom w:val="nil"/>
            </w:tcBorders>
            <w:shd w:val="clear" w:color="auto" w:fill="E0E0E0"/>
          </w:tcPr>
          <w:p w:rsidR="00193BD1" w:rsidRPr="00717764"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tcPr>
          <w:p w:rsidR="00193BD1" w:rsidRPr="00717764" w:rsidRDefault="00AB5C6C" w:rsidP="00193BD1">
            <w:pPr>
              <w:widowControl w:val="0"/>
              <w:autoSpaceDE w:val="0"/>
              <w:autoSpaceDN w:val="0"/>
              <w:adjustRightInd w:val="0"/>
              <w:jc w:val="right"/>
              <w:rPr>
                <w:rFonts w:cs="Arial"/>
                <w:b/>
              </w:rPr>
            </w:pPr>
            <w:r>
              <w:rPr>
                <w:rFonts w:cs="Arial"/>
                <w:b/>
              </w:rPr>
              <w:t>(1,716</w:t>
            </w:r>
            <w:r w:rsidR="00193BD1" w:rsidRPr="00717764">
              <w:rPr>
                <w:rFonts w:cs="Arial"/>
                <w:b/>
              </w:rPr>
              <w:t>)</w:t>
            </w:r>
          </w:p>
        </w:tc>
      </w:tr>
      <w:tr w:rsidR="001D5B84" w:rsidRPr="00717764" w:rsidTr="001D5B84">
        <w:trPr>
          <w:trHeight w:val="68"/>
        </w:trPr>
        <w:tc>
          <w:tcPr>
            <w:tcW w:w="783"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sz w:val="12"/>
                <w:szCs w:val="12"/>
              </w:rPr>
            </w:pPr>
          </w:p>
        </w:tc>
        <w:tc>
          <w:tcPr>
            <w:tcW w:w="2876" w:type="pct"/>
            <w:tcBorders>
              <w:top w:val="nil"/>
              <w:bottom w:val="nil"/>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sz w:val="12"/>
                <w:szCs w:val="12"/>
              </w:rPr>
            </w:pPr>
          </w:p>
        </w:tc>
        <w:tc>
          <w:tcPr>
            <w:tcW w:w="783"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c>
          <w:tcPr>
            <w:tcW w:w="558"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r>
      <w:tr w:rsidR="001D5B84" w:rsidRPr="00717764" w:rsidTr="001D5B84">
        <w:trPr>
          <w:trHeight w:val="297"/>
        </w:trPr>
        <w:tc>
          <w:tcPr>
            <w:tcW w:w="783"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rPr>
            </w:pPr>
          </w:p>
        </w:tc>
        <w:tc>
          <w:tcPr>
            <w:tcW w:w="2876" w:type="pct"/>
            <w:tcBorders>
              <w:top w:val="nil"/>
              <w:bottom w:val="nil"/>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rPr>
            </w:pPr>
            <w:r w:rsidRPr="00717764">
              <w:rPr>
                <w:rFonts w:cs="Arial"/>
                <w:b/>
              </w:rPr>
              <w:t>Net written out amount of the cost of non-current assets consumed in the year</w:t>
            </w:r>
          </w:p>
        </w:tc>
        <w:tc>
          <w:tcPr>
            <w:tcW w:w="783"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b/>
              </w:rPr>
            </w:pPr>
          </w:p>
        </w:tc>
      </w:tr>
      <w:tr w:rsidR="001D5B84" w:rsidRPr="00717764" w:rsidTr="001D5B84">
        <w:trPr>
          <w:trHeight w:val="71"/>
        </w:trPr>
        <w:tc>
          <w:tcPr>
            <w:tcW w:w="783"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sz w:val="8"/>
                <w:szCs w:val="8"/>
              </w:rPr>
            </w:pPr>
          </w:p>
        </w:tc>
        <w:tc>
          <w:tcPr>
            <w:tcW w:w="2876" w:type="pct"/>
            <w:tcBorders>
              <w:top w:val="nil"/>
              <w:bottom w:val="nil"/>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sz w:val="8"/>
                <w:szCs w:val="8"/>
              </w:rPr>
            </w:pPr>
          </w:p>
        </w:tc>
        <w:tc>
          <w:tcPr>
            <w:tcW w:w="783"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b/>
                <w:sz w:val="8"/>
                <w:szCs w:val="8"/>
              </w:rPr>
            </w:pPr>
          </w:p>
        </w:tc>
        <w:tc>
          <w:tcPr>
            <w:tcW w:w="558" w:type="pct"/>
            <w:tcBorders>
              <w:top w:val="nil"/>
              <w:bottom w:val="nil"/>
            </w:tcBorders>
            <w:shd w:val="clear" w:color="auto" w:fill="E0E0E0"/>
          </w:tcPr>
          <w:p w:rsidR="00193BD1" w:rsidRPr="00717764" w:rsidRDefault="00193BD1" w:rsidP="00193BD1">
            <w:pPr>
              <w:widowControl w:val="0"/>
              <w:autoSpaceDE w:val="0"/>
              <w:autoSpaceDN w:val="0"/>
              <w:adjustRightInd w:val="0"/>
              <w:jc w:val="right"/>
              <w:rPr>
                <w:rFonts w:cs="Arial"/>
                <w:b/>
                <w:sz w:val="8"/>
                <w:szCs w:val="8"/>
              </w:rPr>
            </w:pPr>
          </w:p>
        </w:tc>
      </w:tr>
      <w:tr w:rsidR="001D5B84" w:rsidRPr="00717764" w:rsidTr="001D5B84">
        <w:trPr>
          <w:trHeight w:val="297"/>
        </w:trPr>
        <w:tc>
          <w:tcPr>
            <w:tcW w:w="783" w:type="pct"/>
            <w:tcBorders>
              <w:top w:val="nil"/>
              <w:bottom w:val="dashed" w:sz="4" w:space="0" w:color="auto"/>
            </w:tcBorders>
            <w:shd w:val="clear" w:color="auto" w:fill="E0E0E0"/>
          </w:tcPr>
          <w:p w:rsidR="00193BD1" w:rsidRPr="00717764" w:rsidRDefault="00193BD1" w:rsidP="00193BD1">
            <w:pPr>
              <w:widowControl w:val="0"/>
              <w:autoSpaceDE w:val="0"/>
              <w:autoSpaceDN w:val="0"/>
              <w:adjustRightInd w:val="0"/>
              <w:jc w:val="right"/>
              <w:rPr>
                <w:rFonts w:cs="Arial"/>
              </w:rPr>
            </w:pPr>
          </w:p>
          <w:p w:rsidR="00193BD1" w:rsidRPr="00717764" w:rsidRDefault="001D5B84" w:rsidP="00193BD1">
            <w:pPr>
              <w:widowControl w:val="0"/>
              <w:autoSpaceDE w:val="0"/>
              <w:autoSpaceDN w:val="0"/>
              <w:adjustRightInd w:val="0"/>
              <w:jc w:val="right"/>
              <w:rPr>
                <w:rFonts w:cs="Arial"/>
              </w:rPr>
            </w:pPr>
            <w:r w:rsidRPr="00717764">
              <w:rPr>
                <w:rFonts w:cs="Arial"/>
              </w:rPr>
              <w:t>572</w:t>
            </w:r>
          </w:p>
        </w:tc>
        <w:tc>
          <w:tcPr>
            <w:tcW w:w="2876" w:type="pct"/>
            <w:tcBorders>
              <w:top w:val="nil"/>
              <w:bottom w:val="dashed" w:sz="4" w:space="0" w:color="auto"/>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rPr>
            </w:pPr>
            <w:r w:rsidRPr="00717764">
              <w:rPr>
                <w:rFonts w:cs="Arial"/>
              </w:rPr>
              <w:t>Difference between fair value depreciation and historical cost depreciation</w:t>
            </w:r>
          </w:p>
        </w:tc>
        <w:tc>
          <w:tcPr>
            <w:tcW w:w="783" w:type="pct"/>
            <w:tcBorders>
              <w:top w:val="nil"/>
              <w:bottom w:val="dashed" w:sz="4" w:space="0" w:color="auto"/>
            </w:tcBorders>
            <w:shd w:val="clear" w:color="auto" w:fill="E0E0E0"/>
          </w:tcPr>
          <w:p w:rsidR="00193BD1" w:rsidRPr="00717764" w:rsidRDefault="00193BD1" w:rsidP="00193BD1">
            <w:pPr>
              <w:widowControl w:val="0"/>
              <w:autoSpaceDE w:val="0"/>
              <w:autoSpaceDN w:val="0"/>
              <w:adjustRightInd w:val="0"/>
              <w:jc w:val="right"/>
              <w:rPr>
                <w:rFonts w:cs="Arial"/>
              </w:rPr>
            </w:pPr>
          </w:p>
          <w:p w:rsidR="00193BD1" w:rsidRPr="00717764" w:rsidRDefault="00193BD1" w:rsidP="00721450">
            <w:pPr>
              <w:tabs>
                <w:tab w:val="left" w:pos="1005"/>
              </w:tabs>
              <w:jc w:val="right"/>
              <w:rPr>
                <w:rFonts w:cs="Arial"/>
              </w:rPr>
            </w:pPr>
            <w:r w:rsidRPr="00717764">
              <w:rPr>
                <w:rFonts w:cs="Arial"/>
              </w:rPr>
              <w:tab/>
            </w:r>
            <w:r w:rsidR="00721450" w:rsidRPr="00717764">
              <w:rPr>
                <w:rFonts w:cs="Arial"/>
              </w:rPr>
              <w:t>476</w:t>
            </w:r>
          </w:p>
        </w:tc>
        <w:tc>
          <w:tcPr>
            <w:tcW w:w="558" w:type="pct"/>
            <w:tcBorders>
              <w:top w:val="nil"/>
              <w:bottom w:val="nil"/>
            </w:tcBorders>
            <w:shd w:val="clear" w:color="auto" w:fill="E0E0E0"/>
            <w:vAlign w:val="bottom"/>
          </w:tcPr>
          <w:p w:rsidR="00193BD1" w:rsidRPr="00717764" w:rsidRDefault="00193BD1" w:rsidP="00193BD1">
            <w:pPr>
              <w:widowControl w:val="0"/>
              <w:autoSpaceDE w:val="0"/>
              <w:autoSpaceDN w:val="0"/>
              <w:adjustRightInd w:val="0"/>
              <w:jc w:val="right"/>
              <w:rPr>
                <w:rFonts w:cs="Arial"/>
                <w:b/>
              </w:rPr>
            </w:pPr>
          </w:p>
        </w:tc>
      </w:tr>
      <w:tr w:rsidR="001D5B84" w:rsidRPr="00717764" w:rsidTr="001D5B84">
        <w:trPr>
          <w:trHeight w:val="297"/>
        </w:trPr>
        <w:tc>
          <w:tcPr>
            <w:tcW w:w="783" w:type="pct"/>
            <w:tcBorders>
              <w:top w:val="dashed" w:sz="4" w:space="0" w:color="auto"/>
              <w:bottom w:val="single" w:sz="4" w:space="0" w:color="auto"/>
            </w:tcBorders>
            <w:shd w:val="clear" w:color="auto" w:fill="E0E0E0"/>
          </w:tcPr>
          <w:p w:rsidR="00193BD1" w:rsidRPr="00717764" w:rsidRDefault="001D5B84" w:rsidP="00193BD1">
            <w:pPr>
              <w:widowControl w:val="0"/>
              <w:autoSpaceDE w:val="0"/>
              <w:autoSpaceDN w:val="0"/>
              <w:adjustRightInd w:val="0"/>
              <w:jc w:val="right"/>
              <w:rPr>
                <w:rFonts w:cs="Arial"/>
              </w:rPr>
            </w:pPr>
            <w:r w:rsidRPr="00717764">
              <w:rPr>
                <w:rFonts w:cs="Arial"/>
              </w:rPr>
              <w:t>0</w:t>
            </w:r>
          </w:p>
        </w:tc>
        <w:tc>
          <w:tcPr>
            <w:tcW w:w="2876" w:type="pct"/>
            <w:tcBorders>
              <w:top w:val="dashed" w:sz="4" w:space="0" w:color="auto"/>
              <w:bottom w:val="dashed" w:sz="4" w:space="0" w:color="auto"/>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rPr>
            </w:pPr>
            <w:r w:rsidRPr="00717764">
              <w:rPr>
                <w:rFonts w:cs="Arial"/>
              </w:rPr>
              <w:t>Disposals</w:t>
            </w:r>
          </w:p>
        </w:tc>
        <w:tc>
          <w:tcPr>
            <w:tcW w:w="783" w:type="pct"/>
            <w:tcBorders>
              <w:top w:val="dashed" w:sz="4" w:space="0" w:color="auto"/>
              <w:bottom w:val="single" w:sz="4" w:space="0" w:color="auto"/>
            </w:tcBorders>
            <w:shd w:val="clear" w:color="auto" w:fill="E0E0E0"/>
          </w:tcPr>
          <w:p w:rsidR="00193BD1" w:rsidRPr="00717764" w:rsidRDefault="00721450" w:rsidP="00193BD1">
            <w:pPr>
              <w:widowControl w:val="0"/>
              <w:autoSpaceDE w:val="0"/>
              <w:autoSpaceDN w:val="0"/>
              <w:adjustRightInd w:val="0"/>
              <w:jc w:val="right"/>
              <w:rPr>
                <w:rFonts w:cs="Arial"/>
              </w:rPr>
            </w:pPr>
            <w:r w:rsidRPr="00717764">
              <w:rPr>
                <w:rFonts w:cs="Arial"/>
              </w:rPr>
              <w:t>189</w:t>
            </w:r>
          </w:p>
        </w:tc>
        <w:tc>
          <w:tcPr>
            <w:tcW w:w="558" w:type="pct"/>
            <w:tcBorders>
              <w:top w:val="nil"/>
              <w:bottom w:val="nil"/>
            </w:tcBorders>
            <w:shd w:val="clear" w:color="auto" w:fill="E0E0E0"/>
            <w:vAlign w:val="bottom"/>
          </w:tcPr>
          <w:p w:rsidR="00193BD1" w:rsidRPr="00717764" w:rsidRDefault="00193BD1" w:rsidP="00193BD1">
            <w:pPr>
              <w:widowControl w:val="0"/>
              <w:autoSpaceDE w:val="0"/>
              <w:autoSpaceDN w:val="0"/>
              <w:adjustRightInd w:val="0"/>
              <w:jc w:val="right"/>
              <w:rPr>
                <w:rFonts w:cs="Arial"/>
                <w:b/>
              </w:rPr>
            </w:pPr>
          </w:p>
        </w:tc>
      </w:tr>
      <w:tr w:rsidR="001D5B84" w:rsidRPr="00717764" w:rsidTr="001D5B84">
        <w:trPr>
          <w:trHeight w:val="297"/>
        </w:trPr>
        <w:tc>
          <w:tcPr>
            <w:tcW w:w="783" w:type="pct"/>
            <w:tcBorders>
              <w:top w:val="single" w:sz="4" w:space="0" w:color="auto"/>
              <w:bottom w:val="nil"/>
            </w:tcBorders>
            <w:shd w:val="clear" w:color="auto" w:fill="E0E0E0"/>
          </w:tcPr>
          <w:p w:rsidR="00193BD1" w:rsidRPr="00717764" w:rsidRDefault="001D5B84" w:rsidP="00193BD1">
            <w:pPr>
              <w:widowControl w:val="0"/>
              <w:autoSpaceDE w:val="0"/>
              <w:autoSpaceDN w:val="0"/>
              <w:adjustRightInd w:val="0"/>
              <w:jc w:val="right"/>
              <w:rPr>
                <w:rFonts w:cs="Arial"/>
              </w:rPr>
            </w:pPr>
            <w:r w:rsidRPr="00717764">
              <w:rPr>
                <w:rFonts w:cs="Arial"/>
                <w:b/>
              </w:rPr>
              <w:t>572</w:t>
            </w:r>
          </w:p>
        </w:tc>
        <w:tc>
          <w:tcPr>
            <w:tcW w:w="2876" w:type="pct"/>
            <w:tcBorders>
              <w:top w:val="dashed" w:sz="4" w:space="0" w:color="auto"/>
              <w:bottom w:val="nil"/>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rPr>
            </w:pPr>
          </w:p>
        </w:tc>
        <w:tc>
          <w:tcPr>
            <w:tcW w:w="783" w:type="pct"/>
            <w:tcBorders>
              <w:top w:val="single" w:sz="4" w:space="0" w:color="auto"/>
              <w:bottom w:val="nil"/>
            </w:tcBorders>
            <w:shd w:val="clear" w:color="auto" w:fill="E0E0E0"/>
          </w:tcPr>
          <w:p w:rsidR="00193BD1" w:rsidRPr="00717764"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vAlign w:val="bottom"/>
          </w:tcPr>
          <w:p w:rsidR="00193BD1" w:rsidRPr="00717764" w:rsidRDefault="00721450" w:rsidP="00193BD1">
            <w:pPr>
              <w:widowControl w:val="0"/>
              <w:autoSpaceDE w:val="0"/>
              <w:autoSpaceDN w:val="0"/>
              <w:adjustRightInd w:val="0"/>
              <w:jc w:val="right"/>
              <w:rPr>
                <w:rFonts w:cs="Arial"/>
                <w:b/>
              </w:rPr>
            </w:pPr>
            <w:r w:rsidRPr="00717764">
              <w:rPr>
                <w:rFonts w:cs="Arial"/>
                <w:b/>
              </w:rPr>
              <w:t>665</w:t>
            </w:r>
          </w:p>
        </w:tc>
      </w:tr>
      <w:tr w:rsidR="001D5B84" w:rsidRPr="00717764" w:rsidTr="001D5B84">
        <w:trPr>
          <w:trHeight w:val="68"/>
        </w:trPr>
        <w:tc>
          <w:tcPr>
            <w:tcW w:w="783" w:type="pct"/>
            <w:tcBorders>
              <w:top w:val="nil"/>
            </w:tcBorders>
            <w:shd w:val="clear" w:color="auto" w:fill="E0E0E0"/>
          </w:tcPr>
          <w:p w:rsidR="00193BD1" w:rsidRPr="00717764" w:rsidRDefault="00193BD1" w:rsidP="00193BD1">
            <w:pPr>
              <w:widowControl w:val="0"/>
              <w:autoSpaceDE w:val="0"/>
              <w:autoSpaceDN w:val="0"/>
              <w:adjustRightInd w:val="0"/>
              <w:jc w:val="right"/>
              <w:rPr>
                <w:rFonts w:cs="Arial"/>
                <w:sz w:val="12"/>
                <w:szCs w:val="12"/>
              </w:rPr>
            </w:pPr>
          </w:p>
        </w:tc>
        <w:tc>
          <w:tcPr>
            <w:tcW w:w="2876" w:type="pct"/>
            <w:tcBorders>
              <w:top w:val="nil"/>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b/>
                <w:sz w:val="12"/>
                <w:szCs w:val="12"/>
              </w:rPr>
            </w:pPr>
          </w:p>
        </w:tc>
        <w:tc>
          <w:tcPr>
            <w:tcW w:w="783" w:type="pct"/>
            <w:tcBorders>
              <w:top w:val="nil"/>
            </w:tcBorders>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c>
          <w:tcPr>
            <w:tcW w:w="558" w:type="pct"/>
            <w:tcBorders>
              <w:top w:val="nil"/>
            </w:tcBorders>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r>
      <w:tr w:rsidR="001D5B84" w:rsidRPr="00717764" w:rsidTr="001D5B84">
        <w:trPr>
          <w:trHeight w:val="297"/>
        </w:trPr>
        <w:tc>
          <w:tcPr>
            <w:tcW w:w="783" w:type="pct"/>
            <w:shd w:val="clear" w:color="auto" w:fill="E0E0E0"/>
          </w:tcPr>
          <w:p w:rsidR="00193BD1" w:rsidRPr="00717764" w:rsidRDefault="00193BD1" w:rsidP="00193BD1">
            <w:pPr>
              <w:widowControl w:val="0"/>
              <w:autoSpaceDE w:val="0"/>
              <w:autoSpaceDN w:val="0"/>
              <w:adjustRightInd w:val="0"/>
              <w:jc w:val="right"/>
              <w:rPr>
                <w:rFonts w:cs="Arial"/>
              </w:rPr>
            </w:pPr>
          </w:p>
        </w:tc>
        <w:tc>
          <w:tcPr>
            <w:tcW w:w="2876" w:type="pct"/>
            <w:shd w:val="clear" w:color="auto" w:fill="E0E0E0"/>
          </w:tcPr>
          <w:p w:rsidR="00193BD1" w:rsidRPr="00717764" w:rsidRDefault="00193BD1" w:rsidP="00193BD1">
            <w:pPr>
              <w:tabs>
                <w:tab w:val="left" w:pos="576"/>
                <w:tab w:val="left" w:pos="1152"/>
                <w:tab w:val="left" w:pos="5184"/>
                <w:tab w:val="left" w:pos="6192"/>
                <w:tab w:val="left" w:pos="7920"/>
              </w:tabs>
              <w:rPr>
                <w:rFonts w:cs="Arial"/>
                <w:b/>
              </w:rPr>
            </w:pPr>
            <w:r w:rsidRPr="00717764">
              <w:rPr>
                <w:rFonts w:cs="Arial"/>
                <w:b/>
              </w:rPr>
              <w:t>Capital Financing applied in the year:</w:t>
            </w:r>
          </w:p>
        </w:tc>
        <w:tc>
          <w:tcPr>
            <w:tcW w:w="783" w:type="pct"/>
            <w:shd w:val="clear" w:color="auto" w:fill="E0E0E0"/>
          </w:tcPr>
          <w:p w:rsidR="00193BD1" w:rsidRPr="00717764" w:rsidRDefault="00193BD1" w:rsidP="00193BD1">
            <w:pPr>
              <w:widowControl w:val="0"/>
              <w:autoSpaceDE w:val="0"/>
              <w:autoSpaceDN w:val="0"/>
              <w:adjustRightInd w:val="0"/>
              <w:jc w:val="right"/>
              <w:rPr>
                <w:rFonts w:cs="Arial"/>
                <w:b/>
              </w:rPr>
            </w:pPr>
          </w:p>
        </w:tc>
        <w:tc>
          <w:tcPr>
            <w:tcW w:w="558" w:type="pct"/>
            <w:shd w:val="clear" w:color="auto" w:fill="E0E0E0"/>
          </w:tcPr>
          <w:p w:rsidR="00193BD1" w:rsidRPr="00717764" w:rsidRDefault="00193BD1" w:rsidP="00193BD1">
            <w:pPr>
              <w:widowControl w:val="0"/>
              <w:autoSpaceDE w:val="0"/>
              <w:autoSpaceDN w:val="0"/>
              <w:adjustRightInd w:val="0"/>
              <w:jc w:val="right"/>
              <w:rPr>
                <w:rFonts w:cs="Arial"/>
                <w:b/>
              </w:rPr>
            </w:pPr>
          </w:p>
        </w:tc>
      </w:tr>
      <w:tr w:rsidR="001D5B84" w:rsidRPr="00717764" w:rsidTr="001D5B84">
        <w:trPr>
          <w:trHeight w:val="68"/>
        </w:trPr>
        <w:tc>
          <w:tcPr>
            <w:tcW w:w="783" w:type="pct"/>
            <w:tcBorders>
              <w:bottom w:val="nil"/>
            </w:tcBorders>
            <w:shd w:val="clear" w:color="auto" w:fill="E0E0E0"/>
          </w:tcPr>
          <w:p w:rsidR="00193BD1" w:rsidRPr="00717764" w:rsidRDefault="00193BD1" w:rsidP="00193BD1">
            <w:pPr>
              <w:widowControl w:val="0"/>
              <w:autoSpaceDE w:val="0"/>
              <w:autoSpaceDN w:val="0"/>
              <w:adjustRightInd w:val="0"/>
              <w:jc w:val="right"/>
              <w:rPr>
                <w:rFonts w:cs="Arial"/>
                <w:sz w:val="8"/>
                <w:szCs w:val="8"/>
              </w:rPr>
            </w:pPr>
          </w:p>
        </w:tc>
        <w:tc>
          <w:tcPr>
            <w:tcW w:w="2876" w:type="pct"/>
            <w:tcBorders>
              <w:bottom w:val="nil"/>
            </w:tcBorders>
            <w:shd w:val="clear" w:color="auto" w:fill="E0E0E0"/>
          </w:tcPr>
          <w:p w:rsidR="00193BD1" w:rsidRPr="00717764" w:rsidRDefault="00193BD1" w:rsidP="00193BD1">
            <w:pPr>
              <w:tabs>
                <w:tab w:val="left" w:pos="576"/>
                <w:tab w:val="left" w:pos="1152"/>
                <w:tab w:val="left" w:pos="5184"/>
                <w:tab w:val="left" w:pos="6192"/>
                <w:tab w:val="left" w:pos="7920"/>
              </w:tabs>
              <w:jc w:val="both"/>
              <w:rPr>
                <w:rFonts w:cs="Arial"/>
                <w:b/>
                <w:sz w:val="8"/>
                <w:szCs w:val="8"/>
              </w:rPr>
            </w:pPr>
          </w:p>
        </w:tc>
        <w:tc>
          <w:tcPr>
            <w:tcW w:w="783" w:type="pct"/>
            <w:tcBorders>
              <w:bottom w:val="nil"/>
            </w:tcBorders>
            <w:shd w:val="clear" w:color="auto" w:fill="E0E0E0"/>
          </w:tcPr>
          <w:p w:rsidR="00193BD1" w:rsidRPr="00717764" w:rsidRDefault="00193BD1" w:rsidP="00193BD1">
            <w:pPr>
              <w:widowControl w:val="0"/>
              <w:autoSpaceDE w:val="0"/>
              <w:autoSpaceDN w:val="0"/>
              <w:adjustRightInd w:val="0"/>
              <w:jc w:val="right"/>
              <w:rPr>
                <w:rFonts w:cs="Arial"/>
                <w:b/>
                <w:sz w:val="8"/>
                <w:szCs w:val="8"/>
              </w:rPr>
            </w:pPr>
          </w:p>
        </w:tc>
        <w:tc>
          <w:tcPr>
            <w:tcW w:w="558" w:type="pct"/>
            <w:tcBorders>
              <w:bottom w:val="nil"/>
            </w:tcBorders>
            <w:shd w:val="clear" w:color="auto" w:fill="E0E0E0"/>
          </w:tcPr>
          <w:p w:rsidR="00193BD1" w:rsidRPr="00717764" w:rsidRDefault="00193BD1" w:rsidP="00193BD1">
            <w:pPr>
              <w:widowControl w:val="0"/>
              <w:autoSpaceDE w:val="0"/>
              <w:autoSpaceDN w:val="0"/>
              <w:adjustRightInd w:val="0"/>
              <w:jc w:val="right"/>
              <w:rPr>
                <w:rFonts w:cs="Arial"/>
                <w:b/>
                <w:sz w:val="8"/>
                <w:szCs w:val="8"/>
              </w:rPr>
            </w:pPr>
          </w:p>
        </w:tc>
      </w:tr>
      <w:tr w:rsidR="001D5B84" w:rsidRPr="00717764" w:rsidTr="001D5B84">
        <w:trPr>
          <w:trHeight w:val="297"/>
        </w:trPr>
        <w:tc>
          <w:tcPr>
            <w:tcW w:w="783" w:type="pct"/>
            <w:tcBorders>
              <w:top w:val="nil"/>
              <w:bottom w:val="dashed" w:sz="2" w:space="0" w:color="auto"/>
            </w:tcBorders>
            <w:shd w:val="clear" w:color="auto" w:fill="E0E0E0"/>
            <w:vAlign w:val="bottom"/>
          </w:tcPr>
          <w:p w:rsidR="001D5B84" w:rsidRPr="00717764" w:rsidRDefault="001D5B84" w:rsidP="001D5B84">
            <w:pPr>
              <w:widowControl w:val="0"/>
              <w:autoSpaceDE w:val="0"/>
              <w:autoSpaceDN w:val="0"/>
              <w:adjustRightInd w:val="0"/>
              <w:jc w:val="right"/>
              <w:rPr>
                <w:rFonts w:cs="Arial"/>
              </w:rPr>
            </w:pPr>
            <w:r w:rsidRPr="00717764">
              <w:rPr>
                <w:rFonts w:cs="Arial"/>
              </w:rPr>
              <w:t>173</w:t>
            </w:r>
          </w:p>
        </w:tc>
        <w:tc>
          <w:tcPr>
            <w:tcW w:w="2876" w:type="pct"/>
            <w:tcBorders>
              <w:top w:val="nil"/>
              <w:bottom w:val="dashed" w:sz="2" w:space="0" w:color="auto"/>
            </w:tcBorders>
            <w:shd w:val="clear" w:color="auto" w:fill="E0E0E0"/>
          </w:tcPr>
          <w:p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 xml:space="preserve">Use of capital receipts to finance new capital expenditure </w:t>
            </w:r>
          </w:p>
        </w:tc>
        <w:tc>
          <w:tcPr>
            <w:tcW w:w="783" w:type="pct"/>
            <w:tcBorders>
              <w:top w:val="nil"/>
              <w:bottom w:val="dashed" w:sz="2" w:space="0" w:color="auto"/>
            </w:tcBorders>
            <w:shd w:val="clear" w:color="auto" w:fill="E0E0E0"/>
            <w:vAlign w:val="bottom"/>
          </w:tcPr>
          <w:p w:rsidR="001D5B84" w:rsidRPr="00717764" w:rsidRDefault="00721450" w:rsidP="001D5B84">
            <w:pPr>
              <w:widowControl w:val="0"/>
              <w:autoSpaceDE w:val="0"/>
              <w:autoSpaceDN w:val="0"/>
              <w:adjustRightInd w:val="0"/>
              <w:jc w:val="right"/>
              <w:rPr>
                <w:rFonts w:cs="Arial"/>
              </w:rPr>
            </w:pPr>
            <w:r w:rsidRPr="00717764">
              <w:rPr>
                <w:rFonts w:cs="Arial"/>
              </w:rPr>
              <w:t>0</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rPr>
            </w:pPr>
          </w:p>
        </w:tc>
      </w:tr>
      <w:tr w:rsidR="001D5B84" w:rsidRPr="00717764" w:rsidTr="001D5B84">
        <w:trPr>
          <w:trHeight w:val="297"/>
        </w:trPr>
        <w:tc>
          <w:tcPr>
            <w:tcW w:w="783" w:type="pct"/>
            <w:tcBorders>
              <w:top w:val="dashed" w:sz="2" w:space="0" w:color="auto"/>
              <w:bottom w:val="dashed" w:sz="2" w:space="0" w:color="auto"/>
            </w:tcBorders>
            <w:shd w:val="clear" w:color="auto" w:fill="E0E0E0"/>
          </w:tcPr>
          <w:p w:rsidR="001D5B84" w:rsidRPr="00717764" w:rsidRDefault="001D5B84" w:rsidP="001D5B84">
            <w:pPr>
              <w:tabs>
                <w:tab w:val="left" w:pos="1455"/>
              </w:tabs>
              <w:jc w:val="right"/>
              <w:rPr>
                <w:rFonts w:cs="Arial"/>
                <w:b/>
              </w:rPr>
            </w:pPr>
            <w:r w:rsidRPr="00717764">
              <w:rPr>
                <w:rFonts w:cs="Arial"/>
              </w:rPr>
              <w:tab/>
            </w:r>
          </w:p>
          <w:p w:rsidR="001D5B84" w:rsidRPr="00717764" w:rsidRDefault="001D5B84" w:rsidP="001D5B84">
            <w:pPr>
              <w:jc w:val="right"/>
              <w:rPr>
                <w:rFonts w:cs="Arial"/>
              </w:rPr>
            </w:pPr>
            <w:r w:rsidRPr="00717764">
              <w:rPr>
                <w:rFonts w:cs="Arial"/>
              </w:rPr>
              <w:t>898</w:t>
            </w:r>
          </w:p>
        </w:tc>
        <w:tc>
          <w:tcPr>
            <w:tcW w:w="2876" w:type="pct"/>
            <w:tcBorders>
              <w:top w:val="dashed" w:sz="2" w:space="0" w:color="auto"/>
              <w:bottom w:val="dashed" w:sz="2" w:space="0" w:color="auto"/>
            </w:tcBorders>
            <w:shd w:val="clear" w:color="auto" w:fill="E0E0E0"/>
          </w:tcPr>
          <w:p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Capital grants and contributions credited to the Comprehensive Income and Expenditure Statement that have been applied in capital financing</w:t>
            </w:r>
          </w:p>
        </w:tc>
        <w:tc>
          <w:tcPr>
            <w:tcW w:w="783" w:type="pct"/>
            <w:tcBorders>
              <w:top w:val="dashed" w:sz="2" w:space="0" w:color="auto"/>
              <w:bottom w:val="dashed" w:sz="2" w:space="0" w:color="auto"/>
            </w:tcBorders>
            <w:shd w:val="clear" w:color="auto" w:fill="E0E0E0"/>
          </w:tcPr>
          <w:p w:rsidR="001D5B84" w:rsidRPr="00717764" w:rsidRDefault="001D5B84" w:rsidP="001D5B84">
            <w:pPr>
              <w:tabs>
                <w:tab w:val="left" w:pos="1455"/>
              </w:tabs>
              <w:jc w:val="right"/>
              <w:rPr>
                <w:rFonts w:cs="Arial"/>
                <w:b/>
              </w:rPr>
            </w:pPr>
            <w:r w:rsidRPr="00717764">
              <w:rPr>
                <w:rFonts w:cs="Arial"/>
              </w:rPr>
              <w:tab/>
            </w:r>
          </w:p>
          <w:p w:rsidR="001D5B84" w:rsidRPr="00717764" w:rsidRDefault="00721450" w:rsidP="001D5B84">
            <w:pPr>
              <w:jc w:val="right"/>
              <w:rPr>
                <w:rFonts w:cs="Arial"/>
              </w:rPr>
            </w:pPr>
            <w:r w:rsidRPr="00717764">
              <w:rPr>
                <w:rFonts w:cs="Arial"/>
              </w:rPr>
              <w:t>1,341</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1D5B84" w:rsidRPr="00717764" w:rsidTr="001D5B84">
        <w:trPr>
          <w:trHeight w:val="297"/>
        </w:trPr>
        <w:tc>
          <w:tcPr>
            <w:tcW w:w="783" w:type="pct"/>
            <w:tcBorders>
              <w:top w:val="dashed" w:sz="2" w:space="0" w:color="auto"/>
              <w:bottom w:val="dashed" w:sz="2" w:space="0" w:color="auto"/>
            </w:tcBorders>
            <w:shd w:val="clear" w:color="auto" w:fill="E0E0E0"/>
          </w:tcPr>
          <w:p w:rsidR="001D5B84" w:rsidRPr="00717764" w:rsidRDefault="001D5B84" w:rsidP="001D5B84">
            <w:pPr>
              <w:widowControl w:val="0"/>
              <w:autoSpaceDE w:val="0"/>
              <w:autoSpaceDN w:val="0"/>
              <w:adjustRightInd w:val="0"/>
              <w:jc w:val="right"/>
              <w:rPr>
                <w:rFonts w:cs="Arial"/>
              </w:rPr>
            </w:pPr>
            <w:r w:rsidRPr="00717764">
              <w:rPr>
                <w:rFonts w:cs="Arial"/>
              </w:rPr>
              <w:t>(1)</w:t>
            </w:r>
          </w:p>
        </w:tc>
        <w:tc>
          <w:tcPr>
            <w:tcW w:w="2876" w:type="pct"/>
            <w:tcBorders>
              <w:top w:val="dashed" w:sz="2" w:space="0" w:color="auto"/>
              <w:bottom w:val="dashed" w:sz="2" w:space="0" w:color="auto"/>
            </w:tcBorders>
            <w:shd w:val="clear" w:color="auto" w:fill="E0E0E0"/>
          </w:tcPr>
          <w:p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Use of unapplied grants</w:t>
            </w:r>
          </w:p>
        </w:tc>
        <w:tc>
          <w:tcPr>
            <w:tcW w:w="783" w:type="pct"/>
            <w:tcBorders>
              <w:top w:val="dashed" w:sz="2" w:space="0" w:color="auto"/>
              <w:bottom w:val="dashed" w:sz="2" w:space="0" w:color="auto"/>
            </w:tcBorders>
            <w:shd w:val="clear" w:color="auto" w:fill="E0E0E0"/>
          </w:tcPr>
          <w:p w:rsidR="001D5B84" w:rsidRPr="00717764" w:rsidRDefault="00721450" w:rsidP="001D5B84">
            <w:pPr>
              <w:widowControl w:val="0"/>
              <w:autoSpaceDE w:val="0"/>
              <w:autoSpaceDN w:val="0"/>
              <w:adjustRightInd w:val="0"/>
              <w:jc w:val="right"/>
              <w:rPr>
                <w:rFonts w:cs="Arial"/>
              </w:rPr>
            </w:pPr>
            <w:r w:rsidRPr="00717764">
              <w:rPr>
                <w:rFonts w:cs="Arial"/>
              </w:rPr>
              <w:t>0</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rPr>
            </w:pPr>
          </w:p>
        </w:tc>
      </w:tr>
      <w:tr w:rsidR="001D5B84" w:rsidRPr="00717764" w:rsidTr="001D5B84">
        <w:trPr>
          <w:trHeight w:val="297"/>
        </w:trPr>
        <w:tc>
          <w:tcPr>
            <w:tcW w:w="783" w:type="pct"/>
            <w:tcBorders>
              <w:top w:val="dashed" w:sz="2" w:space="0" w:color="auto"/>
              <w:bottom w:val="dashed" w:sz="4" w:space="0" w:color="auto"/>
            </w:tcBorders>
            <w:shd w:val="clear" w:color="auto" w:fill="E0E0E0"/>
          </w:tcPr>
          <w:p w:rsidR="001D5B84" w:rsidRPr="00717764" w:rsidRDefault="001D5B84" w:rsidP="001D5B84">
            <w:pPr>
              <w:jc w:val="right"/>
              <w:rPr>
                <w:rFonts w:cs="Arial"/>
              </w:rPr>
            </w:pPr>
            <w:r w:rsidRPr="00717764">
              <w:rPr>
                <w:rFonts w:cs="Arial"/>
              </w:rPr>
              <w:t>8</w:t>
            </w:r>
          </w:p>
        </w:tc>
        <w:tc>
          <w:tcPr>
            <w:tcW w:w="2876" w:type="pct"/>
            <w:tcBorders>
              <w:top w:val="dashed" w:sz="2" w:space="0" w:color="auto"/>
              <w:bottom w:val="nil"/>
            </w:tcBorders>
            <w:shd w:val="clear" w:color="auto" w:fill="E0E0E0"/>
          </w:tcPr>
          <w:p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Capital expenditure charged against the General Fund</w:t>
            </w:r>
          </w:p>
        </w:tc>
        <w:tc>
          <w:tcPr>
            <w:tcW w:w="783" w:type="pct"/>
            <w:tcBorders>
              <w:top w:val="dashed" w:sz="2" w:space="0" w:color="auto"/>
              <w:bottom w:val="dashed" w:sz="4" w:space="0" w:color="auto"/>
            </w:tcBorders>
            <w:shd w:val="clear" w:color="auto" w:fill="E0E0E0"/>
          </w:tcPr>
          <w:p w:rsidR="001D5B84" w:rsidRPr="00717764" w:rsidRDefault="00721450" w:rsidP="00AB5C6C">
            <w:pPr>
              <w:jc w:val="right"/>
              <w:rPr>
                <w:rFonts w:cs="Arial"/>
              </w:rPr>
            </w:pPr>
            <w:r w:rsidRPr="00717764">
              <w:rPr>
                <w:rFonts w:cs="Arial"/>
              </w:rPr>
              <w:t>24</w:t>
            </w:r>
            <w:r w:rsidR="00AB5C6C">
              <w:rPr>
                <w:rFonts w:cs="Arial"/>
              </w:rPr>
              <w:t>8</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rPr>
                <w:rFonts w:cs="Arial"/>
                <w:b/>
              </w:rPr>
            </w:pPr>
          </w:p>
        </w:tc>
      </w:tr>
      <w:tr w:rsidR="001D5B84" w:rsidRPr="00717764" w:rsidTr="001D5B84">
        <w:trPr>
          <w:trHeight w:val="297"/>
        </w:trPr>
        <w:tc>
          <w:tcPr>
            <w:tcW w:w="783" w:type="pct"/>
            <w:tcBorders>
              <w:top w:val="dashed" w:sz="4" w:space="0" w:color="auto"/>
              <w:bottom w:val="single" w:sz="4" w:space="0" w:color="auto"/>
            </w:tcBorders>
            <w:shd w:val="clear" w:color="auto" w:fill="E0E0E0"/>
          </w:tcPr>
          <w:p w:rsidR="001D5B84" w:rsidRPr="00717764" w:rsidRDefault="001D5B84" w:rsidP="001D5B84">
            <w:pPr>
              <w:widowControl w:val="0"/>
              <w:autoSpaceDE w:val="0"/>
              <w:autoSpaceDN w:val="0"/>
              <w:adjustRightInd w:val="0"/>
              <w:jc w:val="right"/>
              <w:rPr>
                <w:rFonts w:cs="Arial"/>
              </w:rPr>
            </w:pPr>
            <w:r w:rsidRPr="00717764">
              <w:rPr>
                <w:rFonts w:cs="Arial"/>
              </w:rPr>
              <w:t>386</w:t>
            </w:r>
          </w:p>
        </w:tc>
        <w:tc>
          <w:tcPr>
            <w:tcW w:w="2876" w:type="pct"/>
            <w:tcBorders>
              <w:top w:val="dashed" w:sz="2" w:space="0" w:color="auto"/>
              <w:bottom w:val="nil"/>
            </w:tcBorders>
            <w:shd w:val="clear" w:color="auto" w:fill="E0E0E0"/>
          </w:tcPr>
          <w:p w:rsidR="001D5B84" w:rsidRPr="00717764" w:rsidRDefault="001D5B84" w:rsidP="001D5B84">
            <w:pPr>
              <w:tabs>
                <w:tab w:val="left" w:pos="576"/>
                <w:tab w:val="left" w:pos="1152"/>
                <w:tab w:val="left" w:pos="5184"/>
                <w:tab w:val="left" w:pos="6192"/>
                <w:tab w:val="left" w:pos="7920"/>
              </w:tabs>
              <w:rPr>
                <w:rFonts w:cs="Arial"/>
              </w:rPr>
            </w:pPr>
            <w:r w:rsidRPr="00717764">
              <w:rPr>
                <w:rFonts w:cs="Arial"/>
              </w:rPr>
              <w:t>Leisure services capital loan</w:t>
            </w:r>
          </w:p>
        </w:tc>
        <w:tc>
          <w:tcPr>
            <w:tcW w:w="783" w:type="pct"/>
            <w:tcBorders>
              <w:top w:val="dashed" w:sz="4" w:space="0" w:color="auto"/>
              <w:bottom w:val="single" w:sz="4" w:space="0" w:color="auto"/>
            </w:tcBorders>
            <w:shd w:val="clear" w:color="auto" w:fill="E0E0E0"/>
          </w:tcPr>
          <w:p w:rsidR="001D5B84" w:rsidRPr="00717764" w:rsidRDefault="00717764" w:rsidP="00037154">
            <w:pPr>
              <w:widowControl w:val="0"/>
              <w:autoSpaceDE w:val="0"/>
              <w:autoSpaceDN w:val="0"/>
              <w:adjustRightInd w:val="0"/>
              <w:jc w:val="right"/>
              <w:rPr>
                <w:rFonts w:cs="Arial"/>
              </w:rPr>
            </w:pPr>
            <w:r w:rsidRPr="00717764">
              <w:rPr>
                <w:rFonts w:cs="Arial"/>
              </w:rPr>
              <w:t>(</w:t>
            </w:r>
            <w:r w:rsidR="00721450" w:rsidRPr="00717764">
              <w:rPr>
                <w:rFonts w:cs="Arial"/>
              </w:rPr>
              <w:t>46</w:t>
            </w:r>
            <w:r w:rsidR="00037154">
              <w:rPr>
                <w:rFonts w:cs="Arial"/>
              </w:rPr>
              <w:t>)</w:t>
            </w:r>
          </w:p>
        </w:tc>
        <w:tc>
          <w:tcPr>
            <w:tcW w:w="558" w:type="pct"/>
            <w:tcBorders>
              <w:top w:val="nil"/>
              <w:bottom w:val="nil"/>
            </w:tcBorders>
            <w:shd w:val="clear" w:color="auto" w:fill="E0E0E0"/>
          </w:tcPr>
          <w:p w:rsidR="001D5B84" w:rsidRPr="00717764" w:rsidRDefault="001D5B84" w:rsidP="001D5B84">
            <w:pPr>
              <w:widowControl w:val="0"/>
              <w:autoSpaceDE w:val="0"/>
              <w:autoSpaceDN w:val="0"/>
              <w:adjustRightInd w:val="0"/>
              <w:jc w:val="right"/>
              <w:rPr>
                <w:rFonts w:cs="Arial"/>
                <w:b/>
              </w:rPr>
            </w:pPr>
          </w:p>
        </w:tc>
      </w:tr>
      <w:tr w:rsidR="00717764" w:rsidRPr="00717764" w:rsidTr="001D5B84">
        <w:trPr>
          <w:trHeight w:val="297"/>
        </w:trPr>
        <w:tc>
          <w:tcPr>
            <w:tcW w:w="783" w:type="pct"/>
            <w:tcBorders>
              <w:top w:val="nil"/>
              <w:bottom w:val="nil"/>
            </w:tcBorders>
            <w:shd w:val="clear" w:color="auto" w:fill="E0E0E0"/>
          </w:tcPr>
          <w:p w:rsidR="00193BD1" w:rsidRPr="00717764" w:rsidRDefault="001D5B84" w:rsidP="001D5B84">
            <w:pPr>
              <w:widowControl w:val="0"/>
              <w:autoSpaceDE w:val="0"/>
              <w:autoSpaceDN w:val="0"/>
              <w:adjustRightInd w:val="0"/>
              <w:jc w:val="right"/>
              <w:rPr>
                <w:rFonts w:cs="Arial"/>
                <w:b/>
              </w:rPr>
            </w:pPr>
            <w:r w:rsidRPr="00717764">
              <w:rPr>
                <w:rFonts w:cs="Arial"/>
                <w:b/>
              </w:rPr>
              <w:t>1,464</w:t>
            </w:r>
          </w:p>
        </w:tc>
        <w:tc>
          <w:tcPr>
            <w:tcW w:w="2876" w:type="pct"/>
            <w:tcBorders>
              <w:top w:val="nil"/>
              <w:bottom w:val="nil"/>
            </w:tcBorders>
            <w:shd w:val="clear" w:color="auto" w:fill="E0E0E0"/>
          </w:tcPr>
          <w:p w:rsidR="00193BD1" w:rsidRPr="00717764" w:rsidRDefault="00193BD1" w:rsidP="00193BD1">
            <w:pPr>
              <w:tabs>
                <w:tab w:val="left" w:pos="576"/>
                <w:tab w:val="left" w:pos="1152"/>
                <w:tab w:val="left" w:pos="5184"/>
                <w:tab w:val="left" w:pos="6192"/>
                <w:tab w:val="left" w:pos="7920"/>
              </w:tabs>
              <w:rPr>
                <w:rFonts w:cs="Arial"/>
                <w:b/>
              </w:rPr>
            </w:pPr>
          </w:p>
        </w:tc>
        <w:tc>
          <w:tcPr>
            <w:tcW w:w="783" w:type="pct"/>
            <w:tcBorders>
              <w:top w:val="single" w:sz="4" w:space="0" w:color="auto"/>
              <w:bottom w:val="nil"/>
            </w:tcBorders>
            <w:shd w:val="clear" w:color="auto" w:fill="E0E0E0"/>
          </w:tcPr>
          <w:p w:rsidR="00193BD1" w:rsidRPr="00717764" w:rsidRDefault="00193BD1" w:rsidP="00193BD1">
            <w:pPr>
              <w:widowControl w:val="0"/>
              <w:autoSpaceDE w:val="0"/>
              <w:autoSpaceDN w:val="0"/>
              <w:adjustRightInd w:val="0"/>
              <w:jc w:val="right"/>
              <w:rPr>
                <w:rFonts w:cs="Arial"/>
                <w:b/>
              </w:rPr>
            </w:pPr>
          </w:p>
        </w:tc>
        <w:tc>
          <w:tcPr>
            <w:tcW w:w="558" w:type="pct"/>
            <w:tcBorders>
              <w:top w:val="nil"/>
              <w:bottom w:val="nil"/>
            </w:tcBorders>
            <w:shd w:val="clear" w:color="auto" w:fill="E0E0E0"/>
          </w:tcPr>
          <w:p w:rsidR="00193BD1" w:rsidRPr="00717764" w:rsidRDefault="00193BD1" w:rsidP="00AB5C6C">
            <w:pPr>
              <w:widowControl w:val="0"/>
              <w:autoSpaceDE w:val="0"/>
              <w:autoSpaceDN w:val="0"/>
              <w:adjustRightInd w:val="0"/>
              <w:jc w:val="right"/>
              <w:rPr>
                <w:rFonts w:cs="Arial"/>
                <w:b/>
              </w:rPr>
            </w:pPr>
            <w:r w:rsidRPr="00717764">
              <w:rPr>
                <w:rFonts w:cs="Arial"/>
                <w:b/>
              </w:rPr>
              <w:t>1,</w:t>
            </w:r>
            <w:r w:rsidR="00717764" w:rsidRPr="00717764">
              <w:rPr>
                <w:rFonts w:cs="Arial"/>
                <w:b/>
              </w:rPr>
              <w:t>54</w:t>
            </w:r>
            <w:r w:rsidR="00AB5C6C">
              <w:rPr>
                <w:rFonts w:cs="Arial"/>
                <w:b/>
              </w:rPr>
              <w:t>3</w:t>
            </w:r>
          </w:p>
        </w:tc>
      </w:tr>
      <w:tr w:rsidR="001D5B84" w:rsidRPr="00717764" w:rsidTr="001D5B84">
        <w:trPr>
          <w:trHeight w:val="180"/>
        </w:trPr>
        <w:tc>
          <w:tcPr>
            <w:tcW w:w="783" w:type="pct"/>
            <w:tcBorders>
              <w:top w:val="nil"/>
              <w:bottom w:val="single" w:sz="4" w:space="0" w:color="auto"/>
            </w:tcBorders>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c>
          <w:tcPr>
            <w:tcW w:w="2876" w:type="pct"/>
            <w:tcBorders>
              <w:top w:val="nil"/>
            </w:tcBorders>
            <w:shd w:val="clear" w:color="auto" w:fill="E0E0E0"/>
          </w:tcPr>
          <w:p w:rsidR="00193BD1" w:rsidRPr="00717764" w:rsidRDefault="00193BD1" w:rsidP="00193BD1">
            <w:pPr>
              <w:tabs>
                <w:tab w:val="left" w:pos="576"/>
                <w:tab w:val="left" w:pos="1152"/>
                <w:tab w:val="left" w:pos="5184"/>
                <w:tab w:val="left" w:pos="6192"/>
                <w:tab w:val="left" w:pos="7920"/>
              </w:tabs>
              <w:jc w:val="both"/>
              <w:rPr>
                <w:rFonts w:cs="Arial"/>
                <w:sz w:val="12"/>
                <w:szCs w:val="12"/>
              </w:rPr>
            </w:pPr>
          </w:p>
        </w:tc>
        <w:tc>
          <w:tcPr>
            <w:tcW w:w="783" w:type="pct"/>
            <w:tcBorders>
              <w:top w:val="nil"/>
            </w:tcBorders>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c>
          <w:tcPr>
            <w:tcW w:w="558" w:type="pct"/>
            <w:tcBorders>
              <w:top w:val="nil"/>
              <w:bottom w:val="single" w:sz="4" w:space="0" w:color="auto"/>
            </w:tcBorders>
            <w:shd w:val="clear" w:color="auto" w:fill="E0E0E0"/>
          </w:tcPr>
          <w:p w:rsidR="00193BD1" w:rsidRPr="00717764" w:rsidRDefault="00193BD1" w:rsidP="00193BD1">
            <w:pPr>
              <w:widowControl w:val="0"/>
              <w:autoSpaceDE w:val="0"/>
              <w:autoSpaceDN w:val="0"/>
              <w:adjustRightInd w:val="0"/>
              <w:jc w:val="right"/>
              <w:rPr>
                <w:rFonts w:cs="Arial"/>
                <w:b/>
                <w:sz w:val="12"/>
                <w:szCs w:val="12"/>
              </w:rPr>
            </w:pPr>
          </w:p>
        </w:tc>
      </w:tr>
      <w:tr w:rsidR="00717764" w:rsidRPr="00717764" w:rsidTr="001D5B84">
        <w:trPr>
          <w:trHeight w:val="297"/>
        </w:trPr>
        <w:tc>
          <w:tcPr>
            <w:tcW w:w="783" w:type="pct"/>
            <w:tcBorders>
              <w:top w:val="single" w:sz="4" w:space="0" w:color="auto"/>
              <w:bottom w:val="double" w:sz="4" w:space="0" w:color="auto"/>
            </w:tcBorders>
            <w:shd w:val="clear" w:color="auto" w:fill="E0E0E0"/>
          </w:tcPr>
          <w:p w:rsidR="00193BD1" w:rsidRPr="00717764" w:rsidRDefault="001D5B84" w:rsidP="00193BD1">
            <w:pPr>
              <w:widowControl w:val="0"/>
              <w:autoSpaceDE w:val="0"/>
              <w:autoSpaceDN w:val="0"/>
              <w:adjustRightInd w:val="0"/>
              <w:jc w:val="right"/>
              <w:rPr>
                <w:rFonts w:cs="Arial"/>
                <w:b/>
              </w:rPr>
            </w:pPr>
            <w:r w:rsidRPr="00717764">
              <w:rPr>
                <w:rFonts w:cs="Arial"/>
                <w:b/>
              </w:rPr>
              <w:t>21,479</w:t>
            </w:r>
          </w:p>
        </w:tc>
        <w:tc>
          <w:tcPr>
            <w:tcW w:w="2876" w:type="pct"/>
            <w:shd w:val="clear" w:color="auto" w:fill="E0E0E0"/>
          </w:tcPr>
          <w:p w:rsidR="00193BD1" w:rsidRPr="00717764" w:rsidRDefault="00193BD1" w:rsidP="00193BD1">
            <w:pPr>
              <w:tabs>
                <w:tab w:val="left" w:pos="576"/>
                <w:tab w:val="left" w:pos="1152"/>
                <w:tab w:val="left" w:pos="5184"/>
                <w:tab w:val="left" w:pos="6192"/>
                <w:tab w:val="left" w:pos="7920"/>
              </w:tabs>
              <w:jc w:val="both"/>
              <w:rPr>
                <w:rFonts w:cs="Arial"/>
                <w:b/>
              </w:rPr>
            </w:pPr>
            <w:r w:rsidRPr="00717764">
              <w:rPr>
                <w:rFonts w:cs="Arial"/>
                <w:b/>
              </w:rPr>
              <w:t>Balance at 31</w:t>
            </w:r>
            <w:r w:rsidRPr="00717764">
              <w:rPr>
                <w:rFonts w:cs="Arial"/>
                <w:b/>
                <w:vertAlign w:val="superscript"/>
              </w:rPr>
              <w:t>st</w:t>
            </w:r>
            <w:r w:rsidRPr="00717764">
              <w:rPr>
                <w:rFonts w:cs="Arial"/>
                <w:b/>
              </w:rPr>
              <w:t xml:space="preserve"> March</w:t>
            </w:r>
          </w:p>
        </w:tc>
        <w:tc>
          <w:tcPr>
            <w:tcW w:w="783" w:type="pct"/>
            <w:shd w:val="clear" w:color="auto" w:fill="E0E0E0"/>
          </w:tcPr>
          <w:p w:rsidR="00193BD1" w:rsidRPr="00717764" w:rsidRDefault="00193BD1" w:rsidP="00193BD1">
            <w:pPr>
              <w:widowControl w:val="0"/>
              <w:autoSpaceDE w:val="0"/>
              <w:autoSpaceDN w:val="0"/>
              <w:adjustRightInd w:val="0"/>
              <w:jc w:val="right"/>
              <w:rPr>
                <w:rFonts w:cs="Arial"/>
                <w:b/>
              </w:rPr>
            </w:pPr>
          </w:p>
        </w:tc>
        <w:tc>
          <w:tcPr>
            <w:tcW w:w="558" w:type="pct"/>
            <w:tcBorders>
              <w:top w:val="single" w:sz="4" w:space="0" w:color="auto"/>
              <w:bottom w:val="double" w:sz="4" w:space="0" w:color="auto"/>
            </w:tcBorders>
            <w:shd w:val="clear" w:color="auto" w:fill="E0E0E0"/>
          </w:tcPr>
          <w:p w:rsidR="00193BD1" w:rsidRPr="00717764" w:rsidRDefault="00193BD1" w:rsidP="0000629E">
            <w:pPr>
              <w:widowControl w:val="0"/>
              <w:autoSpaceDE w:val="0"/>
              <w:autoSpaceDN w:val="0"/>
              <w:adjustRightInd w:val="0"/>
              <w:jc w:val="right"/>
              <w:rPr>
                <w:rFonts w:cs="Arial"/>
                <w:b/>
              </w:rPr>
            </w:pPr>
            <w:r w:rsidRPr="00717764">
              <w:rPr>
                <w:rFonts w:cs="Arial"/>
                <w:b/>
              </w:rPr>
              <w:t>21,</w:t>
            </w:r>
            <w:r w:rsidR="0000629E" w:rsidRPr="00717764">
              <w:rPr>
                <w:rFonts w:cs="Arial"/>
                <w:b/>
              </w:rPr>
              <w:t>971</w:t>
            </w:r>
          </w:p>
        </w:tc>
      </w:tr>
      <w:tr w:rsidR="001D5B84" w:rsidRPr="00717764" w:rsidTr="001D5B84">
        <w:trPr>
          <w:trHeight w:val="41"/>
        </w:trPr>
        <w:tc>
          <w:tcPr>
            <w:tcW w:w="783" w:type="pct"/>
            <w:tcBorders>
              <w:top w:val="double" w:sz="4" w:space="0" w:color="auto"/>
              <w:bottom w:val="double" w:sz="4" w:space="0" w:color="993366"/>
            </w:tcBorders>
            <w:shd w:val="clear" w:color="auto" w:fill="E0E0E0"/>
          </w:tcPr>
          <w:p w:rsidR="00193BD1" w:rsidRPr="00717764" w:rsidRDefault="00193BD1" w:rsidP="00193BD1">
            <w:pPr>
              <w:widowControl w:val="0"/>
              <w:autoSpaceDE w:val="0"/>
              <w:autoSpaceDN w:val="0"/>
              <w:adjustRightInd w:val="0"/>
              <w:jc w:val="right"/>
              <w:rPr>
                <w:rFonts w:cs="Arial"/>
                <w:sz w:val="16"/>
                <w:szCs w:val="16"/>
              </w:rPr>
            </w:pPr>
          </w:p>
        </w:tc>
        <w:tc>
          <w:tcPr>
            <w:tcW w:w="2876" w:type="pct"/>
            <w:tcBorders>
              <w:bottom w:val="double" w:sz="4" w:space="0" w:color="993366"/>
            </w:tcBorders>
            <w:shd w:val="clear" w:color="auto" w:fill="E0E0E0"/>
          </w:tcPr>
          <w:p w:rsidR="00193BD1" w:rsidRPr="00717764" w:rsidRDefault="00193BD1" w:rsidP="00193BD1">
            <w:pPr>
              <w:tabs>
                <w:tab w:val="left" w:pos="576"/>
                <w:tab w:val="left" w:pos="1152"/>
                <w:tab w:val="left" w:pos="5184"/>
                <w:tab w:val="left" w:pos="6192"/>
                <w:tab w:val="left" w:pos="7920"/>
              </w:tabs>
              <w:jc w:val="both"/>
              <w:rPr>
                <w:rFonts w:cs="Arial"/>
                <w:sz w:val="16"/>
                <w:szCs w:val="16"/>
              </w:rPr>
            </w:pPr>
          </w:p>
        </w:tc>
        <w:tc>
          <w:tcPr>
            <w:tcW w:w="783" w:type="pct"/>
            <w:tcBorders>
              <w:bottom w:val="double" w:sz="4" w:space="0" w:color="993366"/>
            </w:tcBorders>
            <w:shd w:val="clear" w:color="auto" w:fill="E0E0E0"/>
          </w:tcPr>
          <w:p w:rsidR="00193BD1" w:rsidRPr="00717764" w:rsidRDefault="00193BD1" w:rsidP="00193BD1">
            <w:pPr>
              <w:widowControl w:val="0"/>
              <w:autoSpaceDE w:val="0"/>
              <w:autoSpaceDN w:val="0"/>
              <w:adjustRightInd w:val="0"/>
              <w:jc w:val="right"/>
              <w:rPr>
                <w:rFonts w:cs="Arial"/>
                <w:b/>
                <w:sz w:val="16"/>
                <w:szCs w:val="16"/>
              </w:rPr>
            </w:pPr>
          </w:p>
        </w:tc>
        <w:tc>
          <w:tcPr>
            <w:tcW w:w="558" w:type="pct"/>
            <w:tcBorders>
              <w:top w:val="double" w:sz="4" w:space="0" w:color="auto"/>
              <w:bottom w:val="double" w:sz="4" w:space="0" w:color="993366"/>
            </w:tcBorders>
            <w:shd w:val="clear" w:color="auto" w:fill="E0E0E0"/>
          </w:tcPr>
          <w:p w:rsidR="00193BD1" w:rsidRPr="00717764" w:rsidRDefault="00193BD1" w:rsidP="00193BD1">
            <w:pPr>
              <w:widowControl w:val="0"/>
              <w:autoSpaceDE w:val="0"/>
              <w:autoSpaceDN w:val="0"/>
              <w:adjustRightInd w:val="0"/>
              <w:jc w:val="right"/>
              <w:rPr>
                <w:rFonts w:cs="Arial"/>
                <w:b/>
                <w:sz w:val="16"/>
                <w:szCs w:val="16"/>
              </w:rPr>
            </w:pPr>
          </w:p>
        </w:tc>
      </w:tr>
    </w:tbl>
    <w:p w:rsidR="00193BD1" w:rsidRPr="002D5D46" w:rsidRDefault="00193BD1" w:rsidP="00193BD1">
      <w:pPr>
        <w:rPr>
          <w:b/>
        </w:rPr>
      </w:pPr>
      <w:r w:rsidRPr="002D5D46">
        <w:rPr>
          <w:b/>
        </w:rPr>
        <w:t>Pensions Reserve</w:t>
      </w:r>
    </w:p>
    <w:p w:rsidR="00193BD1" w:rsidRPr="002D5D46" w:rsidRDefault="00193BD1" w:rsidP="00193BD1">
      <w:pPr>
        <w:rPr>
          <w:b/>
        </w:rPr>
      </w:pPr>
    </w:p>
    <w:p w:rsidR="00193BD1" w:rsidRPr="002D5D46" w:rsidRDefault="00193BD1" w:rsidP="00193BD1">
      <w:pPr>
        <w:ind w:right="244"/>
        <w:jc w:val="both"/>
      </w:pPr>
      <w:r w:rsidRPr="002D5D46">
        <w:t>The Pensions Reserve absorbs the timing differences arising from the different arrangements of accounting for post-employment benefits and for funding benefits in accordance with statutory provisions. The council accounts for post 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council makes employer’s contributions to pension funds or eventually pays any pensions for which it is directly responsible. The debit balance on the Pensions Reserve therefore shows a substantial shortfall in the benefits earned by past and current employees and the resources the council has set aside to meet them. The statutory arrangements will ensure that funding will have been set aside by the time the benefits come to be paid.</w:t>
      </w:r>
    </w:p>
    <w:p w:rsidR="00193BD1" w:rsidRPr="00BF72E3" w:rsidRDefault="00193BD1" w:rsidP="00193BD1">
      <w:pPr>
        <w:rPr>
          <w:color w:val="FF0000"/>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7"/>
        <w:gridCol w:w="6389"/>
        <w:gridCol w:w="1421"/>
      </w:tblGrid>
      <w:tr w:rsidR="002D5D46" w:rsidRPr="00BF72E3" w:rsidTr="00193BD1">
        <w:trPr>
          <w:trHeight w:val="281"/>
        </w:trPr>
        <w:tc>
          <w:tcPr>
            <w:tcW w:w="768" w:type="pct"/>
            <w:shd w:val="clear" w:color="auto" w:fill="E0E0E0"/>
          </w:tcPr>
          <w:p w:rsidR="002D5D46" w:rsidRPr="002D5D46" w:rsidRDefault="002D5D46" w:rsidP="002D5D46">
            <w:pPr>
              <w:widowControl w:val="0"/>
              <w:autoSpaceDE w:val="0"/>
              <w:autoSpaceDN w:val="0"/>
              <w:adjustRightInd w:val="0"/>
              <w:jc w:val="center"/>
              <w:rPr>
                <w:rFonts w:cs="Arial"/>
                <w:b/>
              </w:rPr>
            </w:pPr>
          </w:p>
          <w:p w:rsidR="002D5D46" w:rsidRPr="002D5D46" w:rsidRDefault="002D5D46" w:rsidP="002D5D46">
            <w:pPr>
              <w:widowControl w:val="0"/>
              <w:autoSpaceDE w:val="0"/>
              <w:autoSpaceDN w:val="0"/>
              <w:adjustRightInd w:val="0"/>
              <w:jc w:val="center"/>
              <w:rPr>
                <w:rFonts w:cs="Arial"/>
                <w:b/>
              </w:rPr>
            </w:pPr>
            <w:r w:rsidRPr="002D5D46">
              <w:rPr>
                <w:rFonts w:cs="Arial"/>
                <w:b/>
              </w:rPr>
              <w:t>2019/20</w:t>
            </w:r>
          </w:p>
          <w:p w:rsidR="002D5D46" w:rsidRPr="002D5D46" w:rsidRDefault="002D5D46" w:rsidP="002D5D46">
            <w:pPr>
              <w:widowControl w:val="0"/>
              <w:autoSpaceDE w:val="0"/>
              <w:autoSpaceDN w:val="0"/>
              <w:adjustRightInd w:val="0"/>
              <w:jc w:val="center"/>
              <w:rPr>
                <w:rFonts w:cs="Arial"/>
                <w:b/>
              </w:rPr>
            </w:pPr>
            <w:r w:rsidRPr="002D5D46">
              <w:rPr>
                <w:rFonts w:cs="Arial"/>
                <w:b/>
              </w:rPr>
              <w:t>£’000</w:t>
            </w:r>
          </w:p>
        </w:tc>
        <w:tc>
          <w:tcPr>
            <w:tcW w:w="3462" w:type="pct"/>
            <w:shd w:val="clear" w:color="auto" w:fill="E0E0E0"/>
          </w:tcPr>
          <w:p w:rsidR="002D5D46" w:rsidRPr="002D5D46" w:rsidRDefault="002D5D46" w:rsidP="002D5D46">
            <w:pPr>
              <w:widowControl w:val="0"/>
              <w:autoSpaceDE w:val="0"/>
              <w:autoSpaceDN w:val="0"/>
              <w:adjustRightInd w:val="0"/>
              <w:jc w:val="center"/>
              <w:rPr>
                <w:rFonts w:cs="Arial"/>
                <w:b/>
              </w:rPr>
            </w:pPr>
          </w:p>
        </w:tc>
        <w:tc>
          <w:tcPr>
            <w:tcW w:w="770" w:type="pct"/>
            <w:shd w:val="clear" w:color="auto" w:fill="E0E0E0"/>
          </w:tcPr>
          <w:p w:rsidR="002D5D46" w:rsidRPr="00143867" w:rsidRDefault="002D5D46" w:rsidP="002D5D46">
            <w:pPr>
              <w:widowControl w:val="0"/>
              <w:autoSpaceDE w:val="0"/>
              <w:autoSpaceDN w:val="0"/>
              <w:adjustRightInd w:val="0"/>
              <w:jc w:val="center"/>
              <w:rPr>
                <w:rFonts w:cs="Arial"/>
                <w:b/>
              </w:rPr>
            </w:pPr>
          </w:p>
          <w:p w:rsidR="002D5D46" w:rsidRPr="00143867" w:rsidRDefault="002D5D46" w:rsidP="002D5D46">
            <w:pPr>
              <w:widowControl w:val="0"/>
              <w:autoSpaceDE w:val="0"/>
              <w:autoSpaceDN w:val="0"/>
              <w:adjustRightInd w:val="0"/>
              <w:jc w:val="center"/>
              <w:rPr>
                <w:rFonts w:cs="Arial"/>
                <w:b/>
              </w:rPr>
            </w:pPr>
            <w:r w:rsidRPr="00143867">
              <w:rPr>
                <w:rFonts w:cs="Arial"/>
                <w:b/>
              </w:rPr>
              <w:t>2020/21</w:t>
            </w:r>
          </w:p>
          <w:p w:rsidR="002D5D46" w:rsidRPr="00143867" w:rsidRDefault="002D5D46" w:rsidP="002D5D46">
            <w:pPr>
              <w:widowControl w:val="0"/>
              <w:autoSpaceDE w:val="0"/>
              <w:autoSpaceDN w:val="0"/>
              <w:adjustRightInd w:val="0"/>
              <w:jc w:val="center"/>
              <w:rPr>
                <w:rFonts w:cs="Arial"/>
                <w:b/>
              </w:rPr>
            </w:pPr>
            <w:r w:rsidRPr="00143867">
              <w:rPr>
                <w:rFonts w:cs="Arial"/>
                <w:b/>
              </w:rPr>
              <w:t>£’000</w:t>
            </w:r>
          </w:p>
        </w:tc>
      </w:tr>
      <w:tr w:rsidR="002D5D46" w:rsidRPr="00BF72E3" w:rsidTr="00193BD1">
        <w:trPr>
          <w:trHeight w:val="281"/>
        </w:trPr>
        <w:tc>
          <w:tcPr>
            <w:tcW w:w="768" w:type="pct"/>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shd w:val="clear" w:color="auto" w:fill="E0E0E0"/>
          </w:tcPr>
          <w:p w:rsidR="002D5D46" w:rsidRPr="00143867" w:rsidRDefault="002D5D46" w:rsidP="002D5D46">
            <w:pPr>
              <w:widowControl w:val="0"/>
              <w:autoSpaceDE w:val="0"/>
              <w:autoSpaceDN w:val="0"/>
              <w:adjustRightInd w:val="0"/>
              <w:jc w:val="right"/>
              <w:rPr>
                <w:rFonts w:cs="Arial"/>
                <w:b/>
              </w:rPr>
            </w:pPr>
          </w:p>
        </w:tc>
      </w:tr>
      <w:tr w:rsidR="002D5D46" w:rsidRPr="00BF72E3" w:rsidTr="00193BD1">
        <w:trPr>
          <w:trHeight w:val="281"/>
        </w:trPr>
        <w:tc>
          <w:tcPr>
            <w:tcW w:w="768"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(50,259)</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1</w:t>
            </w:r>
            <w:r w:rsidRPr="002D5D46">
              <w:rPr>
                <w:rFonts w:cs="Arial"/>
                <w:b/>
                <w:vertAlign w:val="superscript"/>
              </w:rPr>
              <w:t>st</w:t>
            </w:r>
            <w:r w:rsidRPr="002D5D46">
              <w:rPr>
                <w:rFonts w:cs="Arial"/>
                <w:b/>
              </w:rPr>
              <w:t xml:space="preserve"> April</w:t>
            </w:r>
          </w:p>
        </w:tc>
        <w:tc>
          <w:tcPr>
            <w:tcW w:w="770" w:type="pct"/>
            <w:shd w:val="clear" w:color="auto" w:fill="E0E0E0"/>
          </w:tcPr>
          <w:p w:rsidR="002D5D46" w:rsidRPr="00143867" w:rsidRDefault="002D5D46" w:rsidP="002D5D46">
            <w:pPr>
              <w:widowControl w:val="0"/>
              <w:autoSpaceDE w:val="0"/>
              <w:autoSpaceDN w:val="0"/>
              <w:adjustRightInd w:val="0"/>
              <w:jc w:val="right"/>
              <w:rPr>
                <w:rFonts w:cs="Arial"/>
                <w:b/>
              </w:rPr>
            </w:pPr>
            <w:r w:rsidRPr="00143867">
              <w:rPr>
                <w:rFonts w:cs="Arial"/>
                <w:b/>
              </w:rPr>
              <w:t>(36,174)</w:t>
            </w:r>
          </w:p>
        </w:tc>
      </w:tr>
      <w:tr w:rsidR="002D5D46" w:rsidRPr="00BF72E3" w:rsidTr="00193BD1">
        <w:trPr>
          <w:trHeight w:val="281"/>
        </w:trPr>
        <w:tc>
          <w:tcPr>
            <w:tcW w:w="768" w:type="pct"/>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shd w:val="clear" w:color="auto" w:fill="E0E0E0"/>
          </w:tcPr>
          <w:p w:rsidR="002D5D46" w:rsidRPr="00143867" w:rsidRDefault="002D5D46" w:rsidP="002D5D46">
            <w:pPr>
              <w:widowControl w:val="0"/>
              <w:autoSpaceDE w:val="0"/>
              <w:autoSpaceDN w:val="0"/>
              <w:adjustRightInd w:val="0"/>
              <w:jc w:val="right"/>
              <w:rPr>
                <w:rFonts w:cs="Arial"/>
                <w:b/>
              </w:rPr>
            </w:pPr>
          </w:p>
        </w:tc>
      </w:tr>
      <w:tr w:rsidR="00DD22EC" w:rsidRPr="00BF72E3" w:rsidTr="00193BD1">
        <w:trPr>
          <w:trHeight w:val="281"/>
        </w:trPr>
        <w:tc>
          <w:tcPr>
            <w:tcW w:w="768" w:type="pct"/>
            <w:shd w:val="clear" w:color="auto" w:fill="E0E0E0"/>
          </w:tcPr>
          <w:p w:rsidR="00DD22EC" w:rsidRPr="002D5D46" w:rsidRDefault="00DD22EC" w:rsidP="002D5D46">
            <w:pPr>
              <w:widowControl w:val="0"/>
              <w:autoSpaceDE w:val="0"/>
              <w:autoSpaceDN w:val="0"/>
              <w:adjustRightInd w:val="0"/>
              <w:jc w:val="right"/>
              <w:rPr>
                <w:rFonts w:cs="Arial"/>
                <w:b/>
              </w:rPr>
            </w:pPr>
            <w:r>
              <w:rPr>
                <w:rFonts w:cs="Arial"/>
                <w:b/>
              </w:rPr>
              <w:t>0</w:t>
            </w:r>
          </w:p>
        </w:tc>
        <w:tc>
          <w:tcPr>
            <w:tcW w:w="3462" w:type="pct"/>
            <w:shd w:val="clear" w:color="auto" w:fill="E0E0E0"/>
          </w:tcPr>
          <w:p w:rsidR="00DD22EC" w:rsidRPr="002D5D46" w:rsidRDefault="00DD22EC" w:rsidP="002D5D46">
            <w:pPr>
              <w:tabs>
                <w:tab w:val="left" w:pos="576"/>
                <w:tab w:val="left" w:pos="1152"/>
                <w:tab w:val="left" w:pos="5184"/>
                <w:tab w:val="left" w:pos="6192"/>
                <w:tab w:val="left" w:pos="7920"/>
              </w:tabs>
              <w:jc w:val="both"/>
              <w:rPr>
                <w:rFonts w:cs="Arial"/>
              </w:rPr>
            </w:pPr>
            <w:r>
              <w:rPr>
                <w:rFonts w:cs="Arial"/>
              </w:rPr>
              <w:t>Opening balance adjustment*</w:t>
            </w:r>
          </w:p>
        </w:tc>
        <w:tc>
          <w:tcPr>
            <w:tcW w:w="770" w:type="pct"/>
            <w:shd w:val="clear" w:color="auto" w:fill="E0E0E0"/>
          </w:tcPr>
          <w:p w:rsidR="00DD22EC" w:rsidRPr="00143867" w:rsidRDefault="00DD22EC" w:rsidP="002D5D46">
            <w:pPr>
              <w:widowControl w:val="0"/>
              <w:autoSpaceDE w:val="0"/>
              <w:autoSpaceDN w:val="0"/>
              <w:adjustRightInd w:val="0"/>
              <w:jc w:val="right"/>
              <w:rPr>
                <w:rFonts w:cs="Arial"/>
                <w:b/>
              </w:rPr>
            </w:pPr>
            <w:r>
              <w:rPr>
                <w:rFonts w:cs="Arial"/>
                <w:b/>
              </w:rPr>
              <w:t>(98)</w:t>
            </w:r>
          </w:p>
        </w:tc>
      </w:tr>
      <w:tr w:rsidR="00DD22EC" w:rsidRPr="00BF72E3" w:rsidTr="00193BD1">
        <w:trPr>
          <w:trHeight w:val="281"/>
        </w:trPr>
        <w:tc>
          <w:tcPr>
            <w:tcW w:w="768" w:type="pct"/>
            <w:shd w:val="clear" w:color="auto" w:fill="E0E0E0"/>
            <w:vAlign w:val="bottom"/>
          </w:tcPr>
          <w:p w:rsidR="00DD22EC" w:rsidRPr="002D5D46" w:rsidRDefault="00DD22EC" w:rsidP="002D5D46">
            <w:pPr>
              <w:widowControl w:val="0"/>
              <w:autoSpaceDE w:val="0"/>
              <w:autoSpaceDN w:val="0"/>
              <w:adjustRightInd w:val="0"/>
              <w:jc w:val="right"/>
              <w:rPr>
                <w:rFonts w:cs="Arial"/>
                <w:b/>
              </w:rPr>
            </w:pPr>
          </w:p>
        </w:tc>
        <w:tc>
          <w:tcPr>
            <w:tcW w:w="3462" w:type="pct"/>
            <w:shd w:val="clear" w:color="auto" w:fill="E0E0E0"/>
          </w:tcPr>
          <w:p w:rsidR="00DD22EC" w:rsidRPr="002D5D46" w:rsidRDefault="00DD22EC" w:rsidP="002D5D46">
            <w:pPr>
              <w:tabs>
                <w:tab w:val="left" w:pos="576"/>
                <w:tab w:val="left" w:pos="1152"/>
                <w:tab w:val="left" w:pos="5184"/>
                <w:tab w:val="left" w:pos="6192"/>
                <w:tab w:val="left" w:pos="7920"/>
              </w:tabs>
              <w:rPr>
                <w:rFonts w:cs="Arial"/>
              </w:rPr>
            </w:pPr>
          </w:p>
        </w:tc>
        <w:tc>
          <w:tcPr>
            <w:tcW w:w="770" w:type="pct"/>
            <w:shd w:val="clear" w:color="auto" w:fill="E0E0E0"/>
            <w:vAlign w:val="bottom"/>
          </w:tcPr>
          <w:p w:rsidR="00DD22EC" w:rsidRDefault="00DD22EC" w:rsidP="002D5D46">
            <w:pPr>
              <w:widowControl w:val="0"/>
              <w:autoSpaceDE w:val="0"/>
              <w:autoSpaceDN w:val="0"/>
              <w:adjustRightInd w:val="0"/>
              <w:jc w:val="right"/>
              <w:rPr>
                <w:rFonts w:cs="Arial"/>
                <w:b/>
                <w:color w:val="FF0000"/>
              </w:rPr>
            </w:pPr>
          </w:p>
        </w:tc>
      </w:tr>
      <w:tr w:rsidR="002D5D46" w:rsidRPr="00BF72E3" w:rsidTr="00193BD1">
        <w:trPr>
          <w:trHeight w:val="281"/>
        </w:trPr>
        <w:tc>
          <w:tcPr>
            <w:tcW w:w="768" w:type="pct"/>
            <w:shd w:val="clear" w:color="auto" w:fill="E0E0E0"/>
            <w:vAlign w:val="bottom"/>
          </w:tcPr>
          <w:p w:rsidR="002D5D46" w:rsidRPr="002D5D46" w:rsidRDefault="002D5D46" w:rsidP="002D5D46">
            <w:pPr>
              <w:widowControl w:val="0"/>
              <w:autoSpaceDE w:val="0"/>
              <w:autoSpaceDN w:val="0"/>
              <w:adjustRightInd w:val="0"/>
              <w:jc w:val="right"/>
              <w:rPr>
                <w:rFonts w:cs="Arial"/>
                <w:b/>
              </w:rPr>
            </w:pPr>
            <w:r w:rsidRPr="002D5D46">
              <w:rPr>
                <w:rFonts w:cs="Arial"/>
                <w:b/>
              </w:rPr>
              <w:t>16,168</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Actuarial gains or (losses) on pensions assets and liabilities</w:t>
            </w:r>
          </w:p>
        </w:tc>
        <w:tc>
          <w:tcPr>
            <w:tcW w:w="770" w:type="pct"/>
            <w:shd w:val="clear" w:color="auto" w:fill="E0E0E0"/>
            <w:vAlign w:val="bottom"/>
          </w:tcPr>
          <w:p w:rsidR="002D5D46" w:rsidRPr="00E56C05" w:rsidRDefault="00DD22EC" w:rsidP="002D5D46">
            <w:pPr>
              <w:widowControl w:val="0"/>
              <w:autoSpaceDE w:val="0"/>
              <w:autoSpaceDN w:val="0"/>
              <w:adjustRightInd w:val="0"/>
              <w:jc w:val="right"/>
              <w:rPr>
                <w:rFonts w:cs="Arial"/>
                <w:b/>
              </w:rPr>
            </w:pPr>
            <w:r w:rsidRPr="00E56C05">
              <w:rPr>
                <w:rFonts w:cs="Arial"/>
                <w:b/>
              </w:rPr>
              <w:t>(15,073)</w:t>
            </w:r>
          </w:p>
        </w:tc>
      </w:tr>
      <w:tr w:rsidR="002D5D46" w:rsidRPr="00BF72E3" w:rsidTr="00193BD1">
        <w:trPr>
          <w:trHeight w:val="281"/>
        </w:trPr>
        <w:tc>
          <w:tcPr>
            <w:tcW w:w="768" w:type="pct"/>
            <w:shd w:val="clear" w:color="auto" w:fill="E0E0E0"/>
            <w:vAlign w:val="bottom"/>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shd w:val="clear" w:color="auto" w:fill="E0E0E0"/>
            <w:vAlign w:val="bottom"/>
          </w:tcPr>
          <w:p w:rsidR="002D5D46" w:rsidRPr="00E56C05" w:rsidRDefault="002D5D46" w:rsidP="002D5D46">
            <w:pPr>
              <w:widowControl w:val="0"/>
              <w:autoSpaceDE w:val="0"/>
              <w:autoSpaceDN w:val="0"/>
              <w:adjustRightInd w:val="0"/>
              <w:jc w:val="right"/>
              <w:rPr>
                <w:rFonts w:cs="Arial"/>
                <w:b/>
              </w:rPr>
            </w:pPr>
          </w:p>
        </w:tc>
      </w:tr>
      <w:tr w:rsidR="002D5D46" w:rsidRPr="00BF72E3" w:rsidTr="00193BD1">
        <w:trPr>
          <w:trHeight w:val="281"/>
        </w:trPr>
        <w:tc>
          <w:tcPr>
            <w:tcW w:w="768" w:type="pct"/>
            <w:shd w:val="clear" w:color="auto" w:fill="E0E0E0"/>
            <w:vAlign w:val="bottom"/>
          </w:tcPr>
          <w:p w:rsidR="002D5D46" w:rsidRPr="002D5D46" w:rsidRDefault="002D5D46" w:rsidP="002D5D46">
            <w:pPr>
              <w:widowControl w:val="0"/>
              <w:autoSpaceDE w:val="0"/>
              <w:autoSpaceDN w:val="0"/>
              <w:adjustRightInd w:val="0"/>
              <w:jc w:val="right"/>
              <w:rPr>
                <w:rFonts w:cs="Arial"/>
                <w:b/>
              </w:rPr>
            </w:pPr>
            <w:r w:rsidRPr="002D5D46">
              <w:rPr>
                <w:rFonts w:cs="Arial"/>
                <w:b/>
              </w:rPr>
              <w:t>(4,532)</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Reversal of items relating to retirement benefits debited or credited to the Surplus or Deficit on the Provision of Services in the Comprehensive Income and Expenditure Statement</w:t>
            </w:r>
          </w:p>
        </w:tc>
        <w:tc>
          <w:tcPr>
            <w:tcW w:w="770" w:type="pct"/>
            <w:shd w:val="clear" w:color="auto" w:fill="E0E0E0"/>
            <w:vAlign w:val="bottom"/>
          </w:tcPr>
          <w:p w:rsidR="002D5D46" w:rsidRPr="00E56C05" w:rsidRDefault="00DD22EC" w:rsidP="002D5D46">
            <w:pPr>
              <w:widowControl w:val="0"/>
              <w:autoSpaceDE w:val="0"/>
              <w:autoSpaceDN w:val="0"/>
              <w:adjustRightInd w:val="0"/>
              <w:jc w:val="right"/>
              <w:rPr>
                <w:rFonts w:cs="Arial"/>
                <w:b/>
              </w:rPr>
            </w:pPr>
            <w:r w:rsidRPr="00E56C05">
              <w:rPr>
                <w:rFonts w:cs="Arial"/>
                <w:b/>
              </w:rPr>
              <w:t>(3,685</w:t>
            </w:r>
            <w:r w:rsidR="002D5D46" w:rsidRPr="00E56C05">
              <w:rPr>
                <w:rFonts w:cs="Arial"/>
                <w:b/>
              </w:rPr>
              <w:t>)</w:t>
            </w:r>
          </w:p>
        </w:tc>
      </w:tr>
      <w:tr w:rsidR="002D5D46" w:rsidRPr="00BF72E3" w:rsidTr="00193BD1">
        <w:trPr>
          <w:trHeight w:val="297"/>
        </w:trPr>
        <w:tc>
          <w:tcPr>
            <w:tcW w:w="768" w:type="pct"/>
            <w:tcBorders>
              <w:bottom w:val="nil"/>
            </w:tcBorders>
            <w:shd w:val="clear" w:color="auto" w:fill="E0E0E0"/>
            <w:vAlign w:val="bottom"/>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vAlign w:val="bottom"/>
          </w:tcPr>
          <w:p w:rsidR="002D5D46" w:rsidRPr="00E56C05" w:rsidRDefault="002D5D46" w:rsidP="002D5D46">
            <w:pPr>
              <w:widowControl w:val="0"/>
              <w:autoSpaceDE w:val="0"/>
              <w:autoSpaceDN w:val="0"/>
              <w:adjustRightInd w:val="0"/>
              <w:jc w:val="right"/>
              <w:rPr>
                <w:rFonts w:cs="Arial"/>
                <w:b/>
              </w:rPr>
            </w:pPr>
          </w:p>
        </w:tc>
      </w:tr>
      <w:tr w:rsidR="002D5D46" w:rsidRPr="00BF72E3" w:rsidTr="00193BD1">
        <w:trPr>
          <w:trHeight w:val="297"/>
        </w:trPr>
        <w:tc>
          <w:tcPr>
            <w:tcW w:w="768" w:type="pct"/>
            <w:tcBorders>
              <w:top w:val="nil"/>
              <w:bottom w:val="nil"/>
            </w:tcBorders>
            <w:shd w:val="clear" w:color="auto" w:fill="E0E0E0"/>
            <w:vAlign w:val="bottom"/>
          </w:tcPr>
          <w:p w:rsidR="002D5D46" w:rsidRPr="002D5D46" w:rsidRDefault="002D5D46" w:rsidP="002D5D46">
            <w:pPr>
              <w:widowControl w:val="0"/>
              <w:autoSpaceDE w:val="0"/>
              <w:autoSpaceDN w:val="0"/>
              <w:adjustRightInd w:val="0"/>
              <w:jc w:val="right"/>
              <w:rPr>
                <w:rFonts w:cs="Arial"/>
                <w:b/>
              </w:rPr>
            </w:pPr>
            <w:r w:rsidRPr="002D5D46">
              <w:rPr>
                <w:rFonts w:cs="Arial"/>
                <w:b/>
              </w:rPr>
              <w:t>2,449</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Employer’s pension contributions and direct payments to pensioners payable in the year</w:t>
            </w:r>
          </w:p>
        </w:tc>
        <w:tc>
          <w:tcPr>
            <w:tcW w:w="770" w:type="pct"/>
            <w:tcBorders>
              <w:top w:val="nil"/>
              <w:bottom w:val="nil"/>
            </w:tcBorders>
            <w:shd w:val="clear" w:color="auto" w:fill="E0E0E0"/>
            <w:vAlign w:val="bottom"/>
          </w:tcPr>
          <w:p w:rsidR="002D5D46" w:rsidRPr="00E56C05" w:rsidRDefault="002D5D46" w:rsidP="00DD22EC">
            <w:pPr>
              <w:widowControl w:val="0"/>
              <w:autoSpaceDE w:val="0"/>
              <w:autoSpaceDN w:val="0"/>
              <w:adjustRightInd w:val="0"/>
              <w:jc w:val="right"/>
              <w:rPr>
                <w:rFonts w:cs="Arial"/>
                <w:b/>
              </w:rPr>
            </w:pPr>
            <w:r w:rsidRPr="00E56C05">
              <w:rPr>
                <w:rFonts w:cs="Arial"/>
                <w:b/>
              </w:rPr>
              <w:t>2,4</w:t>
            </w:r>
            <w:r w:rsidR="00DD22EC" w:rsidRPr="00E56C05">
              <w:rPr>
                <w:rFonts w:cs="Arial"/>
                <w:b/>
              </w:rPr>
              <w:t>87</w:t>
            </w:r>
          </w:p>
        </w:tc>
      </w:tr>
      <w:tr w:rsidR="002D5D46" w:rsidRPr="00BF72E3" w:rsidTr="00193BD1">
        <w:trPr>
          <w:trHeight w:val="297"/>
        </w:trPr>
        <w:tc>
          <w:tcPr>
            <w:tcW w:w="768" w:type="pct"/>
            <w:tcBorders>
              <w:top w:val="nil"/>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rsidR="002D5D46" w:rsidRPr="00E56C05" w:rsidRDefault="002D5D46" w:rsidP="002D5D46">
            <w:pPr>
              <w:widowControl w:val="0"/>
              <w:autoSpaceDE w:val="0"/>
              <w:autoSpaceDN w:val="0"/>
              <w:adjustRightInd w:val="0"/>
              <w:jc w:val="right"/>
              <w:rPr>
                <w:rFonts w:cs="Arial"/>
                <w:b/>
              </w:rPr>
            </w:pPr>
          </w:p>
        </w:tc>
      </w:tr>
      <w:tr w:rsidR="002D5D46" w:rsidRPr="00BF72E3" w:rsidTr="00193BD1">
        <w:trPr>
          <w:trHeight w:val="297"/>
        </w:trPr>
        <w:tc>
          <w:tcPr>
            <w:tcW w:w="768" w:type="pct"/>
            <w:tcBorders>
              <w:top w:val="single" w:sz="4" w:space="0" w:color="auto"/>
              <w:bottom w:val="doub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(36,174)</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31</w:t>
            </w:r>
            <w:r w:rsidRPr="002D5D46">
              <w:rPr>
                <w:rFonts w:cs="Arial"/>
                <w:b/>
                <w:vertAlign w:val="superscript"/>
              </w:rPr>
              <w:t>st</w:t>
            </w:r>
            <w:r w:rsidRPr="002D5D46">
              <w:rPr>
                <w:rFonts w:cs="Arial"/>
                <w:b/>
              </w:rPr>
              <w:t xml:space="preserve"> March</w:t>
            </w:r>
          </w:p>
        </w:tc>
        <w:tc>
          <w:tcPr>
            <w:tcW w:w="770" w:type="pct"/>
            <w:tcBorders>
              <w:top w:val="single" w:sz="4" w:space="0" w:color="auto"/>
              <w:bottom w:val="double" w:sz="4" w:space="0" w:color="auto"/>
            </w:tcBorders>
            <w:shd w:val="clear" w:color="auto" w:fill="E0E0E0"/>
          </w:tcPr>
          <w:p w:rsidR="002D5D46" w:rsidRPr="00E56C05" w:rsidRDefault="00DD22EC" w:rsidP="00DD22EC">
            <w:pPr>
              <w:widowControl w:val="0"/>
              <w:autoSpaceDE w:val="0"/>
              <w:autoSpaceDN w:val="0"/>
              <w:adjustRightInd w:val="0"/>
              <w:jc w:val="right"/>
              <w:rPr>
                <w:rFonts w:cs="Arial"/>
                <w:b/>
              </w:rPr>
            </w:pPr>
            <w:r w:rsidRPr="00E56C05">
              <w:rPr>
                <w:rFonts w:cs="Arial"/>
                <w:b/>
              </w:rPr>
              <w:t>(52,543</w:t>
            </w:r>
            <w:r w:rsidR="002D5D46" w:rsidRPr="00E56C05">
              <w:rPr>
                <w:rFonts w:cs="Arial"/>
                <w:b/>
              </w:rPr>
              <w:t>)</w:t>
            </w:r>
          </w:p>
        </w:tc>
      </w:tr>
      <w:tr w:rsidR="002D5D46" w:rsidRPr="00BF72E3" w:rsidTr="00193BD1">
        <w:trPr>
          <w:trHeight w:val="281"/>
        </w:trPr>
        <w:tc>
          <w:tcPr>
            <w:tcW w:w="768" w:type="pct"/>
            <w:tcBorders>
              <w:top w:val="double" w:sz="4" w:space="0" w:color="auto"/>
            </w:tcBorders>
            <w:shd w:val="clear" w:color="auto" w:fill="E0E0E0"/>
          </w:tcPr>
          <w:p w:rsidR="00193BD1" w:rsidRPr="002D5D46" w:rsidRDefault="00193BD1" w:rsidP="00193BD1">
            <w:pPr>
              <w:widowControl w:val="0"/>
              <w:autoSpaceDE w:val="0"/>
              <w:autoSpaceDN w:val="0"/>
              <w:adjustRightInd w:val="0"/>
              <w:jc w:val="right"/>
              <w:rPr>
                <w:rFonts w:cs="Arial"/>
              </w:rPr>
            </w:pPr>
          </w:p>
        </w:tc>
        <w:tc>
          <w:tcPr>
            <w:tcW w:w="3462" w:type="pct"/>
            <w:shd w:val="clear" w:color="auto" w:fill="E0E0E0"/>
          </w:tcPr>
          <w:p w:rsidR="00193BD1" w:rsidRPr="002D5D46" w:rsidRDefault="00193BD1" w:rsidP="00193BD1">
            <w:pPr>
              <w:tabs>
                <w:tab w:val="left" w:pos="576"/>
                <w:tab w:val="left" w:pos="1152"/>
                <w:tab w:val="left" w:pos="5184"/>
                <w:tab w:val="left" w:pos="6192"/>
                <w:tab w:val="left" w:pos="7920"/>
              </w:tabs>
              <w:jc w:val="both"/>
              <w:rPr>
                <w:rFonts w:cs="Arial"/>
              </w:rPr>
            </w:pPr>
          </w:p>
        </w:tc>
        <w:tc>
          <w:tcPr>
            <w:tcW w:w="770"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rPr>
            </w:pPr>
          </w:p>
        </w:tc>
      </w:tr>
    </w:tbl>
    <w:p w:rsidR="00DD22EC" w:rsidRPr="00B40888" w:rsidRDefault="00DD22EC" w:rsidP="00DD22EC">
      <w:pPr>
        <w:pStyle w:val="ListParagraph"/>
        <w:ind w:left="0"/>
        <w:rPr>
          <w:rFonts w:cs="Arial"/>
        </w:rPr>
      </w:pPr>
      <w:r>
        <w:rPr>
          <w:rFonts w:cs="Arial"/>
        </w:rPr>
        <w:t>*</w:t>
      </w:r>
      <w:r w:rsidRPr="00B40888">
        <w:rPr>
          <w:rFonts w:cs="Arial"/>
        </w:rPr>
        <w:t xml:space="preserve">The Erewash Borough Council </w:t>
      </w:r>
      <w:r>
        <w:rPr>
          <w:rFonts w:cs="Arial"/>
        </w:rPr>
        <w:t>2020/21 opening balance has bee</w:t>
      </w:r>
      <w:r w:rsidRPr="00B40888">
        <w:rPr>
          <w:rFonts w:cs="Arial"/>
        </w:rPr>
        <w:t>n adjusted to include an estimate of the impact in relation to the Goodwin ruling.</w:t>
      </w: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BF72E3" w:rsidRDefault="00193BD1" w:rsidP="00193BD1">
      <w:pPr>
        <w:rPr>
          <w:b/>
          <w:color w:val="FF0000"/>
        </w:rPr>
      </w:pPr>
    </w:p>
    <w:p w:rsidR="00193BD1" w:rsidRPr="002D5D46" w:rsidRDefault="00193BD1" w:rsidP="00193BD1">
      <w:pPr>
        <w:rPr>
          <w:b/>
        </w:rPr>
      </w:pPr>
      <w:r w:rsidRPr="002D5D46">
        <w:rPr>
          <w:b/>
        </w:rPr>
        <w:t xml:space="preserve">Collection Fund Adjustment Account </w:t>
      </w:r>
    </w:p>
    <w:p w:rsidR="00193BD1" w:rsidRPr="002D5D46" w:rsidRDefault="00193BD1" w:rsidP="00193BD1">
      <w:pPr>
        <w:rPr>
          <w:b/>
        </w:rPr>
      </w:pPr>
    </w:p>
    <w:p w:rsidR="00193BD1" w:rsidRPr="002D5D46" w:rsidRDefault="00193BD1" w:rsidP="00193BD1">
      <w:pPr>
        <w:ind w:right="244"/>
        <w:jc w:val="both"/>
      </w:pPr>
      <w:r w:rsidRPr="002D5D46">
        <w:t>The Collection Fund Adjustment Account manages the differences arising from the recognition of the council tax and NNDR income in the Comprehensive Income and Expenditure Statement as it falls due from council tax and NNDR payers compared with the statutory arrangements for paying across amounts to the General Fund from the Collection Fund.</w:t>
      </w:r>
    </w:p>
    <w:p w:rsidR="00193BD1" w:rsidRPr="00BF72E3" w:rsidRDefault="00193BD1" w:rsidP="00193BD1">
      <w:pPr>
        <w:rPr>
          <w:color w:val="FF0000"/>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7"/>
        <w:gridCol w:w="6389"/>
        <w:gridCol w:w="1421"/>
      </w:tblGrid>
      <w:tr w:rsidR="002D5D46" w:rsidRPr="00BF72E3" w:rsidTr="00193BD1">
        <w:trPr>
          <w:trHeight w:val="281"/>
        </w:trPr>
        <w:tc>
          <w:tcPr>
            <w:tcW w:w="768" w:type="pct"/>
            <w:shd w:val="clear" w:color="auto" w:fill="E0E0E0"/>
          </w:tcPr>
          <w:p w:rsidR="002D5D46" w:rsidRPr="002D5D46" w:rsidRDefault="002D5D46" w:rsidP="002D5D46">
            <w:pPr>
              <w:widowControl w:val="0"/>
              <w:autoSpaceDE w:val="0"/>
              <w:autoSpaceDN w:val="0"/>
              <w:adjustRightInd w:val="0"/>
              <w:jc w:val="center"/>
              <w:rPr>
                <w:rFonts w:cs="Arial"/>
                <w:b/>
              </w:rPr>
            </w:pPr>
          </w:p>
          <w:p w:rsidR="002D5D46" w:rsidRPr="002D5D46" w:rsidRDefault="002D5D46" w:rsidP="002D5D46">
            <w:pPr>
              <w:widowControl w:val="0"/>
              <w:autoSpaceDE w:val="0"/>
              <w:autoSpaceDN w:val="0"/>
              <w:adjustRightInd w:val="0"/>
              <w:jc w:val="center"/>
              <w:rPr>
                <w:rFonts w:cs="Arial"/>
                <w:b/>
              </w:rPr>
            </w:pPr>
            <w:r w:rsidRPr="002D5D46">
              <w:rPr>
                <w:rFonts w:cs="Arial"/>
                <w:b/>
              </w:rPr>
              <w:t>2019/20</w:t>
            </w:r>
          </w:p>
          <w:p w:rsidR="002D5D46" w:rsidRPr="002D5D46" w:rsidRDefault="002D5D46" w:rsidP="002D5D46">
            <w:pPr>
              <w:widowControl w:val="0"/>
              <w:autoSpaceDE w:val="0"/>
              <w:autoSpaceDN w:val="0"/>
              <w:adjustRightInd w:val="0"/>
              <w:jc w:val="center"/>
              <w:rPr>
                <w:rFonts w:cs="Arial"/>
                <w:b/>
              </w:rPr>
            </w:pPr>
            <w:r w:rsidRPr="002D5D46">
              <w:rPr>
                <w:rFonts w:cs="Arial"/>
                <w:b/>
              </w:rPr>
              <w:t>£’000</w:t>
            </w:r>
          </w:p>
        </w:tc>
        <w:tc>
          <w:tcPr>
            <w:tcW w:w="3462" w:type="pct"/>
            <w:shd w:val="clear" w:color="auto" w:fill="E0E0E0"/>
          </w:tcPr>
          <w:p w:rsidR="002D5D46" w:rsidRPr="002D5D46" w:rsidRDefault="002D5D46" w:rsidP="002D5D46">
            <w:pPr>
              <w:widowControl w:val="0"/>
              <w:autoSpaceDE w:val="0"/>
              <w:autoSpaceDN w:val="0"/>
              <w:adjustRightInd w:val="0"/>
              <w:jc w:val="center"/>
              <w:rPr>
                <w:rFonts w:cs="Arial"/>
                <w:b/>
              </w:rPr>
            </w:pPr>
          </w:p>
        </w:tc>
        <w:tc>
          <w:tcPr>
            <w:tcW w:w="770" w:type="pct"/>
            <w:shd w:val="clear" w:color="auto" w:fill="E0E0E0"/>
          </w:tcPr>
          <w:p w:rsidR="002D5D46" w:rsidRPr="002D5D46" w:rsidRDefault="002D5D46" w:rsidP="002D5D46">
            <w:pPr>
              <w:widowControl w:val="0"/>
              <w:autoSpaceDE w:val="0"/>
              <w:autoSpaceDN w:val="0"/>
              <w:adjustRightInd w:val="0"/>
              <w:jc w:val="center"/>
              <w:rPr>
                <w:rFonts w:cs="Arial"/>
                <w:b/>
              </w:rPr>
            </w:pPr>
          </w:p>
          <w:p w:rsidR="002D5D46" w:rsidRPr="002D5D46" w:rsidRDefault="00A41B07" w:rsidP="002D5D46">
            <w:pPr>
              <w:widowControl w:val="0"/>
              <w:autoSpaceDE w:val="0"/>
              <w:autoSpaceDN w:val="0"/>
              <w:adjustRightInd w:val="0"/>
              <w:jc w:val="center"/>
              <w:rPr>
                <w:rFonts w:cs="Arial"/>
                <w:b/>
              </w:rPr>
            </w:pPr>
            <w:r>
              <w:rPr>
                <w:rFonts w:cs="Arial"/>
                <w:b/>
              </w:rPr>
              <w:t>2020/21</w:t>
            </w:r>
          </w:p>
          <w:p w:rsidR="002D5D46" w:rsidRPr="002D5D46" w:rsidRDefault="002D5D46" w:rsidP="002D5D46">
            <w:pPr>
              <w:widowControl w:val="0"/>
              <w:autoSpaceDE w:val="0"/>
              <w:autoSpaceDN w:val="0"/>
              <w:adjustRightInd w:val="0"/>
              <w:jc w:val="center"/>
              <w:rPr>
                <w:rFonts w:cs="Arial"/>
                <w:b/>
              </w:rPr>
            </w:pPr>
            <w:r w:rsidRPr="002D5D46">
              <w:rPr>
                <w:rFonts w:cs="Arial"/>
                <w:b/>
              </w:rPr>
              <w:t>£’000</w:t>
            </w:r>
          </w:p>
        </w:tc>
      </w:tr>
      <w:tr w:rsidR="002D5D46" w:rsidRPr="00BF72E3" w:rsidTr="00193BD1">
        <w:trPr>
          <w:trHeight w:val="281"/>
        </w:trPr>
        <w:tc>
          <w:tcPr>
            <w:tcW w:w="768" w:type="pct"/>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Council Tax</w:t>
            </w:r>
          </w:p>
        </w:tc>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p>
        </w:tc>
      </w:tr>
      <w:tr w:rsidR="002D5D46" w:rsidRPr="00BF72E3" w:rsidTr="00193BD1">
        <w:trPr>
          <w:trHeight w:val="64"/>
        </w:trPr>
        <w:tc>
          <w:tcPr>
            <w:tcW w:w="768" w:type="pct"/>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p>
        </w:tc>
      </w:tr>
      <w:tr w:rsidR="002D5D46" w:rsidRPr="00BF72E3" w:rsidTr="00193BD1">
        <w:trPr>
          <w:trHeight w:val="281"/>
        </w:trPr>
        <w:tc>
          <w:tcPr>
            <w:tcW w:w="768"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80</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1</w:t>
            </w:r>
            <w:r w:rsidRPr="002D5D46">
              <w:rPr>
                <w:rFonts w:cs="Arial"/>
                <w:b/>
                <w:vertAlign w:val="superscript"/>
              </w:rPr>
              <w:t>st</w:t>
            </w:r>
            <w:r w:rsidRPr="002D5D46">
              <w:rPr>
                <w:rFonts w:cs="Arial"/>
                <w:b/>
              </w:rPr>
              <w:t xml:space="preserve"> April</w:t>
            </w:r>
          </w:p>
        </w:tc>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155</w:t>
            </w:r>
          </w:p>
        </w:tc>
      </w:tr>
      <w:tr w:rsidR="002D5D46" w:rsidRPr="00BF72E3" w:rsidTr="00193BD1">
        <w:trPr>
          <w:trHeight w:val="281"/>
        </w:trPr>
        <w:tc>
          <w:tcPr>
            <w:tcW w:w="768" w:type="pct"/>
            <w:tcBorders>
              <w:bottom w:val="nil"/>
            </w:tcBorders>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tcPr>
          <w:p w:rsidR="002D5D46" w:rsidRPr="00BF72E3" w:rsidRDefault="002D5D46" w:rsidP="002D5D46">
            <w:pPr>
              <w:widowControl w:val="0"/>
              <w:autoSpaceDE w:val="0"/>
              <w:autoSpaceDN w:val="0"/>
              <w:adjustRightInd w:val="0"/>
              <w:jc w:val="right"/>
              <w:rPr>
                <w:rFonts w:cs="Arial"/>
                <w:b/>
                <w:color w:val="FF0000"/>
              </w:rPr>
            </w:pPr>
          </w:p>
        </w:tc>
      </w:tr>
      <w:tr w:rsidR="002D5D46" w:rsidRPr="00BF72E3" w:rsidTr="00193BD1">
        <w:trPr>
          <w:trHeight w:val="281"/>
        </w:trPr>
        <w:tc>
          <w:tcPr>
            <w:tcW w:w="768" w:type="pct"/>
            <w:tcBorders>
              <w:top w:val="nil"/>
              <w:bottom w:val="nil"/>
            </w:tcBorders>
            <w:shd w:val="clear" w:color="auto" w:fill="E0E0E0"/>
            <w:vAlign w:val="bottom"/>
          </w:tcPr>
          <w:p w:rsidR="002D5D46" w:rsidRPr="002D5D46" w:rsidRDefault="002D5D46" w:rsidP="002D5D46">
            <w:pPr>
              <w:widowControl w:val="0"/>
              <w:autoSpaceDE w:val="0"/>
              <w:autoSpaceDN w:val="0"/>
              <w:adjustRightInd w:val="0"/>
              <w:jc w:val="right"/>
              <w:rPr>
                <w:rFonts w:cs="Arial"/>
                <w:b/>
              </w:rPr>
            </w:pPr>
            <w:r w:rsidRPr="002D5D46">
              <w:rPr>
                <w:rFonts w:cs="Arial"/>
                <w:b/>
              </w:rPr>
              <w:t>75</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Amount by which council tax income credited to the Comprehensive Income and Expenditure Statement is different from council tax income calculated for the year in accordance with statutory requirements</w:t>
            </w:r>
          </w:p>
        </w:tc>
        <w:tc>
          <w:tcPr>
            <w:tcW w:w="770" w:type="pct"/>
            <w:tcBorders>
              <w:top w:val="nil"/>
              <w:bottom w:val="nil"/>
            </w:tcBorders>
            <w:shd w:val="clear" w:color="auto" w:fill="E0E0E0"/>
            <w:vAlign w:val="bottom"/>
          </w:tcPr>
          <w:p w:rsidR="002D5D46" w:rsidRPr="00BF72E3" w:rsidRDefault="005D1296" w:rsidP="002D5D46">
            <w:pPr>
              <w:widowControl w:val="0"/>
              <w:autoSpaceDE w:val="0"/>
              <w:autoSpaceDN w:val="0"/>
              <w:adjustRightInd w:val="0"/>
              <w:jc w:val="right"/>
              <w:rPr>
                <w:rFonts w:cs="Arial"/>
                <w:b/>
                <w:color w:val="FF0000"/>
              </w:rPr>
            </w:pPr>
            <w:r>
              <w:rPr>
                <w:rFonts w:cs="Arial"/>
                <w:b/>
              </w:rPr>
              <w:t>(165</w:t>
            </w:r>
            <w:r w:rsidR="00C05359">
              <w:rPr>
                <w:rFonts w:cs="Arial"/>
                <w:b/>
              </w:rPr>
              <w:t>)</w:t>
            </w:r>
          </w:p>
        </w:tc>
      </w:tr>
      <w:tr w:rsidR="002D5D46" w:rsidRPr="00BF72E3" w:rsidTr="00193BD1">
        <w:trPr>
          <w:trHeight w:val="297"/>
        </w:trPr>
        <w:tc>
          <w:tcPr>
            <w:tcW w:w="768" w:type="pct"/>
            <w:tcBorders>
              <w:top w:val="nil"/>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rsidR="002D5D46" w:rsidRPr="00BF72E3" w:rsidRDefault="002D5D46" w:rsidP="002D5D46">
            <w:pPr>
              <w:widowControl w:val="0"/>
              <w:autoSpaceDE w:val="0"/>
              <w:autoSpaceDN w:val="0"/>
              <w:adjustRightInd w:val="0"/>
              <w:jc w:val="right"/>
              <w:rPr>
                <w:rFonts w:cs="Arial"/>
                <w:b/>
                <w:color w:val="FF0000"/>
              </w:rPr>
            </w:pPr>
          </w:p>
        </w:tc>
      </w:tr>
      <w:tr w:rsidR="002D5D46" w:rsidRPr="000B106C" w:rsidTr="00193BD1">
        <w:trPr>
          <w:trHeight w:val="297"/>
        </w:trPr>
        <w:tc>
          <w:tcPr>
            <w:tcW w:w="768" w:type="pct"/>
            <w:tcBorders>
              <w:top w:val="single" w:sz="4" w:space="0" w:color="auto"/>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155</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31</w:t>
            </w:r>
            <w:r w:rsidRPr="002D5D46">
              <w:rPr>
                <w:rFonts w:cs="Arial"/>
                <w:b/>
                <w:vertAlign w:val="superscript"/>
              </w:rPr>
              <w:t>st</w:t>
            </w:r>
            <w:r w:rsidRPr="002D5D46">
              <w:rPr>
                <w:rFonts w:cs="Arial"/>
                <w:b/>
              </w:rPr>
              <w:t xml:space="preserve"> March</w:t>
            </w:r>
          </w:p>
        </w:tc>
        <w:tc>
          <w:tcPr>
            <w:tcW w:w="770" w:type="pct"/>
            <w:tcBorders>
              <w:top w:val="single" w:sz="4" w:space="0" w:color="auto"/>
              <w:bottom w:val="single" w:sz="4" w:space="0" w:color="auto"/>
            </w:tcBorders>
            <w:shd w:val="clear" w:color="auto" w:fill="E0E0E0"/>
          </w:tcPr>
          <w:p w:rsidR="002D5D46" w:rsidRPr="000B106C" w:rsidRDefault="005D1296" w:rsidP="002D5D46">
            <w:pPr>
              <w:widowControl w:val="0"/>
              <w:autoSpaceDE w:val="0"/>
              <w:autoSpaceDN w:val="0"/>
              <w:adjustRightInd w:val="0"/>
              <w:jc w:val="right"/>
              <w:rPr>
                <w:rFonts w:cs="Arial"/>
                <w:b/>
              </w:rPr>
            </w:pPr>
            <w:r>
              <w:rPr>
                <w:rFonts w:cs="Arial"/>
                <w:b/>
              </w:rPr>
              <w:t>(10</w:t>
            </w:r>
            <w:r w:rsidR="00C05359">
              <w:rPr>
                <w:rFonts w:cs="Arial"/>
                <w:b/>
              </w:rPr>
              <w:t>)</w:t>
            </w:r>
          </w:p>
        </w:tc>
      </w:tr>
      <w:tr w:rsidR="002D5D46" w:rsidRPr="00BF72E3" w:rsidTr="00193BD1">
        <w:trPr>
          <w:trHeight w:val="281"/>
        </w:trPr>
        <w:tc>
          <w:tcPr>
            <w:tcW w:w="768" w:type="pct"/>
            <w:tcBorders>
              <w:top w:val="single" w:sz="4" w:space="0" w:color="auto"/>
              <w:bottom w:val="nil"/>
            </w:tcBorders>
            <w:shd w:val="clear" w:color="auto" w:fill="E0E0E0"/>
          </w:tcPr>
          <w:p w:rsidR="002D5D46" w:rsidRPr="002D5D46" w:rsidRDefault="002D5D46" w:rsidP="002D5D46">
            <w:pPr>
              <w:widowControl w:val="0"/>
              <w:autoSpaceDE w:val="0"/>
              <w:autoSpaceDN w:val="0"/>
              <w:adjustRightInd w:val="0"/>
              <w:jc w:val="right"/>
              <w:rPr>
                <w:rFonts w:cs="Arial"/>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top w:val="single" w:sz="4" w:space="0" w:color="auto"/>
              <w:bottom w:val="nil"/>
            </w:tcBorders>
            <w:shd w:val="clear" w:color="auto" w:fill="E0E0E0"/>
          </w:tcPr>
          <w:p w:rsidR="002D5D46" w:rsidRPr="00BF72E3" w:rsidRDefault="002D5D46" w:rsidP="002D5D46">
            <w:pPr>
              <w:widowControl w:val="0"/>
              <w:autoSpaceDE w:val="0"/>
              <w:autoSpaceDN w:val="0"/>
              <w:adjustRightInd w:val="0"/>
              <w:jc w:val="right"/>
              <w:rPr>
                <w:rFonts w:cs="Arial"/>
                <w:color w:val="FF0000"/>
              </w:rPr>
            </w:pPr>
          </w:p>
        </w:tc>
      </w:tr>
      <w:tr w:rsidR="002D5D46" w:rsidRPr="00BF72E3" w:rsidTr="00193BD1">
        <w:trPr>
          <w:trHeight w:val="281"/>
        </w:trPr>
        <w:tc>
          <w:tcPr>
            <w:tcW w:w="768" w:type="pct"/>
            <w:tcBorders>
              <w:top w:val="nil"/>
              <w:bottom w:val="nil"/>
            </w:tcBorders>
            <w:shd w:val="clear" w:color="auto" w:fill="E0E0E0"/>
          </w:tcPr>
          <w:p w:rsidR="002D5D46" w:rsidRPr="002D5D46" w:rsidRDefault="002D5D46" w:rsidP="002D5D46">
            <w:pPr>
              <w:widowControl w:val="0"/>
              <w:autoSpaceDE w:val="0"/>
              <w:autoSpaceDN w:val="0"/>
              <w:adjustRightInd w:val="0"/>
              <w:jc w:val="right"/>
              <w:rPr>
                <w:rFonts w:cs="Arial"/>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top w:val="nil"/>
              <w:bottom w:val="nil"/>
            </w:tcBorders>
            <w:shd w:val="clear" w:color="auto" w:fill="E0E0E0"/>
          </w:tcPr>
          <w:p w:rsidR="002D5D46" w:rsidRPr="00BF72E3" w:rsidRDefault="002D5D46" w:rsidP="002D5D46">
            <w:pPr>
              <w:widowControl w:val="0"/>
              <w:autoSpaceDE w:val="0"/>
              <w:autoSpaceDN w:val="0"/>
              <w:adjustRightInd w:val="0"/>
              <w:jc w:val="right"/>
              <w:rPr>
                <w:rFonts w:cs="Arial"/>
                <w:color w:val="FF0000"/>
              </w:rPr>
            </w:pPr>
          </w:p>
        </w:tc>
      </w:tr>
      <w:tr w:rsidR="002D5D46" w:rsidRPr="00BF72E3" w:rsidTr="00193BD1">
        <w:trPr>
          <w:trHeight w:val="281"/>
        </w:trPr>
        <w:tc>
          <w:tcPr>
            <w:tcW w:w="768" w:type="pct"/>
            <w:tcBorders>
              <w:top w:val="nil"/>
              <w:bottom w:val="nil"/>
            </w:tcBorders>
            <w:shd w:val="clear" w:color="auto" w:fill="E0E0E0"/>
          </w:tcPr>
          <w:p w:rsidR="002D5D46" w:rsidRPr="002D5D46" w:rsidRDefault="002D5D46" w:rsidP="002D5D46">
            <w:pPr>
              <w:widowControl w:val="0"/>
              <w:autoSpaceDE w:val="0"/>
              <w:autoSpaceDN w:val="0"/>
              <w:adjustRightInd w:val="0"/>
              <w:jc w:val="right"/>
              <w:rPr>
                <w:rFonts w:cs="Arial"/>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NNDR</w:t>
            </w:r>
          </w:p>
        </w:tc>
        <w:tc>
          <w:tcPr>
            <w:tcW w:w="770" w:type="pct"/>
            <w:tcBorders>
              <w:top w:val="nil"/>
              <w:bottom w:val="nil"/>
            </w:tcBorders>
            <w:shd w:val="clear" w:color="auto" w:fill="E0E0E0"/>
          </w:tcPr>
          <w:p w:rsidR="002D5D46" w:rsidRPr="00BF72E3" w:rsidRDefault="002D5D46" w:rsidP="002D5D46">
            <w:pPr>
              <w:widowControl w:val="0"/>
              <w:autoSpaceDE w:val="0"/>
              <w:autoSpaceDN w:val="0"/>
              <w:adjustRightInd w:val="0"/>
              <w:jc w:val="right"/>
              <w:rPr>
                <w:rFonts w:cs="Arial"/>
                <w:color w:val="FF0000"/>
              </w:rPr>
            </w:pPr>
          </w:p>
        </w:tc>
      </w:tr>
      <w:tr w:rsidR="002D5D46" w:rsidRPr="00BF72E3" w:rsidTr="00193BD1">
        <w:trPr>
          <w:trHeight w:val="281"/>
        </w:trPr>
        <w:tc>
          <w:tcPr>
            <w:tcW w:w="768" w:type="pct"/>
            <w:tcBorders>
              <w:top w:val="nil"/>
              <w:bottom w:val="nil"/>
            </w:tcBorders>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top w:val="nil"/>
              <w:bottom w:val="nil"/>
            </w:tcBorders>
            <w:shd w:val="clear" w:color="auto" w:fill="E0E0E0"/>
          </w:tcPr>
          <w:p w:rsidR="002D5D46" w:rsidRPr="00BF72E3" w:rsidRDefault="002D5D46" w:rsidP="002D5D46">
            <w:pPr>
              <w:widowControl w:val="0"/>
              <w:autoSpaceDE w:val="0"/>
              <w:autoSpaceDN w:val="0"/>
              <w:adjustRightInd w:val="0"/>
              <w:jc w:val="right"/>
              <w:rPr>
                <w:rFonts w:cs="Arial"/>
                <w:b/>
                <w:color w:val="FF0000"/>
              </w:rPr>
            </w:pPr>
          </w:p>
        </w:tc>
      </w:tr>
      <w:tr w:rsidR="002D5D46" w:rsidRPr="00BF72E3" w:rsidTr="00193BD1">
        <w:trPr>
          <w:trHeight w:val="281"/>
        </w:trPr>
        <w:tc>
          <w:tcPr>
            <w:tcW w:w="768"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(76)</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1</w:t>
            </w:r>
            <w:r w:rsidRPr="002D5D46">
              <w:rPr>
                <w:rFonts w:cs="Arial"/>
                <w:b/>
                <w:vertAlign w:val="superscript"/>
              </w:rPr>
              <w:t>st</w:t>
            </w:r>
            <w:r w:rsidRPr="002D5D46">
              <w:rPr>
                <w:rFonts w:cs="Arial"/>
                <w:b/>
              </w:rPr>
              <w:t xml:space="preserve"> April</w:t>
            </w:r>
          </w:p>
        </w:tc>
        <w:tc>
          <w:tcPr>
            <w:tcW w:w="770" w:type="pct"/>
            <w:shd w:val="clear" w:color="auto" w:fill="E0E0E0"/>
          </w:tcPr>
          <w:p w:rsidR="002D5D46" w:rsidRPr="00BF72E3" w:rsidRDefault="004E7B8C" w:rsidP="002D5D46">
            <w:pPr>
              <w:widowControl w:val="0"/>
              <w:autoSpaceDE w:val="0"/>
              <w:autoSpaceDN w:val="0"/>
              <w:adjustRightInd w:val="0"/>
              <w:jc w:val="right"/>
              <w:rPr>
                <w:rFonts w:cs="Arial"/>
                <w:b/>
                <w:color w:val="FF0000"/>
              </w:rPr>
            </w:pPr>
            <w:r>
              <w:rPr>
                <w:rFonts w:cs="Arial"/>
                <w:b/>
              </w:rPr>
              <w:t>(279</w:t>
            </w:r>
            <w:r w:rsidR="002D5D46" w:rsidRPr="002D5D46">
              <w:rPr>
                <w:rFonts w:cs="Arial"/>
                <w:b/>
              </w:rPr>
              <w:t>)</w:t>
            </w:r>
          </w:p>
        </w:tc>
      </w:tr>
      <w:tr w:rsidR="002D5D46" w:rsidRPr="00BF72E3" w:rsidTr="00193BD1">
        <w:trPr>
          <w:trHeight w:val="281"/>
        </w:trPr>
        <w:tc>
          <w:tcPr>
            <w:tcW w:w="768" w:type="pct"/>
            <w:tcBorders>
              <w:bottom w:val="nil"/>
            </w:tcBorders>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bottom w:val="nil"/>
            </w:tcBorders>
            <w:shd w:val="clear" w:color="auto" w:fill="E0E0E0"/>
          </w:tcPr>
          <w:p w:rsidR="002D5D46" w:rsidRPr="00BF72E3" w:rsidRDefault="002D5D46" w:rsidP="002D5D46">
            <w:pPr>
              <w:widowControl w:val="0"/>
              <w:autoSpaceDE w:val="0"/>
              <w:autoSpaceDN w:val="0"/>
              <w:adjustRightInd w:val="0"/>
              <w:jc w:val="right"/>
              <w:rPr>
                <w:rFonts w:cs="Arial"/>
                <w:b/>
                <w:color w:val="FF0000"/>
              </w:rPr>
            </w:pPr>
          </w:p>
        </w:tc>
      </w:tr>
      <w:tr w:rsidR="002D5D46" w:rsidRPr="00BF72E3" w:rsidTr="00193BD1">
        <w:trPr>
          <w:trHeight w:val="281"/>
        </w:trPr>
        <w:tc>
          <w:tcPr>
            <w:tcW w:w="768" w:type="pct"/>
            <w:tcBorders>
              <w:top w:val="nil"/>
              <w:bottom w:val="nil"/>
            </w:tcBorders>
            <w:shd w:val="clear" w:color="auto" w:fill="E0E0E0"/>
            <w:vAlign w:val="bottom"/>
          </w:tcPr>
          <w:p w:rsidR="002D5D46" w:rsidRPr="002D5D46" w:rsidRDefault="002D5D46" w:rsidP="002D5D46">
            <w:pPr>
              <w:widowControl w:val="0"/>
              <w:autoSpaceDE w:val="0"/>
              <w:autoSpaceDN w:val="0"/>
              <w:adjustRightInd w:val="0"/>
              <w:jc w:val="right"/>
              <w:rPr>
                <w:rFonts w:cs="Arial"/>
                <w:b/>
              </w:rPr>
            </w:pPr>
            <w:r w:rsidRPr="002D5D46">
              <w:rPr>
                <w:rFonts w:cs="Arial"/>
                <w:b/>
              </w:rPr>
              <w:t>(203)</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Amount by which NNDR income credited to the Comprehensive Income and Expenditure Statement is different from NNDR income calculated for the year in accordance with statutory requirements</w:t>
            </w:r>
          </w:p>
        </w:tc>
        <w:tc>
          <w:tcPr>
            <w:tcW w:w="770" w:type="pct"/>
            <w:tcBorders>
              <w:top w:val="nil"/>
              <w:bottom w:val="nil"/>
            </w:tcBorders>
            <w:shd w:val="clear" w:color="auto" w:fill="E0E0E0"/>
            <w:vAlign w:val="bottom"/>
          </w:tcPr>
          <w:p w:rsidR="002D5D46" w:rsidRPr="004E7B8C" w:rsidRDefault="004E7B8C" w:rsidP="004E7B8C">
            <w:pPr>
              <w:widowControl w:val="0"/>
              <w:autoSpaceDE w:val="0"/>
              <w:autoSpaceDN w:val="0"/>
              <w:adjustRightInd w:val="0"/>
              <w:jc w:val="right"/>
              <w:rPr>
                <w:rFonts w:cs="Arial"/>
                <w:b/>
              </w:rPr>
            </w:pPr>
            <w:r w:rsidRPr="004E7B8C">
              <w:rPr>
                <w:rFonts w:cs="Arial"/>
                <w:b/>
              </w:rPr>
              <w:t>(4,346)</w:t>
            </w:r>
          </w:p>
        </w:tc>
      </w:tr>
      <w:tr w:rsidR="002D5D46" w:rsidRPr="00BF72E3" w:rsidTr="00193BD1">
        <w:trPr>
          <w:trHeight w:val="297"/>
        </w:trPr>
        <w:tc>
          <w:tcPr>
            <w:tcW w:w="768" w:type="pct"/>
            <w:tcBorders>
              <w:top w:val="nil"/>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p>
        </w:tc>
        <w:tc>
          <w:tcPr>
            <w:tcW w:w="770" w:type="pct"/>
            <w:tcBorders>
              <w:top w:val="nil"/>
              <w:bottom w:val="single" w:sz="4" w:space="0" w:color="auto"/>
            </w:tcBorders>
            <w:shd w:val="clear" w:color="auto" w:fill="E0E0E0"/>
          </w:tcPr>
          <w:p w:rsidR="002D5D46" w:rsidRPr="004E7B8C" w:rsidRDefault="002D5D46" w:rsidP="002D5D46">
            <w:pPr>
              <w:widowControl w:val="0"/>
              <w:autoSpaceDE w:val="0"/>
              <w:autoSpaceDN w:val="0"/>
              <w:adjustRightInd w:val="0"/>
              <w:jc w:val="right"/>
              <w:rPr>
                <w:rFonts w:cs="Arial"/>
                <w:b/>
              </w:rPr>
            </w:pPr>
          </w:p>
        </w:tc>
      </w:tr>
      <w:tr w:rsidR="002D5D46" w:rsidRPr="00BF72E3" w:rsidTr="00193BD1">
        <w:trPr>
          <w:trHeight w:val="297"/>
        </w:trPr>
        <w:tc>
          <w:tcPr>
            <w:tcW w:w="768" w:type="pct"/>
            <w:tcBorders>
              <w:top w:val="single" w:sz="4" w:space="0" w:color="auto"/>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(279)</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31</w:t>
            </w:r>
            <w:r w:rsidRPr="002D5D46">
              <w:rPr>
                <w:rFonts w:cs="Arial"/>
                <w:b/>
                <w:vertAlign w:val="superscript"/>
              </w:rPr>
              <w:t>st</w:t>
            </w:r>
            <w:r w:rsidRPr="002D5D46">
              <w:rPr>
                <w:rFonts w:cs="Arial"/>
                <w:b/>
              </w:rPr>
              <w:t xml:space="preserve"> March</w:t>
            </w:r>
          </w:p>
        </w:tc>
        <w:tc>
          <w:tcPr>
            <w:tcW w:w="770" w:type="pct"/>
            <w:tcBorders>
              <w:top w:val="single" w:sz="4" w:space="0" w:color="auto"/>
              <w:bottom w:val="single" w:sz="4" w:space="0" w:color="auto"/>
            </w:tcBorders>
            <w:shd w:val="clear" w:color="auto" w:fill="E0E0E0"/>
          </w:tcPr>
          <w:p w:rsidR="002D5D46" w:rsidRPr="004E7B8C" w:rsidRDefault="004E7B8C" w:rsidP="002D5D46">
            <w:pPr>
              <w:widowControl w:val="0"/>
              <w:autoSpaceDE w:val="0"/>
              <w:autoSpaceDN w:val="0"/>
              <w:adjustRightInd w:val="0"/>
              <w:jc w:val="right"/>
              <w:rPr>
                <w:rFonts w:cs="Arial"/>
                <w:b/>
              </w:rPr>
            </w:pPr>
            <w:r w:rsidRPr="004E7B8C">
              <w:rPr>
                <w:rFonts w:cs="Arial"/>
                <w:b/>
              </w:rPr>
              <w:t>(4,625</w:t>
            </w:r>
            <w:r w:rsidR="002D5D46" w:rsidRPr="004E7B8C">
              <w:rPr>
                <w:rFonts w:cs="Arial"/>
                <w:b/>
              </w:rPr>
              <w:t>)</w:t>
            </w:r>
          </w:p>
        </w:tc>
      </w:tr>
      <w:tr w:rsidR="002D5D46" w:rsidRPr="00BF72E3" w:rsidTr="00193BD1">
        <w:trPr>
          <w:trHeight w:val="281"/>
        </w:trPr>
        <w:tc>
          <w:tcPr>
            <w:tcW w:w="768" w:type="pct"/>
            <w:tcBorders>
              <w:top w:val="single" w:sz="4" w:space="0" w:color="auto"/>
              <w:bottom w:val="nil"/>
            </w:tcBorders>
            <w:shd w:val="clear" w:color="auto" w:fill="E0E0E0"/>
          </w:tcPr>
          <w:p w:rsidR="002D5D46" w:rsidRPr="002D5D46" w:rsidRDefault="002D5D46" w:rsidP="002D5D46">
            <w:pPr>
              <w:widowControl w:val="0"/>
              <w:autoSpaceDE w:val="0"/>
              <w:autoSpaceDN w:val="0"/>
              <w:adjustRightInd w:val="0"/>
              <w:jc w:val="right"/>
              <w:rPr>
                <w:rFonts w:cs="Arial"/>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0" w:type="pct"/>
            <w:tcBorders>
              <w:top w:val="single" w:sz="4" w:space="0" w:color="auto"/>
              <w:bottom w:val="nil"/>
            </w:tcBorders>
            <w:shd w:val="clear" w:color="auto" w:fill="E0E0E0"/>
          </w:tcPr>
          <w:p w:rsidR="002D5D46" w:rsidRPr="00BF72E3" w:rsidRDefault="002D5D46" w:rsidP="002D5D46">
            <w:pPr>
              <w:widowControl w:val="0"/>
              <w:autoSpaceDE w:val="0"/>
              <w:autoSpaceDN w:val="0"/>
              <w:adjustRightInd w:val="0"/>
              <w:jc w:val="right"/>
              <w:rPr>
                <w:rFonts w:cs="Arial"/>
                <w:color w:val="FF0000"/>
              </w:rPr>
            </w:pPr>
          </w:p>
        </w:tc>
      </w:tr>
      <w:tr w:rsidR="002D5D46" w:rsidRPr="00BF72E3" w:rsidTr="00193BD1">
        <w:trPr>
          <w:trHeight w:val="281"/>
        </w:trPr>
        <w:tc>
          <w:tcPr>
            <w:tcW w:w="768" w:type="pct"/>
            <w:tcBorders>
              <w:top w:val="single" w:sz="4" w:space="0" w:color="auto"/>
              <w:bottom w:val="doub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(124)</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r w:rsidRPr="002D5D46">
              <w:rPr>
                <w:rFonts w:cs="Arial"/>
                <w:b/>
              </w:rPr>
              <w:t>Total Collection Fund Adjustment Account</w:t>
            </w:r>
          </w:p>
        </w:tc>
        <w:tc>
          <w:tcPr>
            <w:tcW w:w="770" w:type="pct"/>
            <w:tcBorders>
              <w:top w:val="single" w:sz="4" w:space="0" w:color="auto"/>
              <w:bottom w:val="double" w:sz="4" w:space="0" w:color="auto"/>
            </w:tcBorders>
            <w:shd w:val="clear" w:color="auto" w:fill="E0E0E0"/>
          </w:tcPr>
          <w:p w:rsidR="002D5D46" w:rsidRPr="00BF72E3" w:rsidRDefault="000B106C" w:rsidP="005D1296">
            <w:pPr>
              <w:widowControl w:val="0"/>
              <w:autoSpaceDE w:val="0"/>
              <w:autoSpaceDN w:val="0"/>
              <w:adjustRightInd w:val="0"/>
              <w:jc w:val="right"/>
              <w:rPr>
                <w:rFonts w:cs="Arial"/>
                <w:b/>
                <w:color w:val="FF0000"/>
              </w:rPr>
            </w:pPr>
            <w:r w:rsidRPr="000B106C">
              <w:rPr>
                <w:rFonts w:cs="Arial"/>
                <w:b/>
              </w:rPr>
              <w:t>(4,</w:t>
            </w:r>
            <w:r w:rsidR="005D1296">
              <w:rPr>
                <w:rFonts w:cs="Arial"/>
                <w:b/>
              </w:rPr>
              <w:t>635</w:t>
            </w:r>
            <w:r w:rsidR="002D5D46" w:rsidRPr="000B106C">
              <w:rPr>
                <w:rFonts w:cs="Arial"/>
                <w:b/>
              </w:rPr>
              <w:t>)</w:t>
            </w:r>
          </w:p>
        </w:tc>
      </w:tr>
      <w:tr w:rsidR="002D5D46" w:rsidRPr="00BF72E3" w:rsidTr="00193BD1">
        <w:trPr>
          <w:trHeight w:val="281"/>
        </w:trPr>
        <w:tc>
          <w:tcPr>
            <w:tcW w:w="768" w:type="pct"/>
            <w:tcBorders>
              <w:top w:val="double" w:sz="4" w:space="0" w:color="auto"/>
            </w:tcBorders>
            <w:shd w:val="clear" w:color="auto" w:fill="E0E0E0"/>
          </w:tcPr>
          <w:p w:rsidR="00193BD1" w:rsidRPr="002D5D46" w:rsidRDefault="00193BD1" w:rsidP="00193BD1">
            <w:pPr>
              <w:widowControl w:val="0"/>
              <w:autoSpaceDE w:val="0"/>
              <w:autoSpaceDN w:val="0"/>
              <w:adjustRightInd w:val="0"/>
              <w:jc w:val="right"/>
              <w:rPr>
                <w:rFonts w:cs="Arial"/>
              </w:rPr>
            </w:pPr>
          </w:p>
        </w:tc>
        <w:tc>
          <w:tcPr>
            <w:tcW w:w="3462" w:type="pct"/>
            <w:shd w:val="clear" w:color="auto" w:fill="E0E0E0"/>
          </w:tcPr>
          <w:p w:rsidR="00193BD1" w:rsidRPr="002D5D46" w:rsidRDefault="00193BD1" w:rsidP="00193BD1">
            <w:pPr>
              <w:tabs>
                <w:tab w:val="left" w:pos="576"/>
                <w:tab w:val="left" w:pos="1152"/>
                <w:tab w:val="left" w:pos="5184"/>
                <w:tab w:val="left" w:pos="6192"/>
                <w:tab w:val="left" w:pos="7920"/>
              </w:tabs>
              <w:jc w:val="both"/>
              <w:rPr>
                <w:rFonts w:cs="Arial"/>
              </w:rPr>
            </w:pPr>
          </w:p>
        </w:tc>
        <w:tc>
          <w:tcPr>
            <w:tcW w:w="770"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rPr>
            </w:pPr>
          </w:p>
        </w:tc>
      </w:tr>
    </w:tbl>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2D5D46" w:rsidRDefault="00193BD1" w:rsidP="00193BD1">
      <w:pPr>
        <w:rPr>
          <w:b/>
        </w:rPr>
      </w:pPr>
      <w:r w:rsidRPr="002D5D46">
        <w:rPr>
          <w:b/>
        </w:rPr>
        <w:t>Short-term Accumulating Compensated Absences Adjustment Account</w:t>
      </w:r>
    </w:p>
    <w:p w:rsidR="00193BD1" w:rsidRPr="002D5D46" w:rsidRDefault="00193BD1" w:rsidP="00193BD1">
      <w:pPr>
        <w:rPr>
          <w:b/>
          <w:sz w:val="16"/>
          <w:szCs w:val="16"/>
        </w:rPr>
      </w:pPr>
    </w:p>
    <w:p w:rsidR="00193BD1" w:rsidRPr="002D5D46" w:rsidRDefault="00193BD1" w:rsidP="00193BD1">
      <w:pPr>
        <w:ind w:right="244"/>
        <w:jc w:val="both"/>
      </w:pPr>
      <w:r w:rsidRPr="002D5D46">
        <w:t>The Short-term Accumulating Compensated Absences Adjustment Account absorbs the differences that would otherwise have arisen on the General Fund balance from accruing for compensated absences earned but not taken  in the year, for example annual leave entitlement carried forward at 31</w:t>
      </w:r>
      <w:r w:rsidRPr="002D5D46">
        <w:rPr>
          <w:vertAlign w:val="superscript"/>
        </w:rPr>
        <w:t>st</w:t>
      </w:r>
      <w:r w:rsidRPr="002D5D46">
        <w:t xml:space="preserve"> March. Statutory arrangements require that the impact on the General Fund balance is neutralised by transfers to or from the Account.</w:t>
      </w:r>
    </w:p>
    <w:p w:rsidR="00193BD1" w:rsidRPr="00BF72E3" w:rsidRDefault="00193BD1" w:rsidP="00193BD1">
      <w:pPr>
        <w:rPr>
          <w:color w:val="FF0000"/>
          <w:sz w:val="16"/>
          <w:szCs w:val="16"/>
        </w:rPr>
      </w:pPr>
    </w:p>
    <w:tbl>
      <w:tblPr>
        <w:tblW w:w="4818"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19"/>
        <w:gridCol w:w="6388"/>
        <w:gridCol w:w="1419"/>
      </w:tblGrid>
      <w:tr w:rsidR="002D5D46" w:rsidRPr="00BF72E3" w:rsidTr="00193BD1">
        <w:trPr>
          <w:trHeight w:val="281"/>
        </w:trPr>
        <w:tc>
          <w:tcPr>
            <w:tcW w:w="769" w:type="pct"/>
            <w:shd w:val="clear" w:color="auto" w:fill="E0E0E0"/>
          </w:tcPr>
          <w:p w:rsidR="002D5D46" w:rsidRPr="002D5D46" w:rsidRDefault="002D5D46" w:rsidP="002D5D46">
            <w:pPr>
              <w:widowControl w:val="0"/>
              <w:autoSpaceDE w:val="0"/>
              <w:autoSpaceDN w:val="0"/>
              <w:adjustRightInd w:val="0"/>
              <w:jc w:val="center"/>
              <w:rPr>
                <w:rFonts w:cs="Arial"/>
                <w:b/>
              </w:rPr>
            </w:pPr>
          </w:p>
          <w:p w:rsidR="002D5D46" w:rsidRPr="002D5D46" w:rsidRDefault="002D5D46" w:rsidP="002D5D46">
            <w:pPr>
              <w:widowControl w:val="0"/>
              <w:autoSpaceDE w:val="0"/>
              <w:autoSpaceDN w:val="0"/>
              <w:adjustRightInd w:val="0"/>
              <w:jc w:val="center"/>
              <w:rPr>
                <w:rFonts w:cs="Arial"/>
                <w:b/>
              </w:rPr>
            </w:pPr>
            <w:r w:rsidRPr="002D5D46">
              <w:rPr>
                <w:rFonts w:cs="Arial"/>
                <w:b/>
              </w:rPr>
              <w:t>2019/20</w:t>
            </w:r>
          </w:p>
          <w:p w:rsidR="002D5D46" w:rsidRPr="002D5D46" w:rsidRDefault="002D5D46" w:rsidP="002D5D46">
            <w:pPr>
              <w:widowControl w:val="0"/>
              <w:autoSpaceDE w:val="0"/>
              <w:autoSpaceDN w:val="0"/>
              <w:adjustRightInd w:val="0"/>
              <w:jc w:val="center"/>
              <w:rPr>
                <w:rFonts w:cs="Arial"/>
                <w:b/>
              </w:rPr>
            </w:pPr>
            <w:r w:rsidRPr="002D5D46">
              <w:rPr>
                <w:rFonts w:cs="Arial"/>
                <w:b/>
              </w:rPr>
              <w:t>£’000</w:t>
            </w:r>
          </w:p>
        </w:tc>
        <w:tc>
          <w:tcPr>
            <w:tcW w:w="3462" w:type="pct"/>
            <w:shd w:val="clear" w:color="auto" w:fill="E0E0E0"/>
          </w:tcPr>
          <w:p w:rsidR="002D5D46" w:rsidRPr="002D5D46" w:rsidRDefault="002D5D46" w:rsidP="002D5D46">
            <w:pPr>
              <w:widowControl w:val="0"/>
              <w:autoSpaceDE w:val="0"/>
              <w:autoSpaceDN w:val="0"/>
              <w:adjustRightInd w:val="0"/>
              <w:jc w:val="center"/>
              <w:rPr>
                <w:rFonts w:cs="Arial"/>
                <w:b/>
              </w:rPr>
            </w:pPr>
          </w:p>
        </w:tc>
        <w:tc>
          <w:tcPr>
            <w:tcW w:w="769" w:type="pct"/>
            <w:shd w:val="clear" w:color="auto" w:fill="E0E0E0"/>
          </w:tcPr>
          <w:p w:rsidR="002D5D46" w:rsidRPr="002D5D46" w:rsidRDefault="002D5D46" w:rsidP="002D5D46">
            <w:pPr>
              <w:widowControl w:val="0"/>
              <w:autoSpaceDE w:val="0"/>
              <w:autoSpaceDN w:val="0"/>
              <w:adjustRightInd w:val="0"/>
              <w:jc w:val="center"/>
              <w:rPr>
                <w:rFonts w:cs="Arial"/>
                <w:b/>
              </w:rPr>
            </w:pPr>
          </w:p>
          <w:p w:rsidR="002D5D46" w:rsidRPr="002D5D46" w:rsidRDefault="002D5D46" w:rsidP="002D5D46">
            <w:pPr>
              <w:widowControl w:val="0"/>
              <w:autoSpaceDE w:val="0"/>
              <w:autoSpaceDN w:val="0"/>
              <w:adjustRightInd w:val="0"/>
              <w:jc w:val="center"/>
              <w:rPr>
                <w:rFonts w:cs="Arial"/>
                <w:b/>
              </w:rPr>
            </w:pPr>
            <w:r>
              <w:rPr>
                <w:rFonts w:cs="Arial"/>
                <w:b/>
              </w:rPr>
              <w:t>2020/21</w:t>
            </w:r>
          </w:p>
          <w:p w:rsidR="002D5D46" w:rsidRPr="002D5D46" w:rsidRDefault="002D5D46" w:rsidP="002D5D46">
            <w:pPr>
              <w:widowControl w:val="0"/>
              <w:autoSpaceDE w:val="0"/>
              <w:autoSpaceDN w:val="0"/>
              <w:adjustRightInd w:val="0"/>
              <w:jc w:val="center"/>
              <w:rPr>
                <w:rFonts w:cs="Arial"/>
                <w:b/>
              </w:rPr>
            </w:pPr>
            <w:r w:rsidRPr="002D5D46">
              <w:rPr>
                <w:rFonts w:cs="Arial"/>
                <w:b/>
              </w:rPr>
              <w:t>£’000</w:t>
            </w:r>
          </w:p>
        </w:tc>
      </w:tr>
      <w:tr w:rsidR="002D5D46" w:rsidRPr="00BF72E3" w:rsidTr="00193BD1">
        <w:trPr>
          <w:trHeight w:val="197"/>
        </w:trPr>
        <w:tc>
          <w:tcPr>
            <w:tcW w:w="769" w:type="pct"/>
            <w:shd w:val="clear" w:color="auto" w:fill="E0E0E0"/>
          </w:tcPr>
          <w:p w:rsidR="002D5D46" w:rsidRPr="002D5D46" w:rsidRDefault="002D5D46" w:rsidP="002D5D46">
            <w:pPr>
              <w:widowControl w:val="0"/>
              <w:autoSpaceDE w:val="0"/>
              <w:autoSpaceDN w:val="0"/>
              <w:adjustRightInd w:val="0"/>
              <w:jc w:val="right"/>
              <w:rPr>
                <w:rFonts w:cs="Arial"/>
                <w:b/>
                <w:sz w:val="16"/>
                <w:szCs w:val="16"/>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sz w:val="16"/>
                <w:szCs w:val="16"/>
              </w:rPr>
            </w:pPr>
          </w:p>
        </w:tc>
        <w:tc>
          <w:tcPr>
            <w:tcW w:w="769" w:type="pct"/>
            <w:shd w:val="clear" w:color="auto" w:fill="E0E0E0"/>
          </w:tcPr>
          <w:p w:rsidR="002D5D46" w:rsidRPr="002D5D46" w:rsidRDefault="002D5D46" w:rsidP="002D5D46">
            <w:pPr>
              <w:widowControl w:val="0"/>
              <w:autoSpaceDE w:val="0"/>
              <w:autoSpaceDN w:val="0"/>
              <w:adjustRightInd w:val="0"/>
              <w:jc w:val="right"/>
              <w:rPr>
                <w:rFonts w:cs="Arial"/>
                <w:b/>
                <w:sz w:val="16"/>
                <w:szCs w:val="16"/>
              </w:rPr>
            </w:pPr>
          </w:p>
        </w:tc>
      </w:tr>
      <w:tr w:rsidR="002D5D46" w:rsidRPr="00BF72E3" w:rsidTr="00193BD1">
        <w:trPr>
          <w:trHeight w:val="281"/>
        </w:trPr>
        <w:tc>
          <w:tcPr>
            <w:tcW w:w="769"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(92)</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1</w:t>
            </w:r>
            <w:r w:rsidRPr="002D5D46">
              <w:rPr>
                <w:rFonts w:cs="Arial"/>
                <w:b/>
                <w:vertAlign w:val="superscript"/>
              </w:rPr>
              <w:t>st</w:t>
            </w:r>
            <w:r w:rsidRPr="002D5D46">
              <w:rPr>
                <w:rFonts w:cs="Arial"/>
                <w:b/>
              </w:rPr>
              <w:t xml:space="preserve"> April</w:t>
            </w:r>
          </w:p>
        </w:tc>
        <w:tc>
          <w:tcPr>
            <w:tcW w:w="769"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(127)</w:t>
            </w:r>
          </w:p>
        </w:tc>
      </w:tr>
      <w:tr w:rsidR="002D5D46" w:rsidRPr="00BF72E3" w:rsidTr="00193BD1">
        <w:trPr>
          <w:trHeight w:val="281"/>
        </w:trPr>
        <w:tc>
          <w:tcPr>
            <w:tcW w:w="769" w:type="pct"/>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69" w:type="pct"/>
            <w:shd w:val="clear" w:color="auto" w:fill="E0E0E0"/>
          </w:tcPr>
          <w:p w:rsidR="002D5D46" w:rsidRPr="002D5D46" w:rsidRDefault="002D5D46" w:rsidP="002D5D46">
            <w:pPr>
              <w:widowControl w:val="0"/>
              <w:autoSpaceDE w:val="0"/>
              <w:autoSpaceDN w:val="0"/>
              <w:adjustRightInd w:val="0"/>
              <w:jc w:val="right"/>
              <w:rPr>
                <w:rFonts w:cs="Arial"/>
                <w:b/>
              </w:rPr>
            </w:pPr>
          </w:p>
        </w:tc>
      </w:tr>
      <w:tr w:rsidR="002D5D46" w:rsidRPr="00BF72E3" w:rsidTr="00193BD1">
        <w:trPr>
          <w:trHeight w:val="281"/>
        </w:trPr>
        <w:tc>
          <w:tcPr>
            <w:tcW w:w="769" w:type="pct"/>
            <w:tcBorders>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92</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rPr>
                <w:rFonts w:cs="Arial"/>
              </w:rPr>
            </w:pPr>
            <w:r w:rsidRPr="002D5D46">
              <w:rPr>
                <w:rFonts w:cs="Arial"/>
              </w:rPr>
              <w:t>Settlement or cancellation of accrual made at the end of the preceding year</w:t>
            </w:r>
          </w:p>
        </w:tc>
        <w:tc>
          <w:tcPr>
            <w:tcW w:w="769" w:type="pct"/>
            <w:tcBorders>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127</w:t>
            </w:r>
          </w:p>
        </w:tc>
      </w:tr>
      <w:tr w:rsidR="002D5D46" w:rsidRPr="00BF72E3" w:rsidTr="00193BD1">
        <w:trPr>
          <w:trHeight w:val="281"/>
        </w:trPr>
        <w:tc>
          <w:tcPr>
            <w:tcW w:w="769" w:type="pct"/>
            <w:tcBorders>
              <w:top w:val="single" w:sz="4" w:space="0" w:color="auto"/>
              <w:bottom w:val="nil"/>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0</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69" w:type="pct"/>
            <w:tcBorders>
              <w:top w:val="single" w:sz="4" w:space="0" w:color="auto"/>
              <w:bottom w:val="nil"/>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0</w:t>
            </w:r>
          </w:p>
        </w:tc>
      </w:tr>
      <w:tr w:rsidR="002D5D46" w:rsidRPr="00BF72E3" w:rsidTr="00193BD1">
        <w:trPr>
          <w:trHeight w:val="281"/>
        </w:trPr>
        <w:tc>
          <w:tcPr>
            <w:tcW w:w="769" w:type="pct"/>
            <w:tcBorders>
              <w:top w:val="nil"/>
              <w:bottom w:val="nil"/>
            </w:tcBorders>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69" w:type="pct"/>
            <w:tcBorders>
              <w:top w:val="nil"/>
              <w:bottom w:val="nil"/>
            </w:tcBorders>
            <w:shd w:val="clear" w:color="auto" w:fill="E0E0E0"/>
          </w:tcPr>
          <w:p w:rsidR="002D5D46" w:rsidRPr="00BF72E3" w:rsidRDefault="002D5D46" w:rsidP="002D5D46">
            <w:pPr>
              <w:widowControl w:val="0"/>
              <w:autoSpaceDE w:val="0"/>
              <w:autoSpaceDN w:val="0"/>
              <w:adjustRightInd w:val="0"/>
              <w:jc w:val="right"/>
              <w:rPr>
                <w:rFonts w:cs="Arial"/>
                <w:b/>
                <w:color w:val="FF0000"/>
              </w:rPr>
            </w:pPr>
          </w:p>
        </w:tc>
      </w:tr>
      <w:tr w:rsidR="002D5D46" w:rsidRPr="00BF72E3" w:rsidTr="00193BD1">
        <w:trPr>
          <w:trHeight w:val="281"/>
        </w:trPr>
        <w:tc>
          <w:tcPr>
            <w:tcW w:w="769" w:type="pct"/>
            <w:tcBorders>
              <w:top w:val="nil"/>
              <w:bottom w:val="nil"/>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(127)</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r w:rsidRPr="002D5D46">
              <w:rPr>
                <w:rFonts w:cs="Arial"/>
              </w:rPr>
              <w:t>Amounts accrued at the end of the current year</w:t>
            </w:r>
          </w:p>
        </w:tc>
        <w:tc>
          <w:tcPr>
            <w:tcW w:w="769" w:type="pct"/>
            <w:tcBorders>
              <w:top w:val="nil"/>
              <w:bottom w:val="nil"/>
            </w:tcBorders>
            <w:shd w:val="clear" w:color="auto" w:fill="E0E0E0"/>
          </w:tcPr>
          <w:p w:rsidR="002D5D46" w:rsidRPr="00416E95" w:rsidRDefault="00416E95" w:rsidP="002D5D46">
            <w:pPr>
              <w:widowControl w:val="0"/>
              <w:autoSpaceDE w:val="0"/>
              <w:autoSpaceDN w:val="0"/>
              <w:adjustRightInd w:val="0"/>
              <w:jc w:val="right"/>
              <w:rPr>
                <w:rFonts w:cs="Arial"/>
                <w:b/>
              </w:rPr>
            </w:pPr>
            <w:r w:rsidRPr="00416E95">
              <w:rPr>
                <w:rFonts w:cs="Arial"/>
                <w:b/>
              </w:rPr>
              <w:t>(213</w:t>
            </w:r>
            <w:r w:rsidR="002D5D46" w:rsidRPr="00416E95">
              <w:rPr>
                <w:rFonts w:cs="Arial"/>
                <w:b/>
              </w:rPr>
              <w:t>)</w:t>
            </w:r>
          </w:p>
        </w:tc>
      </w:tr>
      <w:tr w:rsidR="002D5D46" w:rsidRPr="00BF72E3" w:rsidTr="00193BD1">
        <w:trPr>
          <w:trHeight w:val="297"/>
        </w:trPr>
        <w:tc>
          <w:tcPr>
            <w:tcW w:w="769" w:type="pct"/>
            <w:tcBorders>
              <w:top w:val="nil"/>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p>
        </w:tc>
        <w:tc>
          <w:tcPr>
            <w:tcW w:w="769" w:type="pct"/>
            <w:tcBorders>
              <w:top w:val="nil"/>
              <w:bottom w:val="single" w:sz="4" w:space="0" w:color="auto"/>
            </w:tcBorders>
            <w:shd w:val="clear" w:color="auto" w:fill="E0E0E0"/>
          </w:tcPr>
          <w:p w:rsidR="002D5D46" w:rsidRPr="00416E95" w:rsidRDefault="002D5D46" w:rsidP="002D5D46">
            <w:pPr>
              <w:widowControl w:val="0"/>
              <w:autoSpaceDE w:val="0"/>
              <w:autoSpaceDN w:val="0"/>
              <w:adjustRightInd w:val="0"/>
              <w:jc w:val="right"/>
              <w:rPr>
                <w:rFonts w:cs="Arial"/>
                <w:b/>
              </w:rPr>
            </w:pPr>
          </w:p>
        </w:tc>
      </w:tr>
      <w:tr w:rsidR="002D5D46" w:rsidRPr="00BF72E3" w:rsidTr="00193BD1">
        <w:trPr>
          <w:trHeight w:val="297"/>
        </w:trPr>
        <w:tc>
          <w:tcPr>
            <w:tcW w:w="769" w:type="pct"/>
            <w:tcBorders>
              <w:top w:val="single" w:sz="4" w:space="0" w:color="auto"/>
              <w:bottom w:val="doub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(127)</w:t>
            </w:r>
          </w:p>
        </w:tc>
        <w:tc>
          <w:tcPr>
            <w:tcW w:w="3462"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Balance at 31</w:t>
            </w:r>
            <w:r w:rsidRPr="002D5D46">
              <w:rPr>
                <w:rFonts w:cs="Arial"/>
                <w:b/>
                <w:vertAlign w:val="superscript"/>
              </w:rPr>
              <w:t>st</w:t>
            </w:r>
            <w:r w:rsidRPr="002D5D46">
              <w:rPr>
                <w:rFonts w:cs="Arial"/>
                <w:b/>
              </w:rPr>
              <w:t xml:space="preserve"> March</w:t>
            </w:r>
          </w:p>
        </w:tc>
        <w:tc>
          <w:tcPr>
            <w:tcW w:w="769" w:type="pct"/>
            <w:tcBorders>
              <w:top w:val="single" w:sz="4" w:space="0" w:color="auto"/>
              <w:bottom w:val="double" w:sz="4" w:space="0" w:color="auto"/>
            </w:tcBorders>
            <w:shd w:val="clear" w:color="auto" w:fill="E0E0E0"/>
          </w:tcPr>
          <w:p w:rsidR="002D5D46" w:rsidRPr="00416E95" w:rsidRDefault="00416E95" w:rsidP="002D5D46">
            <w:pPr>
              <w:widowControl w:val="0"/>
              <w:autoSpaceDE w:val="0"/>
              <w:autoSpaceDN w:val="0"/>
              <w:adjustRightInd w:val="0"/>
              <w:jc w:val="right"/>
              <w:rPr>
                <w:rFonts w:cs="Arial"/>
                <w:b/>
              </w:rPr>
            </w:pPr>
            <w:r w:rsidRPr="00416E95">
              <w:rPr>
                <w:rFonts w:cs="Arial"/>
                <w:b/>
              </w:rPr>
              <w:t>(213</w:t>
            </w:r>
            <w:r w:rsidR="002D5D46" w:rsidRPr="00416E95">
              <w:rPr>
                <w:rFonts w:cs="Arial"/>
                <w:b/>
              </w:rPr>
              <w:t>)</w:t>
            </w:r>
          </w:p>
        </w:tc>
      </w:tr>
      <w:tr w:rsidR="002D5D46" w:rsidRPr="00BF72E3" w:rsidTr="00193BD1">
        <w:trPr>
          <w:trHeight w:val="137"/>
        </w:trPr>
        <w:tc>
          <w:tcPr>
            <w:tcW w:w="769" w:type="pct"/>
            <w:tcBorders>
              <w:top w:val="double" w:sz="4" w:space="0" w:color="auto"/>
            </w:tcBorders>
            <w:shd w:val="clear" w:color="auto" w:fill="E0E0E0"/>
          </w:tcPr>
          <w:p w:rsidR="00193BD1" w:rsidRPr="002D5D46" w:rsidRDefault="00193BD1" w:rsidP="00193BD1">
            <w:pPr>
              <w:widowControl w:val="0"/>
              <w:autoSpaceDE w:val="0"/>
              <w:autoSpaceDN w:val="0"/>
              <w:adjustRightInd w:val="0"/>
              <w:jc w:val="right"/>
              <w:rPr>
                <w:rFonts w:cs="Arial"/>
                <w:sz w:val="16"/>
                <w:szCs w:val="16"/>
              </w:rPr>
            </w:pPr>
          </w:p>
        </w:tc>
        <w:tc>
          <w:tcPr>
            <w:tcW w:w="3462" w:type="pct"/>
            <w:shd w:val="clear" w:color="auto" w:fill="E0E0E0"/>
          </w:tcPr>
          <w:p w:rsidR="00193BD1" w:rsidRPr="002D5D46" w:rsidRDefault="00193BD1" w:rsidP="00193BD1">
            <w:pPr>
              <w:tabs>
                <w:tab w:val="left" w:pos="576"/>
                <w:tab w:val="left" w:pos="1152"/>
                <w:tab w:val="left" w:pos="5184"/>
                <w:tab w:val="left" w:pos="6192"/>
                <w:tab w:val="left" w:pos="7920"/>
              </w:tabs>
              <w:jc w:val="both"/>
              <w:rPr>
                <w:rFonts w:cs="Arial"/>
                <w:sz w:val="16"/>
                <w:szCs w:val="16"/>
              </w:rPr>
            </w:pPr>
          </w:p>
        </w:tc>
        <w:tc>
          <w:tcPr>
            <w:tcW w:w="769"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r>
    </w:tbl>
    <w:p w:rsidR="00193BD1" w:rsidRPr="00BF72E3" w:rsidRDefault="00193BD1" w:rsidP="00193BD1">
      <w:pPr>
        <w:rPr>
          <w:color w:val="FF0000"/>
        </w:rPr>
      </w:pPr>
    </w:p>
    <w:p w:rsidR="00193BD1" w:rsidRPr="002D5D46" w:rsidRDefault="00193BD1" w:rsidP="00193BD1"/>
    <w:p w:rsidR="00193BD1" w:rsidRPr="002D5D46" w:rsidRDefault="00AB27A1" w:rsidP="00193BD1">
      <w:pPr>
        <w:rPr>
          <w:rFonts w:cs="Arial"/>
          <w:b/>
          <w:bCs/>
        </w:rPr>
      </w:pPr>
      <w:r>
        <w:rPr>
          <w:rFonts w:cs="Arial"/>
          <w:b/>
          <w:bCs/>
        </w:rPr>
        <w:t>8</w:t>
      </w:r>
      <w:r w:rsidR="00193BD1" w:rsidRPr="002D5D46">
        <w:rPr>
          <w:rFonts w:cs="Arial"/>
          <w:b/>
          <w:bCs/>
        </w:rPr>
        <w:t>. Capital Expenditure</w:t>
      </w:r>
    </w:p>
    <w:p w:rsidR="00193BD1" w:rsidRPr="002D5D46" w:rsidRDefault="00193BD1" w:rsidP="00193BD1">
      <w:pPr>
        <w:rPr>
          <w:sz w:val="16"/>
          <w:szCs w:val="16"/>
        </w:rPr>
      </w:pPr>
    </w:p>
    <w:p w:rsidR="00193BD1" w:rsidRPr="002D5D46" w:rsidRDefault="00193BD1" w:rsidP="00193BD1">
      <w:pPr>
        <w:ind w:right="244"/>
        <w:jc w:val="both"/>
        <w:rPr>
          <w:rFonts w:cs="Arial"/>
        </w:rPr>
      </w:pPr>
      <w:r w:rsidRPr="002D5D46">
        <w:rPr>
          <w:rFonts w:cs="Arial"/>
        </w:rPr>
        <w:t>The council's capital expenditure, on an accruals basis, including amounts owed but not paid during the financial year, have been analysed by type of asset and are set out below. The amounts also include revenue expenditure funded from capital under statute (REFCUS).</w:t>
      </w:r>
    </w:p>
    <w:p w:rsidR="00193BD1" w:rsidRPr="00BF72E3" w:rsidRDefault="00193BD1" w:rsidP="00193BD1">
      <w:pPr>
        <w:rPr>
          <w:rFonts w:cs="Arial"/>
          <w:color w:val="FF0000"/>
          <w:sz w:val="16"/>
          <w:szCs w:val="16"/>
        </w:rPr>
      </w:pPr>
    </w:p>
    <w:tbl>
      <w:tblPr>
        <w:tblW w:w="4819"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421"/>
        <w:gridCol w:w="6381"/>
        <w:gridCol w:w="1425"/>
      </w:tblGrid>
      <w:tr w:rsidR="002D5D46" w:rsidRPr="00BF72E3" w:rsidTr="00193BD1">
        <w:trPr>
          <w:trHeight w:val="281"/>
        </w:trPr>
        <w:tc>
          <w:tcPr>
            <w:tcW w:w="770" w:type="pct"/>
            <w:tcBorders>
              <w:top w:val="double" w:sz="4" w:space="0" w:color="993366"/>
            </w:tcBorders>
            <w:shd w:val="clear" w:color="auto" w:fill="E0E0E0"/>
          </w:tcPr>
          <w:p w:rsidR="002D5D46" w:rsidRPr="002D5D46" w:rsidRDefault="002D5D46" w:rsidP="002D5D46">
            <w:pPr>
              <w:widowControl w:val="0"/>
              <w:autoSpaceDE w:val="0"/>
              <w:autoSpaceDN w:val="0"/>
              <w:adjustRightInd w:val="0"/>
              <w:jc w:val="center"/>
              <w:rPr>
                <w:rFonts w:cs="Arial"/>
                <w:b/>
              </w:rPr>
            </w:pPr>
            <w:r w:rsidRPr="002D5D46">
              <w:rPr>
                <w:rFonts w:cs="Arial"/>
                <w:b/>
              </w:rPr>
              <w:t>2019/20</w:t>
            </w:r>
          </w:p>
          <w:p w:rsidR="002D5D46" w:rsidRPr="002D5D46" w:rsidRDefault="002D5D46" w:rsidP="002D5D46">
            <w:pPr>
              <w:widowControl w:val="0"/>
              <w:autoSpaceDE w:val="0"/>
              <w:autoSpaceDN w:val="0"/>
              <w:adjustRightInd w:val="0"/>
              <w:jc w:val="center"/>
              <w:rPr>
                <w:rFonts w:cs="Arial"/>
                <w:b/>
              </w:rPr>
            </w:pPr>
            <w:r w:rsidRPr="002D5D46">
              <w:rPr>
                <w:rFonts w:cs="Arial"/>
                <w:b/>
              </w:rPr>
              <w:t>£’000</w:t>
            </w:r>
          </w:p>
        </w:tc>
        <w:tc>
          <w:tcPr>
            <w:tcW w:w="3458" w:type="pct"/>
            <w:tcBorders>
              <w:top w:val="double" w:sz="4" w:space="0" w:color="993366"/>
            </w:tcBorders>
            <w:shd w:val="clear" w:color="auto" w:fill="E0E0E0"/>
          </w:tcPr>
          <w:p w:rsidR="002D5D46" w:rsidRPr="00E71AC5" w:rsidRDefault="002D5D46" w:rsidP="002D5D46">
            <w:pPr>
              <w:widowControl w:val="0"/>
              <w:autoSpaceDE w:val="0"/>
              <w:autoSpaceDN w:val="0"/>
              <w:adjustRightInd w:val="0"/>
              <w:jc w:val="center"/>
              <w:rPr>
                <w:rFonts w:cs="Arial"/>
                <w:b/>
                <w:highlight w:val="yellow"/>
              </w:rPr>
            </w:pPr>
          </w:p>
        </w:tc>
        <w:tc>
          <w:tcPr>
            <w:tcW w:w="772" w:type="pct"/>
            <w:tcBorders>
              <w:top w:val="double" w:sz="4" w:space="0" w:color="993366"/>
            </w:tcBorders>
            <w:shd w:val="clear" w:color="auto" w:fill="E0E0E0"/>
          </w:tcPr>
          <w:p w:rsidR="002D5D46" w:rsidRPr="002D5D46" w:rsidRDefault="002D5D46" w:rsidP="002D5D46">
            <w:pPr>
              <w:widowControl w:val="0"/>
              <w:autoSpaceDE w:val="0"/>
              <w:autoSpaceDN w:val="0"/>
              <w:adjustRightInd w:val="0"/>
              <w:jc w:val="center"/>
              <w:rPr>
                <w:rFonts w:cs="Arial"/>
                <w:b/>
              </w:rPr>
            </w:pPr>
            <w:r w:rsidRPr="002D5D46">
              <w:rPr>
                <w:rFonts w:cs="Arial"/>
                <w:b/>
              </w:rPr>
              <w:t>2020/21</w:t>
            </w:r>
          </w:p>
          <w:p w:rsidR="002D5D46" w:rsidRPr="002D5D46" w:rsidRDefault="002D5D46" w:rsidP="002D5D46">
            <w:pPr>
              <w:widowControl w:val="0"/>
              <w:autoSpaceDE w:val="0"/>
              <w:autoSpaceDN w:val="0"/>
              <w:adjustRightInd w:val="0"/>
              <w:jc w:val="center"/>
              <w:rPr>
                <w:rFonts w:cs="Arial"/>
                <w:b/>
              </w:rPr>
            </w:pPr>
            <w:r w:rsidRPr="002D5D46">
              <w:rPr>
                <w:rFonts w:cs="Arial"/>
                <w:b/>
              </w:rPr>
              <w:t>£’000</w:t>
            </w:r>
          </w:p>
        </w:tc>
      </w:tr>
      <w:tr w:rsidR="002D5D46" w:rsidRPr="00BF72E3" w:rsidTr="002D5D46">
        <w:trPr>
          <w:trHeight w:val="70"/>
        </w:trPr>
        <w:tc>
          <w:tcPr>
            <w:tcW w:w="770" w:type="pct"/>
            <w:shd w:val="clear" w:color="auto" w:fill="E0E0E0"/>
          </w:tcPr>
          <w:p w:rsidR="002D5D46" w:rsidRPr="002D5D46" w:rsidRDefault="002D5D46" w:rsidP="002D5D46">
            <w:pPr>
              <w:widowControl w:val="0"/>
              <w:autoSpaceDE w:val="0"/>
              <w:autoSpaceDN w:val="0"/>
              <w:adjustRightInd w:val="0"/>
              <w:jc w:val="right"/>
              <w:rPr>
                <w:rFonts w:cs="Arial"/>
                <w:sz w:val="20"/>
                <w:szCs w:val="20"/>
              </w:rPr>
            </w:pPr>
          </w:p>
        </w:tc>
        <w:tc>
          <w:tcPr>
            <w:tcW w:w="3458"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sz w:val="20"/>
                <w:szCs w:val="20"/>
              </w:rPr>
            </w:pPr>
          </w:p>
        </w:tc>
        <w:tc>
          <w:tcPr>
            <w:tcW w:w="772" w:type="pct"/>
            <w:shd w:val="clear" w:color="auto" w:fill="E0E0E0"/>
          </w:tcPr>
          <w:p w:rsidR="002D5D46" w:rsidRPr="002D5D46" w:rsidRDefault="002D5D46" w:rsidP="002D5D46">
            <w:pPr>
              <w:widowControl w:val="0"/>
              <w:autoSpaceDE w:val="0"/>
              <w:autoSpaceDN w:val="0"/>
              <w:adjustRightInd w:val="0"/>
              <w:jc w:val="right"/>
              <w:rPr>
                <w:rFonts w:cs="Arial"/>
                <w:sz w:val="20"/>
                <w:szCs w:val="20"/>
              </w:rPr>
            </w:pPr>
          </w:p>
        </w:tc>
      </w:tr>
      <w:tr w:rsidR="002D5D46" w:rsidRPr="00BF72E3" w:rsidTr="00193BD1">
        <w:trPr>
          <w:trHeight w:val="281"/>
        </w:trPr>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p>
        </w:tc>
        <w:tc>
          <w:tcPr>
            <w:tcW w:w="3458"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b/>
              </w:rPr>
            </w:pPr>
            <w:r w:rsidRPr="002D5D46">
              <w:rPr>
                <w:rFonts w:cs="Arial"/>
                <w:b/>
              </w:rPr>
              <w:t>Type of Asset</w:t>
            </w:r>
          </w:p>
        </w:tc>
        <w:tc>
          <w:tcPr>
            <w:tcW w:w="772" w:type="pct"/>
            <w:shd w:val="clear" w:color="auto" w:fill="E0E0E0"/>
          </w:tcPr>
          <w:p w:rsidR="002D5D46" w:rsidRPr="00BF72E3" w:rsidRDefault="002D5D46" w:rsidP="002D5D46">
            <w:pPr>
              <w:widowControl w:val="0"/>
              <w:autoSpaceDE w:val="0"/>
              <w:autoSpaceDN w:val="0"/>
              <w:adjustRightInd w:val="0"/>
              <w:jc w:val="right"/>
              <w:rPr>
                <w:rFonts w:cs="Arial"/>
                <w:b/>
                <w:color w:val="FF0000"/>
              </w:rPr>
            </w:pPr>
          </w:p>
        </w:tc>
      </w:tr>
      <w:tr w:rsidR="002D5D46" w:rsidRPr="00BF72E3" w:rsidTr="00193BD1">
        <w:trPr>
          <w:trHeight w:val="281"/>
        </w:trPr>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149</w:t>
            </w:r>
          </w:p>
        </w:tc>
        <w:tc>
          <w:tcPr>
            <w:tcW w:w="3458"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r w:rsidRPr="002D5D46">
              <w:rPr>
                <w:rFonts w:cs="Arial"/>
              </w:rPr>
              <w:t>Operational land and buildings</w:t>
            </w:r>
          </w:p>
        </w:tc>
        <w:tc>
          <w:tcPr>
            <w:tcW w:w="772" w:type="pct"/>
            <w:shd w:val="clear" w:color="auto" w:fill="E0E0E0"/>
          </w:tcPr>
          <w:p w:rsidR="002D5D46" w:rsidRPr="00E71AC5" w:rsidRDefault="00E71AC5" w:rsidP="002D5D46">
            <w:pPr>
              <w:widowControl w:val="0"/>
              <w:autoSpaceDE w:val="0"/>
              <w:autoSpaceDN w:val="0"/>
              <w:adjustRightInd w:val="0"/>
              <w:jc w:val="right"/>
              <w:rPr>
                <w:rFonts w:cs="Arial"/>
                <w:b/>
              </w:rPr>
            </w:pPr>
            <w:r w:rsidRPr="00E71AC5">
              <w:rPr>
                <w:rFonts w:cs="Arial"/>
                <w:b/>
              </w:rPr>
              <w:t>462</w:t>
            </w:r>
          </w:p>
        </w:tc>
      </w:tr>
      <w:tr w:rsidR="002D5D46" w:rsidRPr="00BF72E3" w:rsidTr="00193BD1">
        <w:trPr>
          <w:trHeight w:val="281"/>
        </w:trPr>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154</w:t>
            </w:r>
          </w:p>
        </w:tc>
        <w:tc>
          <w:tcPr>
            <w:tcW w:w="3458"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r w:rsidRPr="002D5D46">
              <w:rPr>
                <w:rFonts w:cs="Arial"/>
              </w:rPr>
              <w:t>Vehicles, plant, furniture and equipment</w:t>
            </w:r>
          </w:p>
        </w:tc>
        <w:tc>
          <w:tcPr>
            <w:tcW w:w="772" w:type="pct"/>
            <w:shd w:val="clear" w:color="auto" w:fill="E0E0E0"/>
          </w:tcPr>
          <w:p w:rsidR="002D5D46" w:rsidRPr="00E71AC5" w:rsidRDefault="00E71AC5" w:rsidP="002D5D46">
            <w:pPr>
              <w:widowControl w:val="0"/>
              <w:autoSpaceDE w:val="0"/>
              <w:autoSpaceDN w:val="0"/>
              <w:adjustRightInd w:val="0"/>
              <w:jc w:val="right"/>
              <w:rPr>
                <w:rFonts w:cs="Arial"/>
                <w:b/>
              </w:rPr>
            </w:pPr>
            <w:r w:rsidRPr="00E71AC5">
              <w:rPr>
                <w:rFonts w:cs="Arial"/>
                <w:b/>
              </w:rPr>
              <w:t>690</w:t>
            </w:r>
          </w:p>
        </w:tc>
      </w:tr>
      <w:tr w:rsidR="002D5D46" w:rsidRPr="00BF72E3" w:rsidTr="00193BD1">
        <w:trPr>
          <w:trHeight w:val="281"/>
        </w:trPr>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6</w:t>
            </w:r>
          </w:p>
        </w:tc>
        <w:tc>
          <w:tcPr>
            <w:tcW w:w="3458" w:type="pct"/>
            <w:shd w:val="clear" w:color="auto" w:fill="E0E0E0"/>
          </w:tcPr>
          <w:p w:rsidR="002D5D46" w:rsidRPr="002D5D46" w:rsidRDefault="002D5D46" w:rsidP="002D5D46">
            <w:pPr>
              <w:jc w:val="both"/>
              <w:rPr>
                <w:rFonts w:cs="Arial"/>
              </w:rPr>
            </w:pPr>
            <w:r w:rsidRPr="002D5D46">
              <w:rPr>
                <w:rFonts w:cs="Arial"/>
              </w:rPr>
              <w:t>Assets under construction and work in progress</w:t>
            </w:r>
          </w:p>
        </w:tc>
        <w:tc>
          <w:tcPr>
            <w:tcW w:w="772" w:type="pct"/>
            <w:shd w:val="clear" w:color="auto" w:fill="E0E0E0"/>
          </w:tcPr>
          <w:p w:rsidR="002D5D46" w:rsidRPr="00E71AC5" w:rsidRDefault="00E71AC5" w:rsidP="00E71AC5">
            <w:pPr>
              <w:widowControl w:val="0"/>
              <w:autoSpaceDE w:val="0"/>
              <w:autoSpaceDN w:val="0"/>
              <w:adjustRightInd w:val="0"/>
              <w:jc w:val="right"/>
              <w:rPr>
                <w:rFonts w:cs="Arial"/>
                <w:b/>
              </w:rPr>
            </w:pPr>
            <w:r w:rsidRPr="00E71AC5">
              <w:rPr>
                <w:rFonts w:cs="Arial"/>
                <w:b/>
              </w:rPr>
              <w:t>162</w:t>
            </w:r>
          </w:p>
        </w:tc>
      </w:tr>
      <w:tr w:rsidR="002D5D46" w:rsidRPr="00BF72E3" w:rsidTr="00193BD1">
        <w:trPr>
          <w:trHeight w:val="281"/>
        </w:trPr>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63</w:t>
            </w:r>
          </w:p>
        </w:tc>
        <w:tc>
          <w:tcPr>
            <w:tcW w:w="3458" w:type="pct"/>
            <w:shd w:val="clear" w:color="auto" w:fill="E0E0E0"/>
          </w:tcPr>
          <w:p w:rsidR="002D5D46" w:rsidRPr="002D5D46" w:rsidRDefault="002D5D46" w:rsidP="002D5D46">
            <w:pPr>
              <w:jc w:val="both"/>
              <w:rPr>
                <w:rFonts w:cs="Arial"/>
              </w:rPr>
            </w:pPr>
            <w:r w:rsidRPr="002D5D46">
              <w:rPr>
                <w:rFonts w:cs="Arial"/>
              </w:rPr>
              <w:t>Infrastructure</w:t>
            </w:r>
          </w:p>
        </w:tc>
        <w:tc>
          <w:tcPr>
            <w:tcW w:w="772" w:type="pct"/>
            <w:shd w:val="clear" w:color="auto" w:fill="E0E0E0"/>
          </w:tcPr>
          <w:p w:rsidR="002D5D46" w:rsidRPr="00E71AC5" w:rsidRDefault="00E71AC5" w:rsidP="002D5D46">
            <w:pPr>
              <w:widowControl w:val="0"/>
              <w:autoSpaceDE w:val="0"/>
              <w:autoSpaceDN w:val="0"/>
              <w:adjustRightInd w:val="0"/>
              <w:jc w:val="right"/>
              <w:rPr>
                <w:rFonts w:cs="Arial"/>
                <w:b/>
              </w:rPr>
            </w:pPr>
            <w:r w:rsidRPr="00E71AC5">
              <w:rPr>
                <w:rFonts w:cs="Arial"/>
                <w:b/>
              </w:rPr>
              <w:t>16</w:t>
            </w:r>
          </w:p>
        </w:tc>
      </w:tr>
      <w:tr w:rsidR="00E71AC5" w:rsidRPr="00BF72E3" w:rsidTr="00193BD1">
        <w:trPr>
          <w:trHeight w:val="281"/>
        </w:trPr>
        <w:tc>
          <w:tcPr>
            <w:tcW w:w="770" w:type="pct"/>
            <w:shd w:val="clear" w:color="auto" w:fill="E0E0E0"/>
          </w:tcPr>
          <w:p w:rsidR="00E71AC5" w:rsidRPr="002D5D46" w:rsidRDefault="00E71AC5" w:rsidP="002D5D46">
            <w:pPr>
              <w:widowControl w:val="0"/>
              <w:autoSpaceDE w:val="0"/>
              <w:autoSpaceDN w:val="0"/>
              <w:adjustRightInd w:val="0"/>
              <w:jc w:val="right"/>
              <w:rPr>
                <w:rFonts w:cs="Arial"/>
                <w:b/>
              </w:rPr>
            </w:pPr>
            <w:r>
              <w:rPr>
                <w:rFonts w:cs="Arial"/>
                <w:b/>
              </w:rPr>
              <w:t>0</w:t>
            </w:r>
          </w:p>
        </w:tc>
        <w:tc>
          <w:tcPr>
            <w:tcW w:w="3458" w:type="pct"/>
            <w:shd w:val="clear" w:color="auto" w:fill="E0E0E0"/>
          </w:tcPr>
          <w:p w:rsidR="00E71AC5" w:rsidRPr="002D5D46" w:rsidRDefault="00E71AC5" w:rsidP="002D5D46">
            <w:pPr>
              <w:jc w:val="both"/>
              <w:rPr>
                <w:rFonts w:cs="Arial"/>
              </w:rPr>
            </w:pPr>
            <w:r>
              <w:rPr>
                <w:rFonts w:cs="Arial"/>
              </w:rPr>
              <w:t>Intangibles</w:t>
            </w:r>
          </w:p>
        </w:tc>
        <w:tc>
          <w:tcPr>
            <w:tcW w:w="772" w:type="pct"/>
            <w:shd w:val="clear" w:color="auto" w:fill="E0E0E0"/>
          </w:tcPr>
          <w:p w:rsidR="00E71AC5" w:rsidRPr="00E71AC5" w:rsidRDefault="00E71AC5" w:rsidP="002D5D46">
            <w:pPr>
              <w:widowControl w:val="0"/>
              <w:autoSpaceDE w:val="0"/>
              <w:autoSpaceDN w:val="0"/>
              <w:adjustRightInd w:val="0"/>
              <w:jc w:val="right"/>
              <w:rPr>
                <w:rFonts w:cs="Arial"/>
                <w:b/>
              </w:rPr>
            </w:pPr>
            <w:r w:rsidRPr="00E71AC5">
              <w:rPr>
                <w:rFonts w:cs="Arial"/>
                <w:b/>
              </w:rPr>
              <w:t>97</w:t>
            </w:r>
          </w:p>
        </w:tc>
      </w:tr>
      <w:tr w:rsidR="002D5D46" w:rsidRPr="00BF72E3" w:rsidTr="00193BD1">
        <w:trPr>
          <w:trHeight w:val="281"/>
        </w:trPr>
        <w:tc>
          <w:tcPr>
            <w:tcW w:w="770" w:type="pct"/>
            <w:tcBorders>
              <w:top w:val="nil"/>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699</w:t>
            </w:r>
          </w:p>
        </w:tc>
        <w:tc>
          <w:tcPr>
            <w:tcW w:w="3458" w:type="pct"/>
            <w:shd w:val="clear" w:color="auto" w:fill="E0E0E0"/>
          </w:tcPr>
          <w:p w:rsidR="002D5D46" w:rsidRPr="002D5D46" w:rsidRDefault="002D5D46" w:rsidP="002D5D46">
            <w:pPr>
              <w:jc w:val="both"/>
              <w:rPr>
                <w:rFonts w:cs="Arial"/>
              </w:rPr>
            </w:pPr>
            <w:r w:rsidRPr="002D5D46">
              <w:rPr>
                <w:rFonts w:cs="Arial"/>
              </w:rPr>
              <w:t>Revenue expenditure funded from capital under statute</w:t>
            </w:r>
          </w:p>
        </w:tc>
        <w:tc>
          <w:tcPr>
            <w:tcW w:w="772" w:type="pct"/>
            <w:tcBorders>
              <w:top w:val="nil"/>
              <w:bottom w:val="single" w:sz="4" w:space="0" w:color="auto"/>
            </w:tcBorders>
            <w:shd w:val="clear" w:color="auto" w:fill="E0E0E0"/>
          </w:tcPr>
          <w:p w:rsidR="002D5D46" w:rsidRPr="00E71AC5" w:rsidRDefault="00E71AC5" w:rsidP="002D5D46">
            <w:pPr>
              <w:widowControl w:val="0"/>
              <w:autoSpaceDE w:val="0"/>
              <w:autoSpaceDN w:val="0"/>
              <w:adjustRightInd w:val="0"/>
              <w:jc w:val="right"/>
              <w:rPr>
                <w:rFonts w:cs="Arial"/>
                <w:b/>
              </w:rPr>
            </w:pPr>
            <w:r w:rsidRPr="00E71AC5">
              <w:rPr>
                <w:rFonts w:cs="Arial"/>
                <w:b/>
              </w:rPr>
              <w:t>162</w:t>
            </w:r>
          </w:p>
        </w:tc>
      </w:tr>
      <w:tr w:rsidR="002D5D46" w:rsidRPr="00BF72E3" w:rsidTr="00193BD1">
        <w:trPr>
          <w:trHeight w:val="281"/>
        </w:trPr>
        <w:tc>
          <w:tcPr>
            <w:tcW w:w="770" w:type="pct"/>
            <w:tcBorders>
              <w:top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1,071</w:t>
            </w:r>
          </w:p>
        </w:tc>
        <w:tc>
          <w:tcPr>
            <w:tcW w:w="3458"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2" w:type="pct"/>
            <w:tcBorders>
              <w:top w:val="single" w:sz="4" w:space="0" w:color="auto"/>
            </w:tcBorders>
            <w:shd w:val="clear" w:color="auto" w:fill="E0E0E0"/>
          </w:tcPr>
          <w:p w:rsidR="002D5D46" w:rsidRPr="00E71AC5" w:rsidRDefault="002D5D46" w:rsidP="00A41B07">
            <w:pPr>
              <w:widowControl w:val="0"/>
              <w:autoSpaceDE w:val="0"/>
              <w:autoSpaceDN w:val="0"/>
              <w:adjustRightInd w:val="0"/>
              <w:jc w:val="right"/>
              <w:rPr>
                <w:rFonts w:cs="Arial"/>
                <w:b/>
              </w:rPr>
            </w:pPr>
            <w:r w:rsidRPr="00E71AC5">
              <w:rPr>
                <w:rFonts w:cs="Arial"/>
                <w:b/>
              </w:rPr>
              <w:t>1,</w:t>
            </w:r>
            <w:r w:rsidR="00A41B07" w:rsidRPr="00E71AC5">
              <w:rPr>
                <w:rFonts w:cs="Arial"/>
                <w:b/>
              </w:rPr>
              <w:t>589</w:t>
            </w:r>
          </w:p>
        </w:tc>
      </w:tr>
      <w:tr w:rsidR="002D5D46" w:rsidRPr="00BF72E3" w:rsidTr="00193BD1">
        <w:trPr>
          <w:trHeight w:val="93"/>
        </w:trPr>
        <w:tc>
          <w:tcPr>
            <w:tcW w:w="770" w:type="pct"/>
            <w:shd w:val="clear" w:color="auto" w:fill="E0E0E0"/>
          </w:tcPr>
          <w:p w:rsidR="002D5D46" w:rsidRPr="002D5D46" w:rsidRDefault="002D5D46" w:rsidP="002D5D46">
            <w:pPr>
              <w:widowControl w:val="0"/>
              <w:autoSpaceDE w:val="0"/>
              <w:autoSpaceDN w:val="0"/>
              <w:adjustRightInd w:val="0"/>
              <w:jc w:val="right"/>
              <w:rPr>
                <w:rFonts w:cs="Arial"/>
                <w:b/>
                <w:sz w:val="20"/>
                <w:szCs w:val="20"/>
              </w:rPr>
            </w:pPr>
          </w:p>
        </w:tc>
        <w:tc>
          <w:tcPr>
            <w:tcW w:w="3458" w:type="pct"/>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sz w:val="20"/>
                <w:szCs w:val="20"/>
              </w:rPr>
            </w:pPr>
          </w:p>
        </w:tc>
        <w:tc>
          <w:tcPr>
            <w:tcW w:w="772" w:type="pct"/>
            <w:shd w:val="clear" w:color="auto" w:fill="E0E0E0"/>
          </w:tcPr>
          <w:p w:rsidR="002D5D46" w:rsidRPr="00BF72E3" w:rsidRDefault="002D5D46" w:rsidP="002D5D46">
            <w:pPr>
              <w:widowControl w:val="0"/>
              <w:autoSpaceDE w:val="0"/>
              <w:autoSpaceDN w:val="0"/>
              <w:adjustRightInd w:val="0"/>
              <w:jc w:val="right"/>
              <w:rPr>
                <w:rFonts w:cs="Arial"/>
                <w:b/>
                <w:color w:val="FF0000"/>
                <w:sz w:val="20"/>
                <w:szCs w:val="20"/>
              </w:rPr>
            </w:pPr>
          </w:p>
        </w:tc>
      </w:tr>
      <w:tr w:rsidR="002D5D46" w:rsidRPr="00BF72E3" w:rsidTr="00193BD1">
        <w:trPr>
          <w:trHeight w:val="281"/>
        </w:trPr>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p>
        </w:tc>
        <w:tc>
          <w:tcPr>
            <w:tcW w:w="3458" w:type="pct"/>
            <w:shd w:val="clear" w:color="auto" w:fill="E0E0E0"/>
          </w:tcPr>
          <w:p w:rsidR="002D5D46" w:rsidRPr="002D5D46" w:rsidRDefault="002D5D46" w:rsidP="002D5D46">
            <w:pPr>
              <w:jc w:val="both"/>
              <w:rPr>
                <w:rFonts w:cs="Arial"/>
                <w:b/>
              </w:rPr>
            </w:pPr>
            <w:r w:rsidRPr="002D5D46">
              <w:rPr>
                <w:rFonts w:cs="Arial"/>
                <w:b/>
              </w:rPr>
              <w:t>Sources of Finance</w:t>
            </w:r>
          </w:p>
        </w:tc>
        <w:tc>
          <w:tcPr>
            <w:tcW w:w="772" w:type="pct"/>
            <w:shd w:val="clear" w:color="auto" w:fill="E0E0E0"/>
          </w:tcPr>
          <w:p w:rsidR="002D5D46" w:rsidRPr="00BF72E3" w:rsidRDefault="002D5D46" w:rsidP="002D5D46">
            <w:pPr>
              <w:widowControl w:val="0"/>
              <w:autoSpaceDE w:val="0"/>
              <w:autoSpaceDN w:val="0"/>
              <w:adjustRightInd w:val="0"/>
              <w:jc w:val="right"/>
              <w:rPr>
                <w:rFonts w:cs="Arial"/>
                <w:b/>
                <w:color w:val="FF0000"/>
              </w:rPr>
            </w:pPr>
          </w:p>
        </w:tc>
      </w:tr>
      <w:tr w:rsidR="002D5D46" w:rsidRPr="00BF72E3" w:rsidTr="00193BD1">
        <w:trPr>
          <w:trHeight w:val="281"/>
        </w:trPr>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(173)</w:t>
            </w:r>
          </w:p>
        </w:tc>
        <w:tc>
          <w:tcPr>
            <w:tcW w:w="3458" w:type="pct"/>
            <w:shd w:val="clear" w:color="auto" w:fill="E0E0E0"/>
          </w:tcPr>
          <w:p w:rsidR="002D5D46" w:rsidRPr="002D5D46" w:rsidRDefault="002D5D46" w:rsidP="002D5D46">
            <w:pPr>
              <w:jc w:val="both"/>
              <w:rPr>
                <w:rFonts w:cs="Arial"/>
              </w:rPr>
            </w:pPr>
            <w:r w:rsidRPr="002D5D46">
              <w:rPr>
                <w:rFonts w:cs="Arial"/>
              </w:rPr>
              <w:t>Capital receipts</w:t>
            </w:r>
          </w:p>
        </w:tc>
        <w:tc>
          <w:tcPr>
            <w:tcW w:w="772" w:type="pct"/>
            <w:shd w:val="clear" w:color="auto" w:fill="E0E0E0"/>
          </w:tcPr>
          <w:p w:rsidR="002D5D46" w:rsidRPr="00E71AC5" w:rsidRDefault="00A41B07" w:rsidP="00A41B07">
            <w:pPr>
              <w:widowControl w:val="0"/>
              <w:autoSpaceDE w:val="0"/>
              <w:autoSpaceDN w:val="0"/>
              <w:adjustRightInd w:val="0"/>
              <w:jc w:val="right"/>
              <w:rPr>
                <w:rFonts w:cs="Arial"/>
                <w:b/>
              </w:rPr>
            </w:pPr>
            <w:r w:rsidRPr="00E71AC5">
              <w:rPr>
                <w:rFonts w:cs="Arial"/>
                <w:b/>
              </w:rPr>
              <w:t>0</w:t>
            </w:r>
          </w:p>
        </w:tc>
      </w:tr>
      <w:tr w:rsidR="002D5D46" w:rsidRPr="00BF72E3" w:rsidTr="00193BD1">
        <w:trPr>
          <w:trHeight w:val="281"/>
        </w:trPr>
        <w:tc>
          <w:tcPr>
            <w:tcW w:w="770" w:type="pct"/>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(898)</w:t>
            </w:r>
          </w:p>
        </w:tc>
        <w:tc>
          <w:tcPr>
            <w:tcW w:w="3458" w:type="pct"/>
            <w:shd w:val="clear" w:color="auto" w:fill="E0E0E0"/>
          </w:tcPr>
          <w:p w:rsidR="002D5D46" w:rsidRPr="002D5D46" w:rsidRDefault="002D5D46" w:rsidP="002D5D46">
            <w:pPr>
              <w:jc w:val="both"/>
              <w:rPr>
                <w:rFonts w:cs="Arial"/>
              </w:rPr>
            </w:pPr>
            <w:r w:rsidRPr="002D5D46">
              <w:rPr>
                <w:rFonts w:cs="Arial"/>
              </w:rPr>
              <w:t>Grants and contributions</w:t>
            </w:r>
          </w:p>
        </w:tc>
        <w:tc>
          <w:tcPr>
            <w:tcW w:w="772" w:type="pct"/>
            <w:shd w:val="clear" w:color="auto" w:fill="E0E0E0"/>
          </w:tcPr>
          <w:p w:rsidR="002D5D46" w:rsidRPr="00E71AC5" w:rsidRDefault="00A41B07" w:rsidP="002D5D46">
            <w:pPr>
              <w:widowControl w:val="0"/>
              <w:autoSpaceDE w:val="0"/>
              <w:autoSpaceDN w:val="0"/>
              <w:adjustRightInd w:val="0"/>
              <w:jc w:val="right"/>
              <w:rPr>
                <w:rFonts w:cs="Arial"/>
                <w:b/>
              </w:rPr>
            </w:pPr>
            <w:r w:rsidRPr="00E71AC5">
              <w:rPr>
                <w:rFonts w:cs="Arial"/>
                <w:b/>
              </w:rPr>
              <w:t>(1,341</w:t>
            </w:r>
            <w:r w:rsidR="002D5D46" w:rsidRPr="00E71AC5">
              <w:rPr>
                <w:rFonts w:cs="Arial"/>
                <w:b/>
              </w:rPr>
              <w:t>)</w:t>
            </w:r>
          </w:p>
        </w:tc>
      </w:tr>
      <w:tr w:rsidR="002D5D46" w:rsidRPr="00BF72E3" w:rsidTr="00193BD1">
        <w:trPr>
          <w:trHeight w:val="281"/>
        </w:trPr>
        <w:tc>
          <w:tcPr>
            <w:tcW w:w="770" w:type="pct"/>
            <w:tcBorders>
              <w:bottom w:val="nil"/>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0</w:t>
            </w:r>
          </w:p>
        </w:tc>
        <w:tc>
          <w:tcPr>
            <w:tcW w:w="3458" w:type="pct"/>
            <w:shd w:val="clear" w:color="auto" w:fill="E0E0E0"/>
          </w:tcPr>
          <w:p w:rsidR="002D5D46" w:rsidRPr="002D5D46" w:rsidRDefault="002D5D46" w:rsidP="002D5D46">
            <w:pPr>
              <w:jc w:val="both"/>
              <w:rPr>
                <w:rFonts w:cs="Arial"/>
              </w:rPr>
            </w:pPr>
            <w:r w:rsidRPr="002D5D46">
              <w:rPr>
                <w:rFonts w:cs="Arial"/>
              </w:rPr>
              <w:t>Reserves</w:t>
            </w:r>
          </w:p>
        </w:tc>
        <w:tc>
          <w:tcPr>
            <w:tcW w:w="772" w:type="pct"/>
            <w:tcBorders>
              <w:bottom w:val="nil"/>
            </w:tcBorders>
            <w:shd w:val="clear" w:color="auto" w:fill="E0E0E0"/>
          </w:tcPr>
          <w:p w:rsidR="002D5D46" w:rsidRPr="00E71AC5" w:rsidRDefault="00A41B07" w:rsidP="002D5D46">
            <w:pPr>
              <w:widowControl w:val="0"/>
              <w:autoSpaceDE w:val="0"/>
              <w:autoSpaceDN w:val="0"/>
              <w:adjustRightInd w:val="0"/>
              <w:jc w:val="right"/>
              <w:rPr>
                <w:rFonts w:cs="Arial"/>
                <w:b/>
              </w:rPr>
            </w:pPr>
            <w:r w:rsidRPr="00E71AC5">
              <w:rPr>
                <w:rFonts w:cs="Arial"/>
                <w:b/>
              </w:rPr>
              <w:t>(248)</w:t>
            </w:r>
          </w:p>
        </w:tc>
      </w:tr>
      <w:tr w:rsidR="002D5D46" w:rsidRPr="00BF72E3" w:rsidTr="00193BD1">
        <w:trPr>
          <w:trHeight w:val="297"/>
        </w:trPr>
        <w:tc>
          <w:tcPr>
            <w:tcW w:w="770" w:type="pct"/>
            <w:tcBorders>
              <w:top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(1,071)</w:t>
            </w:r>
          </w:p>
        </w:tc>
        <w:tc>
          <w:tcPr>
            <w:tcW w:w="3458" w:type="pct"/>
            <w:tcBorders>
              <w:top w:val="nil"/>
              <w:bottom w:val="nil"/>
            </w:tcBorders>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rPr>
            </w:pPr>
          </w:p>
        </w:tc>
        <w:tc>
          <w:tcPr>
            <w:tcW w:w="772" w:type="pct"/>
            <w:tcBorders>
              <w:top w:val="single" w:sz="4" w:space="0" w:color="auto"/>
            </w:tcBorders>
            <w:shd w:val="clear" w:color="auto" w:fill="E0E0E0"/>
          </w:tcPr>
          <w:p w:rsidR="002D5D46" w:rsidRPr="00E71AC5" w:rsidRDefault="00E71AC5" w:rsidP="002D5D46">
            <w:pPr>
              <w:widowControl w:val="0"/>
              <w:autoSpaceDE w:val="0"/>
              <w:autoSpaceDN w:val="0"/>
              <w:adjustRightInd w:val="0"/>
              <w:jc w:val="right"/>
              <w:rPr>
                <w:rFonts w:cs="Arial"/>
                <w:b/>
              </w:rPr>
            </w:pPr>
            <w:r w:rsidRPr="00E71AC5">
              <w:rPr>
                <w:rFonts w:cs="Arial"/>
                <w:b/>
              </w:rPr>
              <w:t>(1,589</w:t>
            </w:r>
            <w:r w:rsidR="002D5D46" w:rsidRPr="00E71AC5">
              <w:rPr>
                <w:rFonts w:cs="Arial"/>
                <w:b/>
              </w:rPr>
              <w:t>)</w:t>
            </w:r>
          </w:p>
        </w:tc>
      </w:tr>
      <w:tr w:rsidR="002D5D46" w:rsidRPr="00BF72E3" w:rsidTr="00193BD1">
        <w:trPr>
          <w:trHeight w:val="78"/>
        </w:trPr>
        <w:tc>
          <w:tcPr>
            <w:tcW w:w="770" w:type="pct"/>
            <w:tcBorders>
              <w:bottom w:val="single" w:sz="4" w:space="0" w:color="auto"/>
            </w:tcBorders>
            <w:shd w:val="clear" w:color="auto" w:fill="E0E0E0"/>
          </w:tcPr>
          <w:p w:rsidR="002D5D46" w:rsidRPr="002D5D46" w:rsidRDefault="002D5D46" w:rsidP="002D5D46">
            <w:pPr>
              <w:widowControl w:val="0"/>
              <w:autoSpaceDE w:val="0"/>
              <w:autoSpaceDN w:val="0"/>
              <w:adjustRightInd w:val="0"/>
              <w:jc w:val="right"/>
              <w:rPr>
                <w:rFonts w:cs="Arial"/>
                <w:b/>
                <w:sz w:val="20"/>
                <w:szCs w:val="20"/>
              </w:rPr>
            </w:pPr>
          </w:p>
        </w:tc>
        <w:tc>
          <w:tcPr>
            <w:tcW w:w="3458" w:type="pct"/>
            <w:tcBorders>
              <w:top w:val="nil"/>
            </w:tcBorders>
            <w:shd w:val="clear" w:color="auto" w:fill="E0E0E0"/>
          </w:tcPr>
          <w:p w:rsidR="002D5D46" w:rsidRPr="002D5D46" w:rsidRDefault="002D5D46" w:rsidP="002D5D46">
            <w:pPr>
              <w:tabs>
                <w:tab w:val="left" w:pos="576"/>
                <w:tab w:val="left" w:pos="1152"/>
                <w:tab w:val="left" w:pos="5184"/>
                <w:tab w:val="left" w:pos="6192"/>
                <w:tab w:val="left" w:pos="7920"/>
              </w:tabs>
              <w:jc w:val="both"/>
              <w:rPr>
                <w:rFonts w:cs="Arial"/>
                <w:sz w:val="20"/>
                <w:szCs w:val="20"/>
              </w:rPr>
            </w:pPr>
          </w:p>
        </w:tc>
        <w:tc>
          <w:tcPr>
            <w:tcW w:w="772" w:type="pct"/>
            <w:tcBorders>
              <w:bottom w:val="single" w:sz="4" w:space="0" w:color="auto"/>
            </w:tcBorders>
            <w:shd w:val="clear" w:color="auto" w:fill="E0E0E0"/>
          </w:tcPr>
          <w:p w:rsidR="002D5D46" w:rsidRPr="00E71AC5" w:rsidRDefault="002D5D46" w:rsidP="002D5D46">
            <w:pPr>
              <w:widowControl w:val="0"/>
              <w:autoSpaceDE w:val="0"/>
              <w:autoSpaceDN w:val="0"/>
              <w:adjustRightInd w:val="0"/>
              <w:jc w:val="right"/>
              <w:rPr>
                <w:rFonts w:cs="Arial"/>
                <w:b/>
                <w:sz w:val="20"/>
                <w:szCs w:val="20"/>
              </w:rPr>
            </w:pPr>
          </w:p>
        </w:tc>
      </w:tr>
      <w:tr w:rsidR="002D5D46" w:rsidRPr="00BF72E3" w:rsidTr="00193BD1">
        <w:trPr>
          <w:trHeight w:val="281"/>
        </w:trPr>
        <w:tc>
          <w:tcPr>
            <w:tcW w:w="770" w:type="pct"/>
            <w:tcBorders>
              <w:top w:val="single" w:sz="4" w:space="0" w:color="auto"/>
              <w:bottom w:val="double" w:sz="4" w:space="0" w:color="auto"/>
            </w:tcBorders>
            <w:shd w:val="clear" w:color="auto" w:fill="E0E0E0"/>
          </w:tcPr>
          <w:p w:rsidR="002D5D46" w:rsidRPr="002D5D46" w:rsidRDefault="002D5D46" w:rsidP="002D5D46">
            <w:pPr>
              <w:widowControl w:val="0"/>
              <w:autoSpaceDE w:val="0"/>
              <w:autoSpaceDN w:val="0"/>
              <w:adjustRightInd w:val="0"/>
              <w:jc w:val="right"/>
              <w:rPr>
                <w:rFonts w:cs="Arial"/>
                <w:b/>
              </w:rPr>
            </w:pPr>
            <w:r w:rsidRPr="002D5D46">
              <w:rPr>
                <w:rFonts w:cs="Arial"/>
                <w:b/>
              </w:rPr>
              <w:t>0</w:t>
            </w:r>
          </w:p>
        </w:tc>
        <w:tc>
          <w:tcPr>
            <w:tcW w:w="3458" w:type="pct"/>
            <w:tcBorders>
              <w:left w:val="nil"/>
            </w:tcBorders>
            <w:shd w:val="clear" w:color="auto" w:fill="E0E0E0"/>
          </w:tcPr>
          <w:p w:rsidR="002D5D46" w:rsidRPr="002D5D46" w:rsidRDefault="002D5D46" w:rsidP="002D5D46">
            <w:pPr>
              <w:jc w:val="both"/>
              <w:rPr>
                <w:rFonts w:cs="Arial"/>
                <w:b/>
              </w:rPr>
            </w:pPr>
            <w:r w:rsidRPr="002D5D46">
              <w:rPr>
                <w:rFonts w:cs="Arial"/>
                <w:b/>
              </w:rPr>
              <w:t>Closing Capital Financing Requirement</w:t>
            </w:r>
          </w:p>
        </w:tc>
        <w:tc>
          <w:tcPr>
            <w:tcW w:w="772" w:type="pct"/>
            <w:tcBorders>
              <w:top w:val="single" w:sz="4" w:space="0" w:color="auto"/>
              <w:bottom w:val="double" w:sz="4" w:space="0" w:color="auto"/>
            </w:tcBorders>
            <w:shd w:val="clear" w:color="auto" w:fill="E0E0E0"/>
          </w:tcPr>
          <w:p w:rsidR="002D5D46" w:rsidRPr="00E71AC5" w:rsidRDefault="002D5D46" w:rsidP="002D5D46">
            <w:pPr>
              <w:widowControl w:val="0"/>
              <w:autoSpaceDE w:val="0"/>
              <w:autoSpaceDN w:val="0"/>
              <w:adjustRightInd w:val="0"/>
              <w:jc w:val="right"/>
              <w:rPr>
                <w:rFonts w:cs="Arial"/>
                <w:b/>
              </w:rPr>
            </w:pPr>
            <w:r w:rsidRPr="00E71AC5">
              <w:rPr>
                <w:rFonts w:cs="Arial"/>
                <w:b/>
              </w:rPr>
              <w:t>0</w:t>
            </w:r>
          </w:p>
        </w:tc>
      </w:tr>
      <w:tr w:rsidR="002D5D46" w:rsidRPr="00BF72E3" w:rsidTr="00193BD1">
        <w:trPr>
          <w:trHeight w:val="89"/>
        </w:trPr>
        <w:tc>
          <w:tcPr>
            <w:tcW w:w="770"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8"/>
                <w:szCs w:val="8"/>
              </w:rPr>
            </w:pPr>
          </w:p>
        </w:tc>
        <w:tc>
          <w:tcPr>
            <w:tcW w:w="3458" w:type="pct"/>
            <w:tcBorders>
              <w:bottom w:val="double" w:sz="4" w:space="0" w:color="993366"/>
            </w:tcBorders>
            <w:shd w:val="clear" w:color="auto" w:fill="E0E0E0"/>
          </w:tcPr>
          <w:p w:rsidR="00193BD1" w:rsidRPr="002D5D46" w:rsidRDefault="00193BD1" w:rsidP="00193BD1">
            <w:pPr>
              <w:tabs>
                <w:tab w:val="left" w:pos="576"/>
                <w:tab w:val="left" w:pos="1152"/>
                <w:tab w:val="left" w:pos="5184"/>
                <w:tab w:val="left" w:pos="6192"/>
                <w:tab w:val="left" w:pos="7920"/>
              </w:tabs>
              <w:jc w:val="both"/>
              <w:rPr>
                <w:rFonts w:cs="Arial"/>
                <w:sz w:val="8"/>
                <w:szCs w:val="8"/>
              </w:rPr>
            </w:pPr>
          </w:p>
        </w:tc>
        <w:tc>
          <w:tcPr>
            <w:tcW w:w="772" w:type="pct"/>
            <w:tcBorders>
              <w:top w:val="double" w:sz="4" w:space="0" w:color="auto"/>
              <w:bottom w:val="double" w:sz="4" w:space="0" w:color="993366"/>
            </w:tcBorders>
            <w:shd w:val="clear" w:color="auto" w:fill="E0E0E0"/>
          </w:tcPr>
          <w:p w:rsidR="00193BD1" w:rsidRPr="00E71AC5" w:rsidRDefault="00193BD1" w:rsidP="00193BD1">
            <w:pPr>
              <w:widowControl w:val="0"/>
              <w:autoSpaceDE w:val="0"/>
              <w:autoSpaceDN w:val="0"/>
              <w:adjustRightInd w:val="0"/>
              <w:jc w:val="right"/>
              <w:rPr>
                <w:rFonts w:cs="Arial"/>
                <w:sz w:val="8"/>
                <w:szCs w:val="8"/>
              </w:rPr>
            </w:pPr>
          </w:p>
          <w:p w:rsidR="00193BD1" w:rsidRPr="00E71AC5" w:rsidRDefault="00193BD1" w:rsidP="00193BD1">
            <w:pPr>
              <w:widowControl w:val="0"/>
              <w:autoSpaceDE w:val="0"/>
              <w:autoSpaceDN w:val="0"/>
              <w:adjustRightInd w:val="0"/>
              <w:jc w:val="right"/>
              <w:rPr>
                <w:rFonts w:cs="Arial"/>
                <w:sz w:val="8"/>
                <w:szCs w:val="8"/>
              </w:rPr>
            </w:pPr>
          </w:p>
        </w:tc>
      </w:tr>
    </w:tbl>
    <w:p w:rsidR="00193BD1" w:rsidRPr="002D5D46" w:rsidRDefault="00AB27A1" w:rsidP="00193BD1">
      <w:pPr>
        <w:ind w:right="244"/>
        <w:jc w:val="both"/>
        <w:rPr>
          <w:rFonts w:cs="Arial"/>
          <w:b/>
          <w:bCs/>
        </w:rPr>
      </w:pPr>
      <w:r>
        <w:rPr>
          <w:rFonts w:cs="Arial"/>
          <w:b/>
          <w:bCs/>
        </w:rPr>
        <w:t>9</w:t>
      </w:r>
      <w:r w:rsidR="00193BD1" w:rsidRPr="002D5D46">
        <w:rPr>
          <w:rFonts w:cs="Arial"/>
          <w:b/>
          <w:bCs/>
        </w:rPr>
        <w:t>. Capital Commitments</w:t>
      </w:r>
    </w:p>
    <w:p w:rsidR="00193BD1" w:rsidRPr="00191A48" w:rsidRDefault="00193BD1" w:rsidP="00193BD1">
      <w:pPr>
        <w:ind w:right="244"/>
        <w:jc w:val="both"/>
        <w:rPr>
          <w:rFonts w:cs="Arial"/>
          <w:b/>
          <w:bCs/>
        </w:rPr>
      </w:pPr>
    </w:p>
    <w:p w:rsidR="00193BD1" w:rsidRPr="002D5D46" w:rsidRDefault="00193BD1" w:rsidP="00193BD1">
      <w:pPr>
        <w:ind w:right="244"/>
        <w:jc w:val="both"/>
        <w:rPr>
          <w:rFonts w:cs="Arial"/>
        </w:rPr>
      </w:pPr>
      <w:r w:rsidRPr="00191A48">
        <w:rPr>
          <w:rFonts w:cs="Arial"/>
        </w:rPr>
        <w:t>At 31 March 202</w:t>
      </w:r>
      <w:r w:rsidR="002D5D46" w:rsidRPr="00191A48">
        <w:rPr>
          <w:rFonts w:cs="Arial"/>
        </w:rPr>
        <w:t>1</w:t>
      </w:r>
      <w:r w:rsidRPr="00191A48">
        <w:rPr>
          <w:rFonts w:cs="Arial"/>
        </w:rPr>
        <w:t xml:space="preserve">, the council had entered into contracts totalling </w:t>
      </w:r>
      <w:r w:rsidR="00AA33AC">
        <w:rPr>
          <w:rFonts w:cs="Arial"/>
        </w:rPr>
        <w:t>£0.798</w:t>
      </w:r>
      <w:r w:rsidRPr="00191A48">
        <w:rPr>
          <w:rFonts w:cs="Arial"/>
        </w:rPr>
        <w:t>m (£0</w:t>
      </w:r>
      <w:r w:rsidR="002D5D46" w:rsidRPr="002D5D46">
        <w:rPr>
          <w:rFonts w:cs="Arial"/>
        </w:rPr>
        <w:t>.543m 2019/20) to take place in 202</w:t>
      </w:r>
      <w:r w:rsidRPr="002D5D46">
        <w:rPr>
          <w:rFonts w:cs="Arial"/>
        </w:rPr>
        <w:t>1</w:t>
      </w:r>
      <w:r w:rsidR="002D5D46" w:rsidRPr="002D5D46">
        <w:rPr>
          <w:rFonts w:cs="Arial"/>
        </w:rPr>
        <w:t>/22</w:t>
      </w:r>
      <w:r w:rsidRPr="002D5D46">
        <w:rPr>
          <w:rFonts w:cs="Arial"/>
        </w:rPr>
        <w:t>. The breakdown is as follows:</w:t>
      </w:r>
    </w:p>
    <w:p w:rsidR="00193BD1" w:rsidRPr="00BF72E3" w:rsidRDefault="00193BD1" w:rsidP="00193BD1">
      <w:pPr>
        <w:ind w:right="244"/>
        <w:jc w:val="both"/>
        <w:rPr>
          <w:rFonts w:cs="Arial"/>
          <w:color w:val="FF0000"/>
        </w:rPr>
      </w:pPr>
    </w:p>
    <w:tbl>
      <w:tblPr>
        <w:tblW w:w="4628"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880"/>
        <w:gridCol w:w="1982"/>
      </w:tblGrid>
      <w:tr w:rsidR="00193BD1" w:rsidRPr="00191A48" w:rsidTr="00193BD1">
        <w:trPr>
          <w:trHeight w:val="384"/>
        </w:trPr>
        <w:tc>
          <w:tcPr>
            <w:tcW w:w="3882" w:type="pct"/>
            <w:shd w:val="clear" w:color="auto" w:fill="E0E0E0"/>
          </w:tcPr>
          <w:p w:rsidR="00193BD1" w:rsidRPr="00191A48" w:rsidRDefault="00193BD1" w:rsidP="00193BD1">
            <w:pPr>
              <w:widowControl w:val="0"/>
              <w:autoSpaceDE w:val="0"/>
              <w:autoSpaceDN w:val="0"/>
              <w:adjustRightInd w:val="0"/>
              <w:jc w:val="center"/>
              <w:rPr>
                <w:rFonts w:cs="Arial"/>
              </w:rPr>
            </w:pPr>
          </w:p>
          <w:p w:rsidR="00193BD1" w:rsidRPr="00191A48" w:rsidRDefault="00193BD1" w:rsidP="00193BD1">
            <w:pPr>
              <w:widowControl w:val="0"/>
              <w:autoSpaceDE w:val="0"/>
              <w:autoSpaceDN w:val="0"/>
              <w:adjustRightInd w:val="0"/>
              <w:rPr>
                <w:rFonts w:cs="Arial"/>
                <w:b/>
              </w:rPr>
            </w:pPr>
            <w:r w:rsidRPr="00191A48">
              <w:rPr>
                <w:rFonts w:cs="Arial"/>
                <w:b/>
              </w:rPr>
              <w:t>Capital Commitments</w:t>
            </w:r>
          </w:p>
        </w:tc>
        <w:tc>
          <w:tcPr>
            <w:tcW w:w="1118" w:type="pct"/>
            <w:shd w:val="clear" w:color="auto" w:fill="E0E0E0"/>
          </w:tcPr>
          <w:p w:rsidR="00193BD1" w:rsidRPr="00191A48" w:rsidRDefault="00193BD1" w:rsidP="00193BD1">
            <w:pPr>
              <w:widowControl w:val="0"/>
              <w:autoSpaceDE w:val="0"/>
              <w:autoSpaceDN w:val="0"/>
              <w:adjustRightInd w:val="0"/>
              <w:jc w:val="center"/>
              <w:rPr>
                <w:rFonts w:cs="Arial"/>
                <w:b/>
              </w:rPr>
            </w:pPr>
          </w:p>
          <w:p w:rsidR="00193BD1" w:rsidRPr="00191A48" w:rsidRDefault="00193BD1" w:rsidP="00193BD1">
            <w:pPr>
              <w:widowControl w:val="0"/>
              <w:autoSpaceDE w:val="0"/>
              <w:autoSpaceDN w:val="0"/>
              <w:adjustRightInd w:val="0"/>
              <w:jc w:val="center"/>
              <w:rPr>
                <w:rFonts w:cs="Arial"/>
                <w:b/>
              </w:rPr>
            </w:pPr>
            <w:r w:rsidRPr="00191A48">
              <w:rPr>
                <w:rFonts w:cs="Arial"/>
                <w:b/>
              </w:rPr>
              <w:t>£’000</w:t>
            </w:r>
          </w:p>
        </w:tc>
      </w:tr>
      <w:tr w:rsidR="00193BD1" w:rsidRPr="00191A48" w:rsidTr="00193BD1">
        <w:trPr>
          <w:trHeight w:val="149"/>
        </w:trPr>
        <w:tc>
          <w:tcPr>
            <w:tcW w:w="3882" w:type="pct"/>
            <w:shd w:val="clear" w:color="auto" w:fill="E0E0E0"/>
          </w:tcPr>
          <w:p w:rsidR="00193BD1" w:rsidRPr="00191A48" w:rsidRDefault="00193BD1" w:rsidP="00193BD1">
            <w:pPr>
              <w:tabs>
                <w:tab w:val="left" w:pos="576"/>
                <w:tab w:val="left" w:pos="1152"/>
                <w:tab w:val="left" w:pos="5184"/>
                <w:tab w:val="left" w:pos="6192"/>
                <w:tab w:val="left" w:pos="7920"/>
              </w:tabs>
              <w:jc w:val="both"/>
              <w:rPr>
                <w:rFonts w:cs="Arial"/>
                <w:b/>
              </w:rPr>
            </w:pPr>
          </w:p>
        </w:tc>
        <w:tc>
          <w:tcPr>
            <w:tcW w:w="1118" w:type="pct"/>
            <w:shd w:val="clear" w:color="auto" w:fill="E0E0E0"/>
          </w:tcPr>
          <w:p w:rsidR="00193BD1" w:rsidRPr="00191A48" w:rsidRDefault="00193BD1" w:rsidP="00193BD1">
            <w:pPr>
              <w:widowControl w:val="0"/>
              <w:autoSpaceDE w:val="0"/>
              <w:autoSpaceDN w:val="0"/>
              <w:adjustRightInd w:val="0"/>
              <w:jc w:val="right"/>
              <w:rPr>
                <w:rFonts w:cs="Arial"/>
                <w:b/>
              </w:rPr>
            </w:pPr>
          </w:p>
        </w:tc>
      </w:tr>
      <w:tr w:rsidR="00191A48" w:rsidRPr="00191A48" w:rsidTr="00193BD1">
        <w:trPr>
          <w:trHeight w:val="149"/>
        </w:trPr>
        <w:tc>
          <w:tcPr>
            <w:tcW w:w="3882" w:type="pct"/>
            <w:shd w:val="clear" w:color="auto" w:fill="E0E0E0"/>
          </w:tcPr>
          <w:p w:rsidR="00193BD1" w:rsidRPr="00191A48" w:rsidRDefault="00193BD1" w:rsidP="00193BD1">
            <w:pPr>
              <w:ind w:right="244"/>
              <w:jc w:val="both"/>
              <w:rPr>
                <w:rFonts w:cs="Arial"/>
              </w:rPr>
            </w:pPr>
            <w:r w:rsidRPr="00191A48">
              <w:rPr>
                <w:rFonts w:cs="Arial"/>
              </w:rPr>
              <w:t>Vehicle replacement programme (refuse)</w:t>
            </w:r>
          </w:p>
        </w:tc>
        <w:tc>
          <w:tcPr>
            <w:tcW w:w="1118" w:type="pct"/>
            <w:shd w:val="clear" w:color="auto" w:fill="E0E0E0"/>
          </w:tcPr>
          <w:p w:rsidR="00191A48" w:rsidRPr="00191A48" w:rsidRDefault="009C59E0" w:rsidP="00191A48">
            <w:pPr>
              <w:ind w:right="244"/>
              <w:jc w:val="right"/>
              <w:rPr>
                <w:rFonts w:cs="Arial"/>
              </w:rPr>
            </w:pPr>
            <w:r>
              <w:rPr>
                <w:rFonts w:cs="Arial"/>
              </w:rPr>
              <w:t>191</w:t>
            </w:r>
          </w:p>
        </w:tc>
      </w:tr>
      <w:tr w:rsidR="00191A48" w:rsidRPr="00191A48" w:rsidTr="00193BD1">
        <w:trPr>
          <w:trHeight w:val="149"/>
        </w:trPr>
        <w:tc>
          <w:tcPr>
            <w:tcW w:w="3882" w:type="pct"/>
            <w:shd w:val="clear" w:color="auto" w:fill="E0E0E0"/>
          </w:tcPr>
          <w:p w:rsidR="00191A48" w:rsidRPr="00191A48" w:rsidRDefault="00191A48" w:rsidP="00193BD1">
            <w:pPr>
              <w:ind w:right="244"/>
              <w:jc w:val="both"/>
              <w:rPr>
                <w:rFonts w:cs="Arial"/>
              </w:rPr>
            </w:pPr>
            <w:r w:rsidRPr="00191A48">
              <w:rPr>
                <w:rFonts w:cs="Arial"/>
              </w:rPr>
              <w:t>Toll Bar House regeneration project</w:t>
            </w:r>
          </w:p>
        </w:tc>
        <w:tc>
          <w:tcPr>
            <w:tcW w:w="1118" w:type="pct"/>
            <w:shd w:val="clear" w:color="auto" w:fill="E0E0E0"/>
          </w:tcPr>
          <w:p w:rsidR="00191A48" w:rsidRPr="00191A48" w:rsidRDefault="009C59E0" w:rsidP="00191A48">
            <w:pPr>
              <w:ind w:right="244"/>
              <w:jc w:val="right"/>
              <w:rPr>
                <w:rFonts w:cs="Arial"/>
              </w:rPr>
            </w:pPr>
            <w:r>
              <w:rPr>
                <w:rFonts w:cs="Arial"/>
              </w:rPr>
              <w:t>505</w:t>
            </w:r>
          </w:p>
        </w:tc>
      </w:tr>
      <w:tr w:rsidR="00191A48" w:rsidRPr="00191A48" w:rsidTr="00193BD1">
        <w:trPr>
          <w:trHeight w:val="149"/>
        </w:trPr>
        <w:tc>
          <w:tcPr>
            <w:tcW w:w="3882" w:type="pct"/>
            <w:shd w:val="clear" w:color="auto" w:fill="E0E0E0"/>
          </w:tcPr>
          <w:p w:rsidR="00191A48" w:rsidRPr="00191A48" w:rsidRDefault="00191A48" w:rsidP="00193BD1">
            <w:pPr>
              <w:ind w:right="244"/>
              <w:jc w:val="both"/>
              <w:rPr>
                <w:rFonts w:cs="Arial"/>
              </w:rPr>
            </w:pPr>
            <w:r w:rsidRPr="00191A48">
              <w:rPr>
                <w:rFonts w:cs="Arial"/>
              </w:rPr>
              <w:t>HR and payroll system</w:t>
            </w:r>
          </w:p>
        </w:tc>
        <w:tc>
          <w:tcPr>
            <w:tcW w:w="1118" w:type="pct"/>
            <w:shd w:val="clear" w:color="auto" w:fill="E0E0E0"/>
          </w:tcPr>
          <w:p w:rsidR="00191A48" w:rsidRPr="00191A48" w:rsidRDefault="00191A48" w:rsidP="00191A48">
            <w:pPr>
              <w:ind w:right="244"/>
              <w:jc w:val="right"/>
              <w:rPr>
                <w:rFonts w:cs="Arial"/>
              </w:rPr>
            </w:pPr>
            <w:r w:rsidRPr="00191A48">
              <w:rPr>
                <w:rFonts w:cs="Arial"/>
              </w:rPr>
              <w:t>78</w:t>
            </w:r>
          </w:p>
        </w:tc>
      </w:tr>
      <w:tr w:rsidR="00191A48" w:rsidRPr="00191A48" w:rsidTr="00193BD1">
        <w:trPr>
          <w:trHeight w:val="149"/>
        </w:trPr>
        <w:tc>
          <w:tcPr>
            <w:tcW w:w="3882" w:type="pct"/>
            <w:shd w:val="clear" w:color="auto" w:fill="E0E0E0"/>
          </w:tcPr>
          <w:p w:rsidR="00191A48" w:rsidRPr="00191A48" w:rsidRDefault="00191A48" w:rsidP="00193BD1">
            <w:pPr>
              <w:ind w:right="244"/>
              <w:jc w:val="both"/>
              <w:rPr>
                <w:rFonts w:cs="Arial"/>
              </w:rPr>
            </w:pPr>
            <w:r w:rsidRPr="00191A48">
              <w:rPr>
                <w:rFonts w:cs="Arial"/>
              </w:rPr>
              <w:t>Capita AIM upgrade</w:t>
            </w:r>
          </w:p>
        </w:tc>
        <w:tc>
          <w:tcPr>
            <w:tcW w:w="1118" w:type="pct"/>
            <w:shd w:val="clear" w:color="auto" w:fill="E0E0E0"/>
          </w:tcPr>
          <w:p w:rsidR="00191A48" w:rsidRPr="00191A48" w:rsidRDefault="00191A48" w:rsidP="00191A48">
            <w:pPr>
              <w:ind w:right="244"/>
              <w:jc w:val="right"/>
              <w:rPr>
                <w:rFonts w:cs="Arial"/>
              </w:rPr>
            </w:pPr>
            <w:r w:rsidRPr="00191A48">
              <w:rPr>
                <w:rFonts w:cs="Arial"/>
              </w:rPr>
              <w:t>24</w:t>
            </w:r>
          </w:p>
        </w:tc>
      </w:tr>
      <w:tr w:rsidR="00193BD1" w:rsidRPr="00191A48" w:rsidTr="00193BD1">
        <w:trPr>
          <w:trHeight w:val="71"/>
        </w:trPr>
        <w:tc>
          <w:tcPr>
            <w:tcW w:w="3882" w:type="pct"/>
            <w:shd w:val="clear" w:color="auto" w:fill="E0E0E0"/>
          </w:tcPr>
          <w:p w:rsidR="00193BD1" w:rsidRPr="00191A48" w:rsidRDefault="00193BD1" w:rsidP="00193BD1">
            <w:pPr>
              <w:tabs>
                <w:tab w:val="left" w:pos="576"/>
                <w:tab w:val="left" w:pos="1152"/>
                <w:tab w:val="left" w:pos="5184"/>
                <w:tab w:val="left" w:pos="6192"/>
                <w:tab w:val="left" w:pos="7920"/>
              </w:tabs>
              <w:jc w:val="both"/>
              <w:rPr>
                <w:rFonts w:cs="Arial"/>
              </w:rPr>
            </w:pPr>
          </w:p>
        </w:tc>
        <w:tc>
          <w:tcPr>
            <w:tcW w:w="1118" w:type="pct"/>
            <w:shd w:val="clear" w:color="auto" w:fill="E0E0E0"/>
          </w:tcPr>
          <w:p w:rsidR="00193BD1" w:rsidRPr="00191A48" w:rsidRDefault="00193BD1" w:rsidP="00193BD1">
            <w:pPr>
              <w:widowControl w:val="0"/>
              <w:autoSpaceDE w:val="0"/>
              <w:autoSpaceDN w:val="0"/>
              <w:adjustRightInd w:val="0"/>
              <w:jc w:val="right"/>
              <w:rPr>
                <w:rFonts w:cs="Arial"/>
              </w:rPr>
            </w:pPr>
          </w:p>
        </w:tc>
      </w:tr>
    </w:tbl>
    <w:p w:rsidR="00193BD1" w:rsidRPr="00BF72E3" w:rsidRDefault="00193BD1" w:rsidP="00193BD1">
      <w:pPr>
        <w:ind w:right="244"/>
        <w:jc w:val="both"/>
        <w:rPr>
          <w:rFonts w:cs="Arial"/>
          <w:b/>
          <w:bCs/>
          <w:color w:val="FF0000"/>
        </w:rPr>
      </w:pPr>
    </w:p>
    <w:p w:rsidR="00193BD1" w:rsidRPr="00BF72E3" w:rsidRDefault="00193BD1" w:rsidP="00193BD1">
      <w:pPr>
        <w:tabs>
          <w:tab w:val="left" w:pos="9360"/>
        </w:tabs>
        <w:ind w:right="244"/>
        <w:jc w:val="both"/>
        <w:rPr>
          <w:rFonts w:ascii="Courier New" w:hAnsi="Courier New" w:cs="Courier New"/>
          <w:color w:val="FF0000"/>
          <w:sz w:val="20"/>
          <w:szCs w:val="20"/>
        </w:rPr>
      </w:pPr>
    </w:p>
    <w:p w:rsidR="00193BD1" w:rsidRPr="002D5D46" w:rsidRDefault="00193BD1" w:rsidP="00193BD1">
      <w:pPr>
        <w:rPr>
          <w:rFonts w:cs="Arial"/>
          <w:b/>
          <w:bCs/>
        </w:rPr>
      </w:pPr>
      <w:r w:rsidRPr="002D5D46">
        <w:rPr>
          <w:rFonts w:cs="Arial"/>
          <w:b/>
          <w:bCs/>
        </w:rPr>
        <w:t>1</w:t>
      </w:r>
      <w:r w:rsidR="00AB27A1">
        <w:rPr>
          <w:rFonts w:cs="Arial"/>
          <w:b/>
          <w:bCs/>
        </w:rPr>
        <w:t>0</w:t>
      </w:r>
      <w:r w:rsidRPr="002D5D46">
        <w:rPr>
          <w:rFonts w:cs="Arial"/>
          <w:b/>
          <w:bCs/>
        </w:rPr>
        <w:t>. Valuation of Non Current Assets and Long Term Assets</w:t>
      </w:r>
    </w:p>
    <w:p w:rsidR="00193BD1" w:rsidRPr="002D5D46" w:rsidRDefault="00193BD1" w:rsidP="00193BD1">
      <w:pPr>
        <w:rPr>
          <w:rFonts w:cs="Arial"/>
        </w:rPr>
      </w:pPr>
    </w:p>
    <w:p w:rsidR="00193BD1" w:rsidRPr="002D5D46" w:rsidRDefault="00193BD1" w:rsidP="00193BD1">
      <w:pPr>
        <w:ind w:right="244"/>
        <w:jc w:val="both"/>
        <w:rPr>
          <w:rFonts w:cs="Arial"/>
        </w:rPr>
      </w:pPr>
      <w:r w:rsidRPr="002D5D46">
        <w:rPr>
          <w:rFonts w:cs="Arial"/>
        </w:rPr>
        <w:t xml:space="preserve">Non current assets are initially recognised at their cost of acquisition or purchase, plus any expenses directly attributable to bringing the asset to the location and condition necessary for it to be capable of operating in the manner intended. Subsequent valuation of assets is based on the following: </w:t>
      </w:r>
    </w:p>
    <w:p w:rsidR="00193BD1" w:rsidRPr="002D5D46" w:rsidRDefault="00193BD1" w:rsidP="00193BD1">
      <w:pPr>
        <w:rPr>
          <w:rFonts w:cs="Arial"/>
        </w:rPr>
      </w:pPr>
    </w:p>
    <w:p w:rsidR="00193BD1" w:rsidRPr="002D5D46" w:rsidRDefault="00193BD1" w:rsidP="00193BD1">
      <w:pPr>
        <w:numPr>
          <w:ilvl w:val="2"/>
          <w:numId w:val="16"/>
        </w:numPr>
        <w:tabs>
          <w:tab w:val="clear" w:pos="1800"/>
          <w:tab w:val="num" w:pos="540"/>
        </w:tabs>
        <w:ind w:left="540"/>
        <w:rPr>
          <w:rFonts w:cs="Arial"/>
        </w:rPr>
      </w:pPr>
      <w:r w:rsidRPr="002D5D46">
        <w:rPr>
          <w:rFonts w:cs="Arial"/>
        </w:rPr>
        <w:t>Land and Buildings, and Vehicles, Plant and Equipment - fair value in existing use or historical cost;</w:t>
      </w:r>
    </w:p>
    <w:p w:rsidR="00193BD1" w:rsidRPr="002D5D46" w:rsidRDefault="00193BD1" w:rsidP="00193BD1">
      <w:pPr>
        <w:ind w:left="180"/>
        <w:rPr>
          <w:rFonts w:cs="Arial"/>
        </w:rPr>
      </w:pPr>
    </w:p>
    <w:p w:rsidR="00193BD1" w:rsidRPr="002D5D46" w:rsidRDefault="00193BD1" w:rsidP="00193BD1">
      <w:pPr>
        <w:numPr>
          <w:ilvl w:val="2"/>
          <w:numId w:val="16"/>
        </w:numPr>
        <w:tabs>
          <w:tab w:val="clear" w:pos="1800"/>
          <w:tab w:val="num" w:pos="540"/>
        </w:tabs>
        <w:ind w:left="540"/>
        <w:rPr>
          <w:rFonts w:cs="Arial"/>
        </w:rPr>
      </w:pPr>
      <w:r w:rsidRPr="002D5D46">
        <w:rPr>
          <w:rFonts w:cs="Arial"/>
        </w:rPr>
        <w:t>Infrastructure Assets, Community Assets and Assets under Construction - depreciated historic cost;</w:t>
      </w:r>
    </w:p>
    <w:p w:rsidR="00193BD1" w:rsidRPr="002D5D46" w:rsidRDefault="00193BD1" w:rsidP="00193BD1">
      <w:pPr>
        <w:ind w:left="180"/>
        <w:rPr>
          <w:rFonts w:cs="Arial"/>
        </w:rPr>
      </w:pPr>
    </w:p>
    <w:p w:rsidR="00193BD1" w:rsidRPr="002D5D46" w:rsidRDefault="00193BD1" w:rsidP="00193BD1">
      <w:pPr>
        <w:numPr>
          <w:ilvl w:val="2"/>
          <w:numId w:val="16"/>
        </w:numPr>
        <w:tabs>
          <w:tab w:val="clear" w:pos="1800"/>
          <w:tab w:val="num" w:pos="540"/>
        </w:tabs>
        <w:ind w:left="540"/>
        <w:rPr>
          <w:rFonts w:cs="Arial"/>
        </w:rPr>
      </w:pPr>
      <w:r w:rsidRPr="002D5D46">
        <w:rPr>
          <w:rFonts w:cs="Arial"/>
        </w:rPr>
        <w:t>Investment Properties - market value;</w:t>
      </w:r>
    </w:p>
    <w:p w:rsidR="00193BD1" w:rsidRPr="002D5D46" w:rsidRDefault="00193BD1" w:rsidP="00193BD1">
      <w:pPr>
        <w:rPr>
          <w:rFonts w:cs="Arial"/>
        </w:rPr>
      </w:pPr>
    </w:p>
    <w:p w:rsidR="00193BD1" w:rsidRPr="002D5D46" w:rsidRDefault="00193BD1" w:rsidP="00193BD1">
      <w:pPr>
        <w:numPr>
          <w:ilvl w:val="2"/>
          <w:numId w:val="16"/>
        </w:numPr>
        <w:tabs>
          <w:tab w:val="clear" w:pos="1800"/>
          <w:tab w:val="num" w:pos="540"/>
        </w:tabs>
        <w:ind w:left="540"/>
        <w:rPr>
          <w:rFonts w:cs="Arial"/>
        </w:rPr>
      </w:pPr>
      <w:r w:rsidRPr="002D5D46">
        <w:rPr>
          <w:rFonts w:cs="Arial"/>
        </w:rPr>
        <w:t>Intangible Assets  - amortised historic cost.</w:t>
      </w:r>
    </w:p>
    <w:p w:rsidR="00193BD1" w:rsidRPr="002D5D46" w:rsidRDefault="00193BD1" w:rsidP="00193BD1">
      <w:pPr>
        <w:tabs>
          <w:tab w:val="num" w:pos="540"/>
        </w:tabs>
        <w:ind w:left="540" w:hanging="360"/>
        <w:rPr>
          <w:rFonts w:cs="Arial"/>
        </w:rPr>
      </w:pPr>
    </w:p>
    <w:p w:rsidR="00193BD1" w:rsidRPr="002D5D46" w:rsidRDefault="00193BD1" w:rsidP="00193BD1">
      <w:pPr>
        <w:ind w:right="244"/>
        <w:jc w:val="both"/>
        <w:rPr>
          <w:rFonts w:cs="Arial"/>
        </w:rPr>
      </w:pPr>
      <w:r w:rsidRPr="002D5D46">
        <w:rPr>
          <w:rFonts w:cs="Arial"/>
        </w:rPr>
        <w:t xml:space="preserve">Plant, furniture and equipment that are normally regarded as forming part of the building service installation have been included in the property valuation figure. However, under International Financial Reporting Standard 16 </w:t>
      </w:r>
      <w:r w:rsidRPr="002D5D46">
        <w:rPr>
          <w:rFonts w:cs="Arial"/>
          <w:i/>
        </w:rPr>
        <w:t>Property, Plant and Equipment</w:t>
      </w:r>
      <w:r w:rsidRPr="002D5D46">
        <w:rPr>
          <w:rFonts w:cs="Arial"/>
        </w:rPr>
        <w:t xml:space="preserve"> significant components within buildings are valued and depreciated separately from the rest of the structure.  Assets are only componentised if valued over £200,000 in total.  </w:t>
      </w:r>
    </w:p>
    <w:p w:rsidR="00193BD1" w:rsidRPr="002D5D46" w:rsidRDefault="00193BD1" w:rsidP="00193BD1">
      <w:pPr>
        <w:rPr>
          <w:rFonts w:cs="Arial"/>
        </w:rPr>
      </w:pPr>
    </w:p>
    <w:p w:rsidR="00193BD1" w:rsidRPr="002D5D46" w:rsidRDefault="00193BD1" w:rsidP="00193BD1">
      <w:pPr>
        <w:ind w:right="244"/>
        <w:jc w:val="both"/>
        <w:rPr>
          <w:rFonts w:cs="Arial"/>
        </w:rPr>
      </w:pPr>
      <w:r w:rsidRPr="002D5D46">
        <w:rPr>
          <w:rFonts w:cs="Arial"/>
        </w:rPr>
        <w:t>All valuations of non current assets are based upon a valuation exercise carried out by an external valuer, Guy Harbord of Wilks Head and Eves LL</w:t>
      </w:r>
      <w:r w:rsidR="00A96142">
        <w:rPr>
          <w:rFonts w:cs="Arial"/>
        </w:rPr>
        <w:t>P</w:t>
      </w:r>
      <w:r w:rsidRPr="002D5D46">
        <w:rPr>
          <w:rFonts w:cs="Arial"/>
        </w:rPr>
        <w:t xml:space="preserve">, who is a member of the Royal Institute of Chartered Surveyors. To comply with IAS16 </w:t>
      </w:r>
      <w:r w:rsidRPr="002D5D46">
        <w:rPr>
          <w:rFonts w:cs="Arial"/>
          <w:i/>
        </w:rPr>
        <w:t>Property, Plant and Equipment</w:t>
      </w:r>
      <w:r w:rsidRPr="002D5D46">
        <w:rPr>
          <w:rFonts w:cs="Arial"/>
        </w:rPr>
        <w:t xml:space="preserve"> if one asset is chosen to be revalued, then all assets within that category must be revalued i.e. if one car park is revalued then all car parks must be revalued. All of the Council’s assets will be revalued over a five year rolling programme.</w:t>
      </w:r>
    </w:p>
    <w:p w:rsidR="00193BD1" w:rsidRPr="002D5D46" w:rsidRDefault="00193BD1" w:rsidP="00193BD1">
      <w:pPr>
        <w:ind w:right="244"/>
        <w:jc w:val="both"/>
        <w:rPr>
          <w:rFonts w:cs="Arial"/>
          <w:b/>
        </w:rPr>
      </w:pPr>
    </w:p>
    <w:p w:rsidR="00193BD1" w:rsidRPr="00BF72E3" w:rsidRDefault="00193BD1" w:rsidP="00193BD1">
      <w:pPr>
        <w:jc w:val="both"/>
        <w:rPr>
          <w:rFonts w:cs="Arial"/>
          <w:color w:val="FF0000"/>
        </w:rPr>
        <w:sectPr w:rsidR="00193BD1" w:rsidRPr="00BF72E3" w:rsidSect="00535065">
          <w:pgSz w:w="11906" w:h="16838" w:code="9"/>
          <w:pgMar w:top="1440" w:right="1151" w:bottom="1151" w:left="1151" w:header="709" w:footer="709" w:gutter="0"/>
          <w:cols w:space="708"/>
          <w:docGrid w:linePitch="360"/>
        </w:sectPr>
      </w:pPr>
      <w:r w:rsidRPr="002D5D46">
        <w:rPr>
          <w:rFonts w:cs="Arial"/>
        </w:rPr>
        <w:t xml:space="preserve">  </w:t>
      </w:r>
    </w:p>
    <w:p w:rsidR="00193BD1" w:rsidRPr="002D5D46" w:rsidRDefault="00AB27A1" w:rsidP="00193BD1">
      <w:pPr>
        <w:rPr>
          <w:rFonts w:cs="Arial"/>
          <w:bCs/>
        </w:rPr>
      </w:pPr>
      <w:r>
        <w:rPr>
          <w:rFonts w:cs="Arial"/>
          <w:b/>
          <w:bCs/>
        </w:rPr>
        <w:t>11</w:t>
      </w:r>
      <w:r w:rsidR="00193BD1" w:rsidRPr="002D5D46">
        <w:rPr>
          <w:rFonts w:cs="Arial"/>
          <w:b/>
          <w:bCs/>
        </w:rPr>
        <w:t xml:space="preserve">. Movement on Property, Plant and Equipment </w:t>
      </w:r>
    </w:p>
    <w:tbl>
      <w:tblPr>
        <w:tblW w:w="5000"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634"/>
        <w:gridCol w:w="1265"/>
        <w:gridCol w:w="1541"/>
        <w:gridCol w:w="1260"/>
        <w:gridCol w:w="1260"/>
        <w:gridCol w:w="1257"/>
      </w:tblGrid>
      <w:tr w:rsidR="00884295" w:rsidRPr="002D5D46" w:rsidTr="00884295">
        <w:trPr>
          <w:cantSplit/>
          <w:trHeight w:val="1869"/>
        </w:trPr>
        <w:tc>
          <w:tcPr>
            <w:tcW w:w="2685" w:type="pct"/>
            <w:shd w:val="clear" w:color="auto" w:fill="E0E0E0"/>
          </w:tcPr>
          <w:p w:rsidR="00884295" w:rsidRPr="002D5D46" w:rsidRDefault="00884295" w:rsidP="00193BD1">
            <w:pPr>
              <w:widowControl w:val="0"/>
              <w:autoSpaceDE w:val="0"/>
              <w:autoSpaceDN w:val="0"/>
              <w:adjustRightInd w:val="0"/>
              <w:jc w:val="center"/>
              <w:rPr>
                <w:rFonts w:cs="Arial"/>
                <w:b/>
                <w:sz w:val="22"/>
                <w:szCs w:val="22"/>
              </w:rPr>
            </w:pPr>
          </w:p>
        </w:tc>
        <w:tc>
          <w:tcPr>
            <w:tcW w:w="445" w:type="pct"/>
            <w:shd w:val="clear" w:color="auto" w:fill="E0E0E0"/>
            <w:textDirection w:val="btLr"/>
          </w:tcPr>
          <w:p w:rsidR="00884295" w:rsidRPr="002D5D46" w:rsidRDefault="00884295" w:rsidP="00193BD1">
            <w:pPr>
              <w:widowControl w:val="0"/>
              <w:autoSpaceDE w:val="0"/>
              <w:autoSpaceDN w:val="0"/>
              <w:adjustRightInd w:val="0"/>
              <w:ind w:left="113" w:right="113"/>
              <w:jc w:val="center"/>
              <w:rPr>
                <w:rFonts w:cs="Arial"/>
                <w:b/>
                <w:sz w:val="22"/>
                <w:szCs w:val="22"/>
              </w:rPr>
            </w:pP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Other Land and Buildings</w:t>
            </w:r>
          </w:p>
          <w:p w:rsidR="00884295" w:rsidRPr="002D5D46" w:rsidRDefault="00884295" w:rsidP="00884295">
            <w:pPr>
              <w:widowControl w:val="0"/>
              <w:autoSpaceDE w:val="0"/>
              <w:autoSpaceDN w:val="0"/>
              <w:adjustRightInd w:val="0"/>
              <w:ind w:left="113" w:right="113"/>
              <w:jc w:val="center"/>
              <w:rPr>
                <w:rFonts w:cs="Arial"/>
                <w:b/>
                <w:sz w:val="22"/>
                <w:szCs w:val="22"/>
              </w:rPr>
            </w:pPr>
            <w:r w:rsidRPr="002D5D46">
              <w:rPr>
                <w:rFonts w:cs="Arial"/>
                <w:b/>
                <w:sz w:val="22"/>
                <w:szCs w:val="22"/>
              </w:rPr>
              <w:t>£’</w:t>
            </w:r>
            <w:r>
              <w:rPr>
                <w:rFonts w:cs="Arial"/>
                <w:b/>
                <w:sz w:val="22"/>
                <w:szCs w:val="22"/>
              </w:rPr>
              <w:t>0</w:t>
            </w:r>
            <w:r w:rsidRPr="002D5D46">
              <w:rPr>
                <w:rFonts w:cs="Arial"/>
                <w:b/>
                <w:sz w:val="22"/>
                <w:szCs w:val="22"/>
              </w:rPr>
              <w:t>00</w:t>
            </w:r>
          </w:p>
        </w:tc>
        <w:tc>
          <w:tcPr>
            <w:tcW w:w="542" w:type="pct"/>
            <w:shd w:val="clear" w:color="auto" w:fill="E0E0E0"/>
            <w:textDirection w:val="btLr"/>
          </w:tcPr>
          <w:p w:rsidR="00884295" w:rsidRPr="002D5D46" w:rsidRDefault="00884295" w:rsidP="00193BD1">
            <w:pPr>
              <w:widowControl w:val="0"/>
              <w:autoSpaceDE w:val="0"/>
              <w:autoSpaceDN w:val="0"/>
              <w:adjustRightInd w:val="0"/>
              <w:ind w:right="-102" w:hanging="56"/>
              <w:jc w:val="center"/>
              <w:rPr>
                <w:rFonts w:cs="Arial"/>
                <w:b/>
                <w:sz w:val="22"/>
                <w:szCs w:val="22"/>
              </w:rPr>
            </w:pPr>
          </w:p>
          <w:p w:rsidR="00884295" w:rsidRPr="002D5D46" w:rsidRDefault="00884295" w:rsidP="00193BD1">
            <w:pPr>
              <w:widowControl w:val="0"/>
              <w:autoSpaceDE w:val="0"/>
              <w:autoSpaceDN w:val="0"/>
              <w:adjustRightInd w:val="0"/>
              <w:ind w:right="-102" w:hanging="56"/>
              <w:jc w:val="center"/>
              <w:rPr>
                <w:rFonts w:cs="Arial"/>
                <w:b/>
                <w:sz w:val="22"/>
                <w:szCs w:val="22"/>
              </w:rPr>
            </w:pPr>
            <w:r w:rsidRPr="002D5D46">
              <w:rPr>
                <w:rFonts w:cs="Arial"/>
                <w:b/>
                <w:sz w:val="22"/>
                <w:szCs w:val="22"/>
              </w:rPr>
              <w:t>Vehicles, Plant, Furniture &amp; Equipment</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3" w:type="pct"/>
            <w:shd w:val="clear" w:color="auto" w:fill="E0E0E0"/>
            <w:textDirection w:val="btLr"/>
          </w:tcPr>
          <w:p w:rsidR="00884295" w:rsidRPr="002D5D46" w:rsidRDefault="00884295" w:rsidP="00193BD1">
            <w:pPr>
              <w:widowControl w:val="0"/>
              <w:autoSpaceDE w:val="0"/>
              <w:autoSpaceDN w:val="0"/>
              <w:adjustRightInd w:val="0"/>
              <w:ind w:left="113" w:right="113"/>
              <w:jc w:val="center"/>
              <w:rPr>
                <w:rFonts w:cs="Arial"/>
                <w:b/>
                <w:sz w:val="22"/>
                <w:szCs w:val="22"/>
              </w:rPr>
            </w:pP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Infrastructure Assets</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3" w:type="pct"/>
            <w:shd w:val="clear" w:color="auto" w:fill="E0E0E0"/>
            <w:textDirection w:val="btLr"/>
          </w:tcPr>
          <w:p w:rsidR="00884295" w:rsidRPr="002D5D46" w:rsidRDefault="00884295" w:rsidP="00193BD1">
            <w:pPr>
              <w:widowControl w:val="0"/>
              <w:autoSpaceDE w:val="0"/>
              <w:autoSpaceDN w:val="0"/>
              <w:adjustRightInd w:val="0"/>
              <w:ind w:left="113" w:right="113"/>
              <w:jc w:val="center"/>
              <w:rPr>
                <w:rFonts w:cs="Arial"/>
                <w:b/>
                <w:sz w:val="22"/>
                <w:szCs w:val="22"/>
              </w:rPr>
            </w:pP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Assets under Construction</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3" w:type="pct"/>
            <w:shd w:val="clear" w:color="auto" w:fill="E0E0E0"/>
            <w:textDirection w:val="btLr"/>
          </w:tcPr>
          <w:p w:rsidR="00884295" w:rsidRPr="002D5D46" w:rsidRDefault="00884295" w:rsidP="00193BD1">
            <w:pPr>
              <w:widowControl w:val="0"/>
              <w:autoSpaceDE w:val="0"/>
              <w:autoSpaceDN w:val="0"/>
              <w:adjustRightInd w:val="0"/>
              <w:ind w:left="113" w:right="113"/>
              <w:jc w:val="center"/>
              <w:rPr>
                <w:rFonts w:cs="Arial"/>
                <w:b/>
                <w:sz w:val="22"/>
                <w:szCs w:val="22"/>
              </w:rPr>
            </w:pP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Total</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r>
      <w:tr w:rsidR="00884295" w:rsidRPr="002D5D46" w:rsidTr="00884295">
        <w:trPr>
          <w:trHeight w:val="281"/>
        </w:trPr>
        <w:tc>
          <w:tcPr>
            <w:tcW w:w="2685" w:type="pct"/>
            <w:tcBorders>
              <w:bottom w:val="nil"/>
            </w:tcBorders>
            <w:shd w:val="clear" w:color="auto" w:fill="E0E0E0"/>
            <w:vAlign w:val="bottom"/>
          </w:tcPr>
          <w:p w:rsidR="00884295" w:rsidRPr="002D5D46" w:rsidRDefault="00884295" w:rsidP="002D5D46">
            <w:pPr>
              <w:rPr>
                <w:rFonts w:cs="Arial"/>
                <w:b/>
                <w:bCs/>
                <w:sz w:val="22"/>
                <w:szCs w:val="22"/>
              </w:rPr>
            </w:pPr>
            <w:r w:rsidRPr="002D5D46">
              <w:rPr>
                <w:rFonts w:cs="Arial"/>
                <w:b/>
                <w:bCs/>
                <w:sz w:val="22"/>
                <w:szCs w:val="22"/>
              </w:rPr>
              <w:t>Cost or Valuation at 31</w:t>
            </w:r>
            <w:r w:rsidRPr="002D5D46">
              <w:rPr>
                <w:rFonts w:cs="Arial"/>
                <w:b/>
                <w:bCs/>
                <w:sz w:val="22"/>
                <w:szCs w:val="22"/>
                <w:vertAlign w:val="superscript"/>
              </w:rPr>
              <w:t>st</w:t>
            </w:r>
            <w:r w:rsidRPr="002D5D46">
              <w:rPr>
                <w:rFonts w:cs="Arial"/>
                <w:b/>
                <w:bCs/>
                <w:sz w:val="22"/>
                <w:szCs w:val="22"/>
              </w:rPr>
              <w:t xml:space="preserve"> March 2020</w:t>
            </w:r>
          </w:p>
        </w:tc>
        <w:tc>
          <w:tcPr>
            <w:tcW w:w="445" w:type="pct"/>
            <w:tcBorders>
              <w:top w:val="nil"/>
              <w:bottom w:val="nil"/>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33,355</w:t>
            </w:r>
          </w:p>
        </w:tc>
        <w:tc>
          <w:tcPr>
            <w:tcW w:w="542"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9,497</w:t>
            </w:r>
          </w:p>
        </w:tc>
        <w:tc>
          <w:tcPr>
            <w:tcW w:w="443"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1,875</w:t>
            </w:r>
          </w:p>
        </w:tc>
        <w:tc>
          <w:tcPr>
            <w:tcW w:w="443"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w:t>
            </w:r>
          </w:p>
        </w:tc>
        <w:tc>
          <w:tcPr>
            <w:tcW w:w="443"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44,733</w:t>
            </w:r>
          </w:p>
        </w:tc>
      </w:tr>
      <w:tr w:rsidR="00884295" w:rsidRPr="00BF72E3" w:rsidTr="00884295">
        <w:trPr>
          <w:trHeight w:val="64"/>
        </w:trPr>
        <w:tc>
          <w:tcPr>
            <w:tcW w:w="2685" w:type="pct"/>
            <w:tcBorders>
              <w:bottom w:val="nil"/>
            </w:tcBorders>
            <w:shd w:val="clear" w:color="auto" w:fill="E0E0E0"/>
            <w:vAlign w:val="bottom"/>
          </w:tcPr>
          <w:p w:rsidR="00884295" w:rsidRPr="00BF72E3" w:rsidRDefault="00884295" w:rsidP="00193BD1">
            <w:pPr>
              <w:rPr>
                <w:rFonts w:cs="Arial"/>
                <w:b/>
                <w:bCs/>
                <w:color w:val="FF0000"/>
                <w:sz w:val="8"/>
                <w:szCs w:val="8"/>
              </w:rPr>
            </w:pPr>
          </w:p>
        </w:tc>
        <w:tc>
          <w:tcPr>
            <w:tcW w:w="445" w:type="pct"/>
            <w:tcBorders>
              <w:top w:val="nil"/>
              <w:bottom w:val="nil"/>
            </w:tcBorders>
            <w:shd w:val="clear" w:color="auto" w:fill="E0E0E0"/>
            <w:vAlign w:val="bottom"/>
          </w:tcPr>
          <w:p w:rsidR="00884295" w:rsidRPr="00BF72E3" w:rsidRDefault="00884295" w:rsidP="00193BD1">
            <w:pPr>
              <w:tabs>
                <w:tab w:val="left" w:pos="576"/>
                <w:tab w:val="left" w:pos="1152"/>
                <w:tab w:val="left" w:pos="5184"/>
                <w:tab w:val="left" w:pos="6192"/>
                <w:tab w:val="left" w:pos="7920"/>
              </w:tabs>
              <w:jc w:val="right"/>
              <w:rPr>
                <w:rFonts w:cs="Arial"/>
                <w:b/>
                <w:color w:val="FF0000"/>
                <w:sz w:val="8"/>
                <w:szCs w:val="8"/>
              </w:rPr>
            </w:pPr>
          </w:p>
        </w:tc>
        <w:tc>
          <w:tcPr>
            <w:tcW w:w="542"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r>
      <w:tr w:rsidR="00884295" w:rsidRPr="00BF72E3" w:rsidTr="00884295">
        <w:trPr>
          <w:trHeight w:val="281"/>
        </w:trPr>
        <w:tc>
          <w:tcPr>
            <w:tcW w:w="2685" w:type="pct"/>
            <w:tcBorders>
              <w:top w:val="dashed" w:sz="4" w:space="0" w:color="auto"/>
              <w:bottom w:val="dashed" w:sz="2" w:space="0" w:color="auto"/>
            </w:tcBorders>
            <w:shd w:val="clear" w:color="auto" w:fill="E0E0E0"/>
            <w:vAlign w:val="bottom"/>
          </w:tcPr>
          <w:p w:rsidR="00884295" w:rsidRPr="002D5D46" w:rsidRDefault="00884295" w:rsidP="00193BD1">
            <w:pPr>
              <w:rPr>
                <w:rFonts w:cs="Arial"/>
                <w:sz w:val="22"/>
                <w:szCs w:val="22"/>
              </w:rPr>
            </w:pPr>
            <w:r w:rsidRPr="002D5D46">
              <w:rPr>
                <w:rFonts w:cs="Arial"/>
                <w:sz w:val="22"/>
                <w:szCs w:val="22"/>
              </w:rPr>
              <w:t>Additions</w:t>
            </w:r>
          </w:p>
        </w:tc>
        <w:tc>
          <w:tcPr>
            <w:tcW w:w="445" w:type="pct"/>
            <w:tcBorders>
              <w:top w:val="dashed" w:sz="4" w:space="0" w:color="auto"/>
              <w:bottom w:val="dashed" w:sz="2" w:space="0" w:color="auto"/>
            </w:tcBorders>
            <w:shd w:val="clear" w:color="auto" w:fill="E0E0E0"/>
            <w:vAlign w:val="bottom"/>
          </w:tcPr>
          <w:p w:rsidR="00884295" w:rsidRPr="00145EB0" w:rsidRDefault="00884295" w:rsidP="00193BD1">
            <w:pPr>
              <w:tabs>
                <w:tab w:val="left" w:pos="576"/>
                <w:tab w:val="left" w:pos="1152"/>
                <w:tab w:val="left" w:pos="5184"/>
                <w:tab w:val="left" w:pos="6192"/>
                <w:tab w:val="left" w:pos="7920"/>
              </w:tabs>
              <w:jc w:val="right"/>
              <w:rPr>
                <w:rFonts w:cs="Arial"/>
                <w:sz w:val="22"/>
                <w:szCs w:val="22"/>
              </w:rPr>
            </w:pPr>
            <w:r w:rsidRPr="00145EB0">
              <w:rPr>
                <w:rFonts w:cs="Arial"/>
                <w:sz w:val="22"/>
                <w:szCs w:val="22"/>
              </w:rPr>
              <w:t>42</w:t>
            </w:r>
          </w:p>
        </w:tc>
        <w:tc>
          <w:tcPr>
            <w:tcW w:w="542" w:type="pct"/>
            <w:tcBorders>
              <w:top w:val="dashed" w:sz="4" w:space="0" w:color="auto"/>
              <w:bottom w:val="dashed" w:sz="2" w:space="0" w:color="auto"/>
            </w:tcBorders>
            <w:shd w:val="clear" w:color="auto" w:fill="E0E0E0"/>
            <w:vAlign w:val="bottom"/>
          </w:tcPr>
          <w:p w:rsidR="00884295" w:rsidRPr="0054723D" w:rsidRDefault="00884295" w:rsidP="00193BD1">
            <w:pPr>
              <w:widowControl w:val="0"/>
              <w:autoSpaceDE w:val="0"/>
              <w:autoSpaceDN w:val="0"/>
              <w:adjustRightInd w:val="0"/>
              <w:jc w:val="right"/>
              <w:rPr>
                <w:rFonts w:cs="Arial"/>
                <w:sz w:val="22"/>
                <w:szCs w:val="22"/>
              </w:rPr>
            </w:pPr>
            <w:r w:rsidRPr="0054723D">
              <w:rPr>
                <w:rFonts w:cs="Arial"/>
                <w:sz w:val="22"/>
                <w:szCs w:val="22"/>
              </w:rPr>
              <w:t>690</w:t>
            </w:r>
          </w:p>
        </w:tc>
        <w:tc>
          <w:tcPr>
            <w:tcW w:w="443" w:type="pct"/>
            <w:tcBorders>
              <w:top w:val="dashed" w:sz="4"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4"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265</w:t>
            </w:r>
          </w:p>
        </w:tc>
        <w:tc>
          <w:tcPr>
            <w:tcW w:w="443" w:type="pct"/>
            <w:tcBorders>
              <w:top w:val="dashed" w:sz="4"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997</w:t>
            </w:r>
          </w:p>
        </w:tc>
      </w:tr>
      <w:tr w:rsidR="00884295" w:rsidRPr="00BF72E3" w:rsidTr="00884295">
        <w:trPr>
          <w:trHeight w:val="281"/>
        </w:trPr>
        <w:tc>
          <w:tcPr>
            <w:tcW w:w="2685" w:type="pct"/>
            <w:tcBorders>
              <w:top w:val="nil"/>
              <w:bottom w:val="dashed" w:sz="2" w:space="0" w:color="auto"/>
            </w:tcBorders>
            <w:shd w:val="clear" w:color="auto" w:fill="E0E0E0"/>
            <w:vAlign w:val="bottom"/>
          </w:tcPr>
          <w:p w:rsidR="00884295" w:rsidRPr="002D5D46" w:rsidRDefault="00884295" w:rsidP="00193BD1">
            <w:pPr>
              <w:rPr>
                <w:rFonts w:cs="Arial"/>
                <w:sz w:val="22"/>
                <w:szCs w:val="22"/>
              </w:rPr>
            </w:pPr>
            <w:r w:rsidRPr="002D5D46">
              <w:rPr>
                <w:rFonts w:cs="Arial"/>
                <w:sz w:val="22"/>
                <w:szCs w:val="22"/>
              </w:rPr>
              <w:t>Derecognition - disposals</w:t>
            </w:r>
          </w:p>
        </w:tc>
        <w:tc>
          <w:tcPr>
            <w:tcW w:w="445" w:type="pct"/>
            <w:tcBorders>
              <w:top w:val="nil"/>
              <w:bottom w:val="dashed" w:sz="2" w:space="0" w:color="auto"/>
            </w:tcBorders>
            <w:shd w:val="clear" w:color="auto" w:fill="E0E0E0"/>
            <w:vAlign w:val="bottom"/>
          </w:tcPr>
          <w:p w:rsidR="00884295" w:rsidRPr="00145EB0" w:rsidRDefault="00884295" w:rsidP="00193BD1">
            <w:pPr>
              <w:tabs>
                <w:tab w:val="left" w:pos="576"/>
                <w:tab w:val="left" w:pos="1152"/>
                <w:tab w:val="left" w:pos="5184"/>
                <w:tab w:val="left" w:pos="6192"/>
                <w:tab w:val="left" w:pos="7920"/>
              </w:tabs>
              <w:jc w:val="right"/>
              <w:rPr>
                <w:rFonts w:cs="Arial"/>
                <w:sz w:val="22"/>
                <w:szCs w:val="22"/>
              </w:rPr>
            </w:pPr>
            <w:r w:rsidRPr="00145EB0">
              <w:rPr>
                <w:rFonts w:cs="Arial"/>
                <w:sz w:val="22"/>
                <w:szCs w:val="22"/>
              </w:rPr>
              <w:t>(42)</w:t>
            </w:r>
          </w:p>
        </w:tc>
        <w:tc>
          <w:tcPr>
            <w:tcW w:w="542" w:type="pct"/>
            <w:tcBorders>
              <w:top w:val="nil"/>
              <w:bottom w:val="dashed" w:sz="2" w:space="0" w:color="auto"/>
            </w:tcBorders>
            <w:shd w:val="clear" w:color="auto" w:fill="E0E0E0"/>
            <w:vAlign w:val="bottom"/>
          </w:tcPr>
          <w:p w:rsidR="00884295" w:rsidRPr="0054723D" w:rsidRDefault="00884295" w:rsidP="00193BD1">
            <w:pPr>
              <w:widowControl w:val="0"/>
              <w:autoSpaceDE w:val="0"/>
              <w:autoSpaceDN w:val="0"/>
              <w:adjustRightInd w:val="0"/>
              <w:jc w:val="right"/>
              <w:rPr>
                <w:rFonts w:cs="Arial"/>
                <w:sz w:val="22"/>
                <w:szCs w:val="22"/>
              </w:rPr>
            </w:pPr>
            <w:r w:rsidRPr="0054723D">
              <w:rPr>
                <w:rFonts w:cs="Arial"/>
                <w:sz w:val="22"/>
                <w:szCs w:val="22"/>
              </w:rPr>
              <w:t>(40)</w:t>
            </w:r>
          </w:p>
        </w:tc>
        <w:tc>
          <w:tcPr>
            <w:tcW w:w="443" w:type="pct"/>
            <w:tcBorders>
              <w:top w:val="nil"/>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nil"/>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nil"/>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(82)</w:t>
            </w:r>
          </w:p>
        </w:tc>
      </w:tr>
      <w:tr w:rsidR="00884295" w:rsidRPr="00BF72E3" w:rsidTr="00884295">
        <w:trPr>
          <w:trHeight w:val="281"/>
        </w:trPr>
        <w:tc>
          <w:tcPr>
            <w:tcW w:w="2685" w:type="pct"/>
            <w:tcBorders>
              <w:top w:val="dashed" w:sz="2" w:space="0" w:color="auto"/>
              <w:bottom w:val="nil"/>
            </w:tcBorders>
            <w:shd w:val="clear" w:color="auto" w:fill="E0E0E0"/>
            <w:vAlign w:val="bottom"/>
          </w:tcPr>
          <w:p w:rsidR="00884295" w:rsidRPr="002D5D46" w:rsidRDefault="00884295" w:rsidP="00193BD1">
            <w:pPr>
              <w:rPr>
                <w:rFonts w:cs="Arial"/>
                <w:sz w:val="22"/>
                <w:szCs w:val="22"/>
              </w:rPr>
            </w:pPr>
            <w:r w:rsidRPr="002D5D46">
              <w:rPr>
                <w:rFonts w:cs="Arial"/>
                <w:sz w:val="22"/>
                <w:szCs w:val="22"/>
              </w:rPr>
              <w:t>Revaluation (+/-) recognised in the Revaluation Reserve</w:t>
            </w:r>
          </w:p>
        </w:tc>
        <w:tc>
          <w:tcPr>
            <w:tcW w:w="445" w:type="pct"/>
            <w:tcBorders>
              <w:top w:val="dashed" w:sz="2" w:space="0" w:color="auto"/>
              <w:bottom w:val="nil"/>
            </w:tcBorders>
            <w:shd w:val="clear" w:color="auto" w:fill="E0E0E0"/>
            <w:vAlign w:val="bottom"/>
          </w:tcPr>
          <w:p w:rsidR="00884295" w:rsidRPr="00145EB0" w:rsidRDefault="00884295" w:rsidP="00193BD1">
            <w:pPr>
              <w:tabs>
                <w:tab w:val="left" w:pos="576"/>
                <w:tab w:val="left" w:pos="1152"/>
                <w:tab w:val="left" w:pos="5184"/>
                <w:tab w:val="left" w:pos="6192"/>
                <w:tab w:val="left" w:pos="7920"/>
              </w:tabs>
              <w:jc w:val="right"/>
              <w:rPr>
                <w:rFonts w:cs="Arial"/>
                <w:sz w:val="22"/>
                <w:szCs w:val="22"/>
              </w:rPr>
            </w:pPr>
            <w:r w:rsidRPr="00145EB0">
              <w:rPr>
                <w:rFonts w:cs="Arial"/>
                <w:sz w:val="22"/>
                <w:szCs w:val="22"/>
              </w:rPr>
              <w:t>(729)</w:t>
            </w:r>
          </w:p>
        </w:tc>
        <w:tc>
          <w:tcPr>
            <w:tcW w:w="542" w:type="pct"/>
            <w:tcBorders>
              <w:top w:val="dashed" w:sz="2" w:space="0" w:color="auto"/>
              <w:bottom w:val="nil"/>
            </w:tcBorders>
            <w:shd w:val="clear" w:color="auto" w:fill="E0E0E0"/>
            <w:vAlign w:val="bottom"/>
          </w:tcPr>
          <w:p w:rsidR="00884295" w:rsidRPr="0054723D" w:rsidRDefault="00884295" w:rsidP="00193BD1">
            <w:pPr>
              <w:widowControl w:val="0"/>
              <w:autoSpaceDE w:val="0"/>
              <w:autoSpaceDN w:val="0"/>
              <w:adjustRightInd w:val="0"/>
              <w:jc w:val="right"/>
              <w:rPr>
                <w:rFonts w:cs="Arial"/>
                <w:sz w:val="22"/>
                <w:szCs w:val="22"/>
              </w:rPr>
            </w:pPr>
            <w:r w:rsidRPr="0054723D">
              <w:rPr>
                <w:rFonts w:cs="Arial"/>
                <w:sz w:val="22"/>
                <w:szCs w:val="22"/>
              </w:rPr>
              <w:t>0</w:t>
            </w:r>
          </w:p>
        </w:tc>
        <w:tc>
          <w:tcPr>
            <w:tcW w:w="443" w:type="pct"/>
            <w:tcBorders>
              <w:top w:val="dashed" w:sz="2" w:space="0" w:color="auto"/>
              <w:bottom w:val="nil"/>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nil"/>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nil"/>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(729)</w:t>
            </w:r>
          </w:p>
        </w:tc>
      </w:tr>
      <w:tr w:rsidR="00884295" w:rsidRPr="00BF72E3" w:rsidTr="00884295">
        <w:trPr>
          <w:trHeight w:val="281"/>
        </w:trPr>
        <w:tc>
          <w:tcPr>
            <w:tcW w:w="2685" w:type="pct"/>
            <w:tcBorders>
              <w:top w:val="dashed" w:sz="2" w:space="0" w:color="auto"/>
              <w:bottom w:val="dashed" w:sz="2" w:space="0" w:color="auto"/>
            </w:tcBorders>
            <w:shd w:val="clear" w:color="auto" w:fill="E0E0E0"/>
            <w:vAlign w:val="bottom"/>
          </w:tcPr>
          <w:p w:rsidR="00884295" w:rsidRPr="002D5D46" w:rsidRDefault="00884295" w:rsidP="00193BD1">
            <w:pPr>
              <w:rPr>
                <w:rFonts w:cs="Arial"/>
                <w:sz w:val="22"/>
                <w:szCs w:val="22"/>
              </w:rPr>
            </w:pPr>
            <w:r w:rsidRPr="002D5D46">
              <w:rPr>
                <w:rFonts w:cs="Arial"/>
                <w:sz w:val="22"/>
                <w:szCs w:val="22"/>
              </w:rPr>
              <w:t>Revaluation (+/-) recognised in the Surplus/Deficit on Provision of Services</w:t>
            </w:r>
          </w:p>
        </w:tc>
        <w:tc>
          <w:tcPr>
            <w:tcW w:w="445" w:type="pct"/>
            <w:tcBorders>
              <w:top w:val="dashed" w:sz="2" w:space="0" w:color="auto"/>
              <w:bottom w:val="dashed" w:sz="2" w:space="0" w:color="auto"/>
            </w:tcBorders>
            <w:shd w:val="clear" w:color="auto" w:fill="E0E0E0"/>
            <w:vAlign w:val="bottom"/>
          </w:tcPr>
          <w:p w:rsidR="00884295" w:rsidRPr="00145EB0" w:rsidRDefault="00884295" w:rsidP="00193BD1">
            <w:pPr>
              <w:tabs>
                <w:tab w:val="left" w:pos="576"/>
                <w:tab w:val="left" w:pos="1152"/>
                <w:tab w:val="left" w:pos="5184"/>
                <w:tab w:val="left" w:pos="6192"/>
                <w:tab w:val="left" w:pos="7920"/>
              </w:tabs>
              <w:jc w:val="right"/>
              <w:rPr>
                <w:rFonts w:cs="Arial"/>
                <w:sz w:val="22"/>
                <w:szCs w:val="22"/>
              </w:rPr>
            </w:pPr>
            <w:r w:rsidRPr="00145EB0">
              <w:rPr>
                <w:rFonts w:cs="Arial"/>
                <w:sz w:val="22"/>
                <w:szCs w:val="22"/>
              </w:rPr>
              <w:t>118</w:t>
            </w:r>
          </w:p>
        </w:tc>
        <w:tc>
          <w:tcPr>
            <w:tcW w:w="542" w:type="pct"/>
            <w:tcBorders>
              <w:top w:val="dashed" w:sz="2" w:space="0" w:color="auto"/>
              <w:bottom w:val="dashed" w:sz="2" w:space="0" w:color="auto"/>
            </w:tcBorders>
            <w:shd w:val="clear" w:color="auto" w:fill="E0E0E0"/>
            <w:vAlign w:val="bottom"/>
          </w:tcPr>
          <w:p w:rsidR="00884295" w:rsidRPr="0054723D" w:rsidRDefault="00884295" w:rsidP="00193BD1">
            <w:pPr>
              <w:widowControl w:val="0"/>
              <w:autoSpaceDE w:val="0"/>
              <w:autoSpaceDN w:val="0"/>
              <w:adjustRightInd w:val="0"/>
              <w:jc w:val="right"/>
              <w:rPr>
                <w:rFonts w:cs="Arial"/>
                <w:sz w:val="22"/>
                <w:szCs w:val="22"/>
              </w:rPr>
            </w:pPr>
            <w:r w:rsidRPr="0054723D">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118</w:t>
            </w:r>
          </w:p>
        </w:tc>
      </w:tr>
      <w:tr w:rsidR="00884295" w:rsidRPr="00BF72E3" w:rsidTr="00884295">
        <w:trPr>
          <w:trHeight w:val="84"/>
        </w:trPr>
        <w:tc>
          <w:tcPr>
            <w:tcW w:w="2685" w:type="pct"/>
            <w:tcBorders>
              <w:top w:val="dashed" w:sz="2" w:space="0" w:color="auto"/>
              <w:bottom w:val="nil"/>
            </w:tcBorders>
            <w:shd w:val="clear" w:color="auto" w:fill="E0E0E0"/>
            <w:vAlign w:val="bottom"/>
          </w:tcPr>
          <w:p w:rsidR="00884295" w:rsidRPr="002D5D46" w:rsidRDefault="00884295" w:rsidP="00193BD1">
            <w:pPr>
              <w:rPr>
                <w:rFonts w:cs="Arial"/>
                <w:sz w:val="8"/>
                <w:szCs w:val="8"/>
              </w:rPr>
            </w:pPr>
          </w:p>
        </w:tc>
        <w:tc>
          <w:tcPr>
            <w:tcW w:w="445" w:type="pct"/>
            <w:tcBorders>
              <w:top w:val="dashed" w:sz="2" w:space="0" w:color="auto"/>
              <w:bottom w:val="dashed" w:sz="2" w:space="0" w:color="auto"/>
            </w:tcBorders>
            <w:shd w:val="clear" w:color="auto" w:fill="E0E0E0"/>
            <w:vAlign w:val="bottom"/>
          </w:tcPr>
          <w:p w:rsidR="00884295" w:rsidRPr="00145EB0" w:rsidRDefault="00884295" w:rsidP="00193BD1">
            <w:pPr>
              <w:tabs>
                <w:tab w:val="left" w:pos="576"/>
                <w:tab w:val="left" w:pos="1152"/>
                <w:tab w:val="left" w:pos="5184"/>
                <w:tab w:val="left" w:pos="6192"/>
                <w:tab w:val="left" w:pos="7920"/>
              </w:tabs>
              <w:jc w:val="right"/>
              <w:rPr>
                <w:rFonts w:cs="Arial"/>
                <w:b/>
                <w:sz w:val="8"/>
                <w:szCs w:val="8"/>
              </w:rPr>
            </w:pPr>
          </w:p>
        </w:tc>
        <w:tc>
          <w:tcPr>
            <w:tcW w:w="542" w:type="pct"/>
            <w:tcBorders>
              <w:top w:val="dashed" w:sz="2" w:space="0" w:color="auto"/>
              <w:bottom w:val="dashed" w:sz="2" w:space="0" w:color="auto"/>
            </w:tcBorders>
            <w:shd w:val="clear" w:color="auto" w:fill="E0E0E0"/>
            <w:vAlign w:val="bottom"/>
          </w:tcPr>
          <w:p w:rsidR="00884295" w:rsidRPr="0054723D"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b/>
                <w:sz w:val="8"/>
                <w:szCs w:val="8"/>
              </w:rPr>
            </w:pPr>
          </w:p>
        </w:tc>
        <w:tc>
          <w:tcPr>
            <w:tcW w:w="443" w:type="pct"/>
            <w:tcBorders>
              <w:top w:val="dashed" w:sz="2"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b/>
                <w:sz w:val="8"/>
                <w:szCs w:val="8"/>
              </w:rPr>
            </w:pPr>
          </w:p>
        </w:tc>
      </w:tr>
      <w:tr w:rsidR="00884295" w:rsidRPr="00BF72E3" w:rsidTr="00884295">
        <w:trPr>
          <w:trHeight w:val="281"/>
        </w:trPr>
        <w:tc>
          <w:tcPr>
            <w:tcW w:w="2685" w:type="pct"/>
            <w:tcBorders>
              <w:top w:val="nil"/>
            </w:tcBorders>
            <w:shd w:val="clear" w:color="auto" w:fill="E0E0E0"/>
            <w:vAlign w:val="bottom"/>
          </w:tcPr>
          <w:p w:rsidR="00884295" w:rsidRPr="002D5D46" w:rsidRDefault="00884295" w:rsidP="00193BD1">
            <w:pPr>
              <w:rPr>
                <w:rFonts w:cs="Arial"/>
                <w:b/>
                <w:bCs/>
                <w:sz w:val="22"/>
                <w:szCs w:val="22"/>
              </w:rPr>
            </w:pPr>
            <w:r w:rsidRPr="002D5D46">
              <w:rPr>
                <w:rFonts w:cs="Arial"/>
                <w:b/>
                <w:bCs/>
                <w:sz w:val="22"/>
                <w:szCs w:val="22"/>
              </w:rPr>
              <w:t>Cost or Valuation at 31</w:t>
            </w:r>
            <w:r w:rsidRPr="002D5D46">
              <w:rPr>
                <w:rFonts w:cs="Arial"/>
                <w:b/>
                <w:bCs/>
                <w:sz w:val="22"/>
                <w:szCs w:val="22"/>
                <w:vertAlign w:val="superscript"/>
              </w:rPr>
              <w:t>st</w:t>
            </w:r>
            <w:r>
              <w:rPr>
                <w:rFonts w:cs="Arial"/>
                <w:b/>
                <w:bCs/>
                <w:sz w:val="22"/>
                <w:szCs w:val="22"/>
              </w:rPr>
              <w:t xml:space="preserve"> March 2021</w:t>
            </w:r>
          </w:p>
        </w:tc>
        <w:tc>
          <w:tcPr>
            <w:tcW w:w="445" w:type="pct"/>
            <w:tcBorders>
              <w:top w:val="single" w:sz="4" w:space="0" w:color="auto"/>
              <w:bottom w:val="single" w:sz="4" w:space="0" w:color="auto"/>
            </w:tcBorders>
            <w:shd w:val="clear" w:color="auto" w:fill="E0E0E0"/>
            <w:vAlign w:val="bottom"/>
          </w:tcPr>
          <w:p w:rsidR="00884295" w:rsidRPr="00145EB0" w:rsidRDefault="00884295" w:rsidP="00193BD1">
            <w:pPr>
              <w:tabs>
                <w:tab w:val="left" w:pos="576"/>
                <w:tab w:val="left" w:pos="1152"/>
                <w:tab w:val="left" w:pos="5184"/>
                <w:tab w:val="left" w:pos="6192"/>
                <w:tab w:val="left" w:pos="7920"/>
              </w:tabs>
              <w:jc w:val="right"/>
              <w:rPr>
                <w:rFonts w:cs="Arial"/>
                <w:b/>
                <w:sz w:val="22"/>
                <w:szCs w:val="22"/>
              </w:rPr>
            </w:pPr>
            <w:r w:rsidRPr="00145EB0">
              <w:rPr>
                <w:rFonts w:cs="Arial"/>
                <w:b/>
                <w:sz w:val="22"/>
                <w:szCs w:val="22"/>
              </w:rPr>
              <w:t>32,744</w:t>
            </w:r>
          </w:p>
        </w:tc>
        <w:tc>
          <w:tcPr>
            <w:tcW w:w="542" w:type="pct"/>
            <w:tcBorders>
              <w:top w:val="single" w:sz="4" w:space="0" w:color="auto"/>
              <w:bottom w:val="single" w:sz="4" w:space="0" w:color="auto"/>
            </w:tcBorders>
            <w:shd w:val="clear" w:color="auto" w:fill="E0E0E0"/>
            <w:vAlign w:val="bottom"/>
          </w:tcPr>
          <w:p w:rsidR="00884295" w:rsidRPr="0054723D" w:rsidRDefault="00884295" w:rsidP="00193BD1">
            <w:pPr>
              <w:widowControl w:val="0"/>
              <w:autoSpaceDE w:val="0"/>
              <w:autoSpaceDN w:val="0"/>
              <w:adjustRightInd w:val="0"/>
              <w:jc w:val="right"/>
              <w:rPr>
                <w:rFonts w:cs="Arial"/>
                <w:b/>
                <w:sz w:val="22"/>
                <w:szCs w:val="22"/>
              </w:rPr>
            </w:pPr>
            <w:r w:rsidRPr="0054723D">
              <w:rPr>
                <w:rFonts w:cs="Arial"/>
                <w:b/>
                <w:sz w:val="22"/>
                <w:szCs w:val="22"/>
              </w:rPr>
              <w:t>10,147</w:t>
            </w:r>
          </w:p>
        </w:tc>
        <w:tc>
          <w:tcPr>
            <w:tcW w:w="443" w:type="pct"/>
            <w:tcBorders>
              <w:top w:val="single" w:sz="4" w:space="0" w:color="auto"/>
              <w:bottom w:val="single" w:sz="4"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b/>
                <w:sz w:val="22"/>
                <w:szCs w:val="22"/>
              </w:rPr>
            </w:pPr>
            <w:r w:rsidRPr="00884295">
              <w:rPr>
                <w:rFonts w:cs="Arial"/>
                <w:b/>
                <w:sz w:val="22"/>
                <w:szCs w:val="22"/>
              </w:rPr>
              <w:t>1,875</w:t>
            </w:r>
          </w:p>
        </w:tc>
        <w:tc>
          <w:tcPr>
            <w:tcW w:w="443" w:type="pct"/>
            <w:tcBorders>
              <w:top w:val="single" w:sz="4" w:space="0" w:color="auto"/>
              <w:bottom w:val="single" w:sz="4"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b/>
                <w:sz w:val="22"/>
                <w:szCs w:val="22"/>
              </w:rPr>
            </w:pPr>
            <w:r w:rsidRPr="00884295">
              <w:rPr>
                <w:rFonts w:cs="Arial"/>
                <w:b/>
                <w:sz w:val="22"/>
                <w:szCs w:val="22"/>
              </w:rPr>
              <w:t>271</w:t>
            </w:r>
          </w:p>
        </w:tc>
        <w:tc>
          <w:tcPr>
            <w:tcW w:w="443" w:type="pct"/>
            <w:tcBorders>
              <w:top w:val="single" w:sz="4" w:space="0" w:color="auto"/>
              <w:bottom w:val="single" w:sz="4"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b/>
                <w:sz w:val="22"/>
                <w:szCs w:val="22"/>
              </w:rPr>
            </w:pPr>
            <w:r w:rsidRPr="00884295">
              <w:rPr>
                <w:rFonts w:cs="Arial"/>
                <w:b/>
                <w:sz w:val="22"/>
                <w:szCs w:val="22"/>
              </w:rPr>
              <w:t>45,037</w:t>
            </w:r>
          </w:p>
        </w:tc>
      </w:tr>
      <w:tr w:rsidR="00884295" w:rsidRPr="00BF72E3" w:rsidTr="00884295">
        <w:trPr>
          <w:trHeight w:val="70"/>
        </w:trPr>
        <w:tc>
          <w:tcPr>
            <w:tcW w:w="2685" w:type="pct"/>
            <w:shd w:val="clear" w:color="auto" w:fill="E0E0E0"/>
            <w:vAlign w:val="bottom"/>
          </w:tcPr>
          <w:p w:rsidR="00884295" w:rsidRPr="002D5D46" w:rsidRDefault="00884295" w:rsidP="00193BD1">
            <w:pPr>
              <w:widowControl w:val="0"/>
              <w:autoSpaceDE w:val="0"/>
              <w:autoSpaceDN w:val="0"/>
              <w:adjustRightInd w:val="0"/>
              <w:rPr>
                <w:rFonts w:cs="Arial"/>
                <w:b/>
                <w:sz w:val="8"/>
                <w:szCs w:val="8"/>
              </w:rPr>
            </w:pPr>
          </w:p>
        </w:tc>
        <w:tc>
          <w:tcPr>
            <w:tcW w:w="445" w:type="pct"/>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c>
          <w:tcPr>
            <w:tcW w:w="542" w:type="pct"/>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8"/>
                <w:szCs w:val="8"/>
              </w:rPr>
            </w:pPr>
          </w:p>
        </w:tc>
      </w:tr>
      <w:tr w:rsidR="00884295" w:rsidRPr="00BF72E3" w:rsidTr="00884295">
        <w:trPr>
          <w:trHeight w:val="69"/>
        </w:trPr>
        <w:tc>
          <w:tcPr>
            <w:tcW w:w="2685" w:type="pct"/>
            <w:shd w:val="clear" w:color="auto" w:fill="E0E0E0"/>
            <w:vAlign w:val="bottom"/>
          </w:tcPr>
          <w:p w:rsidR="00884295" w:rsidRPr="002D5D46" w:rsidRDefault="00884295" w:rsidP="00193BD1">
            <w:pPr>
              <w:ind w:right="-188"/>
              <w:rPr>
                <w:rFonts w:cs="Arial"/>
                <w:b/>
                <w:bCs/>
                <w:sz w:val="16"/>
                <w:szCs w:val="16"/>
              </w:rPr>
            </w:pPr>
          </w:p>
        </w:tc>
        <w:tc>
          <w:tcPr>
            <w:tcW w:w="445" w:type="pct"/>
            <w:tcBorders>
              <w:top w:val="nil"/>
              <w:bottom w:val="nil"/>
            </w:tcBorders>
            <w:shd w:val="clear" w:color="auto" w:fill="E0E0E0"/>
            <w:vAlign w:val="bottom"/>
          </w:tcPr>
          <w:p w:rsidR="00884295" w:rsidRPr="00BF72E3" w:rsidRDefault="00884295" w:rsidP="00193BD1">
            <w:pPr>
              <w:tabs>
                <w:tab w:val="left" w:pos="576"/>
                <w:tab w:val="left" w:pos="1152"/>
                <w:tab w:val="left" w:pos="5184"/>
                <w:tab w:val="left" w:pos="6192"/>
                <w:tab w:val="left" w:pos="7920"/>
              </w:tabs>
              <w:jc w:val="right"/>
              <w:rPr>
                <w:rFonts w:cs="Arial"/>
                <w:b/>
                <w:color w:val="FF0000"/>
                <w:sz w:val="16"/>
                <w:szCs w:val="16"/>
              </w:rPr>
            </w:pPr>
          </w:p>
        </w:tc>
        <w:tc>
          <w:tcPr>
            <w:tcW w:w="542"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16"/>
                <w:szCs w:val="16"/>
              </w:rPr>
            </w:pPr>
          </w:p>
        </w:tc>
      </w:tr>
      <w:tr w:rsidR="00884295" w:rsidRPr="00BF72E3" w:rsidTr="00884295">
        <w:trPr>
          <w:trHeight w:val="281"/>
        </w:trPr>
        <w:tc>
          <w:tcPr>
            <w:tcW w:w="2685" w:type="pct"/>
            <w:shd w:val="clear" w:color="auto" w:fill="E0E0E0"/>
            <w:vAlign w:val="bottom"/>
          </w:tcPr>
          <w:p w:rsidR="00884295" w:rsidRPr="002D5D46" w:rsidRDefault="00884295" w:rsidP="002D5D46">
            <w:pPr>
              <w:widowControl w:val="0"/>
              <w:autoSpaceDE w:val="0"/>
              <w:autoSpaceDN w:val="0"/>
              <w:adjustRightInd w:val="0"/>
              <w:ind w:right="-188"/>
              <w:rPr>
                <w:rFonts w:cs="Arial"/>
                <w:b/>
                <w:sz w:val="22"/>
                <w:szCs w:val="22"/>
              </w:rPr>
            </w:pPr>
            <w:r w:rsidRPr="002D5D46">
              <w:rPr>
                <w:rFonts w:cs="Arial"/>
                <w:b/>
                <w:sz w:val="22"/>
                <w:szCs w:val="22"/>
              </w:rPr>
              <w:t>Cumulative Depreciation at 31</w:t>
            </w:r>
            <w:r w:rsidRPr="002D5D46">
              <w:rPr>
                <w:rFonts w:cs="Arial"/>
                <w:b/>
                <w:sz w:val="22"/>
                <w:szCs w:val="22"/>
                <w:vertAlign w:val="superscript"/>
              </w:rPr>
              <w:t>st</w:t>
            </w:r>
            <w:r>
              <w:rPr>
                <w:rFonts w:cs="Arial"/>
                <w:b/>
                <w:sz w:val="22"/>
                <w:szCs w:val="22"/>
              </w:rPr>
              <w:t xml:space="preserve"> March 2020</w:t>
            </w:r>
          </w:p>
        </w:tc>
        <w:tc>
          <w:tcPr>
            <w:tcW w:w="445" w:type="pct"/>
            <w:tcBorders>
              <w:top w:val="nil"/>
              <w:bottom w:val="nil"/>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(248)</w:t>
            </w:r>
          </w:p>
        </w:tc>
        <w:tc>
          <w:tcPr>
            <w:tcW w:w="542"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(7,540)</w:t>
            </w:r>
          </w:p>
        </w:tc>
        <w:tc>
          <w:tcPr>
            <w:tcW w:w="443"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(1,268)</w:t>
            </w:r>
          </w:p>
        </w:tc>
        <w:tc>
          <w:tcPr>
            <w:tcW w:w="443"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0</w:t>
            </w:r>
          </w:p>
        </w:tc>
        <w:tc>
          <w:tcPr>
            <w:tcW w:w="443"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(9,056)</w:t>
            </w:r>
          </w:p>
        </w:tc>
      </w:tr>
      <w:tr w:rsidR="00884295" w:rsidRPr="00BF72E3" w:rsidTr="00884295">
        <w:trPr>
          <w:trHeight w:val="64"/>
        </w:trPr>
        <w:tc>
          <w:tcPr>
            <w:tcW w:w="2685" w:type="pct"/>
            <w:tcBorders>
              <w:bottom w:val="nil"/>
            </w:tcBorders>
            <w:shd w:val="clear" w:color="auto" w:fill="E0E0E0"/>
            <w:vAlign w:val="bottom"/>
          </w:tcPr>
          <w:p w:rsidR="00884295" w:rsidRPr="002D5D46" w:rsidRDefault="00884295" w:rsidP="00193BD1">
            <w:pPr>
              <w:widowControl w:val="0"/>
              <w:autoSpaceDE w:val="0"/>
              <w:autoSpaceDN w:val="0"/>
              <w:adjustRightInd w:val="0"/>
              <w:ind w:right="-188"/>
              <w:rPr>
                <w:rFonts w:cs="Arial"/>
                <w:b/>
                <w:sz w:val="8"/>
                <w:szCs w:val="8"/>
              </w:rPr>
            </w:pPr>
          </w:p>
        </w:tc>
        <w:tc>
          <w:tcPr>
            <w:tcW w:w="445" w:type="pct"/>
            <w:tcBorders>
              <w:top w:val="nil"/>
              <w:bottom w:val="nil"/>
            </w:tcBorders>
            <w:shd w:val="clear" w:color="auto" w:fill="E0E0E0"/>
            <w:vAlign w:val="bottom"/>
          </w:tcPr>
          <w:p w:rsidR="00884295" w:rsidRPr="00BF72E3" w:rsidRDefault="00884295" w:rsidP="00193BD1">
            <w:pPr>
              <w:tabs>
                <w:tab w:val="left" w:pos="576"/>
                <w:tab w:val="left" w:pos="1152"/>
                <w:tab w:val="left" w:pos="5184"/>
                <w:tab w:val="left" w:pos="6192"/>
                <w:tab w:val="left" w:pos="7920"/>
              </w:tabs>
              <w:jc w:val="right"/>
              <w:rPr>
                <w:rFonts w:cs="Arial"/>
                <w:b/>
                <w:color w:val="FF0000"/>
                <w:sz w:val="4"/>
                <w:szCs w:val="4"/>
              </w:rPr>
            </w:pPr>
          </w:p>
        </w:tc>
        <w:tc>
          <w:tcPr>
            <w:tcW w:w="542"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4"/>
                <w:szCs w:val="4"/>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4"/>
                <w:szCs w:val="4"/>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4"/>
                <w:szCs w:val="4"/>
              </w:rPr>
            </w:pPr>
          </w:p>
        </w:tc>
        <w:tc>
          <w:tcPr>
            <w:tcW w:w="443" w:type="pct"/>
            <w:tcBorders>
              <w:top w:val="nil"/>
              <w:bottom w:val="nil"/>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4"/>
                <w:szCs w:val="4"/>
              </w:rPr>
            </w:pPr>
          </w:p>
        </w:tc>
      </w:tr>
      <w:tr w:rsidR="00884295" w:rsidRPr="00BF72E3" w:rsidTr="00884295">
        <w:trPr>
          <w:trHeight w:val="281"/>
        </w:trPr>
        <w:tc>
          <w:tcPr>
            <w:tcW w:w="2685" w:type="pct"/>
            <w:tcBorders>
              <w:top w:val="dashed" w:sz="4" w:space="0" w:color="auto"/>
              <w:bottom w:val="dashed" w:sz="2" w:space="0" w:color="auto"/>
            </w:tcBorders>
            <w:shd w:val="clear" w:color="auto" w:fill="E0E0E0"/>
            <w:vAlign w:val="bottom"/>
          </w:tcPr>
          <w:p w:rsidR="00884295" w:rsidRPr="002D5D46" w:rsidRDefault="00884295" w:rsidP="00193BD1">
            <w:pPr>
              <w:rPr>
                <w:rFonts w:cs="Arial"/>
                <w:sz w:val="22"/>
                <w:szCs w:val="22"/>
              </w:rPr>
            </w:pPr>
            <w:r w:rsidRPr="002D5D46">
              <w:rPr>
                <w:rFonts w:cs="Arial"/>
                <w:sz w:val="22"/>
                <w:szCs w:val="22"/>
              </w:rPr>
              <w:t>Depreciation charge for the year</w:t>
            </w:r>
          </w:p>
        </w:tc>
        <w:tc>
          <w:tcPr>
            <w:tcW w:w="445" w:type="pct"/>
            <w:tcBorders>
              <w:top w:val="dashed" w:sz="4" w:space="0" w:color="auto"/>
              <w:bottom w:val="dashed" w:sz="2" w:space="0" w:color="auto"/>
            </w:tcBorders>
            <w:shd w:val="clear" w:color="auto" w:fill="E0E0E0"/>
            <w:vAlign w:val="bottom"/>
          </w:tcPr>
          <w:p w:rsidR="00884295" w:rsidRPr="0054723D" w:rsidRDefault="00884295" w:rsidP="00193BD1">
            <w:pPr>
              <w:tabs>
                <w:tab w:val="left" w:pos="576"/>
                <w:tab w:val="left" w:pos="1152"/>
                <w:tab w:val="left" w:pos="5184"/>
                <w:tab w:val="left" w:pos="6192"/>
                <w:tab w:val="left" w:pos="7920"/>
              </w:tabs>
              <w:jc w:val="right"/>
              <w:rPr>
                <w:rFonts w:cs="Arial"/>
                <w:sz w:val="22"/>
                <w:szCs w:val="22"/>
              </w:rPr>
            </w:pPr>
            <w:r>
              <w:rPr>
                <w:rFonts w:cs="Arial"/>
                <w:sz w:val="22"/>
                <w:szCs w:val="22"/>
              </w:rPr>
              <w:t>(709</w:t>
            </w:r>
            <w:r w:rsidRPr="0054723D">
              <w:rPr>
                <w:rFonts w:cs="Arial"/>
                <w:sz w:val="22"/>
                <w:szCs w:val="22"/>
              </w:rPr>
              <w:t>)</w:t>
            </w:r>
          </w:p>
        </w:tc>
        <w:tc>
          <w:tcPr>
            <w:tcW w:w="542" w:type="pct"/>
            <w:tcBorders>
              <w:top w:val="dashed" w:sz="4"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(408)</w:t>
            </w:r>
          </w:p>
        </w:tc>
        <w:tc>
          <w:tcPr>
            <w:tcW w:w="443" w:type="pct"/>
            <w:tcBorders>
              <w:top w:val="dashed" w:sz="4" w:space="0" w:color="auto"/>
              <w:bottom w:val="dashed" w:sz="2" w:space="0" w:color="auto"/>
            </w:tcBorders>
            <w:shd w:val="clear" w:color="auto" w:fill="E0E0E0"/>
            <w:vAlign w:val="bottom"/>
          </w:tcPr>
          <w:p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(74</w:t>
            </w:r>
            <w:r w:rsidR="00884295" w:rsidRPr="00A968B7">
              <w:rPr>
                <w:rFonts w:cs="Arial"/>
                <w:sz w:val="22"/>
                <w:szCs w:val="22"/>
              </w:rPr>
              <w:t>)</w:t>
            </w:r>
          </w:p>
        </w:tc>
        <w:tc>
          <w:tcPr>
            <w:tcW w:w="443" w:type="pct"/>
            <w:tcBorders>
              <w:top w:val="dashed" w:sz="4" w:space="0" w:color="auto"/>
              <w:bottom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4" w:space="0" w:color="auto"/>
              <w:bottom w:val="dashed" w:sz="2" w:space="0" w:color="auto"/>
            </w:tcBorders>
            <w:shd w:val="clear" w:color="auto" w:fill="E0E0E0"/>
            <w:vAlign w:val="bottom"/>
          </w:tcPr>
          <w:p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(1,191</w:t>
            </w:r>
            <w:r w:rsidR="00884295" w:rsidRPr="00A968B7">
              <w:rPr>
                <w:rFonts w:cs="Arial"/>
                <w:sz w:val="22"/>
                <w:szCs w:val="22"/>
              </w:rPr>
              <w:t>)</w:t>
            </w:r>
          </w:p>
        </w:tc>
      </w:tr>
      <w:tr w:rsidR="00884295" w:rsidRPr="00BF72E3" w:rsidTr="00884295">
        <w:trPr>
          <w:trHeight w:val="281"/>
        </w:trPr>
        <w:tc>
          <w:tcPr>
            <w:tcW w:w="2685" w:type="pct"/>
            <w:tcBorders>
              <w:top w:val="nil"/>
              <w:bottom w:val="dashed" w:sz="2" w:space="0" w:color="auto"/>
            </w:tcBorders>
            <w:shd w:val="clear" w:color="auto" w:fill="E0E0E0"/>
            <w:vAlign w:val="bottom"/>
          </w:tcPr>
          <w:p w:rsidR="00884295" w:rsidRPr="002D5D46" w:rsidRDefault="00884295" w:rsidP="00193BD1">
            <w:pPr>
              <w:widowControl w:val="0"/>
              <w:autoSpaceDE w:val="0"/>
              <w:autoSpaceDN w:val="0"/>
              <w:adjustRightInd w:val="0"/>
              <w:rPr>
                <w:rFonts w:cs="Arial"/>
                <w:sz w:val="22"/>
                <w:szCs w:val="22"/>
              </w:rPr>
            </w:pPr>
            <w:r w:rsidRPr="002D5D46">
              <w:rPr>
                <w:rFonts w:cs="Arial"/>
                <w:sz w:val="22"/>
                <w:szCs w:val="22"/>
              </w:rPr>
              <w:t>Derecognition - disposals</w:t>
            </w:r>
          </w:p>
        </w:tc>
        <w:tc>
          <w:tcPr>
            <w:tcW w:w="445" w:type="pct"/>
            <w:tcBorders>
              <w:top w:val="nil"/>
              <w:bottom w:val="dashed" w:sz="2" w:space="0" w:color="auto"/>
            </w:tcBorders>
            <w:shd w:val="clear" w:color="auto" w:fill="E0E0E0"/>
            <w:vAlign w:val="bottom"/>
          </w:tcPr>
          <w:p w:rsidR="00884295" w:rsidRPr="0054723D" w:rsidRDefault="00884295" w:rsidP="00193BD1">
            <w:pPr>
              <w:tabs>
                <w:tab w:val="left" w:pos="576"/>
                <w:tab w:val="left" w:pos="1152"/>
                <w:tab w:val="left" w:pos="5184"/>
                <w:tab w:val="left" w:pos="6192"/>
                <w:tab w:val="left" w:pos="7920"/>
              </w:tabs>
              <w:jc w:val="right"/>
              <w:rPr>
                <w:rFonts w:cs="Arial"/>
                <w:sz w:val="22"/>
                <w:szCs w:val="22"/>
              </w:rPr>
            </w:pPr>
            <w:r>
              <w:rPr>
                <w:rFonts w:cs="Arial"/>
                <w:sz w:val="22"/>
                <w:szCs w:val="22"/>
              </w:rPr>
              <w:t>0</w:t>
            </w:r>
          </w:p>
        </w:tc>
        <w:tc>
          <w:tcPr>
            <w:tcW w:w="542" w:type="pct"/>
            <w:tcBorders>
              <w:top w:val="nil"/>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30</w:t>
            </w:r>
          </w:p>
        </w:tc>
        <w:tc>
          <w:tcPr>
            <w:tcW w:w="443" w:type="pct"/>
            <w:tcBorders>
              <w:top w:val="nil"/>
              <w:bottom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nil"/>
              <w:bottom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nil"/>
              <w:bottom w:val="dashed" w:sz="2" w:space="0" w:color="auto"/>
            </w:tcBorders>
            <w:shd w:val="clear" w:color="auto" w:fill="E0E0E0"/>
            <w:vAlign w:val="bottom"/>
          </w:tcPr>
          <w:p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30</w:t>
            </w:r>
          </w:p>
        </w:tc>
      </w:tr>
      <w:tr w:rsidR="00884295" w:rsidRPr="00BF72E3" w:rsidTr="00884295">
        <w:trPr>
          <w:trHeight w:val="281"/>
        </w:trPr>
        <w:tc>
          <w:tcPr>
            <w:tcW w:w="2685" w:type="pct"/>
            <w:tcBorders>
              <w:top w:val="dashed" w:sz="2" w:space="0" w:color="auto"/>
              <w:bottom w:val="dashed" w:sz="2" w:space="0" w:color="auto"/>
            </w:tcBorders>
            <w:shd w:val="clear" w:color="auto" w:fill="E0E0E0"/>
            <w:vAlign w:val="bottom"/>
          </w:tcPr>
          <w:p w:rsidR="00884295" w:rsidRPr="002D5D46" w:rsidRDefault="00884295" w:rsidP="00193BD1">
            <w:pPr>
              <w:widowControl w:val="0"/>
              <w:autoSpaceDE w:val="0"/>
              <w:autoSpaceDN w:val="0"/>
              <w:adjustRightInd w:val="0"/>
              <w:rPr>
                <w:rFonts w:cs="Arial"/>
                <w:sz w:val="22"/>
                <w:szCs w:val="22"/>
              </w:rPr>
            </w:pPr>
            <w:r w:rsidRPr="002D5D46">
              <w:rPr>
                <w:rFonts w:cs="Arial"/>
                <w:sz w:val="22"/>
                <w:szCs w:val="22"/>
              </w:rPr>
              <w:t>Depreciation written out to the Revaluation Reserve</w:t>
            </w:r>
          </w:p>
        </w:tc>
        <w:tc>
          <w:tcPr>
            <w:tcW w:w="445" w:type="pct"/>
            <w:tcBorders>
              <w:top w:val="dashed" w:sz="2" w:space="0" w:color="auto"/>
              <w:bottom w:val="dashed" w:sz="2" w:space="0" w:color="auto"/>
            </w:tcBorders>
            <w:shd w:val="clear" w:color="auto" w:fill="E0E0E0"/>
            <w:vAlign w:val="bottom"/>
          </w:tcPr>
          <w:p w:rsidR="00884295" w:rsidRPr="0054723D" w:rsidRDefault="00884295" w:rsidP="00193BD1">
            <w:pPr>
              <w:tabs>
                <w:tab w:val="left" w:pos="576"/>
                <w:tab w:val="left" w:pos="1152"/>
                <w:tab w:val="left" w:pos="5184"/>
                <w:tab w:val="left" w:pos="6192"/>
                <w:tab w:val="left" w:pos="7920"/>
              </w:tabs>
              <w:jc w:val="right"/>
              <w:rPr>
                <w:rFonts w:cs="Arial"/>
                <w:sz w:val="22"/>
                <w:szCs w:val="22"/>
              </w:rPr>
            </w:pPr>
            <w:r w:rsidRPr="0054723D">
              <w:rPr>
                <w:rFonts w:cs="Arial"/>
                <w:sz w:val="22"/>
                <w:szCs w:val="22"/>
              </w:rPr>
              <w:t>657</w:t>
            </w:r>
          </w:p>
        </w:tc>
        <w:tc>
          <w:tcPr>
            <w:tcW w:w="542" w:type="pct"/>
            <w:tcBorders>
              <w:top w:val="dashed" w:sz="2"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657</w:t>
            </w:r>
          </w:p>
        </w:tc>
      </w:tr>
      <w:tr w:rsidR="00884295" w:rsidRPr="00BF72E3" w:rsidTr="00884295">
        <w:trPr>
          <w:trHeight w:val="281"/>
        </w:trPr>
        <w:tc>
          <w:tcPr>
            <w:tcW w:w="2685" w:type="pct"/>
            <w:tcBorders>
              <w:top w:val="dashed" w:sz="2" w:space="0" w:color="auto"/>
              <w:bottom w:val="dashed" w:sz="2" w:space="0" w:color="auto"/>
            </w:tcBorders>
            <w:shd w:val="clear" w:color="auto" w:fill="E0E0E0"/>
            <w:vAlign w:val="bottom"/>
          </w:tcPr>
          <w:p w:rsidR="00884295" w:rsidRPr="002D5D46" w:rsidRDefault="00884295" w:rsidP="00193BD1">
            <w:pPr>
              <w:rPr>
                <w:rFonts w:cs="Arial"/>
                <w:sz w:val="22"/>
                <w:szCs w:val="22"/>
              </w:rPr>
            </w:pPr>
            <w:r w:rsidRPr="002D5D46">
              <w:rPr>
                <w:rFonts w:cs="Arial"/>
                <w:sz w:val="22"/>
                <w:szCs w:val="22"/>
              </w:rPr>
              <w:t>Revaluation (+/-) recognised in the Surplus/Deficit on Provision of Services</w:t>
            </w:r>
          </w:p>
        </w:tc>
        <w:tc>
          <w:tcPr>
            <w:tcW w:w="445" w:type="pct"/>
            <w:tcBorders>
              <w:top w:val="dashed" w:sz="2" w:space="0" w:color="auto"/>
              <w:bottom w:val="dashed" w:sz="2" w:space="0" w:color="auto"/>
            </w:tcBorders>
            <w:shd w:val="clear" w:color="auto" w:fill="E0E0E0"/>
            <w:vAlign w:val="bottom"/>
          </w:tcPr>
          <w:p w:rsidR="00884295" w:rsidRPr="0054723D" w:rsidRDefault="00884295" w:rsidP="00193BD1">
            <w:pPr>
              <w:tabs>
                <w:tab w:val="left" w:pos="576"/>
                <w:tab w:val="left" w:pos="1152"/>
                <w:tab w:val="left" w:pos="5184"/>
                <w:tab w:val="left" w:pos="6192"/>
                <w:tab w:val="left" w:pos="7920"/>
              </w:tabs>
              <w:jc w:val="right"/>
              <w:rPr>
                <w:rFonts w:cs="Arial"/>
                <w:sz w:val="22"/>
                <w:szCs w:val="22"/>
              </w:rPr>
            </w:pPr>
            <w:r w:rsidRPr="0054723D">
              <w:rPr>
                <w:rFonts w:cs="Arial"/>
                <w:sz w:val="22"/>
                <w:szCs w:val="22"/>
              </w:rPr>
              <w:t>136</w:t>
            </w:r>
          </w:p>
        </w:tc>
        <w:tc>
          <w:tcPr>
            <w:tcW w:w="542" w:type="pct"/>
            <w:tcBorders>
              <w:top w:val="dashed" w:sz="2" w:space="0" w:color="auto"/>
              <w:bottom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sz w:val="22"/>
                <w:szCs w:val="22"/>
              </w:rPr>
            </w:pPr>
            <w:r w:rsidRPr="00884295">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sz w:val="22"/>
                <w:szCs w:val="22"/>
              </w:rPr>
            </w:pPr>
            <w:r w:rsidRPr="00A968B7">
              <w:rPr>
                <w:rFonts w:cs="Arial"/>
                <w:sz w:val="22"/>
                <w:szCs w:val="22"/>
              </w:rPr>
              <w:t>0</w:t>
            </w:r>
          </w:p>
        </w:tc>
        <w:tc>
          <w:tcPr>
            <w:tcW w:w="443" w:type="pct"/>
            <w:tcBorders>
              <w:top w:val="dashed" w:sz="2" w:space="0" w:color="auto"/>
              <w:bottom w:val="dashed" w:sz="2" w:space="0" w:color="auto"/>
            </w:tcBorders>
            <w:shd w:val="clear" w:color="auto" w:fill="E0E0E0"/>
            <w:vAlign w:val="bottom"/>
          </w:tcPr>
          <w:p w:rsidR="00884295"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136</w:t>
            </w:r>
          </w:p>
        </w:tc>
      </w:tr>
      <w:tr w:rsidR="00884295" w:rsidRPr="00BF72E3" w:rsidTr="00884295">
        <w:trPr>
          <w:trHeight w:val="118"/>
        </w:trPr>
        <w:tc>
          <w:tcPr>
            <w:tcW w:w="2685" w:type="pct"/>
            <w:tcBorders>
              <w:top w:val="dashed" w:sz="2" w:space="0" w:color="auto"/>
            </w:tcBorders>
            <w:shd w:val="clear" w:color="auto" w:fill="E0E0E0"/>
            <w:vAlign w:val="bottom"/>
          </w:tcPr>
          <w:p w:rsidR="00884295" w:rsidRPr="002D5D46" w:rsidRDefault="00884295" w:rsidP="00193BD1">
            <w:pPr>
              <w:widowControl w:val="0"/>
              <w:autoSpaceDE w:val="0"/>
              <w:autoSpaceDN w:val="0"/>
              <w:adjustRightInd w:val="0"/>
              <w:rPr>
                <w:rFonts w:cs="Arial"/>
                <w:sz w:val="16"/>
                <w:szCs w:val="16"/>
              </w:rPr>
            </w:pPr>
          </w:p>
        </w:tc>
        <w:tc>
          <w:tcPr>
            <w:tcW w:w="445" w:type="pct"/>
            <w:tcBorders>
              <w:top w:val="dashed" w:sz="2" w:space="0" w:color="auto"/>
            </w:tcBorders>
            <w:shd w:val="clear" w:color="auto" w:fill="E0E0E0"/>
            <w:vAlign w:val="bottom"/>
          </w:tcPr>
          <w:p w:rsidR="00884295" w:rsidRPr="0054723D" w:rsidRDefault="00884295" w:rsidP="00193BD1">
            <w:pPr>
              <w:tabs>
                <w:tab w:val="left" w:pos="576"/>
                <w:tab w:val="left" w:pos="1152"/>
                <w:tab w:val="left" w:pos="5184"/>
                <w:tab w:val="left" w:pos="6192"/>
                <w:tab w:val="left" w:pos="7920"/>
              </w:tabs>
              <w:jc w:val="right"/>
              <w:rPr>
                <w:rFonts w:cs="Arial"/>
                <w:b/>
                <w:sz w:val="16"/>
                <w:szCs w:val="16"/>
              </w:rPr>
            </w:pPr>
          </w:p>
        </w:tc>
        <w:tc>
          <w:tcPr>
            <w:tcW w:w="542" w:type="pct"/>
            <w:tcBorders>
              <w:top w:val="dashed" w:sz="2"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b/>
                <w:sz w:val="16"/>
                <w:szCs w:val="16"/>
              </w:rPr>
            </w:pPr>
          </w:p>
        </w:tc>
        <w:tc>
          <w:tcPr>
            <w:tcW w:w="443" w:type="pct"/>
            <w:tcBorders>
              <w:top w:val="dashed" w:sz="2"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b/>
                <w:sz w:val="16"/>
                <w:szCs w:val="16"/>
              </w:rPr>
            </w:pPr>
          </w:p>
        </w:tc>
      </w:tr>
      <w:tr w:rsidR="00884295" w:rsidRPr="00BF72E3" w:rsidTr="00884295">
        <w:trPr>
          <w:trHeight w:val="281"/>
        </w:trPr>
        <w:tc>
          <w:tcPr>
            <w:tcW w:w="2685" w:type="pct"/>
            <w:shd w:val="clear" w:color="auto" w:fill="E0E0E0"/>
            <w:vAlign w:val="bottom"/>
          </w:tcPr>
          <w:p w:rsidR="00884295" w:rsidRPr="002D5D46" w:rsidRDefault="00884295" w:rsidP="00193BD1">
            <w:pPr>
              <w:widowControl w:val="0"/>
              <w:autoSpaceDE w:val="0"/>
              <w:autoSpaceDN w:val="0"/>
              <w:adjustRightInd w:val="0"/>
              <w:ind w:right="-188"/>
              <w:rPr>
                <w:rFonts w:cs="Arial"/>
                <w:b/>
                <w:sz w:val="22"/>
                <w:szCs w:val="22"/>
              </w:rPr>
            </w:pPr>
            <w:r w:rsidRPr="002D5D46">
              <w:rPr>
                <w:rFonts w:cs="Arial"/>
                <w:b/>
                <w:sz w:val="22"/>
                <w:szCs w:val="22"/>
              </w:rPr>
              <w:t>Cumulative Depreciation at 31</w:t>
            </w:r>
            <w:r w:rsidRPr="002D5D46">
              <w:rPr>
                <w:rFonts w:cs="Arial"/>
                <w:b/>
                <w:sz w:val="22"/>
                <w:szCs w:val="22"/>
                <w:vertAlign w:val="superscript"/>
              </w:rPr>
              <w:t>st</w:t>
            </w:r>
            <w:r>
              <w:rPr>
                <w:rFonts w:cs="Arial"/>
                <w:b/>
                <w:sz w:val="22"/>
                <w:szCs w:val="22"/>
              </w:rPr>
              <w:t xml:space="preserve"> March 2021</w:t>
            </w:r>
          </w:p>
        </w:tc>
        <w:tc>
          <w:tcPr>
            <w:tcW w:w="445" w:type="pct"/>
            <w:tcBorders>
              <w:top w:val="single" w:sz="4" w:space="0" w:color="auto"/>
              <w:bottom w:val="single" w:sz="4" w:space="0" w:color="auto"/>
            </w:tcBorders>
            <w:shd w:val="clear" w:color="auto" w:fill="E0E0E0"/>
            <w:vAlign w:val="bottom"/>
          </w:tcPr>
          <w:p w:rsidR="00884295" w:rsidRPr="0054723D" w:rsidRDefault="00884295" w:rsidP="00193BD1">
            <w:pPr>
              <w:tabs>
                <w:tab w:val="left" w:pos="576"/>
                <w:tab w:val="left" w:pos="1152"/>
                <w:tab w:val="left" w:pos="5184"/>
                <w:tab w:val="left" w:pos="6192"/>
                <w:tab w:val="left" w:pos="7920"/>
              </w:tabs>
              <w:jc w:val="right"/>
              <w:rPr>
                <w:rFonts w:cs="Arial"/>
                <w:b/>
                <w:sz w:val="22"/>
                <w:szCs w:val="22"/>
              </w:rPr>
            </w:pPr>
            <w:r w:rsidRPr="0054723D">
              <w:rPr>
                <w:rFonts w:cs="Arial"/>
                <w:b/>
                <w:sz w:val="22"/>
                <w:szCs w:val="22"/>
              </w:rPr>
              <w:t>(164)</w:t>
            </w:r>
          </w:p>
        </w:tc>
        <w:tc>
          <w:tcPr>
            <w:tcW w:w="542" w:type="pct"/>
            <w:tcBorders>
              <w:top w:val="single" w:sz="4" w:space="0" w:color="auto"/>
              <w:bottom w:val="single" w:sz="4" w:space="0" w:color="auto"/>
            </w:tcBorders>
            <w:shd w:val="clear" w:color="auto" w:fill="E0E0E0"/>
            <w:vAlign w:val="bottom"/>
          </w:tcPr>
          <w:p w:rsidR="00884295" w:rsidRPr="00884295" w:rsidRDefault="00884295" w:rsidP="00193BD1">
            <w:pPr>
              <w:widowControl w:val="0"/>
              <w:autoSpaceDE w:val="0"/>
              <w:autoSpaceDN w:val="0"/>
              <w:adjustRightInd w:val="0"/>
              <w:jc w:val="right"/>
              <w:rPr>
                <w:rFonts w:cs="Arial"/>
                <w:b/>
                <w:sz w:val="22"/>
                <w:szCs w:val="22"/>
              </w:rPr>
            </w:pPr>
            <w:r w:rsidRPr="00884295">
              <w:rPr>
                <w:rFonts w:cs="Arial"/>
                <w:b/>
                <w:sz w:val="22"/>
                <w:szCs w:val="22"/>
              </w:rPr>
              <w:t>(7,918)</w:t>
            </w:r>
          </w:p>
        </w:tc>
        <w:tc>
          <w:tcPr>
            <w:tcW w:w="443" w:type="pct"/>
            <w:tcBorders>
              <w:top w:val="single" w:sz="4" w:space="0" w:color="auto"/>
              <w:bottom w:val="single" w:sz="4" w:space="0" w:color="auto"/>
            </w:tcBorders>
            <w:shd w:val="clear" w:color="auto" w:fill="E0E0E0"/>
            <w:vAlign w:val="bottom"/>
          </w:tcPr>
          <w:p w:rsidR="00884295"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(1,342</w:t>
            </w:r>
            <w:r w:rsidR="00884295" w:rsidRPr="00A968B7">
              <w:rPr>
                <w:rFonts w:cs="Arial"/>
                <w:b/>
                <w:sz w:val="22"/>
                <w:szCs w:val="22"/>
              </w:rPr>
              <w:t>)</w:t>
            </w:r>
          </w:p>
        </w:tc>
        <w:tc>
          <w:tcPr>
            <w:tcW w:w="443" w:type="pct"/>
            <w:tcBorders>
              <w:top w:val="single" w:sz="4" w:space="0" w:color="auto"/>
              <w:bottom w:val="single" w:sz="4" w:space="0" w:color="auto"/>
            </w:tcBorders>
            <w:shd w:val="clear" w:color="auto" w:fill="E0E0E0"/>
            <w:vAlign w:val="bottom"/>
          </w:tcPr>
          <w:p w:rsidR="00884295" w:rsidRPr="00A968B7" w:rsidRDefault="00884295" w:rsidP="00193BD1">
            <w:pPr>
              <w:widowControl w:val="0"/>
              <w:autoSpaceDE w:val="0"/>
              <w:autoSpaceDN w:val="0"/>
              <w:adjustRightInd w:val="0"/>
              <w:jc w:val="right"/>
              <w:rPr>
                <w:rFonts w:cs="Arial"/>
                <w:b/>
                <w:sz w:val="22"/>
                <w:szCs w:val="22"/>
              </w:rPr>
            </w:pPr>
            <w:r w:rsidRPr="00A968B7">
              <w:rPr>
                <w:rFonts w:cs="Arial"/>
                <w:b/>
                <w:sz w:val="22"/>
                <w:szCs w:val="22"/>
              </w:rPr>
              <w:t>0</w:t>
            </w:r>
          </w:p>
        </w:tc>
        <w:tc>
          <w:tcPr>
            <w:tcW w:w="443" w:type="pct"/>
            <w:tcBorders>
              <w:top w:val="single" w:sz="4" w:space="0" w:color="auto"/>
              <w:bottom w:val="single" w:sz="4" w:space="0" w:color="auto"/>
            </w:tcBorders>
            <w:shd w:val="clear" w:color="auto" w:fill="E0E0E0"/>
            <w:vAlign w:val="bottom"/>
          </w:tcPr>
          <w:p w:rsidR="00884295"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(9,424</w:t>
            </w:r>
            <w:r w:rsidR="00884295" w:rsidRPr="00A968B7">
              <w:rPr>
                <w:rFonts w:cs="Arial"/>
                <w:b/>
                <w:sz w:val="22"/>
                <w:szCs w:val="22"/>
              </w:rPr>
              <w:t>)</w:t>
            </w:r>
          </w:p>
        </w:tc>
      </w:tr>
      <w:tr w:rsidR="00884295" w:rsidRPr="00BF72E3" w:rsidTr="00884295">
        <w:trPr>
          <w:trHeight w:val="70"/>
        </w:trPr>
        <w:tc>
          <w:tcPr>
            <w:tcW w:w="2685" w:type="pct"/>
            <w:shd w:val="clear" w:color="auto" w:fill="E0E0E0"/>
            <w:vAlign w:val="bottom"/>
          </w:tcPr>
          <w:p w:rsidR="00884295" w:rsidRPr="002D5D46" w:rsidRDefault="00884295" w:rsidP="00193BD1">
            <w:pPr>
              <w:widowControl w:val="0"/>
              <w:autoSpaceDE w:val="0"/>
              <w:autoSpaceDN w:val="0"/>
              <w:adjustRightInd w:val="0"/>
              <w:rPr>
                <w:rFonts w:cs="Arial"/>
                <w:sz w:val="16"/>
                <w:szCs w:val="16"/>
              </w:rPr>
            </w:pPr>
          </w:p>
        </w:tc>
        <w:tc>
          <w:tcPr>
            <w:tcW w:w="445" w:type="pct"/>
            <w:tcBorders>
              <w:top w:val="single" w:sz="4" w:space="0" w:color="auto"/>
              <w:bottom w:val="single" w:sz="4" w:space="0" w:color="auto"/>
            </w:tcBorders>
            <w:shd w:val="clear" w:color="auto" w:fill="E0E0E0"/>
            <w:vAlign w:val="bottom"/>
          </w:tcPr>
          <w:p w:rsidR="00884295" w:rsidRPr="00BF72E3" w:rsidRDefault="00884295" w:rsidP="00193BD1">
            <w:pPr>
              <w:tabs>
                <w:tab w:val="left" w:pos="576"/>
                <w:tab w:val="left" w:pos="1152"/>
                <w:tab w:val="left" w:pos="5184"/>
                <w:tab w:val="left" w:pos="6192"/>
                <w:tab w:val="left" w:pos="7920"/>
              </w:tabs>
              <w:jc w:val="right"/>
              <w:rPr>
                <w:rFonts w:cs="Arial"/>
                <w:b/>
                <w:color w:val="FF0000"/>
                <w:sz w:val="16"/>
                <w:szCs w:val="16"/>
              </w:rPr>
            </w:pPr>
          </w:p>
        </w:tc>
        <w:tc>
          <w:tcPr>
            <w:tcW w:w="542" w:type="pct"/>
            <w:tcBorders>
              <w:top w:val="single" w:sz="4" w:space="0" w:color="auto"/>
              <w:bottom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single" w:sz="4" w:space="0" w:color="auto"/>
              <w:bottom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single" w:sz="4" w:space="0" w:color="auto"/>
              <w:bottom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16"/>
                <w:szCs w:val="16"/>
              </w:rPr>
            </w:pPr>
          </w:p>
        </w:tc>
        <w:tc>
          <w:tcPr>
            <w:tcW w:w="443" w:type="pct"/>
            <w:tcBorders>
              <w:top w:val="single" w:sz="4" w:space="0" w:color="auto"/>
              <w:bottom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b/>
                <w:color w:val="FF0000"/>
                <w:sz w:val="16"/>
                <w:szCs w:val="16"/>
              </w:rPr>
            </w:pPr>
          </w:p>
        </w:tc>
      </w:tr>
      <w:tr w:rsidR="00884295" w:rsidRPr="00BF72E3" w:rsidTr="00884295">
        <w:trPr>
          <w:trHeight w:val="281"/>
        </w:trPr>
        <w:tc>
          <w:tcPr>
            <w:tcW w:w="2685" w:type="pct"/>
            <w:shd w:val="clear" w:color="auto" w:fill="E0E0E0"/>
            <w:vAlign w:val="bottom"/>
          </w:tcPr>
          <w:p w:rsidR="00884295" w:rsidRPr="002D5D46" w:rsidRDefault="00884295" w:rsidP="00193BD1">
            <w:pPr>
              <w:widowControl w:val="0"/>
              <w:autoSpaceDE w:val="0"/>
              <w:autoSpaceDN w:val="0"/>
              <w:adjustRightInd w:val="0"/>
              <w:rPr>
                <w:rFonts w:cs="Arial"/>
                <w:b/>
                <w:sz w:val="22"/>
                <w:szCs w:val="22"/>
              </w:rPr>
            </w:pPr>
            <w:r w:rsidRPr="002D5D46">
              <w:rPr>
                <w:rFonts w:cs="Arial"/>
                <w:b/>
                <w:sz w:val="22"/>
                <w:szCs w:val="22"/>
              </w:rPr>
              <w:t>Net Book Value at 31</w:t>
            </w:r>
            <w:r w:rsidRPr="002D5D46">
              <w:rPr>
                <w:rFonts w:cs="Arial"/>
                <w:b/>
                <w:sz w:val="22"/>
                <w:szCs w:val="22"/>
                <w:vertAlign w:val="superscript"/>
              </w:rPr>
              <w:t>st</w:t>
            </w:r>
            <w:r>
              <w:rPr>
                <w:rFonts w:cs="Arial"/>
                <w:b/>
                <w:sz w:val="22"/>
                <w:szCs w:val="22"/>
              </w:rPr>
              <w:t xml:space="preserve"> March 2021</w:t>
            </w:r>
          </w:p>
        </w:tc>
        <w:tc>
          <w:tcPr>
            <w:tcW w:w="445" w:type="pct"/>
            <w:tcBorders>
              <w:top w:val="single" w:sz="4" w:space="0" w:color="auto"/>
              <w:bottom w:val="single" w:sz="4" w:space="0" w:color="auto"/>
            </w:tcBorders>
            <w:shd w:val="clear" w:color="auto" w:fill="E0E0E0"/>
            <w:vAlign w:val="bottom"/>
          </w:tcPr>
          <w:p w:rsidR="00884295" w:rsidRPr="000B106C" w:rsidRDefault="00884295" w:rsidP="00193BD1">
            <w:pPr>
              <w:tabs>
                <w:tab w:val="left" w:pos="576"/>
                <w:tab w:val="left" w:pos="1152"/>
                <w:tab w:val="left" w:pos="5184"/>
                <w:tab w:val="left" w:pos="6192"/>
                <w:tab w:val="left" w:pos="7920"/>
              </w:tabs>
              <w:jc w:val="right"/>
              <w:rPr>
                <w:rFonts w:cs="Arial"/>
                <w:b/>
                <w:sz w:val="22"/>
                <w:szCs w:val="22"/>
              </w:rPr>
            </w:pPr>
            <w:r w:rsidRPr="000B106C">
              <w:rPr>
                <w:rFonts w:cs="Arial"/>
                <w:b/>
                <w:sz w:val="22"/>
                <w:szCs w:val="22"/>
              </w:rPr>
              <w:t>32,580</w:t>
            </w:r>
          </w:p>
        </w:tc>
        <w:tc>
          <w:tcPr>
            <w:tcW w:w="542" w:type="pct"/>
            <w:tcBorders>
              <w:top w:val="single" w:sz="4" w:space="0" w:color="auto"/>
              <w:bottom w:val="single" w:sz="4" w:space="0" w:color="auto"/>
            </w:tcBorders>
            <w:shd w:val="clear" w:color="auto" w:fill="E0E0E0"/>
            <w:vAlign w:val="bottom"/>
          </w:tcPr>
          <w:p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2,229</w:t>
            </w:r>
          </w:p>
        </w:tc>
        <w:tc>
          <w:tcPr>
            <w:tcW w:w="443" w:type="pct"/>
            <w:tcBorders>
              <w:top w:val="single" w:sz="4" w:space="0" w:color="auto"/>
              <w:bottom w:val="single" w:sz="4" w:space="0" w:color="auto"/>
            </w:tcBorders>
            <w:shd w:val="clear" w:color="auto" w:fill="E0E0E0"/>
            <w:vAlign w:val="bottom"/>
          </w:tcPr>
          <w:p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533</w:t>
            </w:r>
          </w:p>
        </w:tc>
        <w:tc>
          <w:tcPr>
            <w:tcW w:w="443" w:type="pct"/>
            <w:tcBorders>
              <w:top w:val="single" w:sz="4" w:space="0" w:color="auto"/>
              <w:bottom w:val="single" w:sz="4" w:space="0" w:color="auto"/>
            </w:tcBorders>
            <w:shd w:val="clear" w:color="auto" w:fill="E0E0E0"/>
            <w:vAlign w:val="bottom"/>
          </w:tcPr>
          <w:p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271</w:t>
            </w:r>
          </w:p>
        </w:tc>
        <w:tc>
          <w:tcPr>
            <w:tcW w:w="443" w:type="pct"/>
            <w:tcBorders>
              <w:top w:val="single" w:sz="4" w:space="0" w:color="auto"/>
              <w:bottom w:val="single" w:sz="4" w:space="0" w:color="auto"/>
            </w:tcBorders>
            <w:shd w:val="clear" w:color="auto" w:fill="E0E0E0"/>
            <w:vAlign w:val="bottom"/>
          </w:tcPr>
          <w:p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35,613</w:t>
            </w:r>
          </w:p>
        </w:tc>
      </w:tr>
      <w:tr w:rsidR="00884295" w:rsidRPr="00BF72E3" w:rsidTr="00884295">
        <w:trPr>
          <w:trHeight w:val="125"/>
        </w:trPr>
        <w:tc>
          <w:tcPr>
            <w:tcW w:w="2685" w:type="pct"/>
            <w:shd w:val="clear" w:color="auto" w:fill="E0E0E0"/>
            <w:vAlign w:val="bottom"/>
          </w:tcPr>
          <w:p w:rsidR="00884295" w:rsidRPr="002D5D46" w:rsidRDefault="00884295" w:rsidP="00193BD1">
            <w:pPr>
              <w:widowControl w:val="0"/>
              <w:autoSpaceDE w:val="0"/>
              <w:autoSpaceDN w:val="0"/>
              <w:adjustRightInd w:val="0"/>
              <w:rPr>
                <w:rFonts w:cs="Arial"/>
                <w:sz w:val="16"/>
                <w:szCs w:val="16"/>
              </w:rPr>
            </w:pPr>
          </w:p>
        </w:tc>
        <w:tc>
          <w:tcPr>
            <w:tcW w:w="445" w:type="pct"/>
            <w:tcBorders>
              <w:top w:val="single" w:sz="4" w:space="0" w:color="auto"/>
              <w:bottom w:val="single" w:sz="4" w:space="0" w:color="auto"/>
            </w:tcBorders>
            <w:shd w:val="clear" w:color="auto" w:fill="E0E0E0"/>
            <w:vAlign w:val="bottom"/>
          </w:tcPr>
          <w:p w:rsidR="00884295" w:rsidRPr="00BF72E3" w:rsidRDefault="00884295" w:rsidP="00193BD1">
            <w:pPr>
              <w:tabs>
                <w:tab w:val="left" w:pos="576"/>
                <w:tab w:val="left" w:pos="1152"/>
                <w:tab w:val="left" w:pos="5184"/>
                <w:tab w:val="left" w:pos="6192"/>
                <w:tab w:val="left" w:pos="7920"/>
              </w:tabs>
              <w:jc w:val="right"/>
              <w:rPr>
                <w:rFonts w:cs="Arial"/>
                <w:color w:val="FF0000"/>
                <w:sz w:val="16"/>
                <w:szCs w:val="16"/>
              </w:rPr>
            </w:pPr>
          </w:p>
        </w:tc>
        <w:tc>
          <w:tcPr>
            <w:tcW w:w="542" w:type="pct"/>
            <w:tcBorders>
              <w:top w:val="single" w:sz="4" w:space="0" w:color="auto"/>
              <w:bottom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bottom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bottom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bottom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color w:val="FF0000"/>
                <w:sz w:val="16"/>
                <w:szCs w:val="16"/>
              </w:rPr>
            </w:pPr>
          </w:p>
        </w:tc>
      </w:tr>
      <w:tr w:rsidR="00884295" w:rsidRPr="002D5D46" w:rsidTr="00884295">
        <w:trPr>
          <w:trHeight w:val="281"/>
        </w:trPr>
        <w:tc>
          <w:tcPr>
            <w:tcW w:w="2685" w:type="pct"/>
            <w:shd w:val="clear" w:color="auto" w:fill="E0E0E0"/>
            <w:vAlign w:val="bottom"/>
          </w:tcPr>
          <w:p w:rsidR="00884295" w:rsidRPr="002D5D46" w:rsidRDefault="00884295" w:rsidP="002D5D46">
            <w:pPr>
              <w:widowControl w:val="0"/>
              <w:autoSpaceDE w:val="0"/>
              <w:autoSpaceDN w:val="0"/>
              <w:adjustRightInd w:val="0"/>
              <w:rPr>
                <w:rFonts w:cs="Arial"/>
                <w:sz w:val="22"/>
                <w:szCs w:val="22"/>
              </w:rPr>
            </w:pPr>
            <w:r w:rsidRPr="002D5D46">
              <w:rPr>
                <w:rFonts w:cs="Arial"/>
                <w:sz w:val="22"/>
                <w:szCs w:val="22"/>
              </w:rPr>
              <w:t>Net Book Value at 1</w:t>
            </w:r>
            <w:r w:rsidRPr="002D5D46">
              <w:rPr>
                <w:rFonts w:cs="Arial"/>
                <w:sz w:val="22"/>
                <w:szCs w:val="22"/>
                <w:vertAlign w:val="superscript"/>
              </w:rPr>
              <w:t>st</w:t>
            </w:r>
            <w:r w:rsidRPr="002D5D46">
              <w:rPr>
                <w:rFonts w:cs="Arial"/>
                <w:sz w:val="22"/>
                <w:szCs w:val="22"/>
              </w:rPr>
              <w:t xml:space="preserve"> April 2020</w:t>
            </w:r>
          </w:p>
        </w:tc>
        <w:tc>
          <w:tcPr>
            <w:tcW w:w="445" w:type="pct"/>
            <w:tcBorders>
              <w:top w:val="single" w:sz="4" w:space="0" w:color="auto"/>
              <w:bottom w:val="single" w:sz="4"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33,107</w:t>
            </w:r>
          </w:p>
        </w:tc>
        <w:tc>
          <w:tcPr>
            <w:tcW w:w="542"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1,957</w:t>
            </w:r>
          </w:p>
        </w:tc>
        <w:tc>
          <w:tcPr>
            <w:tcW w:w="443"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607</w:t>
            </w:r>
          </w:p>
        </w:tc>
        <w:tc>
          <w:tcPr>
            <w:tcW w:w="443"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w:t>
            </w:r>
          </w:p>
        </w:tc>
        <w:tc>
          <w:tcPr>
            <w:tcW w:w="443"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35,677</w:t>
            </w:r>
          </w:p>
        </w:tc>
      </w:tr>
      <w:tr w:rsidR="00884295" w:rsidRPr="00BF72E3" w:rsidTr="00884295">
        <w:trPr>
          <w:trHeight w:val="126"/>
        </w:trPr>
        <w:tc>
          <w:tcPr>
            <w:tcW w:w="2685" w:type="pct"/>
            <w:shd w:val="clear" w:color="auto" w:fill="E0E0E0"/>
            <w:vAlign w:val="bottom"/>
          </w:tcPr>
          <w:p w:rsidR="00884295" w:rsidRPr="002D5D46" w:rsidRDefault="00884295" w:rsidP="00193BD1">
            <w:pPr>
              <w:widowControl w:val="0"/>
              <w:autoSpaceDE w:val="0"/>
              <w:autoSpaceDN w:val="0"/>
              <w:adjustRightInd w:val="0"/>
              <w:rPr>
                <w:rFonts w:cs="Arial"/>
                <w:sz w:val="16"/>
                <w:szCs w:val="16"/>
              </w:rPr>
            </w:pPr>
          </w:p>
        </w:tc>
        <w:tc>
          <w:tcPr>
            <w:tcW w:w="445" w:type="pct"/>
            <w:tcBorders>
              <w:top w:val="single" w:sz="4" w:space="0" w:color="auto"/>
            </w:tcBorders>
            <w:shd w:val="clear" w:color="auto" w:fill="E0E0E0"/>
            <w:vAlign w:val="bottom"/>
          </w:tcPr>
          <w:p w:rsidR="00884295" w:rsidRPr="00BF72E3" w:rsidRDefault="00884295" w:rsidP="00193BD1">
            <w:pPr>
              <w:tabs>
                <w:tab w:val="left" w:pos="576"/>
                <w:tab w:val="left" w:pos="1152"/>
                <w:tab w:val="left" w:pos="5184"/>
                <w:tab w:val="left" w:pos="6192"/>
                <w:tab w:val="left" w:pos="7920"/>
              </w:tabs>
              <w:jc w:val="right"/>
              <w:rPr>
                <w:rFonts w:cs="Arial"/>
                <w:color w:val="FF0000"/>
                <w:sz w:val="16"/>
                <w:szCs w:val="16"/>
              </w:rPr>
            </w:pPr>
          </w:p>
        </w:tc>
        <w:tc>
          <w:tcPr>
            <w:tcW w:w="542" w:type="pct"/>
            <w:tcBorders>
              <w:top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color w:val="FF0000"/>
                <w:sz w:val="16"/>
                <w:szCs w:val="16"/>
              </w:rPr>
            </w:pPr>
          </w:p>
        </w:tc>
        <w:tc>
          <w:tcPr>
            <w:tcW w:w="443" w:type="pct"/>
            <w:tcBorders>
              <w:top w:val="single" w:sz="4" w:space="0" w:color="auto"/>
            </w:tcBorders>
            <w:shd w:val="clear" w:color="auto" w:fill="E0E0E0"/>
            <w:vAlign w:val="bottom"/>
          </w:tcPr>
          <w:p w:rsidR="00884295" w:rsidRPr="00BF72E3" w:rsidRDefault="00884295" w:rsidP="00193BD1">
            <w:pPr>
              <w:widowControl w:val="0"/>
              <w:autoSpaceDE w:val="0"/>
              <w:autoSpaceDN w:val="0"/>
              <w:adjustRightInd w:val="0"/>
              <w:jc w:val="right"/>
              <w:rPr>
                <w:rFonts w:cs="Arial"/>
                <w:color w:val="FF0000"/>
                <w:sz w:val="16"/>
                <w:szCs w:val="16"/>
              </w:rPr>
            </w:pPr>
          </w:p>
        </w:tc>
      </w:tr>
      <w:tr w:rsidR="00884295" w:rsidRPr="00BF72E3" w:rsidTr="00884295">
        <w:trPr>
          <w:trHeight w:val="281"/>
        </w:trPr>
        <w:tc>
          <w:tcPr>
            <w:tcW w:w="2685" w:type="pct"/>
            <w:tcBorders>
              <w:bottom w:val="nil"/>
            </w:tcBorders>
            <w:shd w:val="clear" w:color="auto" w:fill="E0E0E0"/>
            <w:vAlign w:val="bottom"/>
          </w:tcPr>
          <w:p w:rsidR="00884295" w:rsidRPr="002D5D46" w:rsidRDefault="00884295" w:rsidP="00193BD1">
            <w:pPr>
              <w:widowControl w:val="0"/>
              <w:autoSpaceDE w:val="0"/>
              <w:autoSpaceDN w:val="0"/>
              <w:adjustRightInd w:val="0"/>
              <w:rPr>
                <w:rFonts w:cs="Arial"/>
                <w:b/>
                <w:sz w:val="22"/>
                <w:szCs w:val="22"/>
              </w:rPr>
            </w:pPr>
            <w:r w:rsidRPr="002D5D46">
              <w:rPr>
                <w:rFonts w:cs="Arial"/>
                <w:b/>
                <w:sz w:val="22"/>
                <w:szCs w:val="22"/>
              </w:rPr>
              <w:t>Asset Financing at 31</w:t>
            </w:r>
            <w:r w:rsidRPr="002D5D46">
              <w:rPr>
                <w:rFonts w:cs="Arial"/>
                <w:b/>
                <w:sz w:val="22"/>
                <w:szCs w:val="22"/>
                <w:vertAlign w:val="superscript"/>
              </w:rPr>
              <w:t>st</w:t>
            </w:r>
            <w:r>
              <w:rPr>
                <w:rFonts w:cs="Arial"/>
                <w:b/>
                <w:sz w:val="22"/>
                <w:szCs w:val="22"/>
              </w:rPr>
              <w:t xml:space="preserve"> March 2021</w:t>
            </w:r>
          </w:p>
        </w:tc>
        <w:tc>
          <w:tcPr>
            <w:tcW w:w="445" w:type="pct"/>
            <w:tcBorders>
              <w:bottom w:val="nil"/>
            </w:tcBorders>
            <w:shd w:val="clear" w:color="auto" w:fill="E0E0E0"/>
            <w:vAlign w:val="bottom"/>
          </w:tcPr>
          <w:p w:rsidR="00884295" w:rsidRPr="000B106C" w:rsidRDefault="00884295" w:rsidP="00193BD1">
            <w:pPr>
              <w:tabs>
                <w:tab w:val="left" w:pos="576"/>
                <w:tab w:val="left" w:pos="1152"/>
                <w:tab w:val="left" w:pos="5184"/>
                <w:tab w:val="left" w:pos="6192"/>
                <w:tab w:val="left" w:pos="7920"/>
              </w:tabs>
              <w:jc w:val="right"/>
              <w:rPr>
                <w:rFonts w:cs="Arial"/>
                <w:sz w:val="22"/>
                <w:szCs w:val="22"/>
              </w:rPr>
            </w:pPr>
          </w:p>
        </w:tc>
        <w:tc>
          <w:tcPr>
            <w:tcW w:w="542" w:type="pct"/>
            <w:tcBorders>
              <w:bottom w:val="nil"/>
            </w:tcBorders>
            <w:shd w:val="clear" w:color="auto" w:fill="E0E0E0"/>
            <w:vAlign w:val="bottom"/>
          </w:tcPr>
          <w:p w:rsidR="00884295" w:rsidRPr="000B106C" w:rsidRDefault="00884295" w:rsidP="00193BD1">
            <w:pPr>
              <w:widowControl w:val="0"/>
              <w:autoSpaceDE w:val="0"/>
              <w:autoSpaceDN w:val="0"/>
              <w:adjustRightInd w:val="0"/>
              <w:jc w:val="right"/>
              <w:rPr>
                <w:rFonts w:cs="Arial"/>
                <w:sz w:val="22"/>
                <w:szCs w:val="22"/>
              </w:rPr>
            </w:pPr>
          </w:p>
        </w:tc>
        <w:tc>
          <w:tcPr>
            <w:tcW w:w="443" w:type="pct"/>
            <w:tcBorders>
              <w:bottom w:val="nil"/>
            </w:tcBorders>
            <w:shd w:val="clear" w:color="auto" w:fill="E0E0E0"/>
            <w:vAlign w:val="bottom"/>
          </w:tcPr>
          <w:p w:rsidR="00884295" w:rsidRPr="000B106C" w:rsidRDefault="00884295" w:rsidP="00193BD1">
            <w:pPr>
              <w:widowControl w:val="0"/>
              <w:autoSpaceDE w:val="0"/>
              <w:autoSpaceDN w:val="0"/>
              <w:adjustRightInd w:val="0"/>
              <w:jc w:val="right"/>
              <w:rPr>
                <w:rFonts w:cs="Arial"/>
                <w:sz w:val="22"/>
                <w:szCs w:val="22"/>
              </w:rPr>
            </w:pPr>
          </w:p>
        </w:tc>
        <w:tc>
          <w:tcPr>
            <w:tcW w:w="443" w:type="pct"/>
            <w:tcBorders>
              <w:bottom w:val="nil"/>
            </w:tcBorders>
            <w:shd w:val="clear" w:color="auto" w:fill="E0E0E0"/>
            <w:vAlign w:val="bottom"/>
          </w:tcPr>
          <w:p w:rsidR="00884295" w:rsidRPr="000B106C" w:rsidRDefault="00884295" w:rsidP="00193BD1">
            <w:pPr>
              <w:widowControl w:val="0"/>
              <w:autoSpaceDE w:val="0"/>
              <w:autoSpaceDN w:val="0"/>
              <w:adjustRightInd w:val="0"/>
              <w:jc w:val="right"/>
              <w:rPr>
                <w:rFonts w:cs="Arial"/>
                <w:sz w:val="22"/>
                <w:szCs w:val="22"/>
              </w:rPr>
            </w:pPr>
          </w:p>
        </w:tc>
        <w:tc>
          <w:tcPr>
            <w:tcW w:w="443" w:type="pct"/>
            <w:tcBorders>
              <w:bottom w:val="nil"/>
            </w:tcBorders>
            <w:shd w:val="clear" w:color="auto" w:fill="E0E0E0"/>
            <w:vAlign w:val="bottom"/>
          </w:tcPr>
          <w:p w:rsidR="00884295" w:rsidRPr="000B106C" w:rsidRDefault="00884295" w:rsidP="00193BD1">
            <w:pPr>
              <w:widowControl w:val="0"/>
              <w:autoSpaceDE w:val="0"/>
              <w:autoSpaceDN w:val="0"/>
              <w:adjustRightInd w:val="0"/>
              <w:jc w:val="right"/>
              <w:rPr>
                <w:rFonts w:cs="Arial"/>
                <w:sz w:val="22"/>
                <w:szCs w:val="22"/>
              </w:rPr>
            </w:pPr>
          </w:p>
        </w:tc>
      </w:tr>
      <w:tr w:rsidR="00884295" w:rsidRPr="00BF72E3" w:rsidTr="00884295">
        <w:trPr>
          <w:trHeight w:val="281"/>
        </w:trPr>
        <w:tc>
          <w:tcPr>
            <w:tcW w:w="2685" w:type="pct"/>
            <w:tcBorders>
              <w:top w:val="nil"/>
              <w:bottom w:val="dashed" w:sz="2" w:space="0" w:color="auto"/>
            </w:tcBorders>
            <w:shd w:val="clear" w:color="auto" w:fill="E0E0E0"/>
            <w:vAlign w:val="bottom"/>
          </w:tcPr>
          <w:p w:rsidR="00884295" w:rsidRPr="002D5D46" w:rsidRDefault="00884295" w:rsidP="00193BD1">
            <w:pPr>
              <w:widowControl w:val="0"/>
              <w:autoSpaceDE w:val="0"/>
              <w:autoSpaceDN w:val="0"/>
              <w:adjustRightInd w:val="0"/>
              <w:rPr>
                <w:rFonts w:cs="Arial"/>
                <w:b/>
                <w:sz w:val="22"/>
                <w:szCs w:val="22"/>
              </w:rPr>
            </w:pPr>
            <w:r w:rsidRPr="002D5D46">
              <w:rPr>
                <w:rFonts w:cs="Arial"/>
                <w:b/>
                <w:sz w:val="22"/>
                <w:szCs w:val="22"/>
              </w:rPr>
              <w:t>-Owned</w:t>
            </w:r>
          </w:p>
        </w:tc>
        <w:tc>
          <w:tcPr>
            <w:tcW w:w="445" w:type="pct"/>
            <w:tcBorders>
              <w:top w:val="single" w:sz="4" w:space="0" w:color="auto"/>
              <w:bottom w:val="single" w:sz="4" w:space="0" w:color="auto"/>
            </w:tcBorders>
            <w:shd w:val="clear" w:color="auto" w:fill="E0E0E0"/>
            <w:vAlign w:val="bottom"/>
          </w:tcPr>
          <w:p w:rsidR="00884295" w:rsidRPr="000B106C" w:rsidRDefault="00884295" w:rsidP="00193BD1">
            <w:pPr>
              <w:tabs>
                <w:tab w:val="left" w:pos="576"/>
                <w:tab w:val="left" w:pos="1152"/>
                <w:tab w:val="left" w:pos="5184"/>
                <w:tab w:val="left" w:pos="6192"/>
                <w:tab w:val="left" w:pos="7920"/>
              </w:tabs>
              <w:jc w:val="right"/>
              <w:rPr>
                <w:rFonts w:cs="Arial"/>
                <w:b/>
                <w:sz w:val="22"/>
                <w:szCs w:val="22"/>
              </w:rPr>
            </w:pPr>
            <w:r w:rsidRPr="000B106C">
              <w:rPr>
                <w:rFonts w:cs="Arial"/>
                <w:b/>
                <w:sz w:val="22"/>
                <w:szCs w:val="22"/>
              </w:rPr>
              <w:t>32,580</w:t>
            </w:r>
          </w:p>
        </w:tc>
        <w:tc>
          <w:tcPr>
            <w:tcW w:w="542" w:type="pct"/>
            <w:tcBorders>
              <w:top w:val="single" w:sz="4" w:space="0" w:color="auto"/>
              <w:bottom w:val="single" w:sz="4" w:space="0" w:color="auto"/>
            </w:tcBorders>
            <w:shd w:val="clear" w:color="auto" w:fill="E0E0E0"/>
            <w:vAlign w:val="bottom"/>
          </w:tcPr>
          <w:p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2,229</w:t>
            </w:r>
          </w:p>
        </w:tc>
        <w:tc>
          <w:tcPr>
            <w:tcW w:w="443" w:type="pct"/>
            <w:tcBorders>
              <w:top w:val="single" w:sz="4" w:space="0" w:color="auto"/>
              <w:bottom w:val="single" w:sz="4" w:space="0" w:color="auto"/>
            </w:tcBorders>
            <w:shd w:val="clear" w:color="auto" w:fill="E0E0E0"/>
            <w:vAlign w:val="bottom"/>
          </w:tcPr>
          <w:p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533</w:t>
            </w:r>
          </w:p>
        </w:tc>
        <w:tc>
          <w:tcPr>
            <w:tcW w:w="443" w:type="pct"/>
            <w:tcBorders>
              <w:top w:val="single" w:sz="4" w:space="0" w:color="auto"/>
              <w:bottom w:val="single" w:sz="4" w:space="0" w:color="auto"/>
            </w:tcBorders>
            <w:shd w:val="clear" w:color="auto" w:fill="E0E0E0"/>
            <w:vAlign w:val="bottom"/>
          </w:tcPr>
          <w:p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271</w:t>
            </w:r>
          </w:p>
        </w:tc>
        <w:tc>
          <w:tcPr>
            <w:tcW w:w="443" w:type="pct"/>
            <w:tcBorders>
              <w:top w:val="single" w:sz="4" w:space="0" w:color="auto"/>
              <w:bottom w:val="single" w:sz="4" w:space="0" w:color="auto"/>
            </w:tcBorders>
            <w:shd w:val="clear" w:color="auto" w:fill="E0E0E0"/>
            <w:vAlign w:val="bottom"/>
          </w:tcPr>
          <w:p w:rsidR="00884295" w:rsidRPr="000B106C" w:rsidRDefault="00884295" w:rsidP="00193BD1">
            <w:pPr>
              <w:widowControl w:val="0"/>
              <w:autoSpaceDE w:val="0"/>
              <w:autoSpaceDN w:val="0"/>
              <w:adjustRightInd w:val="0"/>
              <w:jc w:val="right"/>
              <w:rPr>
                <w:rFonts w:cs="Arial"/>
                <w:b/>
                <w:sz w:val="22"/>
                <w:szCs w:val="22"/>
              </w:rPr>
            </w:pPr>
            <w:r w:rsidRPr="000B106C">
              <w:rPr>
                <w:rFonts w:cs="Arial"/>
                <w:b/>
                <w:sz w:val="22"/>
                <w:szCs w:val="22"/>
              </w:rPr>
              <w:t>35,613</w:t>
            </w:r>
          </w:p>
        </w:tc>
      </w:tr>
      <w:tr w:rsidR="00884295" w:rsidRPr="00BF72E3" w:rsidTr="00884295">
        <w:trPr>
          <w:trHeight w:val="63"/>
        </w:trPr>
        <w:tc>
          <w:tcPr>
            <w:tcW w:w="2685" w:type="pct"/>
            <w:tcBorders>
              <w:top w:val="dashed" w:sz="2" w:space="0" w:color="auto"/>
              <w:bottom w:val="double" w:sz="4" w:space="0" w:color="993366"/>
            </w:tcBorders>
            <w:shd w:val="clear" w:color="auto" w:fill="E0E0E0"/>
          </w:tcPr>
          <w:p w:rsidR="00884295" w:rsidRPr="00BF72E3" w:rsidRDefault="00884295" w:rsidP="00193BD1">
            <w:pPr>
              <w:widowControl w:val="0"/>
              <w:autoSpaceDE w:val="0"/>
              <w:autoSpaceDN w:val="0"/>
              <w:adjustRightInd w:val="0"/>
              <w:rPr>
                <w:rFonts w:cs="Arial"/>
                <w:b/>
                <w:color w:val="FF0000"/>
                <w:sz w:val="8"/>
                <w:szCs w:val="8"/>
              </w:rPr>
            </w:pPr>
          </w:p>
        </w:tc>
        <w:tc>
          <w:tcPr>
            <w:tcW w:w="445" w:type="pct"/>
            <w:tcBorders>
              <w:top w:val="dashed" w:sz="2" w:space="0" w:color="auto"/>
              <w:bottom w:val="double" w:sz="4" w:space="0" w:color="993366"/>
            </w:tcBorders>
            <w:shd w:val="clear" w:color="auto" w:fill="E0E0E0"/>
          </w:tcPr>
          <w:p w:rsidR="00884295" w:rsidRPr="00BF72E3" w:rsidRDefault="00884295" w:rsidP="00193BD1">
            <w:pPr>
              <w:tabs>
                <w:tab w:val="left" w:pos="576"/>
                <w:tab w:val="left" w:pos="1152"/>
                <w:tab w:val="left" w:pos="5184"/>
                <w:tab w:val="left" w:pos="6192"/>
                <w:tab w:val="left" w:pos="7920"/>
              </w:tabs>
              <w:jc w:val="right"/>
              <w:rPr>
                <w:rFonts w:cs="Arial"/>
                <w:b/>
                <w:color w:val="FF0000"/>
                <w:sz w:val="8"/>
                <w:szCs w:val="8"/>
              </w:rPr>
            </w:pPr>
          </w:p>
        </w:tc>
        <w:tc>
          <w:tcPr>
            <w:tcW w:w="542" w:type="pct"/>
            <w:tcBorders>
              <w:top w:val="dashed" w:sz="2" w:space="0" w:color="auto"/>
              <w:bottom w:val="double" w:sz="4" w:space="0" w:color="993366"/>
            </w:tcBorders>
            <w:shd w:val="clear" w:color="auto" w:fill="E0E0E0"/>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dashed" w:sz="2" w:space="0" w:color="auto"/>
              <w:bottom w:val="double" w:sz="4" w:space="0" w:color="993366"/>
            </w:tcBorders>
            <w:shd w:val="clear" w:color="auto" w:fill="E0E0E0"/>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dashed" w:sz="2" w:space="0" w:color="auto"/>
              <w:bottom w:val="double" w:sz="4" w:space="0" w:color="993366"/>
            </w:tcBorders>
            <w:shd w:val="clear" w:color="auto" w:fill="E0E0E0"/>
          </w:tcPr>
          <w:p w:rsidR="00884295" w:rsidRPr="00BF72E3" w:rsidRDefault="00884295" w:rsidP="00193BD1">
            <w:pPr>
              <w:widowControl w:val="0"/>
              <w:autoSpaceDE w:val="0"/>
              <w:autoSpaceDN w:val="0"/>
              <w:adjustRightInd w:val="0"/>
              <w:jc w:val="right"/>
              <w:rPr>
                <w:rFonts w:cs="Arial"/>
                <w:b/>
                <w:color w:val="FF0000"/>
                <w:sz w:val="8"/>
                <w:szCs w:val="8"/>
              </w:rPr>
            </w:pPr>
          </w:p>
        </w:tc>
        <w:tc>
          <w:tcPr>
            <w:tcW w:w="443" w:type="pct"/>
            <w:tcBorders>
              <w:top w:val="dashed" w:sz="2" w:space="0" w:color="auto"/>
              <w:bottom w:val="double" w:sz="4" w:space="0" w:color="993366"/>
            </w:tcBorders>
            <w:shd w:val="clear" w:color="auto" w:fill="E0E0E0"/>
          </w:tcPr>
          <w:p w:rsidR="00884295" w:rsidRPr="00BF72E3" w:rsidRDefault="00884295" w:rsidP="00193BD1">
            <w:pPr>
              <w:widowControl w:val="0"/>
              <w:autoSpaceDE w:val="0"/>
              <w:autoSpaceDN w:val="0"/>
              <w:adjustRightInd w:val="0"/>
              <w:jc w:val="right"/>
              <w:rPr>
                <w:rFonts w:cs="Arial"/>
                <w:b/>
                <w:color w:val="FF0000"/>
                <w:sz w:val="8"/>
                <w:szCs w:val="8"/>
              </w:rPr>
            </w:pPr>
          </w:p>
        </w:tc>
      </w:tr>
    </w:tbl>
    <w:p w:rsidR="00193BD1" w:rsidRPr="00BF72E3" w:rsidRDefault="00193BD1" w:rsidP="00193BD1">
      <w:pPr>
        <w:rPr>
          <w:rFonts w:cs="Arial"/>
          <w:color w:val="FF0000"/>
          <w:sz w:val="20"/>
          <w:szCs w:val="20"/>
        </w:rPr>
      </w:pPr>
    </w:p>
    <w:tbl>
      <w:tblPr>
        <w:tblW w:w="5000"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711"/>
        <w:gridCol w:w="1277"/>
        <w:gridCol w:w="1555"/>
        <w:gridCol w:w="1271"/>
        <w:gridCol w:w="1271"/>
        <w:gridCol w:w="1132"/>
      </w:tblGrid>
      <w:tr w:rsidR="00884295" w:rsidRPr="002D5D46" w:rsidTr="00884295">
        <w:trPr>
          <w:cantSplit/>
          <w:trHeight w:val="1869"/>
        </w:trPr>
        <w:tc>
          <w:tcPr>
            <w:tcW w:w="2712" w:type="pct"/>
            <w:shd w:val="clear" w:color="auto" w:fill="E0E0E0"/>
          </w:tcPr>
          <w:p w:rsidR="00884295" w:rsidRPr="002D5D46" w:rsidRDefault="00884295" w:rsidP="00193BD1">
            <w:pPr>
              <w:widowControl w:val="0"/>
              <w:autoSpaceDE w:val="0"/>
              <w:autoSpaceDN w:val="0"/>
              <w:adjustRightInd w:val="0"/>
              <w:jc w:val="center"/>
              <w:rPr>
                <w:rFonts w:cs="Arial"/>
                <w:b/>
                <w:sz w:val="22"/>
                <w:szCs w:val="22"/>
              </w:rPr>
            </w:pPr>
          </w:p>
        </w:tc>
        <w:tc>
          <w:tcPr>
            <w:tcW w:w="449" w:type="pct"/>
            <w:shd w:val="clear" w:color="auto" w:fill="E0E0E0"/>
            <w:textDirection w:val="btLr"/>
          </w:tcPr>
          <w:p w:rsidR="00884295" w:rsidRPr="002D5D46" w:rsidRDefault="00884295" w:rsidP="00193BD1">
            <w:pPr>
              <w:widowControl w:val="0"/>
              <w:autoSpaceDE w:val="0"/>
              <w:autoSpaceDN w:val="0"/>
              <w:adjustRightInd w:val="0"/>
              <w:ind w:left="113" w:right="113"/>
              <w:jc w:val="center"/>
              <w:rPr>
                <w:rFonts w:cs="Arial"/>
                <w:b/>
                <w:sz w:val="22"/>
                <w:szCs w:val="22"/>
              </w:rPr>
            </w:pP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Other Land and Buildings</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547" w:type="pct"/>
            <w:shd w:val="clear" w:color="auto" w:fill="E0E0E0"/>
            <w:textDirection w:val="btLr"/>
          </w:tcPr>
          <w:p w:rsidR="00884295" w:rsidRPr="002D5D46" w:rsidRDefault="00884295" w:rsidP="00193BD1">
            <w:pPr>
              <w:widowControl w:val="0"/>
              <w:autoSpaceDE w:val="0"/>
              <w:autoSpaceDN w:val="0"/>
              <w:adjustRightInd w:val="0"/>
              <w:ind w:right="-102" w:hanging="56"/>
              <w:jc w:val="center"/>
              <w:rPr>
                <w:rFonts w:cs="Arial"/>
                <w:b/>
                <w:sz w:val="22"/>
                <w:szCs w:val="22"/>
              </w:rPr>
            </w:pPr>
          </w:p>
          <w:p w:rsidR="00884295" w:rsidRPr="002D5D46" w:rsidRDefault="00884295" w:rsidP="00193BD1">
            <w:pPr>
              <w:widowControl w:val="0"/>
              <w:autoSpaceDE w:val="0"/>
              <w:autoSpaceDN w:val="0"/>
              <w:adjustRightInd w:val="0"/>
              <w:ind w:right="-102" w:hanging="56"/>
              <w:jc w:val="center"/>
              <w:rPr>
                <w:rFonts w:cs="Arial"/>
                <w:b/>
                <w:sz w:val="22"/>
                <w:szCs w:val="22"/>
              </w:rPr>
            </w:pPr>
            <w:r w:rsidRPr="002D5D46">
              <w:rPr>
                <w:rFonts w:cs="Arial"/>
                <w:b/>
                <w:sz w:val="22"/>
                <w:szCs w:val="22"/>
              </w:rPr>
              <w:t>Vehicles, Plant, Furniture &amp; Equipment</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7" w:type="pct"/>
            <w:shd w:val="clear" w:color="auto" w:fill="E0E0E0"/>
            <w:textDirection w:val="btLr"/>
          </w:tcPr>
          <w:p w:rsidR="00884295" w:rsidRPr="002D5D46" w:rsidRDefault="00884295" w:rsidP="00193BD1">
            <w:pPr>
              <w:widowControl w:val="0"/>
              <w:autoSpaceDE w:val="0"/>
              <w:autoSpaceDN w:val="0"/>
              <w:adjustRightInd w:val="0"/>
              <w:ind w:left="113" w:right="113"/>
              <w:jc w:val="center"/>
              <w:rPr>
                <w:rFonts w:cs="Arial"/>
                <w:b/>
                <w:sz w:val="22"/>
                <w:szCs w:val="22"/>
              </w:rPr>
            </w:pP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Infrastructure Assets</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447" w:type="pct"/>
            <w:shd w:val="clear" w:color="auto" w:fill="E0E0E0"/>
            <w:textDirection w:val="btLr"/>
          </w:tcPr>
          <w:p w:rsidR="00884295" w:rsidRPr="002D5D46" w:rsidRDefault="00884295" w:rsidP="00193BD1">
            <w:pPr>
              <w:widowControl w:val="0"/>
              <w:autoSpaceDE w:val="0"/>
              <w:autoSpaceDN w:val="0"/>
              <w:adjustRightInd w:val="0"/>
              <w:ind w:left="113" w:right="113"/>
              <w:jc w:val="center"/>
              <w:rPr>
                <w:rFonts w:cs="Arial"/>
                <w:b/>
                <w:sz w:val="22"/>
                <w:szCs w:val="22"/>
              </w:rPr>
            </w:pP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Assets under Construction</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c>
          <w:tcPr>
            <w:tcW w:w="398" w:type="pct"/>
            <w:shd w:val="clear" w:color="auto" w:fill="E0E0E0"/>
            <w:textDirection w:val="btLr"/>
          </w:tcPr>
          <w:p w:rsidR="00884295" w:rsidRPr="002D5D46" w:rsidRDefault="00884295" w:rsidP="00193BD1">
            <w:pPr>
              <w:widowControl w:val="0"/>
              <w:autoSpaceDE w:val="0"/>
              <w:autoSpaceDN w:val="0"/>
              <w:adjustRightInd w:val="0"/>
              <w:ind w:left="113" w:right="113"/>
              <w:jc w:val="center"/>
              <w:rPr>
                <w:rFonts w:cs="Arial"/>
                <w:b/>
                <w:sz w:val="22"/>
                <w:szCs w:val="22"/>
              </w:rPr>
            </w:pP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Total</w:t>
            </w:r>
          </w:p>
          <w:p w:rsidR="00884295" w:rsidRPr="002D5D46" w:rsidRDefault="00884295" w:rsidP="00193BD1">
            <w:pPr>
              <w:widowControl w:val="0"/>
              <w:autoSpaceDE w:val="0"/>
              <w:autoSpaceDN w:val="0"/>
              <w:adjustRightInd w:val="0"/>
              <w:ind w:left="113" w:right="113"/>
              <w:jc w:val="center"/>
              <w:rPr>
                <w:rFonts w:cs="Arial"/>
                <w:b/>
                <w:sz w:val="22"/>
                <w:szCs w:val="22"/>
              </w:rPr>
            </w:pPr>
            <w:r w:rsidRPr="002D5D46">
              <w:rPr>
                <w:rFonts w:cs="Arial"/>
                <w:b/>
                <w:sz w:val="22"/>
                <w:szCs w:val="22"/>
              </w:rPr>
              <w:t>£’000</w:t>
            </w:r>
          </w:p>
        </w:tc>
      </w:tr>
      <w:tr w:rsidR="00884295" w:rsidRPr="002D5D46" w:rsidTr="00884295">
        <w:trPr>
          <w:trHeight w:val="68"/>
        </w:trPr>
        <w:tc>
          <w:tcPr>
            <w:tcW w:w="2712" w:type="pct"/>
            <w:shd w:val="clear" w:color="auto" w:fill="E0E0E0"/>
            <w:vAlign w:val="bottom"/>
          </w:tcPr>
          <w:p w:rsidR="00884295" w:rsidRPr="002D5D46" w:rsidRDefault="00884295" w:rsidP="00193BD1">
            <w:pPr>
              <w:widowControl w:val="0"/>
              <w:autoSpaceDE w:val="0"/>
              <w:autoSpaceDN w:val="0"/>
              <w:adjustRightInd w:val="0"/>
              <w:rPr>
                <w:rFonts w:cs="Arial"/>
                <w:b/>
                <w:sz w:val="12"/>
                <w:szCs w:val="12"/>
              </w:rPr>
            </w:pPr>
          </w:p>
        </w:tc>
        <w:tc>
          <w:tcPr>
            <w:tcW w:w="449" w:type="pct"/>
            <w:shd w:val="clear" w:color="auto" w:fill="E0E0E0"/>
            <w:vAlign w:val="bottom"/>
          </w:tcPr>
          <w:p w:rsidR="00884295" w:rsidRPr="002D5D46" w:rsidRDefault="00884295" w:rsidP="00193BD1">
            <w:pPr>
              <w:tabs>
                <w:tab w:val="left" w:pos="576"/>
                <w:tab w:val="left" w:pos="1152"/>
                <w:tab w:val="left" w:pos="5184"/>
                <w:tab w:val="left" w:pos="6192"/>
                <w:tab w:val="left" w:pos="7920"/>
              </w:tabs>
              <w:jc w:val="right"/>
              <w:rPr>
                <w:rFonts w:cs="Arial"/>
                <w:b/>
                <w:sz w:val="12"/>
                <w:szCs w:val="12"/>
              </w:rPr>
            </w:pPr>
          </w:p>
        </w:tc>
        <w:tc>
          <w:tcPr>
            <w:tcW w:w="547" w:type="pct"/>
            <w:shd w:val="clear" w:color="auto" w:fill="E0E0E0"/>
            <w:vAlign w:val="bottom"/>
          </w:tcPr>
          <w:p w:rsidR="00884295" w:rsidRPr="002D5D46" w:rsidRDefault="00884295" w:rsidP="00193BD1">
            <w:pPr>
              <w:widowControl w:val="0"/>
              <w:autoSpaceDE w:val="0"/>
              <w:autoSpaceDN w:val="0"/>
              <w:adjustRightInd w:val="0"/>
              <w:jc w:val="right"/>
              <w:rPr>
                <w:rFonts w:cs="Arial"/>
                <w:b/>
                <w:sz w:val="12"/>
                <w:szCs w:val="12"/>
              </w:rPr>
            </w:pPr>
          </w:p>
        </w:tc>
        <w:tc>
          <w:tcPr>
            <w:tcW w:w="447" w:type="pct"/>
            <w:shd w:val="clear" w:color="auto" w:fill="E0E0E0"/>
            <w:vAlign w:val="bottom"/>
          </w:tcPr>
          <w:p w:rsidR="00884295" w:rsidRPr="002D5D46" w:rsidRDefault="00884295" w:rsidP="00193BD1">
            <w:pPr>
              <w:widowControl w:val="0"/>
              <w:autoSpaceDE w:val="0"/>
              <w:autoSpaceDN w:val="0"/>
              <w:adjustRightInd w:val="0"/>
              <w:jc w:val="right"/>
              <w:rPr>
                <w:rFonts w:cs="Arial"/>
                <w:b/>
                <w:sz w:val="12"/>
                <w:szCs w:val="12"/>
              </w:rPr>
            </w:pPr>
          </w:p>
        </w:tc>
        <w:tc>
          <w:tcPr>
            <w:tcW w:w="447" w:type="pct"/>
            <w:shd w:val="clear" w:color="auto" w:fill="E0E0E0"/>
            <w:vAlign w:val="bottom"/>
          </w:tcPr>
          <w:p w:rsidR="00884295" w:rsidRPr="002D5D46" w:rsidRDefault="00884295" w:rsidP="00193BD1">
            <w:pPr>
              <w:widowControl w:val="0"/>
              <w:autoSpaceDE w:val="0"/>
              <w:autoSpaceDN w:val="0"/>
              <w:adjustRightInd w:val="0"/>
              <w:jc w:val="right"/>
              <w:rPr>
                <w:rFonts w:cs="Arial"/>
                <w:b/>
                <w:sz w:val="12"/>
                <w:szCs w:val="12"/>
              </w:rPr>
            </w:pPr>
          </w:p>
        </w:tc>
        <w:tc>
          <w:tcPr>
            <w:tcW w:w="398" w:type="pct"/>
            <w:shd w:val="clear" w:color="auto" w:fill="E0E0E0"/>
            <w:vAlign w:val="bottom"/>
          </w:tcPr>
          <w:p w:rsidR="00884295" w:rsidRPr="002D5D46" w:rsidRDefault="00884295" w:rsidP="00193BD1">
            <w:pPr>
              <w:widowControl w:val="0"/>
              <w:autoSpaceDE w:val="0"/>
              <w:autoSpaceDN w:val="0"/>
              <w:adjustRightInd w:val="0"/>
              <w:jc w:val="right"/>
              <w:rPr>
                <w:rFonts w:cs="Arial"/>
                <w:b/>
                <w:sz w:val="12"/>
                <w:szCs w:val="12"/>
              </w:rPr>
            </w:pPr>
          </w:p>
        </w:tc>
      </w:tr>
      <w:tr w:rsidR="00884295" w:rsidRPr="002D5D46" w:rsidTr="00884295">
        <w:trPr>
          <w:trHeight w:val="281"/>
        </w:trPr>
        <w:tc>
          <w:tcPr>
            <w:tcW w:w="2712" w:type="pct"/>
            <w:tcBorders>
              <w:bottom w:val="nil"/>
            </w:tcBorders>
            <w:shd w:val="clear" w:color="auto" w:fill="E0E0E0"/>
            <w:vAlign w:val="bottom"/>
          </w:tcPr>
          <w:p w:rsidR="00884295" w:rsidRPr="002D5D46" w:rsidRDefault="00884295" w:rsidP="002D5D46">
            <w:pPr>
              <w:rPr>
                <w:rFonts w:cs="Arial"/>
                <w:b/>
                <w:bCs/>
                <w:sz w:val="22"/>
                <w:szCs w:val="22"/>
              </w:rPr>
            </w:pPr>
            <w:r w:rsidRPr="002D5D46">
              <w:rPr>
                <w:rFonts w:cs="Arial"/>
                <w:b/>
                <w:bCs/>
                <w:sz w:val="22"/>
                <w:szCs w:val="22"/>
              </w:rPr>
              <w:t>Cost or Valuation at 31</w:t>
            </w:r>
            <w:r w:rsidRPr="002D5D46">
              <w:rPr>
                <w:rFonts w:cs="Arial"/>
                <w:b/>
                <w:bCs/>
                <w:sz w:val="22"/>
                <w:szCs w:val="22"/>
                <w:vertAlign w:val="superscript"/>
              </w:rPr>
              <w:t>st</w:t>
            </w:r>
            <w:r w:rsidRPr="002D5D46">
              <w:rPr>
                <w:rFonts w:cs="Arial"/>
                <w:b/>
                <w:bCs/>
                <w:sz w:val="22"/>
                <w:szCs w:val="22"/>
              </w:rPr>
              <w:t xml:space="preserve"> March 2019</w:t>
            </w:r>
          </w:p>
        </w:tc>
        <w:tc>
          <w:tcPr>
            <w:tcW w:w="449" w:type="pct"/>
            <w:tcBorders>
              <w:top w:val="nil"/>
              <w:bottom w:val="nil"/>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29,056</w:t>
            </w:r>
          </w:p>
        </w:tc>
        <w:tc>
          <w:tcPr>
            <w:tcW w:w="5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9,365</w:t>
            </w:r>
          </w:p>
        </w:tc>
        <w:tc>
          <w:tcPr>
            <w:tcW w:w="4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1,851</w:t>
            </w:r>
          </w:p>
        </w:tc>
        <w:tc>
          <w:tcPr>
            <w:tcW w:w="4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0</w:t>
            </w:r>
          </w:p>
        </w:tc>
        <w:tc>
          <w:tcPr>
            <w:tcW w:w="398"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40,272</w:t>
            </w:r>
          </w:p>
        </w:tc>
      </w:tr>
      <w:tr w:rsidR="00884295" w:rsidRPr="002D5D46" w:rsidTr="00884295">
        <w:trPr>
          <w:trHeight w:val="68"/>
        </w:trPr>
        <w:tc>
          <w:tcPr>
            <w:tcW w:w="2712" w:type="pct"/>
            <w:tcBorders>
              <w:bottom w:val="nil"/>
            </w:tcBorders>
            <w:shd w:val="clear" w:color="auto" w:fill="E0E0E0"/>
            <w:vAlign w:val="bottom"/>
          </w:tcPr>
          <w:p w:rsidR="00884295" w:rsidRPr="002D5D46" w:rsidRDefault="00884295" w:rsidP="002D5D46">
            <w:pPr>
              <w:rPr>
                <w:rFonts w:cs="Arial"/>
                <w:b/>
                <w:bCs/>
                <w:sz w:val="8"/>
                <w:szCs w:val="8"/>
              </w:rPr>
            </w:pPr>
          </w:p>
        </w:tc>
        <w:tc>
          <w:tcPr>
            <w:tcW w:w="449" w:type="pct"/>
            <w:tcBorders>
              <w:top w:val="nil"/>
              <w:bottom w:val="nil"/>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8"/>
                <w:szCs w:val="8"/>
              </w:rPr>
            </w:pPr>
          </w:p>
        </w:tc>
        <w:tc>
          <w:tcPr>
            <w:tcW w:w="5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8"/>
                <w:szCs w:val="8"/>
              </w:rPr>
            </w:pPr>
          </w:p>
        </w:tc>
        <w:tc>
          <w:tcPr>
            <w:tcW w:w="398"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8"/>
                <w:szCs w:val="8"/>
              </w:rPr>
            </w:pPr>
          </w:p>
        </w:tc>
      </w:tr>
      <w:tr w:rsidR="00884295" w:rsidRPr="002D5D46" w:rsidTr="00884295">
        <w:trPr>
          <w:trHeight w:val="68"/>
        </w:trPr>
        <w:tc>
          <w:tcPr>
            <w:tcW w:w="2712" w:type="pct"/>
            <w:tcBorders>
              <w:top w:val="dashed" w:sz="4" w:space="0" w:color="auto"/>
              <w:bottom w:val="dashed" w:sz="2" w:space="0" w:color="auto"/>
            </w:tcBorders>
            <w:shd w:val="clear" w:color="auto" w:fill="E0E0E0"/>
            <w:vAlign w:val="bottom"/>
          </w:tcPr>
          <w:p w:rsidR="00884295" w:rsidRPr="002D5D46" w:rsidRDefault="00884295" w:rsidP="002D5D46">
            <w:pPr>
              <w:rPr>
                <w:rFonts w:cs="Arial"/>
                <w:sz w:val="22"/>
                <w:szCs w:val="22"/>
              </w:rPr>
            </w:pPr>
            <w:r w:rsidRPr="002D5D46">
              <w:rPr>
                <w:rFonts w:cs="Arial"/>
                <w:sz w:val="22"/>
                <w:szCs w:val="22"/>
              </w:rPr>
              <w:t>Additions</w:t>
            </w:r>
          </w:p>
        </w:tc>
        <w:tc>
          <w:tcPr>
            <w:tcW w:w="449" w:type="pct"/>
            <w:tcBorders>
              <w:top w:val="dashed" w:sz="4" w:space="0" w:color="auto"/>
              <w:bottom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149</w:t>
            </w:r>
          </w:p>
        </w:tc>
        <w:tc>
          <w:tcPr>
            <w:tcW w:w="547" w:type="pct"/>
            <w:tcBorders>
              <w:top w:val="dashed" w:sz="4"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162</w:t>
            </w:r>
          </w:p>
        </w:tc>
        <w:tc>
          <w:tcPr>
            <w:tcW w:w="447" w:type="pct"/>
            <w:tcBorders>
              <w:top w:val="dashed" w:sz="4"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63</w:t>
            </w:r>
          </w:p>
        </w:tc>
        <w:tc>
          <w:tcPr>
            <w:tcW w:w="447" w:type="pct"/>
            <w:tcBorders>
              <w:top w:val="dashed" w:sz="4"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w:t>
            </w:r>
          </w:p>
        </w:tc>
        <w:tc>
          <w:tcPr>
            <w:tcW w:w="398" w:type="pct"/>
            <w:tcBorders>
              <w:top w:val="dashed" w:sz="4"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380</w:t>
            </w:r>
          </w:p>
        </w:tc>
      </w:tr>
      <w:tr w:rsidR="00884295" w:rsidRPr="002D5D46" w:rsidTr="00884295">
        <w:trPr>
          <w:trHeight w:val="281"/>
        </w:trPr>
        <w:tc>
          <w:tcPr>
            <w:tcW w:w="2712" w:type="pct"/>
            <w:tcBorders>
              <w:top w:val="nil"/>
              <w:bottom w:val="dashed" w:sz="2" w:space="0" w:color="auto"/>
            </w:tcBorders>
            <w:shd w:val="clear" w:color="auto" w:fill="E0E0E0"/>
            <w:vAlign w:val="bottom"/>
          </w:tcPr>
          <w:p w:rsidR="00884295" w:rsidRPr="002D5D46" w:rsidRDefault="00884295" w:rsidP="002D5D46">
            <w:pPr>
              <w:rPr>
                <w:rFonts w:cs="Arial"/>
                <w:sz w:val="22"/>
                <w:szCs w:val="22"/>
              </w:rPr>
            </w:pPr>
            <w:r w:rsidRPr="002D5D46">
              <w:rPr>
                <w:rFonts w:cs="Arial"/>
                <w:sz w:val="22"/>
                <w:szCs w:val="22"/>
              </w:rPr>
              <w:t>Derecognition – disposals</w:t>
            </w:r>
          </w:p>
        </w:tc>
        <w:tc>
          <w:tcPr>
            <w:tcW w:w="449" w:type="pct"/>
            <w:tcBorders>
              <w:top w:val="nil"/>
              <w:bottom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(107)</w:t>
            </w:r>
          </w:p>
        </w:tc>
        <w:tc>
          <w:tcPr>
            <w:tcW w:w="547"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(30)</w:t>
            </w:r>
          </w:p>
        </w:tc>
        <w:tc>
          <w:tcPr>
            <w:tcW w:w="447"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(39)</w:t>
            </w:r>
          </w:p>
        </w:tc>
        <w:tc>
          <w:tcPr>
            <w:tcW w:w="447"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(176)</w:t>
            </w:r>
          </w:p>
        </w:tc>
      </w:tr>
      <w:tr w:rsidR="00884295" w:rsidRPr="002D5D46" w:rsidTr="00884295">
        <w:trPr>
          <w:trHeight w:val="281"/>
        </w:trPr>
        <w:tc>
          <w:tcPr>
            <w:tcW w:w="2712" w:type="pct"/>
            <w:tcBorders>
              <w:top w:val="dashed" w:sz="2" w:space="0" w:color="auto"/>
              <w:bottom w:val="nil"/>
            </w:tcBorders>
            <w:shd w:val="clear" w:color="auto" w:fill="E0E0E0"/>
            <w:vAlign w:val="bottom"/>
          </w:tcPr>
          <w:p w:rsidR="00884295" w:rsidRPr="002D5D46" w:rsidRDefault="00884295" w:rsidP="002D5D46">
            <w:pPr>
              <w:rPr>
                <w:rFonts w:cs="Arial"/>
                <w:sz w:val="22"/>
                <w:szCs w:val="22"/>
              </w:rPr>
            </w:pPr>
            <w:r w:rsidRPr="002D5D46">
              <w:rPr>
                <w:rFonts w:cs="Arial"/>
                <w:sz w:val="22"/>
                <w:szCs w:val="22"/>
              </w:rPr>
              <w:t>Revaluation (+/-) recognised in the Revaluation Reserve</w:t>
            </w:r>
          </w:p>
        </w:tc>
        <w:tc>
          <w:tcPr>
            <w:tcW w:w="449" w:type="pct"/>
            <w:tcBorders>
              <w:top w:val="dashed" w:sz="2" w:space="0" w:color="auto"/>
              <w:bottom w:val="nil"/>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4,329</w:t>
            </w:r>
          </w:p>
        </w:tc>
        <w:tc>
          <w:tcPr>
            <w:tcW w:w="547" w:type="pct"/>
            <w:tcBorders>
              <w:top w:val="dashed" w:sz="2" w:space="0" w:color="auto"/>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2" w:space="0" w:color="auto"/>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4,329</w:t>
            </w:r>
          </w:p>
        </w:tc>
      </w:tr>
      <w:tr w:rsidR="00884295" w:rsidRPr="002D5D46" w:rsidTr="00884295">
        <w:trPr>
          <w:trHeight w:val="281"/>
        </w:trPr>
        <w:tc>
          <w:tcPr>
            <w:tcW w:w="2712" w:type="pct"/>
            <w:tcBorders>
              <w:top w:val="dashed" w:sz="2" w:space="0" w:color="auto"/>
              <w:bottom w:val="dashed" w:sz="2" w:space="0" w:color="auto"/>
            </w:tcBorders>
            <w:shd w:val="clear" w:color="auto" w:fill="E0E0E0"/>
            <w:vAlign w:val="bottom"/>
          </w:tcPr>
          <w:p w:rsidR="00884295" w:rsidRPr="002D5D46" w:rsidRDefault="00884295" w:rsidP="002D5D46">
            <w:pPr>
              <w:rPr>
                <w:rFonts w:cs="Arial"/>
                <w:sz w:val="22"/>
                <w:szCs w:val="22"/>
              </w:rPr>
            </w:pPr>
            <w:r w:rsidRPr="002D5D46">
              <w:rPr>
                <w:rFonts w:cs="Arial"/>
                <w:sz w:val="22"/>
                <w:szCs w:val="22"/>
              </w:rPr>
              <w:t>Revaluation (+/-) recognised in the Surplus/Deficit on Provision of Services</w:t>
            </w:r>
          </w:p>
        </w:tc>
        <w:tc>
          <w:tcPr>
            <w:tcW w:w="449" w:type="pct"/>
            <w:tcBorders>
              <w:top w:val="dashed" w:sz="2" w:space="0" w:color="auto"/>
              <w:bottom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(72)</w:t>
            </w:r>
          </w:p>
        </w:tc>
        <w:tc>
          <w:tcPr>
            <w:tcW w:w="5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(72)</w:t>
            </w:r>
          </w:p>
        </w:tc>
      </w:tr>
      <w:tr w:rsidR="00884295" w:rsidRPr="002D5D46" w:rsidTr="00884295">
        <w:trPr>
          <w:trHeight w:val="63"/>
        </w:trPr>
        <w:tc>
          <w:tcPr>
            <w:tcW w:w="2712" w:type="pct"/>
            <w:tcBorders>
              <w:top w:val="dashed" w:sz="2" w:space="0" w:color="auto"/>
              <w:bottom w:val="nil"/>
            </w:tcBorders>
            <w:shd w:val="clear" w:color="auto" w:fill="E0E0E0"/>
            <w:vAlign w:val="bottom"/>
          </w:tcPr>
          <w:p w:rsidR="00884295" w:rsidRPr="002D5D46" w:rsidRDefault="00884295" w:rsidP="002D5D46">
            <w:pPr>
              <w:rPr>
                <w:rFonts w:cs="Arial"/>
                <w:sz w:val="8"/>
                <w:szCs w:val="8"/>
              </w:rPr>
            </w:pPr>
          </w:p>
        </w:tc>
        <w:tc>
          <w:tcPr>
            <w:tcW w:w="449" w:type="pct"/>
            <w:tcBorders>
              <w:top w:val="dashed" w:sz="2" w:space="0" w:color="auto"/>
              <w:bottom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8"/>
                <w:szCs w:val="8"/>
              </w:rPr>
            </w:pPr>
          </w:p>
        </w:tc>
        <w:tc>
          <w:tcPr>
            <w:tcW w:w="5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8"/>
                <w:szCs w:val="8"/>
              </w:rPr>
            </w:pPr>
          </w:p>
        </w:tc>
        <w:tc>
          <w:tcPr>
            <w:tcW w:w="4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8"/>
                <w:szCs w:val="8"/>
              </w:rPr>
            </w:pPr>
          </w:p>
        </w:tc>
        <w:tc>
          <w:tcPr>
            <w:tcW w:w="4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8"/>
                <w:szCs w:val="8"/>
              </w:rPr>
            </w:pPr>
          </w:p>
        </w:tc>
        <w:tc>
          <w:tcPr>
            <w:tcW w:w="398"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8"/>
                <w:szCs w:val="8"/>
              </w:rPr>
            </w:pPr>
          </w:p>
        </w:tc>
      </w:tr>
      <w:tr w:rsidR="00884295" w:rsidRPr="002D5D46" w:rsidTr="00884295">
        <w:trPr>
          <w:trHeight w:val="281"/>
        </w:trPr>
        <w:tc>
          <w:tcPr>
            <w:tcW w:w="2712" w:type="pct"/>
            <w:tcBorders>
              <w:top w:val="nil"/>
            </w:tcBorders>
            <w:shd w:val="clear" w:color="auto" w:fill="E0E0E0"/>
            <w:vAlign w:val="bottom"/>
          </w:tcPr>
          <w:p w:rsidR="00884295" w:rsidRPr="002D5D46" w:rsidRDefault="00884295" w:rsidP="002D5D46">
            <w:pPr>
              <w:rPr>
                <w:rFonts w:cs="Arial"/>
                <w:b/>
                <w:bCs/>
                <w:sz w:val="22"/>
                <w:szCs w:val="22"/>
              </w:rPr>
            </w:pPr>
            <w:r w:rsidRPr="002D5D46">
              <w:rPr>
                <w:rFonts w:cs="Arial"/>
                <w:b/>
                <w:bCs/>
                <w:sz w:val="22"/>
                <w:szCs w:val="22"/>
              </w:rPr>
              <w:t>Cost or Valuation at 31</w:t>
            </w:r>
            <w:r w:rsidRPr="002D5D46">
              <w:rPr>
                <w:rFonts w:cs="Arial"/>
                <w:b/>
                <w:bCs/>
                <w:sz w:val="22"/>
                <w:szCs w:val="22"/>
                <w:vertAlign w:val="superscript"/>
              </w:rPr>
              <w:t>st</w:t>
            </w:r>
            <w:r w:rsidRPr="002D5D46">
              <w:rPr>
                <w:rFonts w:cs="Arial"/>
                <w:b/>
                <w:bCs/>
                <w:sz w:val="22"/>
                <w:szCs w:val="22"/>
              </w:rPr>
              <w:t xml:space="preserve"> March 2020</w:t>
            </w:r>
          </w:p>
        </w:tc>
        <w:tc>
          <w:tcPr>
            <w:tcW w:w="449" w:type="pct"/>
            <w:tcBorders>
              <w:top w:val="single" w:sz="4" w:space="0" w:color="auto"/>
              <w:bottom w:val="single" w:sz="4"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33,355</w:t>
            </w:r>
          </w:p>
        </w:tc>
        <w:tc>
          <w:tcPr>
            <w:tcW w:w="5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9,497</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1,875</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w:t>
            </w:r>
          </w:p>
        </w:tc>
        <w:tc>
          <w:tcPr>
            <w:tcW w:w="398"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44,733</w:t>
            </w:r>
          </w:p>
        </w:tc>
      </w:tr>
      <w:tr w:rsidR="00884295" w:rsidRPr="002D5D46" w:rsidTr="00884295">
        <w:trPr>
          <w:trHeight w:val="281"/>
        </w:trPr>
        <w:tc>
          <w:tcPr>
            <w:tcW w:w="2712" w:type="pct"/>
            <w:tcBorders>
              <w:bottom w:val="nil"/>
            </w:tcBorders>
            <w:shd w:val="clear" w:color="auto" w:fill="E0E0E0"/>
            <w:vAlign w:val="bottom"/>
          </w:tcPr>
          <w:p w:rsidR="00884295" w:rsidRPr="002D5D46" w:rsidRDefault="00884295" w:rsidP="00193BD1">
            <w:pPr>
              <w:rPr>
                <w:rFonts w:cs="Arial"/>
                <w:b/>
                <w:bCs/>
                <w:sz w:val="8"/>
                <w:szCs w:val="8"/>
              </w:rPr>
            </w:pPr>
          </w:p>
        </w:tc>
        <w:tc>
          <w:tcPr>
            <w:tcW w:w="449" w:type="pct"/>
            <w:tcBorders>
              <w:top w:val="nil"/>
              <w:bottom w:val="nil"/>
            </w:tcBorders>
            <w:shd w:val="clear" w:color="auto" w:fill="E0E0E0"/>
            <w:vAlign w:val="bottom"/>
          </w:tcPr>
          <w:p w:rsidR="00884295" w:rsidRPr="002D5D46" w:rsidRDefault="00884295" w:rsidP="00193BD1">
            <w:pPr>
              <w:tabs>
                <w:tab w:val="left" w:pos="576"/>
                <w:tab w:val="left" w:pos="1152"/>
                <w:tab w:val="left" w:pos="5184"/>
                <w:tab w:val="left" w:pos="6192"/>
                <w:tab w:val="left" w:pos="7920"/>
              </w:tabs>
              <w:jc w:val="right"/>
              <w:rPr>
                <w:rFonts w:cs="Arial"/>
                <w:b/>
                <w:sz w:val="8"/>
                <w:szCs w:val="8"/>
              </w:rPr>
            </w:pPr>
          </w:p>
        </w:tc>
        <w:tc>
          <w:tcPr>
            <w:tcW w:w="547" w:type="pct"/>
            <w:tcBorders>
              <w:top w:val="nil"/>
              <w:bottom w:val="nil"/>
            </w:tcBorders>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c>
          <w:tcPr>
            <w:tcW w:w="447" w:type="pct"/>
            <w:tcBorders>
              <w:top w:val="nil"/>
              <w:bottom w:val="nil"/>
            </w:tcBorders>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c>
          <w:tcPr>
            <w:tcW w:w="398" w:type="pct"/>
            <w:tcBorders>
              <w:top w:val="nil"/>
              <w:bottom w:val="nil"/>
            </w:tcBorders>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r>
      <w:tr w:rsidR="00884295" w:rsidRPr="002D5D46" w:rsidTr="00884295">
        <w:trPr>
          <w:trHeight w:val="70"/>
        </w:trPr>
        <w:tc>
          <w:tcPr>
            <w:tcW w:w="2712" w:type="pct"/>
            <w:shd w:val="clear" w:color="auto" w:fill="E0E0E0"/>
            <w:vAlign w:val="bottom"/>
          </w:tcPr>
          <w:p w:rsidR="00884295" w:rsidRPr="002D5D46" w:rsidRDefault="00884295" w:rsidP="00193BD1">
            <w:pPr>
              <w:widowControl w:val="0"/>
              <w:autoSpaceDE w:val="0"/>
              <w:autoSpaceDN w:val="0"/>
              <w:adjustRightInd w:val="0"/>
              <w:rPr>
                <w:rFonts w:cs="Arial"/>
                <w:b/>
                <w:sz w:val="8"/>
                <w:szCs w:val="8"/>
              </w:rPr>
            </w:pPr>
          </w:p>
        </w:tc>
        <w:tc>
          <w:tcPr>
            <w:tcW w:w="449" w:type="pct"/>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c>
          <w:tcPr>
            <w:tcW w:w="547" w:type="pct"/>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c>
          <w:tcPr>
            <w:tcW w:w="447" w:type="pct"/>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c>
          <w:tcPr>
            <w:tcW w:w="447" w:type="pct"/>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c>
          <w:tcPr>
            <w:tcW w:w="398" w:type="pct"/>
            <w:shd w:val="clear" w:color="auto" w:fill="E0E0E0"/>
            <w:vAlign w:val="bottom"/>
          </w:tcPr>
          <w:p w:rsidR="00884295" w:rsidRPr="002D5D46" w:rsidRDefault="00884295" w:rsidP="00193BD1">
            <w:pPr>
              <w:widowControl w:val="0"/>
              <w:autoSpaceDE w:val="0"/>
              <w:autoSpaceDN w:val="0"/>
              <w:adjustRightInd w:val="0"/>
              <w:jc w:val="right"/>
              <w:rPr>
                <w:rFonts w:cs="Arial"/>
                <w:b/>
                <w:sz w:val="8"/>
                <w:szCs w:val="8"/>
              </w:rPr>
            </w:pPr>
          </w:p>
        </w:tc>
      </w:tr>
      <w:tr w:rsidR="00884295" w:rsidRPr="002D5D46" w:rsidTr="00884295">
        <w:trPr>
          <w:trHeight w:val="69"/>
        </w:trPr>
        <w:tc>
          <w:tcPr>
            <w:tcW w:w="2712" w:type="pct"/>
            <w:shd w:val="clear" w:color="auto" w:fill="E0E0E0"/>
            <w:vAlign w:val="bottom"/>
          </w:tcPr>
          <w:p w:rsidR="00884295" w:rsidRPr="002D5D46" w:rsidRDefault="00884295" w:rsidP="00193BD1">
            <w:pPr>
              <w:ind w:right="-188"/>
              <w:rPr>
                <w:rFonts w:cs="Arial"/>
                <w:b/>
                <w:bCs/>
                <w:sz w:val="16"/>
                <w:szCs w:val="16"/>
              </w:rPr>
            </w:pPr>
          </w:p>
        </w:tc>
        <w:tc>
          <w:tcPr>
            <w:tcW w:w="449" w:type="pct"/>
            <w:tcBorders>
              <w:top w:val="nil"/>
            </w:tcBorders>
            <w:shd w:val="clear" w:color="auto" w:fill="E0E0E0"/>
            <w:vAlign w:val="bottom"/>
          </w:tcPr>
          <w:p w:rsidR="00884295" w:rsidRPr="002D5D46" w:rsidRDefault="00884295" w:rsidP="00193BD1">
            <w:pPr>
              <w:tabs>
                <w:tab w:val="left" w:pos="576"/>
                <w:tab w:val="left" w:pos="1152"/>
                <w:tab w:val="left" w:pos="5184"/>
                <w:tab w:val="left" w:pos="6192"/>
                <w:tab w:val="left" w:pos="7920"/>
              </w:tabs>
              <w:jc w:val="right"/>
              <w:rPr>
                <w:rFonts w:cs="Arial"/>
                <w:b/>
                <w:sz w:val="16"/>
                <w:szCs w:val="16"/>
              </w:rPr>
            </w:pPr>
          </w:p>
        </w:tc>
        <w:tc>
          <w:tcPr>
            <w:tcW w:w="547" w:type="pct"/>
            <w:tcBorders>
              <w:top w:val="nil"/>
            </w:tcBorders>
            <w:shd w:val="clear" w:color="auto" w:fill="E0E0E0"/>
            <w:vAlign w:val="bottom"/>
          </w:tcPr>
          <w:p w:rsidR="00884295" w:rsidRPr="002D5D46" w:rsidRDefault="00884295" w:rsidP="00193BD1">
            <w:pPr>
              <w:widowControl w:val="0"/>
              <w:autoSpaceDE w:val="0"/>
              <w:autoSpaceDN w:val="0"/>
              <w:adjustRightInd w:val="0"/>
              <w:jc w:val="right"/>
              <w:rPr>
                <w:rFonts w:cs="Arial"/>
                <w:b/>
                <w:sz w:val="16"/>
                <w:szCs w:val="16"/>
              </w:rPr>
            </w:pPr>
          </w:p>
        </w:tc>
        <w:tc>
          <w:tcPr>
            <w:tcW w:w="447" w:type="pct"/>
            <w:tcBorders>
              <w:top w:val="nil"/>
            </w:tcBorders>
            <w:shd w:val="clear" w:color="auto" w:fill="E0E0E0"/>
            <w:vAlign w:val="bottom"/>
          </w:tcPr>
          <w:p w:rsidR="00884295" w:rsidRPr="002D5D46" w:rsidRDefault="00884295" w:rsidP="00193BD1">
            <w:pPr>
              <w:widowControl w:val="0"/>
              <w:autoSpaceDE w:val="0"/>
              <w:autoSpaceDN w:val="0"/>
              <w:adjustRightInd w:val="0"/>
              <w:jc w:val="right"/>
              <w:rPr>
                <w:rFonts w:cs="Arial"/>
                <w:b/>
                <w:sz w:val="16"/>
                <w:szCs w:val="16"/>
              </w:rPr>
            </w:pPr>
          </w:p>
        </w:tc>
        <w:tc>
          <w:tcPr>
            <w:tcW w:w="447" w:type="pct"/>
            <w:tcBorders>
              <w:top w:val="nil"/>
            </w:tcBorders>
            <w:shd w:val="clear" w:color="auto" w:fill="E0E0E0"/>
            <w:vAlign w:val="bottom"/>
          </w:tcPr>
          <w:p w:rsidR="00884295" w:rsidRPr="002D5D46" w:rsidRDefault="00884295" w:rsidP="00193BD1">
            <w:pPr>
              <w:widowControl w:val="0"/>
              <w:autoSpaceDE w:val="0"/>
              <w:autoSpaceDN w:val="0"/>
              <w:adjustRightInd w:val="0"/>
              <w:jc w:val="right"/>
              <w:rPr>
                <w:rFonts w:cs="Arial"/>
                <w:b/>
                <w:sz w:val="16"/>
                <w:szCs w:val="16"/>
              </w:rPr>
            </w:pPr>
          </w:p>
        </w:tc>
        <w:tc>
          <w:tcPr>
            <w:tcW w:w="398" w:type="pct"/>
            <w:tcBorders>
              <w:top w:val="nil"/>
            </w:tcBorders>
            <w:shd w:val="clear" w:color="auto" w:fill="E0E0E0"/>
            <w:vAlign w:val="bottom"/>
          </w:tcPr>
          <w:p w:rsidR="00884295" w:rsidRPr="002D5D46" w:rsidRDefault="00884295" w:rsidP="00193BD1">
            <w:pPr>
              <w:widowControl w:val="0"/>
              <w:autoSpaceDE w:val="0"/>
              <w:autoSpaceDN w:val="0"/>
              <w:adjustRightInd w:val="0"/>
              <w:jc w:val="right"/>
              <w:rPr>
                <w:rFonts w:cs="Arial"/>
                <w:b/>
                <w:sz w:val="16"/>
                <w:szCs w:val="16"/>
              </w:rPr>
            </w:pPr>
          </w:p>
        </w:tc>
      </w:tr>
      <w:tr w:rsidR="00884295" w:rsidRPr="002D5D46" w:rsidTr="00884295">
        <w:trPr>
          <w:trHeight w:val="281"/>
        </w:trPr>
        <w:tc>
          <w:tcPr>
            <w:tcW w:w="2712" w:type="pct"/>
            <w:shd w:val="clear" w:color="auto" w:fill="E0E0E0"/>
            <w:vAlign w:val="bottom"/>
          </w:tcPr>
          <w:p w:rsidR="00884295" w:rsidRPr="002D5D46" w:rsidRDefault="00884295" w:rsidP="002D5D46">
            <w:pPr>
              <w:widowControl w:val="0"/>
              <w:autoSpaceDE w:val="0"/>
              <w:autoSpaceDN w:val="0"/>
              <w:adjustRightInd w:val="0"/>
              <w:ind w:right="-188"/>
              <w:rPr>
                <w:rFonts w:cs="Arial"/>
                <w:b/>
                <w:sz w:val="22"/>
                <w:szCs w:val="22"/>
              </w:rPr>
            </w:pPr>
            <w:r w:rsidRPr="002D5D46">
              <w:rPr>
                <w:rFonts w:cs="Arial"/>
                <w:b/>
                <w:sz w:val="22"/>
                <w:szCs w:val="22"/>
              </w:rPr>
              <w:t>Cumulative Depreciation at 31</w:t>
            </w:r>
            <w:r w:rsidRPr="002D5D46">
              <w:rPr>
                <w:rFonts w:cs="Arial"/>
                <w:b/>
                <w:sz w:val="22"/>
                <w:szCs w:val="22"/>
                <w:vertAlign w:val="superscript"/>
              </w:rPr>
              <w:t>st</w:t>
            </w:r>
            <w:r w:rsidRPr="002D5D46">
              <w:rPr>
                <w:rFonts w:cs="Arial"/>
                <w:b/>
                <w:sz w:val="22"/>
                <w:szCs w:val="22"/>
              </w:rPr>
              <w:t xml:space="preserve"> March 2019</w:t>
            </w:r>
          </w:p>
        </w:tc>
        <w:tc>
          <w:tcPr>
            <w:tcW w:w="449" w:type="pct"/>
            <w:tcBorders>
              <w:top w:val="nil"/>
              <w:bottom w:val="nil"/>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(235)</w:t>
            </w:r>
          </w:p>
        </w:tc>
        <w:tc>
          <w:tcPr>
            <w:tcW w:w="5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(7,109)</w:t>
            </w:r>
          </w:p>
        </w:tc>
        <w:tc>
          <w:tcPr>
            <w:tcW w:w="4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(1,173)</w:t>
            </w:r>
          </w:p>
        </w:tc>
        <w:tc>
          <w:tcPr>
            <w:tcW w:w="4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0</w:t>
            </w:r>
          </w:p>
        </w:tc>
        <w:tc>
          <w:tcPr>
            <w:tcW w:w="398"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(8,517)</w:t>
            </w:r>
          </w:p>
        </w:tc>
      </w:tr>
      <w:tr w:rsidR="00884295" w:rsidRPr="002D5D46" w:rsidTr="00884295">
        <w:trPr>
          <w:trHeight w:val="135"/>
        </w:trPr>
        <w:tc>
          <w:tcPr>
            <w:tcW w:w="2712" w:type="pct"/>
            <w:tcBorders>
              <w:bottom w:val="nil"/>
            </w:tcBorders>
            <w:shd w:val="clear" w:color="auto" w:fill="E0E0E0"/>
            <w:vAlign w:val="bottom"/>
          </w:tcPr>
          <w:p w:rsidR="00884295" w:rsidRPr="002D5D46" w:rsidRDefault="00884295" w:rsidP="002D5D46">
            <w:pPr>
              <w:widowControl w:val="0"/>
              <w:autoSpaceDE w:val="0"/>
              <w:autoSpaceDN w:val="0"/>
              <w:adjustRightInd w:val="0"/>
              <w:ind w:right="-188"/>
              <w:rPr>
                <w:rFonts w:cs="Arial"/>
                <w:b/>
                <w:sz w:val="8"/>
                <w:szCs w:val="8"/>
              </w:rPr>
            </w:pPr>
          </w:p>
        </w:tc>
        <w:tc>
          <w:tcPr>
            <w:tcW w:w="449" w:type="pct"/>
            <w:tcBorders>
              <w:top w:val="nil"/>
              <w:bottom w:val="nil"/>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4"/>
                <w:szCs w:val="4"/>
              </w:rPr>
            </w:pPr>
          </w:p>
        </w:tc>
        <w:tc>
          <w:tcPr>
            <w:tcW w:w="5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4"/>
                <w:szCs w:val="4"/>
              </w:rPr>
            </w:pPr>
          </w:p>
        </w:tc>
        <w:tc>
          <w:tcPr>
            <w:tcW w:w="4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4"/>
                <w:szCs w:val="4"/>
              </w:rPr>
            </w:pPr>
          </w:p>
        </w:tc>
        <w:tc>
          <w:tcPr>
            <w:tcW w:w="447"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4"/>
                <w:szCs w:val="4"/>
              </w:rPr>
            </w:pPr>
          </w:p>
        </w:tc>
        <w:tc>
          <w:tcPr>
            <w:tcW w:w="398" w:type="pct"/>
            <w:tcBorders>
              <w:top w:val="nil"/>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b/>
                <w:sz w:val="4"/>
                <w:szCs w:val="4"/>
              </w:rPr>
            </w:pPr>
          </w:p>
        </w:tc>
      </w:tr>
      <w:tr w:rsidR="00884295" w:rsidRPr="002D5D46" w:rsidTr="00884295">
        <w:trPr>
          <w:trHeight w:val="135"/>
        </w:trPr>
        <w:tc>
          <w:tcPr>
            <w:tcW w:w="2712" w:type="pct"/>
            <w:tcBorders>
              <w:top w:val="dashed" w:sz="4" w:space="0" w:color="auto"/>
              <w:bottom w:val="dashed" w:sz="2" w:space="0" w:color="auto"/>
            </w:tcBorders>
            <w:shd w:val="clear" w:color="auto" w:fill="E0E0E0"/>
            <w:vAlign w:val="bottom"/>
          </w:tcPr>
          <w:p w:rsidR="00884295" w:rsidRPr="002D5D46" w:rsidRDefault="00884295" w:rsidP="002D5D46">
            <w:pPr>
              <w:rPr>
                <w:rFonts w:cs="Arial"/>
                <w:sz w:val="22"/>
                <w:szCs w:val="22"/>
              </w:rPr>
            </w:pPr>
            <w:r w:rsidRPr="002D5D46">
              <w:rPr>
                <w:rFonts w:cs="Arial"/>
                <w:sz w:val="22"/>
                <w:szCs w:val="22"/>
              </w:rPr>
              <w:t>Depreciation charge for the year</w:t>
            </w:r>
          </w:p>
        </w:tc>
        <w:tc>
          <w:tcPr>
            <w:tcW w:w="449" w:type="pct"/>
            <w:tcBorders>
              <w:top w:val="dashed" w:sz="4" w:space="0" w:color="auto"/>
              <w:bottom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(859)</w:t>
            </w:r>
          </w:p>
        </w:tc>
        <w:tc>
          <w:tcPr>
            <w:tcW w:w="547" w:type="pct"/>
            <w:tcBorders>
              <w:top w:val="dashed" w:sz="4"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(444)</w:t>
            </w:r>
          </w:p>
        </w:tc>
        <w:tc>
          <w:tcPr>
            <w:tcW w:w="447" w:type="pct"/>
            <w:tcBorders>
              <w:top w:val="dashed" w:sz="4"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(95)</w:t>
            </w:r>
          </w:p>
        </w:tc>
        <w:tc>
          <w:tcPr>
            <w:tcW w:w="447" w:type="pct"/>
            <w:tcBorders>
              <w:top w:val="dashed" w:sz="4"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4"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(1,398)</w:t>
            </w:r>
          </w:p>
        </w:tc>
      </w:tr>
      <w:tr w:rsidR="00884295" w:rsidRPr="002D5D46" w:rsidTr="00884295">
        <w:trPr>
          <w:trHeight w:val="281"/>
        </w:trPr>
        <w:tc>
          <w:tcPr>
            <w:tcW w:w="2712"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rPr>
                <w:rFonts w:cs="Arial"/>
                <w:sz w:val="22"/>
                <w:szCs w:val="22"/>
              </w:rPr>
            </w:pPr>
            <w:r w:rsidRPr="002D5D46">
              <w:rPr>
                <w:rFonts w:cs="Arial"/>
                <w:sz w:val="22"/>
                <w:szCs w:val="22"/>
              </w:rPr>
              <w:t>Derecognition - disposals</w:t>
            </w:r>
          </w:p>
        </w:tc>
        <w:tc>
          <w:tcPr>
            <w:tcW w:w="449" w:type="pct"/>
            <w:tcBorders>
              <w:top w:val="nil"/>
              <w:bottom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8</w:t>
            </w:r>
          </w:p>
        </w:tc>
        <w:tc>
          <w:tcPr>
            <w:tcW w:w="547"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13</w:t>
            </w:r>
          </w:p>
        </w:tc>
        <w:tc>
          <w:tcPr>
            <w:tcW w:w="447"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21</w:t>
            </w:r>
          </w:p>
        </w:tc>
      </w:tr>
      <w:tr w:rsidR="00884295" w:rsidRPr="002D5D46" w:rsidTr="00884295">
        <w:trPr>
          <w:trHeight w:val="281"/>
        </w:trPr>
        <w:tc>
          <w:tcPr>
            <w:tcW w:w="2712"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rPr>
                <w:rFonts w:cs="Arial"/>
                <w:sz w:val="22"/>
                <w:szCs w:val="22"/>
              </w:rPr>
            </w:pPr>
            <w:r w:rsidRPr="002D5D46">
              <w:rPr>
                <w:rFonts w:cs="Arial"/>
                <w:sz w:val="22"/>
                <w:szCs w:val="22"/>
              </w:rPr>
              <w:t>Depreciation written out to the Revaluation Reserve</w:t>
            </w:r>
          </w:p>
        </w:tc>
        <w:tc>
          <w:tcPr>
            <w:tcW w:w="449" w:type="pct"/>
            <w:tcBorders>
              <w:top w:val="dashed" w:sz="2" w:space="0" w:color="auto"/>
              <w:bottom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828</w:t>
            </w:r>
          </w:p>
        </w:tc>
        <w:tc>
          <w:tcPr>
            <w:tcW w:w="5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828</w:t>
            </w:r>
          </w:p>
        </w:tc>
      </w:tr>
      <w:tr w:rsidR="00884295" w:rsidRPr="002D5D46" w:rsidTr="00884295">
        <w:trPr>
          <w:trHeight w:val="281"/>
        </w:trPr>
        <w:tc>
          <w:tcPr>
            <w:tcW w:w="2712" w:type="pct"/>
            <w:tcBorders>
              <w:top w:val="dashed" w:sz="2" w:space="0" w:color="auto"/>
              <w:bottom w:val="dashed" w:sz="2" w:space="0" w:color="auto"/>
            </w:tcBorders>
            <w:shd w:val="clear" w:color="auto" w:fill="E0E0E0"/>
            <w:vAlign w:val="bottom"/>
          </w:tcPr>
          <w:p w:rsidR="00884295" w:rsidRPr="002D5D46" w:rsidRDefault="00884295" w:rsidP="002D5D46">
            <w:pPr>
              <w:rPr>
                <w:rFonts w:cs="Arial"/>
                <w:sz w:val="22"/>
                <w:szCs w:val="22"/>
              </w:rPr>
            </w:pPr>
            <w:r w:rsidRPr="002D5D46">
              <w:rPr>
                <w:rFonts w:cs="Arial"/>
                <w:sz w:val="22"/>
                <w:szCs w:val="22"/>
              </w:rPr>
              <w:t>Revaluation (+/-) recognised in the Surplus/Deficit on Provision of Services</w:t>
            </w:r>
          </w:p>
        </w:tc>
        <w:tc>
          <w:tcPr>
            <w:tcW w:w="449" w:type="pct"/>
            <w:tcBorders>
              <w:top w:val="dashed" w:sz="2" w:space="0" w:color="auto"/>
              <w:bottom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10</w:t>
            </w:r>
          </w:p>
        </w:tc>
        <w:tc>
          <w:tcPr>
            <w:tcW w:w="5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447"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dashed" w:sz="2" w:space="0" w:color="auto"/>
              <w:bottom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10</w:t>
            </w:r>
          </w:p>
        </w:tc>
      </w:tr>
      <w:tr w:rsidR="00884295" w:rsidRPr="002D5D46" w:rsidTr="00884295">
        <w:trPr>
          <w:trHeight w:val="118"/>
        </w:trPr>
        <w:tc>
          <w:tcPr>
            <w:tcW w:w="2712" w:type="pct"/>
            <w:tcBorders>
              <w:top w:val="dashed" w:sz="2" w:space="0" w:color="auto"/>
            </w:tcBorders>
            <w:shd w:val="clear" w:color="auto" w:fill="E0E0E0"/>
            <w:vAlign w:val="bottom"/>
          </w:tcPr>
          <w:p w:rsidR="00884295" w:rsidRPr="002D5D46" w:rsidRDefault="00884295" w:rsidP="002D5D46">
            <w:pPr>
              <w:widowControl w:val="0"/>
              <w:autoSpaceDE w:val="0"/>
              <w:autoSpaceDN w:val="0"/>
              <w:adjustRightInd w:val="0"/>
              <w:rPr>
                <w:rFonts w:cs="Arial"/>
                <w:sz w:val="16"/>
                <w:szCs w:val="16"/>
              </w:rPr>
            </w:pPr>
          </w:p>
        </w:tc>
        <w:tc>
          <w:tcPr>
            <w:tcW w:w="449" w:type="pct"/>
            <w:tcBorders>
              <w:top w:val="dashed" w:sz="2"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16"/>
                <w:szCs w:val="16"/>
              </w:rPr>
            </w:pPr>
          </w:p>
        </w:tc>
        <w:tc>
          <w:tcPr>
            <w:tcW w:w="547" w:type="pct"/>
            <w:tcBorders>
              <w:top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16"/>
                <w:szCs w:val="16"/>
              </w:rPr>
            </w:pPr>
          </w:p>
        </w:tc>
        <w:tc>
          <w:tcPr>
            <w:tcW w:w="447" w:type="pct"/>
            <w:tcBorders>
              <w:top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16"/>
                <w:szCs w:val="16"/>
              </w:rPr>
            </w:pPr>
          </w:p>
        </w:tc>
        <w:tc>
          <w:tcPr>
            <w:tcW w:w="447" w:type="pct"/>
            <w:tcBorders>
              <w:top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16"/>
                <w:szCs w:val="16"/>
              </w:rPr>
            </w:pPr>
          </w:p>
        </w:tc>
        <w:tc>
          <w:tcPr>
            <w:tcW w:w="398" w:type="pct"/>
            <w:tcBorders>
              <w:top w:val="dashed" w:sz="2"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16"/>
                <w:szCs w:val="16"/>
              </w:rPr>
            </w:pPr>
          </w:p>
        </w:tc>
      </w:tr>
      <w:tr w:rsidR="00884295" w:rsidRPr="002D5D46" w:rsidTr="00884295">
        <w:trPr>
          <w:trHeight w:val="281"/>
        </w:trPr>
        <w:tc>
          <w:tcPr>
            <w:tcW w:w="2712" w:type="pct"/>
            <w:shd w:val="clear" w:color="auto" w:fill="E0E0E0"/>
            <w:vAlign w:val="bottom"/>
          </w:tcPr>
          <w:p w:rsidR="00884295" w:rsidRPr="002D5D46" w:rsidRDefault="00884295" w:rsidP="002D5D46">
            <w:pPr>
              <w:widowControl w:val="0"/>
              <w:autoSpaceDE w:val="0"/>
              <w:autoSpaceDN w:val="0"/>
              <w:adjustRightInd w:val="0"/>
              <w:ind w:right="-188"/>
              <w:rPr>
                <w:rFonts w:cs="Arial"/>
                <w:b/>
                <w:sz w:val="22"/>
                <w:szCs w:val="22"/>
              </w:rPr>
            </w:pPr>
            <w:r w:rsidRPr="002D5D46">
              <w:rPr>
                <w:rFonts w:cs="Arial"/>
                <w:b/>
                <w:sz w:val="22"/>
                <w:szCs w:val="22"/>
              </w:rPr>
              <w:t>Cumulative Depreciation at 31</w:t>
            </w:r>
            <w:r w:rsidRPr="002D5D46">
              <w:rPr>
                <w:rFonts w:cs="Arial"/>
                <w:b/>
                <w:sz w:val="22"/>
                <w:szCs w:val="22"/>
                <w:vertAlign w:val="superscript"/>
              </w:rPr>
              <w:t>st</w:t>
            </w:r>
            <w:r w:rsidRPr="002D5D46">
              <w:rPr>
                <w:rFonts w:cs="Arial"/>
                <w:b/>
                <w:sz w:val="22"/>
                <w:szCs w:val="22"/>
              </w:rPr>
              <w:t xml:space="preserve"> March 2020</w:t>
            </w:r>
          </w:p>
        </w:tc>
        <w:tc>
          <w:tcPr>
            <w:tcW w:w="449" w:type="pct"/>
            <w:tcBorders>
              <w:top w:val="single" w:sz="4" w:space="0" w:color="auto"/>
              <w:bottom w:val="single" w:sz="4"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(248)</w:t>
            </w:r>
          </w:p>
        </w:tc>
        <w:tc>
          <w:tcPr>
            <w:tcW w:w="5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(7,540)</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(1,268)</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0</w:t>
            </w:r>
          </w:p>
        </w:tc>
        <w:tc>
          <w:tcPr>
            <w:tcW w:w="398"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(9,056)</w:t>
            </w:r>
          </w:p>
        </w:tc>
      </w:tr>
      <w:tr w:rsidR="00884295" w:rsidRPr="002D5D46" w:rsidTr="00884295">
        <w:trPr>
          <w:trHeight w:val="70"/>
        </w:trPr>
        <w:tc>
          <w:tcPr>
            <w:tcW w:w="2712" w:type="pct"/>
            <w:shd w:val="clear" w:color="auto" w:fill="E0E0E0"/>
            <w:vAlign w:val="bottom"/>
          </w:tcPr>
          <w:p w:rsidR="00884295" w:rsidRPr="002D5D46" w:rsidRDefault="00884295" w:rsidP="002D5D46">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16"/>
                <w:szCs w:val="16"/>
              </w:rPr>
            </w:pPr>
          </w:p>
        </w:tc>
        <w:tc>
          <w:tcPr>
            <w:tcW w:w="5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16"/>
                <w:szCs w:val="16"/>
              </w:rPr>
            </w:pP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16"/>
                <w:szCs w:val="16"/>
              </w:rPr>
            </w:pP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16"/>
                <w:szCs w:val="16"/>
              </w:rPr>
            </w:pPr>
          </w:p>
        </w:tc>
        <w:tc>
          <w:tcPr>
            <w:tcW w:w="398"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16"/>
                <w:szCs w:val="16"/>
              </w:rPr>
            </w:pPr>
          </w:p>
        </w:tc>
      </w:tr>
      <w:tr w:rsidR="00884295" w:rsidRPr="002D5D46" w:rsidTr="00884295">
        <w:trPr>
          <w:trHeight w:val="281"/>
        </w:trPr>
        <w:tc>
          <w:tcPr>
            <w:tcW w:w="2712" w:type="pct"/>
            <w:shd w:val="clear" w:color="auto" w:fill="E0E0E0"/>
            <w:vAlign w:val="bottom"/>
          </w:tcPr>
          <w:p w:rsidR="00884295" w:rsidRPr="002D5D46" w:rsidRDefault="00884295" w:rsidP="002D5D46">
            <w:pPr>
              <w:widowControl w:val="0"/>
              <w:autoSpaceDE w:val="0"/>
              <w:autoSpaceDN w:val="0"/>
              <w:adjustRightInd w:val="0"/>
              <w:rPr>
                <w:rFonts w:cs="Arial"/>
                <w:b/>
                <w:sz w:val="22"/>
                <w:szCs w:val="22"/>
              </w:rPr>
            </w:pPr>
            <w:r w:rsidRPr="002D5D46">
              <w:rPr>
                <w:rFonts w:cs="Arial"/>
                <w:b/>
                <w:sz w:val="22"/>
                <w:szCs w:val="22"/>
              </w:rPr>
              <w:t>Net Book Value at 31</w:t>
            </w:r>
            <w:r w:rsidRPr="002D5D46">
              <w:rPr>
                <w:rFonts w:cs="Arial"/>
                <w:b/>
                <w:sz w:val="22"/>
                <w:szCs w:val="22"/>
                <w:vertAlign w:val="superscript"/>
              </w:rPr>
              <w:t>st</w:t>
            </w:r>
            <w:r w:rsidRPr="002D5D46">
              <w:rPr>
                <w:rFonts w:cs="Arial"/>
                <w:b/>
                <w:sz w:val="22"/>
                <w:szCs w:val="22"/>
              </w:rPr>
              <w:t xml:space="preserve"> March 2020</w:t>
            </w:r>
          </w:p>
        </w:tc>
        <w:tc>
          <w:tcPr>
            <w:tcW w:w="449" w:type="pct"/>
            <w:tcBorders>
              <w:top w:val="single" w:sz="4" w:space="0" w:color="auto"/>
              <w:bottom w:val="single" w:sz="4"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33,107</w:t>
            </w:r>
          </w:p>
        </w:tc>
        <w:tc>
          <w:tcPr>
            <w:tcW w:w="5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1,957</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607</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w:t>
            </w:r>
          </w:p>
        </w:tc>
        <w:tc>
          <w:tcPr>
            <w:tcW w:w="398"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35,677</w:t>
            </w:r>
          </w:p>
        </w:tc>
      </w:tr>
      <w:tr w:rsidR="00884295" w:rsidRPr="002D5D46" w:rsidTr="00884295">
        <w:trPr>
          <w:trHeight w:val="125"/>
        </w:trPr>
        <w:tc>
          <w:tcPr>
            <w:tcW w:w="2712" w:type="pct"/>
            <w:shd w:val="clear" w:color="auto" w:fill="E0E0E0"/>
            <w:vAlign w:val="bottom"/>
          </w:tcPr>
          <w:p w:rsidR="00884295" w:rsidRPr="002D5D46" w:rsidRDefault="00884295" w:rsidP="00193BD1">
            <w:pPr>
              <w:widowControl w:val="0"/>
              <w:autoSpaceDE w:val="0"/>
              <w:autoSpaceDN w:val="0"/>
              <w:adjustRightInd w:val="0"/>
              <w:rPr>
                <w:rFonts w:cs="Arial"/>
                <w:sz w:val="16"/>
                <w:szCs w:val="16"/>
              </w:rPr>
            </w:pPr>
          </w:p>
        </w:tc>
        <w:tc>
          <w:tcPr>
            <w:tcW w:w="449" w:type="pct"/>
            <w:tcBorders>
              <w:top w:val="single" w:sz="4" w:space="0" w:color="auto"/>
              <w:bottom w:val="single" w:sz="4" w:space="0" w:color="auto"/>
            </w:tcBorders>
            <w:shd w:val="clear" w:color="auto" w:fill="E0E0E0"/>
            <w:vAlign w:val="bottom"/>
          </w:tcPr>
          <w:p w:rsidR="00884295" w:rsidRPr="002D5D46" w:rsidRDefault="00884295" w:rsidP="00193BD1">
            <w:pPr>
              <w:tabs>
                <w:tab w:val="left" w:pos="576"/>
                <w:tab w:val="left" w:pos="1152"/>
                <w:tab w:val="left" w:pos="5184"/>
                <w:tab w:val="left" w:pos="6192"/>
                <w:tab w:val="left" w:pos="7920"/>
              </w:tabs>
              <w:jc w:val="right"/>
              <w:rPr>
                <w:rFonts w:cs="Arial"/>
                <w:sz w:val="16"/>
                <w:szCs w:val="16"/>
              </w:rPr>
            </w:pPr>
          </w:p>
        </w:tc>
        <w:tc>
          <w:tcPr>
            <w:tcW w:w="547" w:type="pct"/>
            <w:tcBorders>
              <w:top w:val="single" w:sz="4" w:space="0" w:color="auto"/>
              <w:bottom w:val="single" w:sz="4" w:space="0" w:color="auto"/>
            </w:tcBorders>
            <w:shd w:val="clear" w:color="auto" w:fill="E0E0E0"/>
            <w:vAlign w:val="bottom"/>
          </w:tcPr>
          <w:p w:rsidR="00884295" w:rsidRPr="002D5D46" w:rsidRDefault="00884295" w:rsidP="00193BD1">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E0E0E0"/>
            <w:vAlign w:val="bottom"/>
          </w:tcPr>
          <w:p w:rsidR="00884295" w:rsidRPr="002D5D46" w:rsidRDefault="00884295" w:rsidP="00193BD1">
            <w:pPr>
              <w:widowControl w:val="0"/>
              <w:autoSpaceDE w:val="0"/>
              <w:autoSpaceDN w:val="0"/>
              <w:adjustRightInd w:val="0"/>
              <w:jc w:val="right"/>
              <w:rPr>
                <w:rFonts w:cs="Arial"/>
                <w:sz w:val="16"/>
                <w:szCs w:val="16"/>
              </w:rPr>
            </w:pPr>
          </w:p>
        </w:tc>
        <w:tc>
          <w:tcPr>
            <w:tcW w:w="447" w:type="pct"/>
            <w:tcBorders>
              <w:top w:val="single" w:sz="4" w:space="0" w:color="auto"/>
              <w:bottom w:val="single" w:sz="4" w:space="0" w:color="auto"/>
            </w:tcBorders>
            <w:shd w:val="clear" w:color="auto" w:fill="E0E0E0"/>
            <w:vAlign w:val="bottom"/>
          </w:tcPr>
          <w:p w:rsidR="00884295" w:rsidRPr="002D5D46" w:rsidRDefault="00884295" w:rsidP="00193BD1">
            <w:pPr>
              <w:widowControl w:val="0"/>
              <w:autoSpaceDE w:val="0"/>
              <w:autoSpaceDN w:val="0"/>
              <w:adjustRightInd w:val="0"/>
              <w:jc w:val="right"/>
              <w:rPr>
                <w:rFonts w:cs="Arial"/>
                <w:sz w:val="16"/>
                <w:szCs w:val="16"/>
              </w:rPr>
            </w:pPr>
          </w:p>
        </w:tc>
        <w:tc>
          <w:tcPr>
            <w:tcW w:w="398" w:type="pct"/>
            <w:tcBorders>
              <w:top w:val="single" w:sz="4" w:space="0" w:color="auto"/>
              <w:bottom w:val="single" w:sz="4" w:space="0" w:color="auto"/>
            </w:tcBorders>
            <w:shd w:val="clear" w:color="auto" w:fill="E0E0E0"/>
            <w:vAlign w:val="bottom"/>
          </w:tcPr>
          <w:p w:rsidR="00884295" w:rsidRPr="002D5D46" w:rsidRDefault="00884295" w:rsidP="00193BD1">
            <w:pPr>
              <w:widowControl w:val="0"/>
              <w:autoSpaceDE w:val="0"/>
              <w:autoSpaceDN w:val="0"/>
              <w:adjustRightInd w:val="0"/>
              <w:jc w:val="right"/>
              <w:rPr>
                <w:rFonts w:cs="Arial"/>
                <w:sz w:val="16"/>
                <w:szCs w:val="16"/>
              </w:rPr>
            </w:pPr>
          </w:p>
        </w:tc>
      </w:tr>
      <w:tr w:rsidR="00884295" w:rsidRPr="002D5D46" w:rsidTr="00884295">
        <w:trPr>
          <w:trHeight w:val="281"/>
        </w:trPr>
        <w:tc>
          <w:tcPr>
            <w:tcW w:w="2712" w:type="pct"/>
            <w:shd w:val="clear" w:color="auto" w:fill="E0E0E0"/>
            <w:vAlign w:val="bottom"/>
          </w:tcPr>
          <w:p w:rsidR="00884295" w:rsidRPr="002D5D46" w:rsidRDefault="00884295" w:rsidP="002D5D46">
            <w:pPr>
              <w:widowControl w:val="0"/>
              <w:autoSpaceDE w:val="0"/>
              <w:autoSpaceDN w:val="0"/>
              <w:adjustRightInd w:val="0"/>
              <w:rPr>
                <w:rFonts w:cs="Arial"/>
                <w:sz w:val="22"/>
                <w:szCs w:val="22"/>
              </w:rPr>
            </w:pPr>
            <w:r w:rsidRPr="002D5D46">
              <w:rPr>
                <w:rFonts w:cs="Arial"/>
                <w:sz w:val="22"/>
                <w:szCs w:val="22"/>
              </w:rPr>
              <w:t>Net Book Value at 1</w:t>
            </w:r>
            <w:r w:rsidRPr="002D5D46">
              <w:rPr>
                <w:rFonts w:cs="Arial"/>
                <w:sz w:val="22"/>
                <w:szCs w:val="22"/>
                <w:vertAlign w:val="superscript"/>
              </w:rPr>
              <w:t>st</w:t>
            </w:r>
            <w:r w:rsidRPr="002D5D46">
              <w:rPr>
                <w:rFonts w:cs="Arial"/>
                <w:sz w:val="22"/>
                <w:szCs w:val="22"/>
              </w:rPr>
              <w:t xml:space="preserve"> April 2019</w:t>
            </w:r>
          </w:p>
        </w:tc>
        <w:tc>
          <w:tcPr>
            <w:tcW w:w="449" w:type="pct"/>
            <w:tcBorders>
              <w:top w:val="single" w:sz="4" w:space="0" w:color="auto"/>
              <w:bottom w:val="single" w:sz="4"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r w:rsidRPr="002D5D46">
              <w:rPr>
                <w:rFonts w:cs="Arial"/>
                <w:sz w:val="22"/>
                <w:szCs w:val="22"/>
              </w:rPr>
              <w:t>28,821</w:t>
            </w:r>
          </w:p>
        </w:tc>
        <w:tc>
          <w:tcPr>
            <w:tcW w:w="5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2,256</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678</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0</w:t>
            </w:r>
          </w:p>
        </w:tc>
        <w:tc>
          <w:tcPr>
            <w:tcW w:w="398"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r w:rsidRPr="002D5D46">
              <w:rPr>
                <w:rFonts w:cs="Arial"/>
                <w:sz w:val="22"/>
                <w:szCs w:val="22"/>
              </w:rPr>
              <w:t>31,755</w:t>
            </w:r>
          </w:p>
        </w:tc>
      </w:tr>
      <w:tr w:rsidR="00884295" w:rsidRPr="002D5D46" w:rsidTr="00884295">
        <w:trPr>
          <w:trHeight w:val="126"/>
        </w:trPr>
        <w:tc>
          <w:tcPr>
            <w:tcW w:w="2712" w:type="pct"/>
            <w:shd w:val="clear" w:color="auto" w:fill="E0E0E0"/>
            <w:vAlign w:val="bottom"/>
          </w:tcPr>
          <w:p w:rsidR="00884295" w:rsidRPr="002D5D46" w:rsidRDefault="00884295" w:rsidP="002D5D46">
            <w:pPr>
              <w:widowControl w:val="0"/>
              <w:autoSpaceDE w:val="0"/>
              <w:autoSpaceDN w:val="0"/>
              <w:adjustRightInd w:val="0"/>
              <w:rPr>
                <w:rFonts w:cs="Arial"/>
                <w:sz w:val="16"/>
                <w:szCs w:val="16"/>
              </w:rPr>
            </w:pPr>
          </w:p>
        </w:tc>
        <w:tc>
          <w:tcPr>
            <w:tcW w:w="449" w:type="pct"/>
            <w:tcBorders>
              <w:top w:val="single" w:sz="4"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16"/>
                <w:szCs w:val="16"/>
              </w:rPr>
            </w:pPr>
          </w:p>
        </w:tc>
        <w:tc>
          <w:tcPr>
            <w:tcW w:w="547" w:type="pct"/>
            <w:tcBorders>
              <w:top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16"/>
                <w:szCs w:val="16"/>
              </w:rPr>
            </w:pPr>
          </w:p>
        </w:tc>
        <w:tc>
          <w:tcPr>
            <w:tcW w:w="447" w:type="pct"/>
            <w:tcBorders>
              <w:top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16"/>
                <w:szCs w:val="16"/>
              </w:rPr>
            </w:pPr>
          </w:p>
        </w:tc>
        <w:tc>
          <w:tcPr>
            <w:tcW w:w="447" w:type="pct"/>
            <w:tcBorders>
              <w:top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16"/>
                <w:szCs w:val="16"/>
              </w:rPr>
            </w:pPr>
          </w:p>
        </w:tc>
        <w:tc>
          <w:tcPr>
            <w:tcW w:w="398" w:type="pct"/>
            <w:tcBorders>
              <w:top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sz w:val="16"/>
                <w:szCs w:val="16"/>
              </w:rPr>
            </w:pPr>
          </w:p>
        </w:tc>
      </w:tr>
      <w:tr w:rsidR="00884295" w:rsidRPr="002D5D46" w:rsidTr="00884295">
        <w:trPr>
          <w:trHeight w:val="281"/>
        </w:trPr>
        <w:tc>
          <w:tcPr>
            <w:tcW w:w="2712" w:type="pct"/>
            <w:tcBorders>
              <w:bottom w:val="nil"/>
            </w:tcBorders>
            <w:shd w:val="clear" w:color="auto" w:fill="E0E0E0"/>
            <w:vAlign w:val="bottom"/>
          </w:tcPr>
          <w:p w:rsidR="00884295" w:rsidRPr="002D5D46" w:rsidRDefault="00884295" w:rsidP="002D5D46">
            <w:pPr>
              <w:widowControl w:val="0"/>
              <w:autoSpaceDE w:val="0"/>
              <w:autoSpaceDN w:val="0"/>
              <w:adjustRightInd w:val="0"/>
              <w:rPr>
                <w:rFonts w:cs="Arial"/>
                <w:b/>
                <w:sz w:val="22"/>
                <w:szCs w:val="22"/>
              </w:rPr>
            </w:pPr>
            <w:r w:rsidRPr="002D5D46">
              <w:rPr>
                <w:rFonts w:cs="Arial"/>
                <w:b/>
                <w:sz w:val="22"/>
                <w:szCs w:val="22"/>
              </w:rPr>
              <w:t>Asset Financing at 31</w:t>
            </w:r>
            <w:r w:rsidRPr="002D5D46">
              <w:rPr>
                <w:rFonts w:cs="Arial"/>
                <w:b/>
                <w:sz w:val="22"/>
                <w:szCs w:val="22"/>
                <w:vertAlign w:val="superscript"/>
              </w:rPr>
              <w:t>st</w:t>
            </w:r>
            <w:r w:rsidRPr="002D5D46">
              <w:rPr>
                <w:rFonts w:cs="Arial"/>
                <w:b/>
                <w:sz w:val="22"/>
                <w:szCs w:val="22"/>
              </w:rPr>
              <w:t xml:space="preserve"> March 2020</w:t>
            </w:r>
          </w:p>
        </w:tc>
        <w:tc>
          <w:tcPr>
            <w:tcW w:w="449" w:type="pct"/>
            <w:tcBorders>
              <w:bottom w:val="nil"/>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sz w:val="22"/>
                <w:szCs w:val="22"/>
              </w:rPr>
            </w:pPr>
          </w:p>
        </w:tc>
        <w:tc>
          <w:tcPr>
            <w:tcW w:w="547" w:type="pct"/>
            <w:tcBorders>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p>
        </w:tc>
        <w:tc>
          <w:tcPr>
            <w:tcW w:w="447" w:type="pct"/>
            <w:tcBorders>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p>
        </w:tc>
        <w:tc>
          <w:tcPr>
            <w:tcW w:w="447" w:type="pct"/>
            <w:tcBorders>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p>
        </w:tc>
        <w:tc>
          <w:tcPr>
            <w:tcW w:w="398" w:type="pct"/>
            <w:tcBorders>
              <w:bottom w:val="nil"/>
            </w:tcBorders>
            <w:shd w:val="clear" w:color="auto" w:fill="E0E0E0"/>
            <w:vAlign w:val="bottom"/>
          </w:tcPr>
          <w:p w:rsidR="00884295" w:rsidRPr="002D5D46" w:rsidRDefault="00884295" w:rsidP="002D5D46">
            <w:pPr>
              <w:widowControl w:val="0"/>
              <w:autoSpaceDE w:val="0"/>
              <w:autoSpaceDN w:val="0"/>
              <w:adjustRightInd w:val="0"/>
              <w:jc w:val="right"/>
              <w:rPr>
                <w:rFonts w:cs="Arial"/>
                <w:sz w:val="22"/>
                <w:szCs w:val="22"/>
              </w:rPr>
            </w:pPr>
          </w:p>
        </w:tc>
      </w:tr>
      <w:tr w:rsidR="00884295" w:rsidRPr="002D5D46" w:rsidTr="00884295">
        <w:trPr>
          <w:trHeight w:val="281"/>
        </w:trPr>
        <w:tc>
          <w:tcPr>
            <w:tcW w:w="2712" w:type="pct"/>
            <w:tcBorders>
              <w:top w:val="nil"/>
              <w:bottom w:val="dashed" w:sz="2" w:space="0" w:color="auto"/>
            </w:tcBorders>
            <w:shd w:val="clear" w:color="auto" w:fill="E0E0E0"/>
            <w:vAlign w:val="bottom"/>
          </w:tcPr>
          <w:p w:rsidR="00884295" w:rsidRPr="002D5D46" w:rsidRDefault="00884295" w:rsidP="002D5D46">
            <w:pPr>
              <w:widowControl w:val="0"/>
              <w:autoSpaceDE w:val="0"/>
              <w:autoSpaceDN w:val="0"/>
              <w:adjustRightInd w:val="0"/>
              <w:rPr>
                <w:rFonts w:cs="Arial"/>
                <w:b/>
                <w:sz w:val="22"/>
                <w:szCs w:val="22"/>
              </w:rPr>
            </w:pPr>
            <w:r w:rsidRPr="002D5D46">
              <w:rPr>
                <w:rFonts w:cs="Arial"/>
                <w:b/>
                <w:sz w:val="22"/>
                <w:szCs w:val="22"/>
              </w:rPr>
              <w:t>-Owned</w:t>
            </w:r>
          </w:p>
        </w:tc>
        <w:tc>
          <w:tcPr>
            <w:tcW w:w="449" w:type="pct"/>
            <w:tcBorders>
              <w:top w:val="single" w:sz="4" w:space="0" w:color="auto"/>
              <w:bottom w:val="single" w:sz="4" w:space="0" w:color="auto"/>
            </w:tcBorders>
            <w:shd w:val="clear" w:color="auto" w:fill="E0E0E0"/>
            <w:vAlign w:val="bottom"/>
          </w:tcPr>
          <w:p w:rsidR="00884295" w:rsidRPr="002D5D46" w:rsidRDefault="00884295" w:rsidP="002D5D46">
            <w:pPr>
              <w:tabs>
                <w:tab w:val="left" w:pos="576"/>
                <w:tab w:val="left" w:pos="1152"/>
                <w:tab w:val="left" w:pos="5184"/>
                <w:tab w:val="left" w:pos="6192"/>
                <w:tab w:val="left" w:pos="7920"/>
              </w:tabs>
              <w:jc w:val="right"/>
              <w:rPr>
                <w:rFonts w:cs="Arial"/>
                <w:b/>
                <w:sz w:val="22"/>
                <w:szCs w:val="22"/>
              </w:rPr>
            </w:pPr>
            <w:r w:rsidRPr="002D5D46">
              <w:rPr>
                <w:rFonts w:cs="Arial"/>
                <w:b/>
                <w:sz w:val="22"/>
                <w:szCs w:val="22"/>
              </w:rPr>
              <w:t>33,107</w:t>
            </w:r>
          </w:p>
        </w:tc>
        <w:tc>
          <w:tcPr>
            <w:tcW w:w="5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1,957</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607</w:t>
            </w:r>
          </w:p>
        </w:tc>
        <w:tc>
          <w:tcPr>
            <w:tcW w:w="447"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6</w:t>
            </w:r>
          </w:p>
        </w:tc>
        <w:tc>
          <w:tcPr>
            <w:tcW w:w="398" w:type="pct"/>
            <w:tcBorders>
              <w:top w:val="single" w:sz="4" w:space="0" w:color="auto"/>
              <w:bottom w:val="single" w:sz="4" w:space="0" w:color="auto"/>
            </w:tcBorders>
            <w:shd w:val="clear" w:color="auto" w:fill="E0E0E0"/>
            <w:vAlign w:val="bottom"/>
          </w:tcPr>
          <w:p w:rsidR="00884295" w:rsidRPr="002D5D46" w:rsidRDefault="00884295" w:rsidP="002D5D46">
            <w:pPr>
              <w:widowControl w:val="0"/>
              <w:autoSpaceDE w:val="0"/>
              <w:autoSpaceDN w:val="0"/>
              <w:adjustRightInd w:val="0"/>
              <w:jc w:val="right"/>
              <w:rPr>
                <w:rFonts w:cs="Arial"/>
                <w:b/>
                <w:sz w:val="22"/>
                <w:szCs w:val="22"/>
              </w:rPr>
            </w:pPr>
            <w:r w:rsidRPr="002D5D46">
              <w:rPr>
                <w:rFonts w:cs="Arial"/>
                <w:b/>
                <w:sz w:val="22"/>
                <w:szCs w:val="22"/>
              </w:rPr>
              <w:t>35,677</w:t>
            </w:r>
          </w:p>
        </w:tc>
      </w:tr>
      <w:tr w:rsidR="00884295" w:rsidRPr="002D5D46" w:rsidTr="00884295">
        <w:trPr>
          <w:trHeight w:val="63"/>
        </w:trPr>
        <w:tc>
          <w:tcPr>
            <w:tcW w:w="2712" w:type="pct"/>
            <w:tcBorders>
              <w:top w:val="dashed" w:sz="2" w:space="0" w:color="auto"/>
              <w:bottom w:val="double" w:sz="4" w:space="0" w:color="993366"/>
            </w:tcBorders>
            <w:shd w:val="clear" w:color="auto" w:fill="E0E0E0"/>
          </w:tcPr>
          <w:p w:rsidR="00884295" w:rsidRPr="002D5D46" w:rsidRDefault="00884295" w:rsidP="00193BD1">
            <w:pPr>
              <w:widowControl w:val="0"/>
              <w:autoSpaceDE w:val="0"/>
              <w:autoSpaceDN w:val="0"/>
              <w:adjustRightInd w:val="0"/>
              <w:rPr>
                <w:rFonts w:cs="Arial"/>
                <w:b/>
                <w:sz w:val="12"/>
                <w:szCs w:val="12"/>
              </w:rPr>
            </w:pPr>
          </w:p>
        </w:tc>
        <w:tc>
          <w:tcPr>
            <w:tcW w:w="449" w:type="pct"/>
            <w:tcBorders>
              <w:top w:val="dashed" w:sz="4" w:space="0" w:color="auto"/>
              <w:bottom w:val="double" w:sz="4" w:space="0" w:color="993366"/>
            </w:tcBorders>
            <w:shd w:val="clear" w:color="auto" w:fill="E0E0E0"/>
          </w:tcPr>
          <w:p w:rsidR="00884295" w:rsidRPr="002D5D46" w:rsidRDefault="00884295" w:rsidP="00193BD1">
            <w:pPr>
              <w:tabs>
                <w:tab w:val="left" w:pos="576"/>
                <w:tab w:val="left" w:pos="1152"/>
                <w:tab w:val="left" w:pos="5184"/>
                <w:tab w:val="left" w:pos="6192"/>
                <w:tab w:val="left" w:pos="7920"/>
              </w:tabs>
              <w:jc w:val="right"/>
              <w:rPr>
                <w:rFonts w:cs="Arial"/>
                <w:b/>
                <w:sz w:val="12"/>
                <w:szCs w:val="12"/>
              </w:rPr>
            </w:pPr>
          </w:p>
        </w:tc>
        <w:tc>
          <w:tcPr>
            <w:tcW w:w="547" w:type="pct"/>
            <w:tcBorders>
              <w:top w:val="dashed" w:sz="4" w:space="0" w:color="auto"/>
              <w:bottom w:val="double" w:sz="4" w:space="0" w:color="993366"/>
            </w:tcBorders>
            <w:shd w:val="clear" w:color="auto" w:fill="E0E0E0"/>
          </w:tcPr>
          <w:p w:rsidR="00884295" w:rsidRPr="002D5D46" w:rsidRDefault="00884295" w:rsidP="00193BD1">
            <w:pPr>
              <w:widowControl w:val="0"/>
              <w:autoSpaceDE w:val="0"/>
              <w:autoSpaceDN w:val="0"/>
              <w:adjustRightInd w:val="0"/>
              <w:jc w:val="right"/>
              <w:rPr>
                <w:rFonts w:cs="Arial"/>
                <w:b/>
                <w:sz w:val="12"/>
                <w:szCs w:val="12"/>
              </w:rPr>
            </w:pPr>
          </w:p>
        </w:tc>
        <w:tc>
          <w:tcPr>
            <w:tcW w:w="447" w:type="pct"/>
            <w:tcBorders>
              <w:top w:val="dashed" w:sz="4" w:space="0" w:color="auto"/>
              <w:bottom w:val="double" w:sz="4" w:space="0" w:color="993366"/>
            </w:tcBorders>
            <w:shd w:val="clear" w:color="auto" w:fill="E0E0E0"/>
          </w:tcPr>
          <w:p w:rsidR="00884295" w:rsidRPr="002D5D46" w:rsidRDefault="00884295" w:rsidP="00193BD1">
            <w:pPr>
              <w:widowControl w:val="0"/>
              <w:autoSpaceDE w:val="0"/>
              <w:autoSpaceDN w:val="0"/>
              <w:adjustRightInd w:val="0"/>
              <w:jc w:val="right"/>
              <w:rPr>
                <w:rFonts w:cs="Arial"/>
                <w:b/>
                <w:sz w:val="12"/>
                <w:szCs w:val="12"/>
              </w:rPr>
            </w:pPr>
          </w:p>
        </w:tc>
        <w:tc>
          <w:tcPr>
            <w:tcW w:w="447" w:type="pct"/>
            <w:tcBorders>
              <w:top w:val="dashed" w:sz="4" w:space="0" w:color="auto"/>
              <w:bottom w:val="double" w:sz="4" w:space="0" w:color="993366"/>
            </w:tcBorders>
            <w:shd w:val="clear" w:color="auto" w:fill="E0E0E0"/>
          </w:tcPr>
          <w:p w:rsidR="00884295" w:rsidRPr="002D5D46" w:rsidRDefault="00884295" w:rsidP="00193BD1">
            <w:pPr>
              <w:widowControl w:val="0"/>
              <w:autoSpaceDE w:val="0"/>
              <w:autoSpaceDN w:val="0"/>
              <w:adjustRightInd w:val="0"/>
              <w:jc w:val="right"/>
              <w:rPr>
                <w:rFonts w:cs="Arial"/>
                <w:b/>
                <w:sz w:val="12"/>
                <w:szCs w:val="12"/>
              </w:rPr>
            </w:pPr>
          </w:p>
        </w:tc>
        <w:tc>
          <w:tcPr>
            <w:tcW w:w="398" w:type="pct"/>
            <w:tcBorders>
              <w:top w:val="dashed" w:sz="4" w:space="0" w:color="auto"/>
              <w:bottom w:val="double" w:sz="4" w:space="0" w:color="993366"/>
            </w:tcBorders>
            <w:shd w:val="clear" w:color="auto" w:fill="E0E0E0"/>
          </w:tcPr>
          <w:p w:rsidR="00884295" w:rsidRPr="002D5D46" w:rsidRDefault="00884295" w:rsidP="00193BD1">
            <w:pPr>
              <w:widowControl w:val="0"/>
              <w:autoSpaceDE w:val="0"/>
              <w:autoSpaceDN w:val="0"/>
              <w:adjustRightInd w:val="0"/>
              <w:jc w:val="right"/>
              <w:rPr>
                <w:rFonts w:cs="Arial"/>
                <w:b/>
                <w:sz w:val="12"/>
                <w:szCs w:val="12"/>
              </w:rPr>
            </w:pPr>
          </w:p>
        </w:tc>
      </w:tr>
    </w:tbl>
    <w:p w:rsidR="00193BD1" w:rsidRPr="00BF72E3" w:rsidRDefault="00193BD1" w:rsidP="00193BD1">
      <w:pPr>
        <w:rPr>
          <w:rFonts w:cs="Arial"/>
          <w:color w:val="FF0000"/>
          <w:sz w:val="20"/>
          <w:szCs w:val="20"/>
        </w:rPr>
        <w:sectPr w:rsidR="00193BD1" w:rsidRPr="00BF72E3" w:rsidSect="00535065">
          <w:headerReference w:type="even" r:id="rId26"/>
          <w:headerReference w:type="default" r:id="rId27"/>
          <w:headerReference w:type="first" r:id="rId28"/>
          <w:pgSz w:w="16838" w:h="11906" w:orient="landscape" w:code="9"/>
          <w:pgMar w:top="1151" w:right="1440" w:bottom="1151" w:left="1151" w:header="709" w:footer="709" w:gutter="0"/>
          <w:cols w:space="708"/>
          <w:docGrid w:linePitch="360"/>
        </w:sectPr>
      </w:pPr>
    </w:p>
    <w:p w:rsidR="00193BD1" w:rsidRPr="00BF72E3" w:rsidRDefault="00193BD1" w:rsidP="00193BD1">
      <w:pPr>
        <w:rPr>
          <w:rFonts w:cs="Arial"/>
          <w:color w:val="FF0000"/>
        </w:rPr>
      </w:pPr>
      <w:r w:rsidRPr="004B03FE">
        <w:rPr>
          <w:rFonts w:cs="Arial"/>
        </w:rPr>
        <w:t>The council carries out a rolling programme that ensures all Property, Plant and Equipment required to be measured at fair value is revalued at least every five years.</w:t>
      </w:r>
    </w:p>
    <w:p w:rsidR="00193BD1" w:rsidRPr="00BF72E3" w:rsidRDefault="00193BD1" w:rsidP="00193BD1">
      <w:pPr>
        <w:rPr>
          <w:rFonts w:cs="Arial"/>
          <w:color w:val="FF0000"/>
        </w:rPr>
      </w:pPr>
    </w:p>
    <w:tbl>
      <w:tblPr>
        <w:tblW w:w="5531" w:type="pct"/>
        <w:tblInd w:w="-15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197"/>
        <w:gridCol w:w="1324"/>
        <w:gridCol w:w="1542"/>
        <w:gridCol w:w="1544"/>
        <w:gridCol w:w="1493"/>
        <w:gridCol w:w="1491"/>
      </w:tblGrid>
      <w:tr w:rsidR="00A968B7" w:rsidRPr="00A968B7" w:rsidTr="00193BD1">
        <w:trPr>
          <w:cantSplit/>
          <w:trHeight w:val="1869"/>
        </w:trPr>
        <w:tc>
          <w:tcPr>
            <w:tcW w:w="1509" w:type="pct"/>
            <w:shd w:val="clear" w:color="auto" w:fill="E0E0E0"/>
          </w:tcPr>
          <w:p w:rsidR="00193BD1" w:rsidRPr="00A968B7" w:rsidRDefault="00193BD1" w:rsidP="00193BD1">
            <w:pPr>
              <w:widowControl w:val="0"/>
              <w:autoSpaceDE w:val="0"/>
              <w:autoSpaceDN w:val="0"/>
              <w:adjustRightInd w:val="0"/>
              <w:jc w:val="center"/>
              <w:rPr>
                <w:rFonts w:cs="Arial"/>
                <w:b/>
                <w:sz w:val="22"/>
                <w:szCs w:val="22"/>
              </w:rPr>
            </w:pPr>
          </w:p>
        </w:tc>
        <w:tc>
          <w:tcPr>
            <w:tcW w:w="625" w:type="pct"/>
            <w:shd w:val="clear" w:color="auto" w:fill="E0E0E0"/>
            <w:textDirection w:val="btLr"/>
          </w:tcPr>
          <w:p w:rsidR="00193BD1" w:rsidRPr="00A968B7" w:rsidRDefault="00193BD1" w:rsidP="00193BD1">
            <w:pPr>
              <w:widowControl w:val="0"/>
              <w:autoSpaceDE w:val="0"/>
              <w:autoSpaceDN w:val="0"/>
              <w:adjustRightInd w:val="0"/>
              <w:ind w:left="113" w:right="113"/>
              <w:jc w:val="center"/>
              <w:rPr>
                <w:rFonts w:cs="Arial"/>
                <w:b/>
                <w:sz w:val="22"/>
                <w:szCs w:val="22"/>
              </w:rPr>
            </w:pPr>
          </w:p>
          <w:p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Other Land and Buildings</w:t>
            </w:r>
          </w:p>
          <w:p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£’000</w:t>
            </w:r>
          </w:p>
        </w:tc>
        <w:tc>
          <w:tcPr>
            <w:tcW w:w="728" w:type="pct"/>
            <w:shd w:val="clear" w:color="auto" w:fill="E0E0E0"/>
            <w:textDirection w:val="btLr"/>
          </w:tcPr>
          <w:p w:rsidR="00193BD1" w:rsidRPr="00A968B7" w:rsidRDefault="00193BD1" w:rsidP="00193BD1">
            <w:pPr>
              <w:widowControl w:val="0"/>
              <w:autoSpaceDE w:val="0"/>
              <w:autoSpaceDN w:val="0"/>
              <w:adjustRightInd w:val="0"/>
              <w:ind w:right="-102" w:hanging="56"/>
              <w:jc w:val="center"/>
              <w:rPr>
                <w:rFonts w:cs="Arial"/>
                <w:b/>
                <w:sz w:val="22"/>
                <w:szCs w:val="22"/>
              </w:rPr>
            </w:pPr>
          </w:p>
          <w:p w:rsidR="00193BD1" w:rsidRPr="00A968B7" w:rsidRDefault="00193BD1" w:rsidP="00193BD1">
            <w:pPr>
              <w:widowControl w:val="0"/>
              <w:autoSpaceDE w:val="0"/>
              <w:autoSpaceDN w:val="0"/>
              <w:adjustRightInd w:val="0"/>
              <w:ind w:right="-102" w:hanging="56"/>
              <w:jc w:val="center"/>
              <w:rPr>
                <w:rFonts w:cs="Arial"/>
                <w:b/>
                <w:sz w:val="22"/>
                <w:szCs w:val="22"/>
              </w:rPr>
            </w:pPr>
            <w:r w:rsidRPr="00A968B7">
              <w:rPr>
                <w:rFonts w:cs="Arial"/>
                <w:b/>
                <w:sz w:val="22"/>
                <w:szCs w:val="22"/>
              </w:rPr>
              <w:t>Vehicles, Plant, Furniture &amp; Equipment</w:t>
            </w:r>
          </w:p>
          <w:p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£’000</w:t>
            </w:r>
          </w:p>
        </w:tc>
        <w:tc>
          <w:tcPr>
            <w:tcW w:w="729" w:type="pct"/>
            <w:shd w:val="clear" w:color="auto" w:fill="E0E0E0"/>
            <w:textDirection w:val="btLr"/>
          </w:tcPr>
          <w:p w:rsidR="00193BD1" w:rsidRPr="00A968B7" w:rsidRDefault="00193BD1" w:rsidP="00193BD1">
            <w:pPr>
              <w:widowControl w:val="0"/>
              <w:autoSpaceDE w:val="0"/>
              <w:autoSpaceDN w:val="0"/>
              <w:adjustRightInd w:val="0"/>
              <w:ind w:left="113" w:right="113"/>
              <w:jc w:val="center"/>
              <w:rPr>
                <w:rFonts w:cs="Arial"/>
                <w:b/>
                <w:sz w:val="22"/>
                <w:szCs w:val="22"/>
              </w:rPr>
            </w:pPr>
          </w:p>
          <w:p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Infrastructure Assets</w:t>
            </w:r>
          </w:p>
          <w:p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£’000</w:t>
            </w:r>
          </w:p>
        </w:tc>
        <w:tc>
          <w:tcPr>
            <w:tcW w:w="705" w:type="pct"/>
            <w:shd w:val="clear" w:color="auto" w:fill="E0E0E0"/>
            <w:textDirection w:val="btLr"/>
          </w:tcPr>
          <w:p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Assets under construction £’000</w:t>
            </w:r>
          </w:p>
        </w:tc>
        <w:tc>
          <w:tcPr>
            <w:tcW w:w="704" w:type="pct"/>
            <w:shd w:val="clear" w:color="auto" w:fill="E0E0E0"/>
            <w:textDirection w:val="btLr"/>
          </w:tcPr>
          <w:p w:rsidR="00193BD1" w:rsidRPr="00A968B7" w:rsidRDefault="00193BD1" w:rsidP="00193BD1">
            <w:pPr>
              <w:widowControl w:val="0"/>
              <w:autoSpaceDE w:val="0"/>
              <w:autoSpaceDN w:val="0"/>
              <w:adjustRightInd w:val="0"/>
              <w:ind w:left="113" w:right="113"/>
              <w:jc w:val="center"/>
              <w:rPr>
                <w:rFonts w:cs="Arial"/>
                <w:b/>
                <w:sz w:val="22"/>
                <w:szCs w:val="22"/>
              </w:rPr>
            </w:pPr>
          </w:p>
          <w:p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Total</w:t>
            </w:r>
          </w:p>
          <w:p w:rsidR="00193BD1" w:rsidRPr="00A968B7" w:rsidRDefault="00193BD1" w:rsidP="00193BD1">
            <w:pPr>
              <w:widowControl w:val="0"/>
              <w:autoSpaceDE w:val="0"/>
              <w:autoSpaceDN w:val="0"/>
              <w:adjustRightInd w:val="0"/>
              <w:ind w:left="113" w:right="113"/>
              <w:jc w:val="center"/>
              <w:rPr>
                <w:rFonts w:cs="Arial"/>
                <w:b/>
                <w:sz w:val="22"/>
                <w:szCs w:val="22"/>
              </w:rPr>
            </w:pPr>
            <w:r w:rsidRPr="00A968B7">
              <w:rPr>
                <w:rFonts w:cs="Arial"/>
                <w:b/>
                <w:sz w:val="22"/>
                <w:szCs w:val="22"/>
              </w:rPr>
              <w:t>£’000</w:t>
            </w:r>
          </w:p>
        </w:tc>
      </w:tr>
      <w:tr w:rsidR="00A968B7" w:rsidRPr="00A968B7" w:rsidTr="00193BD1">
        <w:trPr>
          <w:trHeight w:val="68"/>
        </w:trPr>
        <w:tc>
          <w:tcPr>
            <w:tcW w:w="1509" w:type="pct"/>
            <w:shd w:val="clear" w:color="auto" w:fill="E0E0E0"/>
            <w:vAlign w:val="bottom"/>
          </w:tcPr>
          <w:p w:rsidR="00193BD1" w:rsidRPr="00A968B7" w:rsidRDefault="00193BD1" w:rsidP="00193BD1">
            <w:pPr>
              <w:widowControl w:val="0"/>
              <w:autoSpaceDE w:val="0"/>
              <w:autoSpaceDN w:val="0"/>
              <w:adjustRightInd w:val="0"/>
              <w:rPr>
                <w:rFonts w:cs="Arial"/>
                <w:b/>
                <w:sz w:val="12"/>
                <w:szCs w:val="12"/>
              </w:rPr>
            </w:pPr>
          </w:p>
        </w:tc>
        <w:tc>
          <w:tcPr>
            <w:tcW w:w="625" w:type="pct"/>
            <w:shd w:val="clear" w:color="auto" w:fill="E0E0E0"/>
            <w:vAlign w:val="bottom"/>
          </w:tcPr>
          <w:p w:rsidR="00193BD1" w:rsidRPr="00A968B7" w:rsidRDefault="00193BD1" w:rsidP="00193BD1">
            <w:pPr>
              <w:tabs>
                <w:tab w:val="left" w:pos="576"/>
                <w:tab w:val="left" w:pos="1152"/>
                <w:tab w:val="left" w:pos="5184"/>
                <w:tab w:val="left" w:pos="6192"/>
                <w:tab w:val="left" w:pos="7920"/>
              </w:tabs>
              <w:jc w:val="right"/>
              <w:rPr>
                <w:rFonts w:cs="Arial"/>
                <w:b/>
                <w:sz w:val="12"/>
                <w:szCs w:val="12"/>
              </w:rPr>
            </w:pPr>
          </w:p>
        </w:tc>
        <w:tc>
          <w:tcPr>
            <w:tcW w:w="728" w:type="pct"/>
            <w:shd w:val="clear" w:color="auto" w:fill="E0E0E0"/>
            <w:vAlign w:val="bottom"/>
          </w:tcPr>
          <w:p w:rsidR="00193BD1" w:rsidRPr="00A968B7" w:rsidRDefault="00193BD1" w:rsidP="00193BD1">
            <w:pPr>
              <w:widowControl w:val="0"/>
              <w:autoSpaceDE w:val="0"/>
              <w:autoSpaceDN w:val="0"/>
              <w:adjustRightInd w:val="0"/>
              <w:jc w:val="right"/>
              <w:rPr>
                <w:rFonts w:cs="Arial"/>
                <w:b/>
                <w:sz w:val="12"/>
                <w:szCs w:val="12"/>
              </w:rPr>
            </w:pPr>
          </w:p>
        </w:tc>
        <w:tc>
          <w:tcPr>
            <w:tcW w:w="729" w:type="pct"/>
            <w:shd w:val="clear" w:color="auto" w:fill="E0E0E0"/>
            <w:vAlign w:val="bottom"/>
          </w:tcPr>
          <w:p w:rsidR="00193BD1" w:rsidRPr="00A968B7" w:rsidRDefault="00193BD1" w:rsidP="00193BD1">
            <w:pPr>
              <w:widowControl w:val="0"/>
              <w:autoSpaceDE w:val="0"/>
              <w:autoSpaceDN w:val="0"/>
              <w:adjustRightInd w:val="0"/>
              <w:jc w:val="right"/>
              <w:rPr>
                <w:rFonts w:cs="Arial"/>
                <w:b/>
                <w:sz w:val="12"/>
                <w:szCs w:val="12"/>
              </w:rPr>
            </w:pPr>
          </w:p>
        </w:tc>
        <w:tc>
          <w:tcPr>
            <w:tcW w:w="705" w:type="pct"/>
            <w:shd w:val="clear" w:color="auto" w:fill="E0E0E0"/>
          </w:tcPr>
          <w:p w:rsidR="00193BD1" w:rsidRPr="00A968B7" w:rsidRDefault="00193BD1" w:rsidP="00193BD1">
            <w:pPr>
              <w:widowControl w:val="0"/>
              <w:autoSpaceDE w:val="0"/>
              <w:autoSpaceDN w:val="0"/>
              <w:adjustRightInd w:val="0"/>
              <w:jc w:val="right"/>
              <w:rPr>
                <w:rFonts w:cs="Arial"/>
                <w:b/>
                <w:sz w:val="12"/>
                <w:szCs w:val="12"/>
              </w:rPr>
            </w:pPr>
          </w:p>
        </w:tc>
        <w:tc>
          <w:tcPr>
            <w:tcW w:w="704" w:type="pct"/>
            <w:shd w:val="clear" w:color="auto" w:fill="E0E0E0"/>
            <w:vAlign w:val="bottom"/>
          </w:tcPr>
          <w:p w:rsidR="00193BD1" w:rsidRPr="00A968B7" w:rsidRDefault="00193BD1" w:rsidP="00193BD1">
            <w:pPr>
              <w:widowControl w:val="0"/>
              <w:autoSpaceDE w:val="0"/>
              <w:autoSpaceDN w:val="0"/>
              <w:adjustRightInd w:val="0"/>
              <w:jc w:val="right"/>
              <w:rPr>
                <w:rFonts w:cs="Arial"/>
                <w:b/>
                <w:sz w:val="12"/>
                <w:szCs w:val="12"/>
              </w:rPr>
            </w:pPr>
          </w:p>
        </w:tc>
      </w:tr>
      <w:tr w:rsidR="00A968B7" w:rsidRPr="00A968B7" w:rsidTr="00193BD1">
        <w:trPr>
          <w:trHeight w:val="281"/>
        </w:trPr>
        <w:tc>
          <w:tcPr>
            <w:tcW w:w="1509" w:type="pct"/>
            <w:tcBorders>
              <w:bottom w:val="nil"/>
            </w:tcBorders>
            <w:shd w:val="clear" w:color="auto" w:fill="E0E0E0"/>
            <w:vAlign w:val="bottom"/>
          </w:tcPr>
          <w:p w:rsidR="00193BD1" w:rsidRPr="00A968B7" w:rsidRDefault="00193BD1" w:rsidP="00193BD1">
            <w:pPr>
              <w:rPr>
                <w:rFonts w:cs="Arial"/>
                <w:b/>
                <w:bCs/>
                <w:sz w:val="22"/>
                <w:szCs w:val="22"/>
              </w:rPr>
            </w:pPr>
            <w:r w:rsidRPr="00A968B7">
              <w:rPr>
                <w:rFonts w:cs="Arial"/>
                <w:b/>
                <w:bCs/>
                <w:sz w:val="22"/>
                <w:szCs w:val="22"/>
              </w:rPr>
              <w:t>Carried at historical cost</w:t>
            </w:r>
          </w:p>
        </w:tc>
        <w:tc>
          <w:tcPr>
            <w:tcW w:w="625" w:type="pct"/>
            <w:tcBorders>
              <w:bottom w:val="nil"/>
            </w:tcBorders>
            <w:shd w:val="clear" w:color="auto" w:fill="E0E0E0"/>
            <w:vAlign w:val="bottom"/>
          </w:tcPr>
          <w:p w:rsidR="00193BD1" w:rsidRPr="00A968B7" w:rsidRDefault="00193BD1" w:rsidP="00193BD1">
            <w:pPr>
              <w:tabs>
                <w:tab w:val="left" w:pos="576"/>
                <w:tab w:val="left" w:pos="1152"/>
                <w:tab w:val="left" w:pos="5184"/>
                <w:tab w:val="left" w:pos="6192"/>
                <w:tab w:val="left" w:pos="7920"/>
              </w:tabs>
              <w:jc w:val="right"/>
              <w:rPr>
                <w:rFonts w:cs="Arial"/>
                <w:b/>
                <w:sz w:val="22"/>
                <w:szCs w:val="22"/>
              </w:rPr>
            </w:pPr>
            <w:r w:rsidRPr="00A968B7">
              <w:rPr>
                <w:rFonts w:cs="Arial"/>
                <w:b/>
                <w:sz w:val="22"/>
                <w:szCs w:val="22"/>
              </w:rPr>
              <w:t>0</w:t>
            </w:r>
          </w:p>
        </w:tc>
        <w:tc>
          <w:tcPr>
            <w:tcW w:w="728" w:type="pct"/>
            <w:tcBorders>
              <w:bottom w:val="nil"/>
            </w:tcBorders>
            <w:shd w:val="clear" w:color="auto" w:fill="E0E0E0"/>
            <w:vAlign w:val="bottom"/>
          </w:tcPr>
          <w:p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9,754</w:t>
            </w:r>
          </w:p>
        </w:tc>
        <w:tc>
          <w:tcPr>
            <w:tcW w:w="729" w:type="pct"/>
            <w:tcBorders>
              <w:bottom w:val="nil"/>
            </w:tcBorders>
            <w:shd w:val="clear" w:color="auto" w:fill="E0E0E0"/>
            <w:vAlign w:val="bottom"/>
          </w:tcPr>
          <w:p w:rsidR="00193BD1" w:rsidRPr="00A968B7" w:rsidRDefault="00193BD1" w:rsidP="00193BD1">
            <w:pPr>
              <w:widowControl w:val="0"/>
              <w:autoSpaceDE w:val="0"/>
              <w:autoSpaceDN w:val="0"/>
              <w:adjustRightInd w:val="0"/>
              <w:jc w:val="right"/>
              <w:rPr>
                <w:rFonts w:cs="Arial"/>
                <w:b/>
                <w:sz w:val="22"/>
                <w:szCs w:val="22"/>
              </w:rPr>
            </w:pPr>
            <w:r w:rsidRPr="00A968B7">
              <w:rPr>
                <w:rFonts w:cs="Arial"/>
                <w:b/>
                <w:sz w:val="22"/>
                <w:szCs w:val="22"/>
              </w:rPr>
              <w:t>1,875</w:t>
            </w:r>
          </w:p>
        </w:tc>
        <w:tc>
          <w:tcPr>
            <w:tcW w:w="705" w:type="pct"/>
            <w:tcBorders>
              <w:bottom w:val="nil"/>
            </w:tcBorders>
            <w:shd w:val="clear" w:color="auto" w:fill="E0E0E0"/>
          </w:tcPr>
          <w:p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271</w:t>
            </w:r>
          </w:p>
        </w:tc>
        <w:tc>
          <w:tcPr>
            <w:tcW w:w="704" w:type="pct"/>
            <w:tcBorders>
              <w:bottom w:val="nil"/>
            </w:tcBorders>
            <w:shd w:val="clear" w:color="auto" w:fill="E0E0E0"/>
            <w:vAlign w:val="bottom"/>
          </w:tcPr>
          <w:p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11,900</w:t>
            </w:r>
          </w:p>
        </w:tc>
      </w:tr>
      <w:tr w:rsidR="00A968B7" w:rsidRPr="00A968B7" w:rsidTr="00193BD1">
        <w:trPr>
          <w:trHeight w:val="68"/>
        </w:trPr>
        <w:tc>
          <w:tcPr>
            <w:tcW w:w="1509" w:type="pct"/>
            <w:tcBorders>
              <w:top w:val="nil"/>
              <w:bottom w:val="nil"/>
            </w:tcBorders>
            <w:shd w:val="clear" w:color="auto" w:fill="E0E0E0"/>
            <w:vAlign w:val="bottom"/>
          </w:tcPr>
          <w:p w:rsidR="00193BD1" w:rsidRPr="00A968B7" w:rsidRDefault="00193BD1" w:rsidP="00193BD1">
            <w:pPr>
              <w:rPr>
                <w:rFonts w:cs="Arial"/>
                <w:sz w:val="16"/>
                <w:szCs w:val="16"/>
              </w:rPr>
            </w:pPr>
          </w:p>
        </w:tc>
        <w:tc>
          <w:tcPr>
            <w:tcW w:w="625" w:type="pct"/>
            <w:tcBorders>
              <w:top w:val="nil"/>
              <w:bottom w:val="nil"/>
            </w:tcBorders>
            <w:shd w:val="clear" w:color="auto" w:fill="E0E0E0"/>
            <w:vAlign w:val="bottom"/>
          </w:tcPr>
          <w:p w:rsidR="00193BD1" w:rsidRPr="00A968B7"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nil"/>
              <w:bottom w:val="nil"/>
            </w:tcBorders>
            <w:shd w:val="clear" w:color="auto" w:fill="E0E0E0"/>
            <w:vAlign w:val="bottom"/>
          </w:tcPr>
          <w:p w:rsidR="00193BD1" w:rsidRPr="00A968B7" w:rsidRDefault="00193BD1" w:rsidP="00193BD1">
            <w:pPr>
              <w:widowControl w:val="0"/>
              <w:autoSpaceDE w:val="0"/>
              <w:autoSpaceDN w:val="0"/>
              <w:adjustRightInd w:val="0"/>
              <w:jc w:val="right"/>
              <w:rPr>
                <w:rFonts w:cs="Arial"/>
                <w:b/>
                <w:sz w:val="16"/>
                <w:szCs w:val="16"/>
              </w:rPr>
            </w:pPr>
          </w:p>
        </w:tc>
        <w:tc>
          <w:tcPr>
            <w:tcW w:w="729" w:type="pct"/>
            <w:tcBorders>
              <w:top w:val="nil"/>
              <w:bottom w:val="nil"/>
            </w:tcBorders>
            <w:shd w:val="clear" w:color="auto" w:fill="E0E0E0"/>
            <w:vAlign w:val="bottom"/>
          </w:tcPr>
          <w:p w:rsidR="00193BD1" w:rsidRPr="00A968B7" w:rsidRDefault="00193BD1" w:rsidP="00193BD1">
            <w:pPr>
              <w:widowControl w:val="0"/>
              <w:autoSpaceDE w:val="0"/>
              <w:autoSpaceDN w:val="0"/>
              <w:adjustRightInd w:val="0"/>
              <w:jc w:val="right"/>
              <w:rPr>
                <w:rFonts w:cs="Arial"/>
                <w:b/>
                <w:sz w:val="16"/>
                <w:szCs w:val="16"/>
              </w:rPr>
            </w:pPr>
          </w:p>
        </w:tc>
        <w:tc>
          <w:tcPr>
            <w:tcW w:w="705" w:type="pct"/>
            <w:tcBorders>
              <w:top w:val="nil"/>
              <w:bottom w:val="nil"/>
            </w:tcBorders>
            <w:shd w:val="clear" w:color="auto" w:fill="E0E0E0"/>
          </w:tcPr>
          <w:p w:rsidR="00193BD1" w:rsidRPr="00A968B7" w:rsidRDefault="00193BD1" w:rsidP="00193BD1">
            <w:pPr>
              <w:widowControl w:val="0"/>
              <w:autoSpaceDE w:val="0"/>
              <w:autoSpaceDN w:val="0"/>
              <w:adjustRightInd w:val="0"/>
              <w:jc w:val="right"/>
              <w:rPr>
                <w:rFonts w:cs="Arial"/>
                <w:b/>
                <w:sz w:val="16"/>
                <w:szCs w:val="16"/>
              </w:rPr>
            </w:pPr>
          </w:p>
        </w:tc>
        <w:tc>
          <w:tcPr>
            <w:tcW w:w="704" w:type="pct"/>
            <w:tcBorders>
              <w:top w:val="nil"/>
              <w:bottom w:val="nil"/>
            </w:tcBorders>
            <w:shd w:val="clear" w:color="auto" w:fill="E0E0E0"/>
            <w:vAlign w:val="bottom"/>
          </w:tcPr>
          <w:p w:rsidR="00193BD1" w:rsidRPr="00A968B7" w:rsidRDefault="00193BD1" w:rsidP="00193BD1">
            <w:pPr>
              <w:widowControl w:val="0"/>
              <w:autoSpaceDE w:val="0"/>
              <w:autoSpaceDN w:val="0"/>
              <w:adjustRightInd w:val="0"/>
              <w:jc w:val="right"/>
              <w:rPr>
                <w:rFonts w:cs="Arial"/>
                <w:b/>
                <w:sz w:val="16"/>
                <w:szCs w:val="16"/>
              </w:rPr>
            </w:pPr>
          </w:p>
        </w:tc>
      </w:tr>
      <w:tr w:rsidR="00A968B7" w:rsidRPr="00A968B7" w:rsidTr="00193BD1">
        <w:trPr>
          <w:trHeight w:val="281"/>
        </w:trPr>
        <w:tc>
          <w:tcPr>
            <w:tcW w:w="1509" w:type="pct"/>
            <w:tcBorders>
              <w:top w:val="nil"/>
              <w:bottom w:val="dashed" w:sz="2" w:space="0" w:color="auto"/>
            </w:tcBorders>
            <w:shd w:val="clear" w:color="auto" w:fill="E0E0E0"/>
            <w:vAlign w:val="bottom"/>
          </w:tcPr>
          <w:p w:rsidR="00193BD1" w:rsidRPr="00A968B7" w:rsidRDefault="00193BD1" w:rsidP="00193BD1">
            <w:pPr>
              <w:rPr>
                <w:rFonts w:cs="Arial"/>
                <w:sz w:val="22"/>
                <w:szCs w:val="22"/>
              </w:rPr>
            </w:pPr>
            <w:r w:rsidRPr="00A968B7">
              <w:rPr>
                <w:rFonts w:cs="Arial"/>
                <w:sz w:val="22"/>
                <w:szCs w:val="22"/>
              </w:rPr>
              <w:t>Valued at fair value as at:</w:t>
            </w:r>
          </w:p>
        </w:tc>
        <w:tc>
          <w:tcPr>
            <w:tcW w:w="625" w:type="pct"/>
            <w:tcBorders>
              <w:top w:val="nil"/>
              <w:bottom w:val="dashed" w:sz="2" w:space="0" w:color="auto"/>
            </w:tcBorders>
            <w:shd w:val="clear" w:color="auto" w:fill="E0E0E0"/>
            <w:vAlign w:val="bottom"/>
          </w:tcPr>
          <w:p w:rsidR="00193BD1" w:rsidRPr="00A968B7" w:rsidRDefault="00193BD1" w:rsidP="00193BD1">
            <w:pPr>
              <w:tabs>
                <w:tab w:val="left" w:pos="576"/>
                <w:tab w:val="left" w:pos="1152"/>
                <w:tab w:val="left" w:pos="5184"/>
                <w:tab w:val="left" w:pos="6192"/>
                <w:tab w:val="left" w:pos="7920"/>
              </w:tabs>
              <w:jc w:val="right"/>
              <w:rPr>
                <w:rFonts w:cs="Arial"/>
                <w:sz w:val="22"/>
                <w:szCs w:val="22"/>
              </w:rPr>
            </w:pPr>
          </w:p>
        </w:tc>
        <w:tc>
          <w:tcPr>
            <w:tcW w:w="728" w:type="pct"/>
            <w:tcBorders>
              <w:top w:val="nil"/>
              <w:bottom w:val="dashed" w:sz="2"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sz w:val="22"/>
                <w:szCs w:val="22"/>
              </w:rPr>
            </w:pPr>
          </w:p>
        </w:tc>
        <w:tc>
          <w:tcPr>
            <w:tcW w:w="729" w:type="pct"/>
            <w:tcBorders>
              <w:top w:val="nil"/>
              <w:bottom w:val="dashed" w:sz="2"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sz w:val="22"/>
                <w:szCs w:val="22"/>
              </w:rPr>
            </w:pPr>
          </w:p>
        </w:tc>
        <w:tc>
          <w:tcPr>
            <w:tcW w:w="705" w:type="pct"/>
            <w:tcBorders>
              <w:top w:val="nil"/>
              <w:bottom w:val="dashed" w:sz="2" w:space="0" w:color="auto"/>
            </w:tcBorders>
            <w:shd w:val="clear" w:color="auto" w:fill="E0E0E0"/>
          </w:tcPr>
          <w:p w:rsidR="00193BD1" w:rsidRPr="00A968B7" w:rsidRDefault="00193BD1" w:rsidP="00193BD1">
            <w:pPr>
              <w:widowControl w:val="0"/>
              <w:autoSpaceDE w:val="0"/>
              <w:autoSpaceDN w:val="0"/>
              <w:adjustRightInd w:val="0"/>
              <w:jc w:val="right"/>
              <w:rPr>
                <w:rFonts w:cs="Arial"/>
                <w:sz w:val="22"/>
                <w:szCs w:val="22"/>
              </w:rPr>
            </w:pPr>
          </w:p>
        </w:tc>
        <w:tc>
          <w:tcPr>
            <w:tcW w:w="704" w:type="pct"/>
            <w:tcBorders>
              <w:top w:val="nil"/>
              <w:bottom w:val="dashed" w:sz="2"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sz w:val="22"/>
                <w:szCs w:val="22"/>
              </w:rPr>
            </w:pPr>
          </w:p>
        </w:tc>
      </w:tr>
      <w:tr w:rsidR="00A968B7" w:rsidRPr="00A968B7" w:rsidTr="00193BD1">
        <w:trPr>
          <w:trHeight w:val="281"/>
        </w:trPr>
        <w:tc>
          <w:tcPr>
            <w:tcW w:w="1509" w:type="pct"/>
            <w:tcBorders>
              <w:top w:val="dashed" w:sz="2" w:space="0" w:color="auto"/>
              <w:bottom w:val="nil"/>
            </w:tcBorders>
            <w:shd w:val="clear" w:color="auto" w:fill="E0E0E0"/>
          </w:tcPr>
          <w:p w:rsidR="00A968B7" w:rsidRPr="00A968B7" w:rsidRDefault="00A968B7" w:rsidP="00A968B7">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2017</w:t>
            </w:r>
          </w:p>
        </w:tc>
        <w:tc>
          <w:tcPr>
            <w:tcW w:w="625" w:type="pct"/>
            <w:tcBorders>
              <w:top w:val="nil"/>
              <w:bottom w:val="dashed" w:sz="2" w:space="0" w:color="auto"/>
            </w:tcBorders>
            <w:shd w:val="clear" w:color="auto" w:fill="E0E0E0"/>
            <w:vAlign w:val="bottom"/>
          </w:tcPr>
          <w:p w:rsidR="00A968B7" w:rsidRPr="00A968B7" w:rsidRDefault="00A968B7" w:rsidP="00A968B7">
            <w:pPr>
              <w:tabs>
                <w:tab w:val="left" w:pos="576"/>
                <w:tab w:val="left" w:pos="1152"/>
                <w:tab w:val="left" w:pos="5184"/>
                <w:tab w:val="left" w:pos="6192"/>
                <w:tab w:val="left" w:pos="7920"/>
              </w:tabs>
              <w:jc w:val="right"/>
              <w:rPr>
                <w:rFonts w:cs="Arial"/>
                <w:sz w:val="22"/>
                <w:szCs w:val="22"/>
              </w:rPr>
            </w:pPr>
            <w:r w:rsidRPr="00A968B7">
              <w:rPr>
                <w:rFonts w:cs="Arial"/>
                <w:sz w:val="22"/>
                <w:szCs w:val="22"/>
              </w:rPr>
              <w:t>1,308</w:t>
            </w:r>
          </w:p>
        </w:tc>
        <w:tc>
          <w:tcPr>
            <w:tcW w:w="728" w:type="pct"/>
            <w:tcBorders>
              <w:top w:val="nil"/>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29" w:type="pct"/>
            <w:tcBorders>
              <w:top w:val="nil"/>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nil"/>
              <w:bottom w:val="dashed" w:sz="2" w:space="0" w:color="auto"/>
            </w:tcBorders>
            <w:shd w:val="clear" w:color="auto" w:fill="E0E0E0"/>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nil"/>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1,308</w:t>
            </w:r>
          </w:p>
        </w:tc>
      </w:tr>
      <w:tr w:rsidR="00A968B7" w:rsidRPr="00A968B7" w:rsidTr="00193BD1">
        <w:trPr>
          <w:trHeight w:val="281"/>
        </w:trPr>
        <w:tc>
          <w:tcPr>
            <w:tcW w:w="1509" w:type="pct"/>
            <w:tcBorders>
              <w:top w:val="dashed" w:sz="2" w:space="0" w:color="auto"/>
              <w:bottom w:val="dashed" w:sz="2" w:space="0" w:color="auto"/>
            </w:tcBorders>
            <w:shd w:val="clear" w:color="auto" w:fill="E0E0E0"/>
          </w:tcPr>
          <w:p w:rsidR="00A968B7" w:rsidRPr="00A968B7" w:rsidRDefault="00A968B7" w:rsidP="00A968B7">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2018</w:t>
            </w:r>
          </w:p>
        </w:tc>
        <w:tc>
          <w:tcPr>
            <w:tcW w:w="625" w:type="pct"/>
            <w:tcBorders>
              <w:top w:val="nil"/>
              <w:bottom w:val="dashed" w:sz="2" w:space="0" w:color="auto"/>
            </w:tcBorders>
            <w:shd w:val="clear" w:color="auto" w:fill="E0E0E0"/>
            <w:vAlign w:val="bottom"/>
          </w:tcPr>
          <w:p w:rsidR="00A968B7" w:rsidRPr="00A968B7" w:rsidRDefault="00A968B7" w:rsidP="00A968B7">
            <w:pPr>
              <w:tabs>
                <w:tab w:val="left" w:pos="576"/>
                <w:tab w:val="left" w:pos="1152"/>
                <w:tab w:val="left" w:pos="5184"/>
                <w:tab w:val="left" w:pos="6192"/>
                <w:tab w:val="left" w:pos="7920"/>
              </w:tabs>
              <w:jc w:val="right"/>
              <w:rPr>
                <w:rFonts w:cs="Arial"/>
                <w:sz w:val="22"/>
                <w:szCs w:val="22"/>
              </w:rPr>
            </w:pPr>
            <w:r w:rsidRPr="00A968B7">
              <w:rPr>
                <w:rFonts w:cs="Arial"/>
                <w:sz w:val="22"/>
                <w:szCs w:val="22"/>
              </w:rPr>
              <w:t>25</w:t>
            </w:r>
          </w:p>
        </w:tc>
        <w:tc>
          <w:tcPr>
            <w:tcW w:w="728" w:type="pct"/>
            <w:tcBorders>
              <w:top w:val="nil"/>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393</w:t>
            </w:r>
          </w:p>
        </w:tc>
        <w:tc>
          <w:tcPr>
            <w:tcW w:w="729" w:type="pct"/>
            <w:tcBorders>
              <w:top w:val="nil"/>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nil"/>
              <w:bottom w:val="dashed" w:sz="2" w:space="0" w:color="auto"/>
            </w:tcBorders>
            <w:shd w:val="clear" w:color="auto" w:fill="E0E0E0"/>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nil"/>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418</w:t>
            </w:r>
          </w:p>
        </w:tc>
      </w:tr>
      <w:tr w:rsidR="00A968B7" w:rsidRPr="00A968B7" w:rsidTr="00193BD1">
        <w:trPr>
          <w:trHeight w:val="281"/>
        </w:trPr>
        <w:tc>
          <w:tcPr>
            <w:tcW w:w="1509" w:type="pct"/>
            <w:tcBorders>
              <w:top w:val="nil"/>
              <w:bottom w:val="dashed" w:sz="2" w:space="0" w:color="auto"/>
            </w:tcBorders>
            <w:shd w:val="clear" w:color="auto" w:fill="E0E0E0"/>
          </w:tcPr>
          <w:p w:rsidR="00A968B7" w:rsidRPr="00A968B7" w:rsidRDefault="00A968B7" w:rsidP="00A968B7">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2019</w:t>
            </w:r>
          </w:p>
        </w:tc>
        <w:tc>
          <w:tcPr>
            <w:tcW w:w="625" w:type="pct"/>
            <w:tcBorders>
              <w:top w:val="dashed" w:sz="2" w:space="0" w:color="auto"/>
              <w:bottom w:val="nil"/>
            </w:tcBorders>
            <w:shd w:val="clear" w:color="auto" w:fill="E0E0E0"/>
            <w:vAlign w:val="bottom"/>
          </w:tcPr>
          <w:p w:rsidR="00A968B7" w:rsidRPr="00A968B7" w:rsidRDefault="00A968B7" w:rsidP="00A968B7">
            <w:pPr>
              <w:tabs>
                <w:tab w:val="left" w:pos="576"/>
                <w:tab w:val="left" w:pos="1152"/>
                <w:tab w:val="left" w:pos="5184"/>
                <w:tab w:val="left" w:pos="6192"/>
                <w:tab w:val="left" w:pos="7920"/>
              </w:tabs>
              <w:jc w:val="right"/>
              <w:rPr>
                <w:rFonts w:cs="Arial"/>
                <w:sz w:val="22"/>
                <w:szCs w:val="22"/>
              </w:rPr>
            </w:pPr>
            <w:r w:rsidRPr="00A968B7">
              <w:rPr>
                <w:rFonts w:cs="Arial"/>
                <w:sz w:val="22"/>
                <w:szCs w:val="22"/>
              </w:rPr>
              <w:t>1,080</w:t>
            </w:r>
          </w:p>
        </w:tc>
        <w:tc>
          <w:tcPr>
            <w:tcW w:w="728" w:type="pct"/>
            <w:tcBorders>
              <w:top w:val="dashed" w:sz="2" w:space="0" w:color="auto"/>
              <w:bottom w:val="nil"/>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29" w:type="pct"/>
            <w:tcBorders>
              <w:top w:val="dashed" w:sz="2" w:space="0" w:color="auto"/>
              <w:bottom w:val="nil"/>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dashed" w:sz="2" w:space="0" w:color="auto"/>
              <w:bottom w:val="nil"/>
            </w:tcBorders>
            <w:shd w:val="clear" w:color="auto" w:fill="E0E0E0"/>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dashed" w:sz="2" w:space="0" w:color="auto"/>
              <w:bottom w:val="nil"/>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1,080</w:t>
            </w:r>
          </w:p>
        </w:tc>
      </w:tr>
      <w:tr w:rsidR="00A968B7" w:rsidRPr="00A968B7" w:rsidTr="00193BD1">
        <w:trPr>
          <w:trHeight w:val="281"/>
        </w:trPr>
        <w:tc>
          <w:tcPr>
            <w:tcW w:w="1509" w:type="pct"/>
            <w:tcBorders>
              <w:top w:val="nil"/>
              <w:bottom w:val="dashed" w:sz="2" w:space="0" w:color="auto"/>
            </w:tcBorders>
            <w:shd w:val="clear" w:color="auto" w:fill="E0E0E0"/>
          </w:tcPr>
          <w:p w:rsidR="00A968B7" w:rsidRPr="00A968B7" w:rsidRDefault="00A968B7" w:rsidP="00A968B7">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2020</w:t>
            </w:r>
          </w:p>
        </w:tc>
        <w:tc>
          <w:tcPr>
            <w:tcW w:w="625" w:type="pct"/>
            <w:tcBorders>
              <w:top w:val="dashed" w:sz="2" w:space="0" w:color="auto"/>
              <w:bottom w:val="dashed" w:sz="2" w:space="0" w:color="auto"/>
            </w:tcBorders>
            <w:shd w:val="clear" w:color="auto" w:fill="E0E0E0"/>
            <w:vAlign w:val="bottom"/>
          </w:tcPr>
          <w:p w:rsidR="00A968B7" w:rsidRPr="00A968B7" w:rsidRDefault="00A968B7" w:rsidP="00A968B7">
            <w:pPr>
              <w:tabs>
                <w:tab w:val="left" w:pos="576"/>
                <w:tab w:val="left" w:pos="1152"/>
                <w:tab w:val="left" w:pos="5184"/>
                <w:tab w:val="left" w:pos="6192"/>
                <w:tab w:val="left" w:pos="7920"/>
              </w:tabs>
              <w:jc w:val="right"/>
              <w:rPr>
                <w:rFonts w:cs="Arial"/>
                <w:sz w:val="22"/>
                <w:szCs w:val="22"/>
              </w:rPr>
            </w:pPr>
            <w:r w:rsidRPr="00A968B7">
              <w:rPr>
                <w:rFonts w:cs="Arial"/>
                <w:sz w:val="22"/>
                <w:szCs w:val="22"/>
              </w:rPr>
              <w:t>3,980</w:t>
            </w:r>
          </w:p>
        </w:tc>
        <w:tc>
          <w:tcPr>
            <w:tcW w:w="728" w:type="pct"/>
            <w:tcBorders>
              <w:top w:val="dashed" w:sz="2" w:space="0" w:color="auto"/>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29" w:type="pct"/>
            <w:tcBorders>
              <w:top w:val="dashed" w:sz="2" w:space="0" w:color="auto"/>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dashed" w:sz="2" w:space="0" w:color="auto"/>
              <w:bottom w:val="dashed" w:sz="2" w:space="0" w:color="auto"/>
            </w:tcBorders>
            <w:shd w:val="clear" w:color="auto" w:fill="E0E0E0"/>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dashed" w:sz="2" w:space="0" w:color="auto"/>
              <w:bottom w:val="dashed" w:sz="2" w:space="0" w:color="auto"/>
            </w:tcBorders>
            <w:shd w:val="clear" w:color="auto" w:fill="E0E0E0"/>
            <w:vAlign w:val="bottom"/>
          </w:tcPr>
          <w:p w:rsidR="00A968B7" w:rsidRPr="00A968B7" w:rsidRDefault="00A968B7" w:rsidP="00A968B7">
            <w:pPr>
              <w:widowControl w:val="0"/>
              <w:autoSpaceDE w:val="0"/>
              <w:autoSpaceDN w:val="0"/>
              <w:adjustRightInd w:val="0"/>
              <w:jc w:val="right"/>
              <w:rPr>
                <w:rFonts w:cs="Arial"/>
                <w:sz w:val="22"/>
                <w:szCs w:val="22"/>
              </w:rPr>
            </w:pPr>
            <w:r w:rsidRPr="00A968B7">
              <w:rPr>
                <w:rFonts w:cs="Arial"/>
                <w:sz w:val="22"/>
                <w:szCs w:val="22"/>
              </w:rPr>
              <w:t>3,980</w:t>
            </w:r>
          </w:p>
        </w:tc>
      </w:tr>
      <w:tr w:rsidR="00A968B7" w:rsidRPr="00A968B7" w:rsidTr="00193BD1">
        <w:trPr>
          <w:trHeight w:val="281"/>
        </w:trPr>
        <w:tc>
          <w:tcPr>
            <w:tcW w:w="1509" w:type="pct"/>
            <w:tcBorders>
              <w:top w:val="nil"/>
              <w:bottom w:val="dashed" w:sz="2" w:space="0" w:color="auto"/>
            </w:tcBorders>
            <w:shd w:val="clear" w:color="auto" w:fill="E0E0E0"/>
          </w:tcPr>
          <w:p w:rsidR="00193BD1" w:rsidRPr="00A968B7" w:rsidRDefault="00193BD1" w:rsidP="00193BD1">
            <w:r w:rsidRPr="00A968B7">
              <w:rPr>
                <w:rFonts w:cs="Arial"/>
                <w:sz w:val="22"/>
                <w:szCs w:val="22"/>
              </w:rPr>
              <w:t>31</w:t>
            </w:r>
            <w:r w:rsidRPr="00A968B7">
              <w:rPr>
                <w:rFonts w:cs="Arial"/>
                <w:sz w:val="22"/>
                <w:szCs w:val="22"/>
                <w:vertAlign w:val="superscript"/>
              </w:rPr>
              <w:t>st</w:t>
            </w:r>
            <w:r w:rsidRPr="00A968B7">
              <w:rPr>
                <w:rFonts w:cs="Arial"/>
                <w:sz w:val="22"/>
                <w:szCs w:val="22"/>
              </w:rPr>
              <w:t xml:space="preserve"> March 202</w:t>
            </w:r>
            <w:r w:rsidR="00A968B7" w:rsidRPr="00A968B7">
              <w:rPr>
                <w:rFonts w:cs="Arial"/>
                <w:sz w:val="22"/>
                <w:szCs w:val="22"/>
              </w:rPr>
              <w:t>1</w:t>
            </w:r>
          </w:p>
        </w:tc>
        <w:tc>
          <w:tcPr>
            <w:tcW w:w="625" w:type="pct"/>
            <w:tcBorders>
              <w:top w:val="nil"/>
              <w:bottom w:val="dashed" w:sz="2" w:space="0" w:color="auto"/>
            </w:tcBorders>
            <w:shd w:val="clear" w:color="auto" w:fill="E0E0E0"/>
            <w:vAlign w:val="bottom"/>
          </w:tcPr>
          <w:p w:rsidR="00193BD1" w:rsidRPr="00A968B7" w:rsidRDefault="00A968B7" w:rsidP="00193BD1">
            <w:pPr>
              <w:tabs>
                <w:tab w:val="left" w:pos="576"/>
                <w:tab w:val="left" w:pos="1152"/>
                <w:tab w:val="left" w:pos="5184"/>
                <w:tab w:val="left" w:pos="6192"/>
                <w:tab w:val="left" w:pos="7920"/>
              </w:tabs>
              <w:jc w:val="right"/>
              <w:rPr>
                <w:rFonts w:cs="Arial"/>
                <w:sz w:val="22"/>
                <w:szCs w:val="22"/>
              </w:rPr>
            </w:pPr>
            <w:r w:rsidRPr="00A968B7">
              <w:rPr>
                <w:rFonts w:cs="Arial"/>
                <w:sz w:val="22"/>
                <w:szCs w:val="22"/>
              </w:rPr>
              <w:t>26,351</w:t>
            </w:r>
          </w:p>
        </w:tc>
        <w:tc>
          <w:tcPr>
            <w:tcW w:w="728" w:type="pct"/>
            <w:tcBorders>
              <w:top w:val="nil"/>
              <w:bottom w:val="dashed" w:sz="2"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sz w:val="22"/>
                <w:szCs w:val="22"/>
              </w:rPr>
            </w:pPr>
            <w:r w:rsidRPr="00A968B7">
              <w:rPr>
                <w:rFonts w:cs="Arial"/>
                <w:sz w:val="22"/>
                <w:szCs w:val="22"/>
              </w:rPr>
              <w:t>0</w:t>
            </w:r>
          </w:p>
        </w:tc>
        <w:tc>
          <w:tcPr>
            <w:tcW w:w="729" w:type="pct"/>
            <w:tcBorders>
              <w:top w:val="nil"/>
              <w:bottom w:val="dashed" w:sz="2"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sz w:val="22"/>
                <w:szCs w:val="22"/>
              </w:rPr>
            </w:pPr>
            <w:r w:rsidRPr="00A968B7">
              <w:rPr>
                <w:rFonts w:cs="Arial"/>
                <w:sz w:val="22"/>
                <w:szCs w:val="22"/>
              </w:rPr>
              <w:t>0</w:t>
            </w:r>
          </w:p>
        </w:tc>
        <w:tc>
          <w:tcPr>
            <w:tcW w:w="705" w:type="pct"/>
            <w:tcBorders>
              <w:top w:val="nil"/>
              <w:bottom w:val="dashed" w:sz="2" w:space="0" w:color="auto"/>
            </w:tcBorders>
            <w:shd w:val="clear" w:color="auto" w:fill="E0E0E0"/>
          </w:tcPr>
          <w:p w:rsidR="00193BD1" w:rsidRPr="00A968B7" w:rsidRDefault="00193BD1" w:rsidP="00193BD1">
            <w:pPr>
              <w:widowControl w:val="0"/>
              <w:autoSpaceDE w:val="0"/>
              <w:autoSpaceDN w:val="0"/>
              <w:adjustRightInd w:val="0"/>
              <w:jc w:val="right"/>
              <w:rPr>
                <w:rFonts w:cs="Arial"/>
                <w:sz w:val="22"/>
                <w:szCs w:val="22"/>
              </w:rPr>
            </w:pPr>
            <w:r w:rsidRPr="00A968B7">
              <w:rPr>
                <w:rFonts w:cs="Arial"/>
                <w:sz w:val="22"/>
                <w:szCs w:val="22"/>
              </w:rPr>
              <w:t>0</w:t>
            </w:r>
          </w:p>
        </w:tc>
        <w:tc>
          <w:tcPr>
            <w:tcW w:w="704" w:type="pct"/>
            <w:tcBorders>
              <w:top w:val="nil"/>
              <w:bottom w:val="dashed" w:sz="2" w:space="0" w:color="auto"/>
            </w:tcBorders>
            <w:shd w:val="clear" w:color="auto" w:fill="E0E0E0"/>
            <w:vAlign w:val="bottom"/>
          </w:tcPr>
          <w:p w:rsidR="00193BD1" w:rsidRPr="00A968B7" w:rsidRDefault="00A968B7" w:rsidP="00193BD1">
            <w:pPr>
              <w:widowControl w:val="0"/>
              <w:autoSpaceDE w:val="0"/>
              <w:autoSpaceDN w:val="0"/>
              <w:adjustRightInd w:val="0"/>
              <w:jc w:val="right"/>
              <w:rPr>
                <w:rFonts w:cs="Arial"/>
                <w:sz w:val="22"/>
                <w:szCs w:val="22"/>
              </w:rPr>
            </w:pPr>
            <w:r w:rsidRPr="00A968B7">
              <w:rPr>
                <w:rFonts w:cs="Arial"/>
                <w:sz w:val="22"/>
                <w:szCs w:val="22"/>
              </w:rPr>
              <w:t>26,351</w:t>
            </w:r>
          </w:p>
        </w:tc>
      </w:tr>
      <w:tr w:rsidR="00A968B7" w:rsidRPr="00A968B7" w:rsidTr="00193BD1">
        <w:trPr>
          <w:trHeight w:val="84"/>
        </w:trPr>
        <w:tc>
          <w:tcPr>
            <w:tcW w:w="1509" w:type="pct"/>
            <w:tcBorders>
              <w:top w:val="dashed" w:sz="2" w:space="0" w:color="auto"/>
              <w:bottom w:val="nil"/>
            </w:tcBorders>
            <w:shd w:val="clear" w:color="auto" w:fill="E0E0E0"/>
            <w:vAlign w:val="bottom"/>
          </w:tcPr>
          <w:p w:rsidR="00193BD1" w:rsidRPr="00A968B7" w:rsidRDefault="00193BD1" w:rsidP="00193BD1">
            <w:pPr>
              <w:rPr>
                <w:rFonts w:cs="Arial"/>
                <w:sz w:val="16"/>
                <w:szCs w:val="16"/>
              </w:rPr>
            </w:pPr>
          </w:p>
        </w:tc>
        <w:tc>
          <w:tcPr>
            <w:tcW w:w="625" w:type="pct"/>
            <w:tcBorders>
              <w:top w:val="dashed" w:sz="2" w:space="0" w:color="auto"/>
              <w:bottom w:val="dashed" w:sz="2" w:space="0" w:color="auto"/>
            </w:tcBorders>
            <w:shd w:val="clear" w:color="auto" w:fill="E0E0E0"/>
            <w:vAlign w:val="bottom"/>
          </w:tcPr>
          <w:p w:rsidR="00193BD1" w:rsidRPr="00A968B7"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dashed" w:sz="2" w:space="0" w:color="auto"/>
              <w:bottom w:val="dashed" w:sz="2"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b/>
                <w:sz w:val="16"/>
                <w:szCs w:val="16"/>
              </w:rPr>
            </w:pPr>
          </w:p>
        </w:tc>
        <w:tc>
          <w:tcPr>
            <w:tcW w:w="729" w:type="pct"/>
            <w:tcBorders>
              <w:top w:val="dashed" w:sz="2" w:space="0" w:color="auto"/>
              <w:bottom w:val="dashed" w:sz="2"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b/>
                <w:sz w:val="16"/>
                <w:szCs w:val="16"/>
              </w:rPr>
            </w:pPr>
          </w:p>
        </w:tc>
        <w:tc>
          <w:tcPr>
            <w:tcW w:w="705" w:type="pct"/>
            <w:tcBorders>
              <w:top w:val="dashed" w:sz="2" w:space="0" w:color="auto"/>
              <w:bottom w:val="dashed" w:sz="2" w:space="0" w:color="auto"/>
            </w:tcBorders>
            <w:shd w:val="clear" w:color="auto" w:fill="E0E0E0"/>
          </w:tcPr>
          <w:p w:rsidR="00193BD1" w:rsidRPr="00A968B7" w:rsidRDefault="00193BD1" w:rsidP="00193BD1">
            <w:pPr>
              <w:widowControl w:val="0"/>
              <w:autoSpaceDE w:val="0"/>
              <w:autoSpaceDN w:val="0"/>
              <w:adjustRightInd w:val="0"/>
              <w:jc w:val="right"/>
              <w:rPr>
                <w:rFonts w:cs="Arial"/>
                <w:b/>
                <w:sz w:val="16"/>
                <w:szCs w:val="16"/>
              </w:rPr>
            </w:pPr>
          </w:p>
        </w:tc>
        <w:tc>
          <w:tcPr>
            <w:tcW w:w="704" w:type="pct"/>
            <w:tcBorders>
              <w:top w:val="dashed" w:sz="2" w:space="0" w:color="auto"/>
              <w:bottom w:val="dashed" w:sz="2"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b/>
                <w:sz w:val="16"/>
                <w:szCs w:val="16"/>
              </w:rPr>
            </w:pPr>
          </w:p>
        </w:tc>
      </w:tr>
      <w:tr w:rsidR="00A968B7" w:rsidRPr="00A968B7" w:rsidTr="00193BD1">
        <w:trPr>
          <w:trHeight w:val="281"/>
        </w:trPr>
        <w:tc>
          <w:tcPr>
            <w:tcW w:w="1509" w:type="pct"/>
            <w:tcBorders>
              <w:top w:val="nil"/>
            </w:tcBorders>
            <w:shd w:val="clear" w:color="auto" w:fill="E0E0E0"/>
            <w:vAlign w:val="bottom"/>
          </w:tcPr>
          <w:p w:rsidR="00193BD1" w:rsidRPr="00A968B7" w:rsidRDefault="00193BD1" w:rsidP="00193BD1">
            <w:pPr>
              <w:rPr>
                <w:rFonts w:cs="Arial"/>
                <w:b/>
                <w:bCs/>
                <w:sz w:val="22"/>
                <w:szCs w:val="22"/>
              </w:rPr>
            </w:pPr>
            <w:r w:rsidRPr="00A968B7">
              <w:rPr>
                <w:rFonts w:cs="Arial"/>
                <w:b/>
                <w:bCs/>
                <w:sz w:val="22"/>
                <w:szCs w:val="22"/>
              </w:rPr>
              <w:t>Cost or Valuation at 31</w:t>
            </w:r>
            <w:r w:rsidRPr="00A968B7">
              <w:rPr>
                <w:rFonts w:cs="Arial"/>
                <w:b/>
                <w:bCs/>
                <w:sz w:val="22"/>
                <w:szCs w:val="22"/>
                <w:vertAlign w:val="superscript"/>
              </w:rPr>
              <w:t>st</w:t>
            </w:r>
            <w:r w:rsidR="00A968B7" w:rsidRPr="00A968B7">
              <w:rPr>
                <w:rFonts w:cs="Arial"/>
                <w:b/>
                <w:bCs/>
                <w:sz w:val="22"/>
                <w:szCs w:val="22"/>
              </w:rPr>
              <w:t xml:space="preserve"> March 2021</w:t>
            </w:r>
          </w:p>
        </w:tc>
        <w:tc>
          <w:tcPr>
            <w:tcW w:w="625" w:type="pct"/>
            <w:tcBorders>
              <w:top w:val="single" w:sz="4" w:space="0" w:color="auto"/>
              <w:bottom w:val="single" w:sz="4" w:space="0" w:color="auto"/>
            </w:tcBorders>
            <w:shd w:val="clear" w:color="auto" w:fill="E0E0E0"/>
            <w:vAlign w:val="bottom"/>
          </w:tcPr>
          <w:p w:rsidR="00193BD1" w:rsidRPr="00A968B7" w:rsidRDefault="00A968B7" w:rsidP="00193BD1">
            <w:pPr>
              <w:tabs>
                <w:tab w:val="left" w:pos="576"/>
                <w:tab w:val="left" w:pos="1152"/>
                <w:tab w:val="left" w:pos="5184"/>
                <w:tab w:val="left" w:pos="6192"/>
                <w:tab w:val="left" w:pos="7920"/>
              </w:tabs>
              <w:jc w:val="right"/>
              <w:rPr>
                <w:rFonts w:cs="Arial"/>
                <w:b/>
                <w:sz w:val="22"/>
                <w:szCs w:val="22"/>
              </w:rPr>
            </w:pPr>
            <w:r w:rsidRPr="00A968B7">
              <w:rPr>
                <w:rFonts w:cs="Arial"/>
                <w:b/>
                <w:sz w:val="22"/>
                <w:szCs w:val="22"/>
              </w:rPr>
              <w:t>32,744</w:t>
            </w:r>
          </w:p>
        </w:tc>
        <w:tc>
          <w:tcPr>
            <w:tcW w:w="728" w:type="pct"/>
            <w:tcBorders>
              <w:top w:val="single" w:sz="4" w:space="0" w:color="auto"/>
              <w:bottom w:val="single" w:sz="4" w:space="0" w:color="auto"/>
            </w:tcBorders>
            <w:shd w:val="clear" w:color="auto" w:fill="E0E0E0"/>
            <w:vAlign w:val="bottom"/>
          </w:tcPr>
          <w:p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10,147</w:t>
            </w:r>
          </w:p>
        </w:tc>
        <w:tc>
          <w:tcPr>
            <w:tcW w:w="729" w:type="pct"/>
            <w:tcBorders>
              <w:top w:val="single" w:sz="4" w:space="0" w:color="auto"/>
              <w:bottom w:val="single" w:sz="4" w:space="0" w:color="auto"/>
            </w:tcBorders>
            <w:shd w:val="clear" w:color="auto" w:fill="E0E0E0"/>
            <w:vAlign w:val="bottom"/>
          </w:tcPr>
          <w:p w:rsidR="00193BD1" w:rsidRPr="00A968B7" w:rsidRDefault="00193BD1" w:rsidP="00193BD1">
            <w:pPr>
              <w:widowControl w:val="0"/>
              <w:autoSpaceDE w:val="0"/>
              <w:autoSpaceDN w:val="0"/>
              <w:adjustRightInd w:val="0"/>
              <w:jc w:val="right"/>
              <w:rPr>
                <w:rFonts w:cs="Arial"/>
                <w:b/>
                <w:sz w:val="22"/>
                <w:szCs w:val="22"/>
              </w:rPr>
            </w:pPr>
            <w:r w:rsidRPr="00A968B7">
              <w:rPr>
                <w:rFonts w:cs="Arial"/>
                <w:b/>
                <w:sz w:val="22"/>
                <w:szCs w:val="22"/>
              </w:rPr>
              <w:t>1,875</w:t>
            </w:r>
          </w:p>
        </w:tc>
        <w:tc>
          <w:tcPr>
            <w:tcW w:w="705" w:type="pct"/>
            <w:tcBorders>
              <w:top w:val="single" w:sz="4" w:space="0" w:color="auto"/>
              <w:bottom w:val="single" w:sz="4" w:space="0" w:color="auto"/>
            </w:tcBorders>
            <w:shd w:val="clear" w:color="auto" w:fill="E0E0E0"/>
          </w:tcPr>
          <w:p w:rsidR="00193BD1" w:rsidRPr="00A968B7" w:rsidRDefault="00193BD1" w:rsidP="00193BD1">
            <w:pPr>
              <w:widowControl w:val="0"/>
              <w:autoSpaceDE w:val="0"/>
              <w:autoSpaceDN w:val="0"/>
              <w:adjustRightInd w:val="0"/>
              <w:jc w:val="right"/>
              <w:rPr>
                <w:rFonts w:cs="Arial"/>
                <w:b/>
                <w:sz w:val="22"/>
                <w:szCs w:val="22"/>
              </w:rPr>
            </w:pPr>
          </w:p>
          <w:p w:rsidR="00193BD1" w:rsidRPr="00A968B7" w:rsidRDefault="00193BD1" w:rsidP="00A968B7">
            <w:pPr>
              <w:tabs>
                <w:tab w:val="left" w:pos="990"/>
                <w:tab w:val="left" w:pos="1395"/>
              </w:tabs>
              <w:rPr>
                <w:rFonts w:cs="Arial"/>
                <w:b/>
                <w:sz w:val="22"/>
                <w:szCs w:val="22"/>
              </w:rPr>
            </w:pPr>
            <w:r w:rsidRPr="00A968B7">
              <w:rPr>
                <w:rFonts w:cs="Arial"/>
                <w:b/>
                <w:sz w:val="22"/>
                <w:szCs w:val="22"/>
              </w:rPr>
              <w:tab/>
            </w:r>
            <w:r w:rsidR="00A968B7" w:rsidRPr="00A968B7">
              <w:rPr>
                <w:rFonts w:cs="Arial"/>
                <w:b/>
                <w:sz w:val="22"/>
                <w:szCs w:val="22"/>
              </w:rPr>
              <w:t>271</w:t>
            </w:r>
          </w:p>
        </w:tc>
        <w:tc>
          <w:tcPr>
            <w:tcW w:w="704" w:type="pct"/>
            <w:tcBorders>
              <w:top w:val="single" w:sz="4" w:space="0" w:color="auto"/>
              <w:bottom w:val="single" w:sz="4" w:space="0" w:color="auto"/>
            </w:tcBorders>
            <w:shd w:val="clear" w:color="auto" w:fill="E0E0E0"/>
            <w:vAlign w:val="bottom"/>
          </w:tcPr>
          <w:p w:rsidR="00193BD1" w:rsidRPr="00A968B7" w:rsidRDefault="00A968B7" w:rsidP="00193BD1">
            <w:pPr>
              <w:widowControl w:val="0"/>
              <w:autoSpaceDE w:val="0"/>
              <w:autoSpaceDN w:val="0"/>
              <w:adjustRightInd w:val="0"/>
              <w:jc w:val="right"/>
              <w:rPr>
                <w:rFonts w:cs="Arial"/>
                <w:b/>
                <w:sz w:val="22"/>
                <w:szCs w:val="22"/>
              </w:rPr>
            </w:pPr>
            <w:r w:rsidRPr="00A968B7">
              <w:rPr>
                <w:rFonts w:cs="Arial"/>
                <w:b/>
                <w:sz w:val="22"/>
                <w:szCs w:val="22"/>
              </w:rPr>
              <w:t>45,037</w:t>
            </w:r>
          </w:p>
        </w:tc>
      </w:tr>
      <w:tr w:rsidR="00A968B7" w:rsidRPr="00A968B7" w:rsidTr="00193BD1">
        <w:trPr>
          <w:trHeight w:val="63"/>
        </w:trPr>
        <w:tc>
          <w:tcPr>
            <w:tcW w:w="1509" w:type="pct"/>
            <w:tcBorders>
              <w:top w:val="dashed" w:sz="2" w:space="0" w:color="auto"/>
              <w:bottom w:val="double" w:sz="4" w:space="0" w:color="993366"/>
            </w:tcBorders>
            <w:shd w:val="clear" w:color="auto" w:fill="E0E0E0"/>
          </w:tcPr>
          <w:p w:rsidR="00193BD1" w:rsidRPr="00A968B7" w:rsidRDefault="00193BD1" w:rsidP="00193BD1">
            <w:pPr>
              <w:widowControl w:val="0"/>
              <w:autoSpaceDE w:val="0"/>
              <w:autoSpaceDN w:val="0"/>
              <w:adjustRightInd w:val="0"/>
              <w:rPr>
                <w:rFonts w:cs="Arial"/>
                <w:b/>
                <w:sz w:val="16"/>
                <w:szCs w:val="16"/>
              </w:rPr>
            </w:pPr>
          </w:p>
        </w:tc>
        <w:tc>
          <w:tcPr>
            <w:tcW w:w="625" w:type="pct"/>
            <w:tcBorders>
              <w:top w:val="dashed" w:sz="2" w:space="0" w:color="auto"/>
              <w:bottom w:val="double" w:sz="4" w:space="0" w:color="993366"/>
            </w:tcBorders>
            <w:shd w:val="clear" w:color="auto" w:fill="E0E0E0"/>
          </w:tcPr>
          <w:p w:rsidR="00193BD1" w:rsidRPr="00A968B7" w:rsidRDefault="00193BD1" w:rsidP="00193BD1">
            <w:pPr>
              <w:tabs>
                <w:tab w:val="left" w:pos="576"/>
                <w:tab w:val="left" w:pos="1152"/>
                <w:tab w:val="left" w:pos="5184"/>
                <w:tab w:val="left" w:pos="6192"/>
                <w:tab w:val="left" w:pos="7920"/>
              </w:tabs>
              <w:jc w:val="right"/>
              <w:rPr>
                <w:rFonts w:cs="Arial"/>
                <w:b/>
                <w:sz w:val="16"/>
                <w:szCs w:val="16"/>
              </w:rPr>
            </w:pPr>
          </w:p>
        </w:tc>
        <w:tc>
          <w:tcPr>
            <w:tcW w:w="728" w:type="pct"/>
            <w:tcBorders>
              <w:top w:val="dashed" w:sz="2" w:space="0" w:color="auto"/>
              <w:bottom w:val="double" w:sz="4" w:space="0" w:color="993366"/>
            </w:tcBorders>
            <w:shd w:val="clear" w:color="auto" w:fill="E0E0E0"/>
          </w:tcPr>
          <w:p w:rsidR="00193BD1" w:rsidRPr="00A968B7" w:rsidRDefault="00193BD1" w:rsidP="00193BD1">
            <w:pPr>
              <w:widowControl w:val="0"/>
              <w:autoSpaceDE w:val="0"/>
              <w:autoSpaceDN w:val="0"/>
              <w:adjustRightInd w:val="0"/>
              <w:jc w:val="right"/>
              <w:rPr>
                <w:rFonts w:cs="Arial"/>
                <w:b/>
                <w:sz w:val="16"/>
                <w:szCs w:val="16"/>
              </w:rPr>
            </w:pPr>
          </w:p>
        </w:tc>
        <w:tc>
          <w:tcPr>
            <w:tcW w:w="729" w:type="pct"/>
            <w:tcBorders>
              <w:top w:val="dashed" w:sz="2" w:space="0" w:color="auto"/>
              <w:bottom w:val="double" w:sz="4" w:space="0" w:color="993366"/>
            </w:tcBorders>
            <w:shd w:val="clear" w:color="auto" w:fill="E0E0E0"/>
          </w:tcPr>
          <w:p w:rsidR="00193BD1" w:rsidRPr="00A968B7" w:rsidRDefault="00193BD1" w:rsidP="00193BD1">
            <w:pPr>
              <w:widowControl w:val="0"/>
              <w:autoSpaceDE w:val="0"/>
              <w:autoSpaceDN w:val="0"/>
              <w:adjustRightInd w:val="0"/>
              <w:jc w:val="right"/>
              <w:rPr>
                <w:rFonts w:cs="Arial"/>
                <w:b/>
                <w:sz w:val="16"/>
                <w:szCs w:val="16"/>
              </w:rPr>
            </w:pPr>
          </w:p>
        </w:tc>
        <w:tc>
          <w:tcPr>
            <w:tcW w:w="705" w:type="pct"/>
            <w:tcBorders>
              <w:top w:val="dashed" w:sz="2" w:space="0" w:color="auto"/>
              <w:bottom w:val="double" w:sz="4" w:space="0" w:color="993366"/>
            </w:tcBorders>
            <w:shd w:val="clear" w:color="auto" w:fill="E0E0E0"/>
          </w:tcPr>
          <w:p w:rsidR="00193BD1" w:rsidRPr="00A968B7" w:rsidRDefault="00193BD1" w:rsidP="00193BD1">
            <w:pPr>
              <w:widowControl w:val="0"/>
              <w:autoSpaceDE w:val="0"/>
              <w:autoSpaceDN w:val="0"/>
              <w:adjustRightInd w:val="0"/>
              <w:jc w:val="right"/>
              <w:rPr>
                <w:rFonts w:cs="Arial"/>
                <w:b/>
                <w:sz w:val="16"/>
                <w:szCs w:val="16"/>
              </w:rPr>
            </w:pPr>
          </w:p>
        </w:tc>
        <w:tc>
          <w:tcPr>
            <w:tcW w:w="704" w:type="pct"/>
            <w:tcBorders>
              <w:top w:val="dashed" w:sz="2" w:space="0" w:color="auto"/>
              <w:bottom w:val="double" w:sz="4" w:space="0" w:color="993366"/>
            </w:tcBorders>
            <w:shd w:val="clear" w:color="auto" w:fill="E0E0E0"/>
          </w:tcPr>
          <w:p w:rsidR="00193BD1" w:rsidRPr="00A968B7" w:rsidRDefault="00193BD1" w:rsidP="00193BD1">
            <w:pPr>
              <w:widowControl w:val="0"/>
              <w:autoSpaceDE w:val="0"/>
              <w:autoSpaceDN w:val="0"/>
              <w:adjustRightInd w:val="0"/>
              <w:jc w:val="right"/>
              <w:rPr>
                <w:rFonts w:cs="Arial"/>
                <w:b/>
                <w:sz w:val="16"/>
                <w:szCs w:val="16"/>
              </w:rPr>
            </w:pPr>
          </w:p>
        </w:tc>
      </w:tr>
    </w:tbl>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sectPr w:rsidR="00193BD1" w:rsidRPr="00BF72E3" w:rsidSect="00535065">
          <w:pgSz w:w="11906" w:h="16838" w:code="9"/>
          <w:pgMar w:top="1440" w:right="1151" w:bottom="1151" w:left="1151" w:header="709" w:footer="709" w:gutter="0"/>
          <w:cols w:space="708"/>
          <w:docGrid w:linePitch="360"/>
        </w:sectPr>
      </w:pPr>
    </w:p>
    <w:p w:rsidR="00193BD1" w:rsidRPr="004B03FE" w:rsidRDefault="00AB27A1" w:rsidP="00193BD1">
      <w:pPr>
        <w:rPr>
          <w:rFonts w:cs="Arial"/>
          <w:b/>
          <w:bCs/>
        </w:rPr>
      </w:pPr>
      <w:r>
        <w:rPr>
          <w:rFonts w:cs="Arial"/>
          <w:b/>
          <w:bCs/>
        </w:rPr>
        <w:t>12</w:t>
      </w:r>
      <w:r w:rsidR="00193BD1" w:rsidRPr="004B03FE">
        <w:rPr>
          <w:rFonts w:cs="Arial"/>
          <w:b/>
          <w:bCs/>
        </w:rPr>
        <w:t xml:space="preserve">. Movement on Investment Properties, Assets Held for Sale, Intangible Assets and Heritage Assets </w:t>
      </w:r>
    </w:p>
    <w:tbl>
      <w:tblPr>
        <w:tblW w:w="5086"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7867"/>
        <w:gridCol w:w="1394"/>
        <w:gridCol w:w="1391"/>
        <w:gridCol w:w="1250"/>
        <w:gridCol w:w="1296"/>
        <w:gridCol w:w="1264"/>
      </w:tblGrid>
      <w:tr w:rsidR="004B03FE" w:rsidRPr="00557581" w:rsidTr="00193BD1">
        <w:trPr>
          <w:cantSplit/>
          <w:trHeight w:val="1543"/>
        </w:trPr>
        <w:tc>
          <w:tcPr>
            <w:tcW w:w="2720" w:type="pct"/>
            <w:tcBorders>
              <w:top w:val="double" w:sz="4" w:space="0" w:color="993366"/>
            </w:tcBorders>
            <w:shd w:val="clear" w:color="auto" w:fill="E0E0E0"/>
          </w:tcPr>
          <w:p w:rsidR="00193BD1" w:rsidRPr="00557581" w:rsidRDefault="00193BD1" w:rsidP="00193BD1">
            <w:pPr>
              <w:widowControl w:val="0"/>
              <w:autoSpaceDE w:val="0"/>
              <w:autoSpaceDN w:val="0"/>
              <w:adjustRightInd w:val="0"/>
              <w:jc w:val="center"/>
              <w:rPr>
                <w:rFonts w:cs="Arial"/>
                <w:b/>
                <w:sz w:val="22"/>
                <w:szCs w:val="22"/>
              </w:rPr>
            </w:pPr>
          </w:p>
        </w:tc>
        <w:tc>
          <w:tcPr>
            <w:tcW w:w="482"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right="-52" w:hanging="56"/>
              <w:jc w:val="center"/>
              <w:rPr>
                <w:rFonts w:cs="Arial"/>
                <w:b/>
                <w:sz w:val="22"/>
                <w:szCs w:val="22"/>
              </w:rPr>
            </w:pPr>
          </w:p>
          <w:p w:rsidR="00193BD1" w:rsidRPr="00557581" w:rsidRDefault="00193BD1" w:rsidP="00193BD1">
            <w:pPr>
              <w:widowControl w:val="0"/>
              <w:autoSpaceDE w:val="0"/>
              <w:autoSpaceDN w:val="0"/>
              <w:adjustRightInd w:val="0"/>
              <w:ind w:right="-52" w:hanging="56"/>
              <w:jc w:val="center"/>
              <w:rPr>
                <w:rFonts w:cs="Arial"/>
                <w:b/>
                <w:sz w:val="22"/>
                <w:szCs w:val="22"/>
              </w:rPr>
            </w:pPr>
            <w:r w:rsidRPr="00557581">
              <w:rPr>
                <w:rFonts w:cs="Arial"/>
                <w:b/>
                <w:sz w:val="22"/>
                <w:szCs w:val="22"/>
              </w:rPr>
              <w:t>Investment Properties</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81"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left="-56" w:right="-35"/>
              <w:jc w:val="center"/>
              <w:rPr>
                <w:rFonts w:cs="Arial"/>
                <w:b/>
                <w:sz w:val="22"/>
                <w:szCs w:val="22"/>
              </w:rPr>
            </w:pPr>
          </w:p>
          <w:p w:rsidR="00193BD1" w:rsidRPr="00557581" w:rsidRDefault="00193BD1" w:rsidP="00193BD1">
            <w:pPr>
              <w:widowControl w:val="0"/>
              <w:autoSpaceDE w:val="0"/>
              <w:autoSpaceDN w:val="0"/>
              <w:adjustRightInd w:val="0"/>
              <w:ind w:left="-56" w:right="-35"/>
              <w:jc w:val="center"/>
              <w:rPr>
                <w:rFonts w:cs="Arial"/>
                <w:b/>
                <w:sz w:val="22"/>
                <w:szCs w:val="22"/>
              </w:rPr>
            </w:pPr>
            <w:r w:rsidRPr="00557581">
              <w:rPr>
                <w:rFonts w:cs="Arial"/>
                <w:b/>
                <w:sz w:val="22"/>
                <w:szCs w:val="22"/>
              </w:rPr>
              <w:t xml:space="preserve">Assets Held </w:t>
            </w:r>
          </w:p>
          <w:p w:rsidR="00193BD1" w:rsidRPr="00557581" w:rsidRDefault="00193BD1" w:rsidP="00193BD1">
            <w:pPr>
              <w:widowControl w:val="0"/>
              <w:autoSpaceDE w:val="0"/>
              <w:autoSpaceDN w:val="0"/>
              <w:adjustRightInd w:val="0"/>
              <w:ind w:left="-56" w:right="-35"/>
              <w:jc w:val="center"/>
              <w:rPr>
                <w:rFonts w:cs="Arial"/>
                <w:b/>
                <w:sz w:val="22"/>
                <w:szCs w:val="22"/>
              </w:rPr>
            </w:pPr>
            <w:r w:rsidRPr="00557581">
              <w:rPr>
                <w:rFonts w:cs="Arial"/>
                <w:b/>
                <w:sz w:val="22"/>
                <w:szCs w:val="22"/>
              </w:rPr>
              <w:t>for Sale</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32"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right="-136" w:hanging="31"/>
              <w:jc w:val="center"/>
              <w:rPr>
                <w:rFonts w:cs="Arial"/>
                <w:b/>
                <w:sz w:val="22"/>
                <w:szCs w:val="22"/>
              </w:rPr>
            </w:pPr>
          </w:p>
          <w:p w:rsidR="00193BD1" w:rsidRPr="00557581" w:rsidRDefault="00193BD1" w:rsidP="00193BD1">
            <w:pPr>
              <w:widowControl w:val="0"/>
              <w:autoSpaceDE w:val="0"/>
              <w:autoSpaceDN w:val="0"/>
              <w:adjustRightInd w:val="0"/>
              <w:ind w:right="-136" w:hanging="31"/>
              <w:jc w:val="center"/>
              <w:rPr>
                <w:rFonts w:cs="Arial"/>
                <w:b/>
                <w:sz w:val="22"/>
                <w:szCs w:val="22"/>
              </w:rPr>
            </w:pPr>
            <w:r w:rsidRPr="00557581">
              <w:rPr>
                <w:rFonts w:cs="Arial"/>
                <w:b/>
                <w:sz w:val="22"/>
                <w:szCs w:val="22"/>
              </w:rPr>
              <w:t>Intangible Assets</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48"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left="113" w:right="113"/>
              <w:jc w:val="center"/>
              <w:rPr>
                <w:rFonts w:cs="Arial"/>
                <w:b/>
                <w:sz w:val="22"/>
                <w:szCs w:val="22"/>
              </w:rPr>
            </w:pP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Heritage Assets</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37"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left="113" w:right="113"/>
              <w:jc w:val="center"/>
              <w:rPr>
                <w:rFonts w:cs="Arial"/>
                <w:b/>
                <w:sz w:val="22"/>
                <w:szCs w:val="22"/>
              </w:rPr>
            </w:pP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Total</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r>
      <w:tr w:rsidR="004B03FE" w:rsidRPr="00557581" w:rsidTr="00193BD1">
        <w:trPr>
          <w:trHeight w:val="135"/>
        </w:trPr>
        <w:tc>
          <w:tcPr>
            <w:tcW w:w="2720" w:type="pct"/>
            <w:shd w:val="clear" w:color="auto" w:fill="E0E0E0"/>
          </w:tcPr>
          <w:p w:rsidR="00193BD1" w:rsidRPr="00557581" w:rsidRDefault="00193BD1" w:rsidP="00193BD1">
            <w:pPr>
              <w:widowControl w:val="0"/>
              <w:autoSpaceDE w:val="0"/>
              <w:autoSpaceDN w:val="0"/>
              <w:adjustRightInd w:val="0"/>
              <w:rPr>
                <w:rFonts w:cs="Arial"/>
                <w:b/>
                <w:sz w:val="16"/>
                <w:szCs w:val="16"/>
              </w:rPr>
            </w:pPr>
          </w:p>
        </w:tc>
        <w:tc>
          <w:tcPr>
            <w:tcW w:w="482" w:type="pct"/>
            <w:tcBorders>
              <w:bottom w:val="nil"/>
            </w:tcBorders>
            <w:shd w:val="clear" w:color="auto" w:fill="E0E0E0"/>
          </w:tcPr>
          <w:p w:rsidR="00193BD1" w:rsidRPr="00557581" w:rsidRDefault="00193BD1" w:rsidP="00193BD1">
            <w:pPr>
              <w:tabs>
                <w:tab w:val="left" w:pos="576"/>
                <w:tab w:val="left" w:pos="1152"/>
                <w:tab w:val="left" w:pos="5184"/>
                <w:tab w:val="left" w:pos="6192"/>
                <w:tab w:val="left" w:pos="7920"/>
              </w:tabs>
              <w:jc w:val="both"/>
              <w:rPr>
                <w:rFonts w:cs="Arial"/>
                <w:b/>
                <w:sz w:val="16"/>
                <w:szCs w:val="16"/>
              </w:rPr>
            </w:pPr>
          </w:p>
        </w:tc>
        <w:tc>
          <w:tcPr>
            <w:tcW w:w="481" w:type="pct"/>
            <w:tcBorders>
              <w:bottom w:val="nil"/>
            </w:tcBorders>
            <w:shd w:val="clear" w:color="auto" w:fill="E0E0E0"/>
          </w:tcPr>
          <w:p w:rsidR="00193BD1" w:rsidRPr="00557581" w:rsidRDefault="00193BD1" w:rsidP="00193BD1">
            <w:pPr>
              <w:widowControl w:val="0"/>
              <w:autoSpaceDE w:val="0"/>
              <w:autoSpaceDN w:val="0"/>
              <w:adjustRightInd w:val="0"/>
              <w:jc w:val="right"/>
              <w:rPr>
                <w:rFonts w:cs="Arial"/>
                <w:b/>
                <w:sz w:val="16"/>
                <w:szCs w:val="16"/>
              </w:rPr>
            </w:pPr>
          </w:p>
        </w:tc>
        <w:tc>
          <w:tcPr>
            <w:tcW w:w="432" w:type="pct"/>
            <w:tcBorders>
              <w:bottom w:val="nil"/>
            </w:tcBorders>
            <w:shd w:val="clear" w:color="auto" w:fill="E0E0E0"/>
          </w:tcPr>
          <w:p w:rsidR="00193BD1" w:rsidRPr="00557581" w:rsidRDefault="00193BD1" w:rsidP="00193BD1">
            <w:pPr>
              <w:widowControl w:val="0"/>
              <w:autoSpaceDE w:val="0"/>
              <w:autoSpaceDN w:val="0"/>
              <w:adjustRightInd w:val="0"/>
              <w:jc w:val="right"/>
              <w:rPr>
                <w:rFonts w:cs="Arial"/>
                <w:b/>
                <w:sz w:val="16"/>
                <w:szCs w:val="16"/>
              </w:rPr>
            </w:pPr>
          </w:p>
        </w:tc>
        <w:tc>
          <w:tcPr>
            <w:tcW w:w="448" w:type="pct"/>
            <w:tcBorders>
              <w:bottom w:val="nil"/>
            </w:tcBorders>
            <w:shd w:val="clear" w:color="auto" w:fill="E0E0E0"/>
          </w:tcPr>
          <w:p w:rsidR="00193BD1" w:rsidRPr="00557581" w:rsidRDefault="00193BD1" w:rsidP="00193BD1">
            <w:pPr>
              <w:widowControl w:val="0"/>
              <w:autoSpaceDE w:val="0"/>
              <w:autoSpaceDN w:val="0"/>
              <w:adjustRightInd w:val="0"/>
              <w:jc w:val="right"/>
              <w:rPr>
                <w:rFonts w:cs="Arial"/>
                <w:b/>
                <w:sz w:val="16"/>
                <w:szCs w:val="16"/>
              </w:rPr>
            </w:pPr>
          </w:p>
        </w:tc>
        <w:tc>
          <w:tcPr>
            <w:tcW w:w="437" w:type="pct"/>
            <w:tcBorders>
              <w:bottom w:val="nil"/>
            </w:tcBorders>
            <w:shd w:val="clear" w:color="auto" w:fill="E0E0E0"/>
          </w:tcPr>
          <w:p w:rsidR="00193BD1" w:rsidRPr="00557581" w:rsidRDefault="00193BD1" w:rsidP="00193BD1">
            <w:pPr>
              <w:widowControl w:val="0"/>
              <w:autoSpaceDE w:val="0"/>
              <w:autoSpaceDN w:val="0"/>
              <w:adjustRightInd w:val="0"/>
              <w:jc w:val="right"/>
              <w:rPr>
                <w:rFonts w:cs="Arial"/>
                <w:b/>
                <w:sz w:val="16"/>
                <w:szCs w:val="16"/>
              </w:rPr>
            </w:pPr>
          </w:p>
        </w:tc>
      </w:tr>
      <w:tr w:rsidR="004B03FE" w:rsidRPr="00557581" w:rsidTr="00193BD1">
        <w:trPr>
          <w:trHeight w:val="281"/>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Cost or Valuation at 1</w:t>
            </w:r>
            <w:r w:rsidRPr="00557581">
              <w:rPr>
                <w:rFonts w:cs="Arial"/>
                <w:b/>
                <w:sz w:val="22"/>
                <w:szCs w:val="22"/>
                <w:vertAlign w:val="superscript"/>
              </w:rPr>
              <w:t>st</w:t>
            </w:r>
            <w:r w:rsidRPr="00557581">
              <w:rPr>
                <w:rFonts w:cs="Arial"/>
                <w:b/>
                <w:sz w:val="22"/>
                <w:szCs w:val="22"/>
              </w:rPr>
              <w:t xml:space="preserve"> April 2020</w:t>
            </w:r>
          </w:p>
        </w:tc>
        <w:tc>
          <w:tcPr>
            <w:tcW w:w="482" w:type="pct"/>
            <w:tcBorders>
              <w:top w:val="nil"/>
              <w:bottom w:val="nil"/>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2,779</w:t>
            </w:r>
          </w:p>
        </w:tc>
        <w:tc>
          <w:tcPr>
            <w:tcW w:w="481"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4,917</w:t>
            </w:r>
          </w:p>
        </w:tc>
      </w:tr>
      <w:tr w:rsidR="004B03FE" w:rsidRPr="00557581" w:rsidTr="00193BD1">
        <w:trPr>
          <w:trHeight w:val="68"/>
        </w:trPr>
        <w:tc>
          <w:tcPr>
            <w:tcW w:w="2720" w:type="pct"/>
            <w:shd w:val="clear" w:color="auto" w:fill="E0E0E0"/>
          </w:tcPr>
          <w:p w:rsidR="00193BD1" w:rsidRPr="00557581" w:rsidRDefault="00193BD1" w:rsidP="00193BD1">
            <w:pPr>
              <w:widowControl w:val="0"/>
              <w:autoSpaceDE w:val="0"/>
              <w:autoSpaceDN w:val="0"/>
              <w:adjustRightInd w:val="0"/>
              <w:rPr>
                <w:rFonts w:cs="Arial"/>
                <w:sz w:val="16"/>
                <w:szCs w:val="16"/>
              </w:rPr>
            </w:pPr>
          </w:p>
        </w:tc>
        <w:tc>
          <w:tcPr>
            <w:tcW w:w="482" w:type="pct"/>
            <w:tcBorders>
              <w:top w:val="nil"/>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b/>
                <w:sz w:val="16"/>
                <w:szCs w:val="16"/>
              </w:rPr>
            </w:pPr>
          </w:p>
        </w:tc>
        <w:tc>
          <w:tcPr>
            <w:tcW w:w="481" w:type="pct"/>
            <w:tcBorders>
              <w:top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16"/>
                <w:szCs w:val="16"/>
              </w:rPr>
            </w:pPr>
          </w:p>
        </w:tc>
        <w:tc>
          <w:tcPr>
            <w:tcW w:w="432" w:type="pct"/>
            <w:tcBorders>
              <w:top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16"/>
                <w:szCs w:val="16"/>
              </w:rPr>
            </w:pPr>
          </w:p>
        </w:tc>
        <w:tc>
          <w:tcPr>
            <w:tcW w:w="448" w:type="pct"/>
            <w:tcBorders>
              <w:top w:val="nil"/>
            </w:tcBorders>
            <w:shd w:val="clear" w:color="auto" w:fill="E0E0E0"/>
          </w:tcPr>
          <w:p w:rsidR="00193BD1" w:rsidRPr="00557581" w:rsidRDefault="00193BD1" w:rsidP="00193BD1">
            <w:pPr>
              <w:widowControl w:val="0"/>
              <w:autoSpaceDE w:val="0"/>
              <w:autoSpaceDN w:val="0"/>
              <w:adjustRightInd w:val="0"/>
              <w:jc w:val="right"/>
              <w:rPr>
                <w:rFonts w:cs="Arial"/>
                <w:b/>
                <w:sz w:val="16"/>
                <w:szCs w:val="16"/>
              </w:rPr>
            </w:pPr>
          </w:p>
        </w:tc>
        <w:tc>
          <w:tcPr>
            <w:tcW w:w="437" w:type="pct"/>
            <w:tcBorders>
              <w:top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16"/>
                <w:szCs w:val="16"/>
              </w:rPr>
            </w:pPr>
          </w:p>
        </w:tc>
      </w:tr>
      <w:tr w:rsidR="004B03FE" w:rsidRPr="00557581" w:rsidTr="00193BD1">
        <w:trPr>
          <w:trHeight w:val="281"/>
        </w:trPr>
        <w:tc>
          <w:tcPr>
            <w:tcW w:w="2720" w:type="pct"/>
            <w:tcBorders>
              <w:bottom w:val="dashed" w:sz="2" w:space="0" w:color="auto"/>
            </w:tcBorders>
            <w:shd w:val="clear" w:color="auto" w:fill="E0E0E0"/>
            <w:vAlign w:val="bottom"/>
          </w:tcPr>
          <w:p w:rsidR="00193BD1" w:rsidRPr="00557581" w:rsidRDefault="00193BD1" w:rsidP="00193BD1">
            <w:pPr>
              <w:rPr>
                <w:rFonts w:cs="Arial"/>
                <w:sz w:val="22"/>
                <w:szCs w:val="22"/>
              </w:rPr>
            </w:pPr>
            <w:r w:rsidRPr="00557581">
              <w:rPr>
                <w:rFonts w:cs="Arial"/>
                <w:sz w:val="22"/>
                <w:szCs w:val="22"/>
              </w:rPr>
              <w:t>Additions</w:t>
            </w:r>
            <w:r w:rsidR="001027A0">
              <w:rPr>
                <w:rFonts w:cs="Arial"/>
                <w:sz w:val="22"/>
                <w:szCs w:val="22"/>
              </w:rPr>
              <w:t xml:space="preserve"> </w:t>
            </w:r>
          </w:p>
        </w:tc>
        <w:tc>
          <w:tcPr>
            <w:tcW w:w="482" w:type="pct"/>
            <w:tcBorders>
              <w:bottom w:val="dashed" w:sz="2" w:space="0" w:color="auto"/>
            </w:tcBorders>
            <w:shd w:val="clear" w:color="auto" w:fill="E0E0E0"/>
            <w:vAlign w:val="bottom"/>
          </w:tcPr>
          <w:p w:rsidR="00193BD1" w:rsidRPr="00557581" w:rsidRDefault="0055758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429</w:t>
            </w:r>
          </w:p>
        </w:tc>
        <w:tc>
          <w:tcPr>
            <w:tcW w:w="481" w:type="pct"/>
            <w:tcBorders>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bottom w:val="dashed" w:sz="2"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429</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193BD1" w:rsidRPr="00557581" w:rsidRDefault="00193BD1" w:rsidP="00193BD1">
            <w:pPr>
              <w:rPr>
                <w:rFonts w:cs="Arial"/>
                <w:sz w:val="22"/>
                <w:szCs w:val="22"/>
              </w:rPr>
            </w:pPr>
            <w:r w:rsidRPr="00557581">
              <w:rPr>
                <w:rFonts w:cs="Arial"/>
                <w:sz w:val="22"/>
                <w:szCs w:val="22"/>
              </w:rPr>
              <w:t>Derecognition - disposals</w:t>
            </w:r>
          </w:p>
        </w:tc>
        <w:tc>
          <w:tcPr>
            <w:tcW w:w="482" w:type="pct"/>
            <w:tcBorders>
              <w:top w:val="nil"/>
              <w:bottom w:val="dashed" w:sz="2" w:space="0" w:color="auto"/>
            </w:tcBorders>
            <w:shd w:val="clear" w:color="auto" w:fill="E0E0E0"/>
            <w:vAlign w:val="bottom"/>
          </w:tcPr>
          <w:p w:rsidR="00193BD1" w:rsidRPr="00557581" w:rsidRDefault="0055758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(429)</w:t>
            </w:r>
          </w:p>
        </w:tc>
        <w:tc>
          <w:tcPr>
            <w:tcW w:w="481" w:type="pct"/>
            <w:tcBorders>
              <w:top w:val="nil"/>
              <w:bottom w:val="dashed" w:sz="2" w:space="0" w:color="auto"/>
            </w:tcBorders>
            <w:shd w:val="clear" w:color="auto" w:fill="E0E0E0"/>
            <w:vAlign w:val="bottom"/>
          </w:tcPr>
          <w:p w:rsidR="00193BD1" w:rsidRPr="00557581" w:rsidRDefault="00557581" w:rsidP="00557581">
            <w:pPr>
              <w:widowControl w:val="0"/>
              <w:autoSpaceDE w:val="0"/>
              <w:autoSpaceDN w:val="0"/>
              <w:adjustRightInd w:val="0"/>
              <w:jc w:val="right"/>
              <w:rPr>
                <w:rFonts w:cs="Arial"/>
                <w:sz w:val="22"/>
                <w:szCs w:val="22"/>
              </w:rPr>
            </w:pPr>
            <w:r w:rsidRPr="00557581">
              <w:rPr>
                <w:rFonts w:cs="Arial"/>
                <w:sz w:val="22"/>
                <w:szCs w:val="22"/>
              </w:rPr>
              <w:t>(358)</w:t>
            </w:r>
          </w:p>
        </w:tc>
        <w:tc>
          <w:tcPr>
            <w:tcW w:w="432" w:type="pct"/>
            <w:tcBorders>
              <w:top w:val="nil"/>
              <w:bottom w:val="dashed" w:sz="2" w:space="0" w:color="auto"/>
            </w:tcBorders>
            <w:shd w:val="clear" w:color="auto" w:fill="E0E0E0"/>
            <w:vAlign w:val="bottom"/>
          </w:tcPr>
          <w:p w:rsidR="00193BD1" w:rsidRPr="00557581" w:rsidRDefault="00557581" w:rsidP="00557581">
            <w:pPr>
              <w:widowControl w:val="0"/>
              <w:autoSpaceDE w:val="0"/>
              <w:autoSpaceDN w:val="0"/>
              <w:adjustRightInd w:val="0"/>
              <w:jc w:val="right"/>
              <w:rPr>
                <w:rFonts w:cs="Arial"/>
                <w:sz w:val="22"/>
                <w:szCs w:val="22"/>
              </w:rPr>
            </w:pPr>
            <w:r w:rsidRPr="00557581">
              <w:rPr>
                <w:rFonts w:cs="Arial"/>
                <w:sz w:val="22"/>
                <w:szCs w:val="22"/>
              </w:rPr>
              <w:t>(198)</w:t>
            </w:r>
          </w:p>
        </w:tc>
        <w:tc>
          <w:tcPr>
            <w:tcW w:w="448"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(985)</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193BD1" w:rsidRPr="00557581" w:rsidRDefault="00193BD1" w:rsidP="00193BD1">
            <w:pPr>
              <w:rPr>
                <w:rFonts w:cs="Arial"/>
                <w:sz w:val="22"/>
                <w:szCs w:val="22"/>
              </w:rPr>
            </w:pPr>
            <w:r w:rsidRPr="00557581">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72</w:t>
            </w:r>
          </w:p>
        </w:tc>
        <w:tc>
          <w:tcPr>
            <w:tcW w:w="437" w:type="pct"/>
            <w:tcBorders>
              <w:top w:val="nil"/>
              <w:bottom w:val="dashed" w:sz="2"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72</w:t>
            </w:r>
          </w:p>
        </w:tc>
      </w:tr>
      <w:tr w:rsidR="004B03FE" w:rsidRPr="00557581" w:rsidTr="00193BD1">
        <w:trPr>
          <w:trHeight w:val="281"/>
        </w:trPr>
        <w:tc>
          <w:tcPr>
            <w:tcW w:w="2720" w:type="pct"/>
            <w:tcBorders>
              <w:top w:val="dashed" w:sz="2" w:space="0" w:color="auto"/>
              <w:bottom w:val="dashed" w:sz="2" w:space="0" w:color="auto"/>
            </w:tcBorders>
            <w:shd w:val="clear" w:color="auto" w:fill="E0E0E0"/>
            <w:vAlign w:val="bottom"/>
          </w:tcPr>
          <w:p w:rsidR="00193BD1" w:rsidRPr="00557581" w:rsidRDefault="00193BD1" w:rsidP="00193BD1">
            <w:pPr>
              <w:rPr>
                <w:rFonts w:cs="Arial"/>
                <w:sz w:val="22"/>
                <w:szCs w:val="22"/>
              </w:rPr>
            </w:pPr>
            <w:r w:rsidRPr="00557581">
              <w:rPr>
                <w:rFonts w:cs="Arial"/>
                <w:sz w:val="22"/>
                <w:szCs w:val="22"/>
              </w:rPr>
              <w:t>Revaluation (+/-) recognised in the Surplus/Deficit on Provision of Services</w:t>
            </w:r>
          </w:p>
        </w:tc>
        <w:tc>
          <w:tcPr>
            <w:tcW w:w="482" w:type="pct"/>
            <w:tcBorders>
              <w:top w:val="dashed" w:sz="2" w:space="0" w:color="auto"/>
              <w:bottom w:val="dashed" w:sz="2" w:space="0" w:color="auto"/>
            </w:tcBorders>
            <w:shd w:val="clear" w:color="auto" w:fill="E0E0E0"/>
            <w:vAlign w:val="bottom"/>
          </w:tcPr>
          <w:p w:rsidR="00193BD1" w:rsidRPr="00557581" w:rsidRDefault="0055758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222</w:t>
            </w:r>
          </w:p>
        </w:tc>
        <w:tc>
          <w:tcPr>
            <w:tcW w:w="481" w:type="pct"/>
            <w:tcBorders>
              <w:top w:val="dashed" w:sz="2" w:space="0" w:color="auto"/>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dashed" w:sz="2" w:space="0" w:color="auto"/>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dashed" w:sz="2" w:space="0" w:color="auto"/>
              <w:bottom w:val="dashed" w:sz="2"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dashed" w:sz="2" w:space="0" w:color="auto"/>
              <w:bottom w:val="dashed" w:sz="2"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222</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193BD1" w:rsidRPr="00557581" w:rsidRDefault="00193BD1" w:rsidP="00193BD1">
            <w:pPr>
              <w:rPr>
                <w:rFonts w:cs="Arial"/>
                <w:sz w:val="22"/>
                <w:szCs w:val="22"/>
              </w:rPr>
            </w:pPr>
            <w:r w:rsidRPr="00557581">
              <w:rPr>
                <w:rFonts w:cs="Arial"/>
                <w:sz w:val="22"/>
                <w:szCs w:val="22"/>
              </w:rPr>
              <w:t>Reclassifications</w:t>
            </w:r>
          </w:p>
        </w:tc>
        <w:tc>
          <w:tcPr>
            <w:tcW w:w="482" w:type="pct"/>
            <w:tcBorders>
              <w:top w:val="nil"/>
              <w:bottom w:val="dashed" w:sz="2"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136"/>
        </w:trPr>
        <w:tc>
          <w:tcPr>
            <w:tcW w:w="2720" w:type="pct"/>
            <w:tcBorders>
              <w:top w:val="dashed" w:sz="2" w:space="0" w:color="auto"/>
            </w:tcBorders>
            <w:shd w:val="clear" w:color="auto" w:fill="E0E0E0"/>
            <w:vAlign w:val="bottom"/>
          </w:tcPr>
          <w:p w:rsidR="00193BD1" w:rsidRPr="00557581" w:rsidRDefault="00193BD1" w:rsidP="00193BD1">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32" w:type="pct"/>
            <w:tcBorders>
              <w:top w:val="dashed" w:sz="2"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48" w:type="pct"/>
            <w:tcBorders>
              <w:top w:val="dashed" w:sz="2"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r>
      <w:tr w:rsidR="004B03FE" w:rsidRPr="00557581" w:rsidTr="00193BD1">
        <w:trPr>
          <w:trHeight w:val="281"/>
        </w:trPr>
        <w:tc>
          <w:tcPr>
            <w:tcW w:w="2720" w:type="pct"/>
            <w:shd w:val="clear" w:color="auto" w:fill="E0E0E0"/>
            <w:vAlign w:val="bottom"/>
          </w:tcPr>
          <w:p w:rsidR="00193BD1" w:rsidRPr="00557581" w:rsidRDefault="00193BD1" w:rsidP="00193BD1">
            <w:pPr>
              <w:rPr>
                <w:rFonts w:cs="Arial"/>
                <w:b/>
                <w:bCs/>
                <w:sz w:val="22"/>
                <w:szCs w:val="22"/>
              </w:rPr>
            </w:pPr>
            <w:r w:rsidRPr="00557581">
              <w:rPr>
                <w:rFonts w:cs="Arial"/>
                <w:b/>
                <w:bCs/>
                <w:sz w:val="22"/>
                <w:szCs w:val="22"/>
              </w:rPr>
              <w:t>Cost or Valuation at 31</w:t>
            </w:r>
            <w:r w:rsidRPr="00557581">
              <w:rPr>
                <w:rFonts w:cs="Arial"/>
                <w:b/>
                <w:bCs/>
                <w:sz w:val="22"/>
                <w:szCs w:val="22"/>
                <w:vertAlign w:val="superscript"/>
              </w:rPr>
              <w:t>st</w:t>
            </w:r>
            <w:r w:rsidR="004B03FE" w:rsidRPr="00557581">
              <w:rPr>
                <w:rFonts w:cs="Arial"/>
                <w:b/>
                <w:bCs/>
                <w:sz w:val="22"/>
                <w:szCs w:val="22"/>
              </w:rPr>
              <w:t xml:space="preserve"> March 2021</w:t>
            </w:r>
          </w:p>
        </w:tc>
        <w:tc>
          <w:tcPr>
            <w:tcW w:w="482" w:type="pct"/>
            <w:tcBorders>
              <w:top w:val="single" w:sz="4" w:space="0" w:color="auto"/>
              <w:bottom w:val="double" w:sz="4" w:space="0" w:color="auto"/>
            </w:tcBorders>
            <w:shd w:val="clear" w:color="auto" w:fill="E0E0E0"/>
            <w:vAlign w:val="bottom"/>
          </w:tcPr>
          <w:p w:rsidR="00193BD1" w:rsidRPr="00557581" w:rsidRDefault="000B106C"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3,001</w:t>
            </w:r>
          </w:p>
        </w:tc>
        <w:tc>
          <w:tcPr>
            <w:tcW w:w="481" w:type="pct"/>
            <w:tcBorders>
              <w:top w:val="single" w:sz="4" w:space="0" w:color="auto"/>
              <w:bottom w:val="double" w:sz="4" w:space="0" w:color="auto"/>
            </w:tcBorders>
            <w:shd w:val="clear" w:color="auto" w:fill="E0E0E0"/>
            <w:vAlign w:val="bottom"/>
          </w:tcPr>
          <w:p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double" w:sz="4"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b/>
                <w:sz w:val="22"/>
                <w:szCs w:val="22"/>
              </w:rPr>
            </w:pPr>
            <w:r w:rsidRPr="00557581">
              <w:rPr>
                <w:rFonts w:cs="Arial"/>
                <w:b/>
                <w:sz w:val="22"/>
                <w:szCs w:val="22"/>
              </w:rPr>
              <w:t>989</w:t>
            </w:r>
          </w:p>
        </w:tc>
        <w:tc>
          <w:tcPr>
            <w:tcW w:w="448" w:type="pct"/>
            <w:tcBorders>
              <w:top w:val="single" w:sz="4" w:space="0" w:color="auto"/>
              <w:bottom w:val="double" w:sz="4" w:space="0" w:color="auto"/>
            </w:tcBorders>
            <w:shd w:val="clear" w:color="auto" w:fill="E0E0E0"/>
            <w:vAlign w:val="bottom"/>
          </w:tcPr>
          <w:p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665</w:t>
            </w:r>
          </w:p>
        </w:tc>
        <w:tc>
          <w:tcPr>
            <w:tcW w:w="437" w:type="pct"/>
            <w:tcBorders>
              <w:top w:val="single" w:sz="4" w:space="0" w:color="auto"/>
              <w:bottom w:val="double" w:sz="4" w:space="0" w:color="auto"/>
            </w:tcBorders>
            <w:shd w:val="clear" w:color="auto" w:fill="E0E0E0"/>
            <w:vAlign w:val="bottom"/>
          </w:tcPr>
          <w:p w:rsidR="00193BD1" w:rsidRPr="00557581" w:rsidRDefault="00557581" w:rsidP="000B106C">
            <w:pPr>
              <w:widowControl w:val="0"/>
              <w:autoSpaceDE w:val="0"/>
              <w:autoSpaceDN w:val="0"/>
              <w:adjustRightInd w:val="0"/>
              <w:jc w:val="right"/>
              <w:rPr>
                <w:rFonts w:cs="Arial"/>
                <w:b/>
                <w:sz w:val="22"/>
                <w:szCs w:val="22"/>
              </w:rPr>
            </w:pPr>
            <w:r w:rsidRPr="00557581">
              <w:rPr>
                <w:rFonts w:cs="Arial"/>
                <w:b/>
                <w:sz w:val="22"/>
                <w:szCs w:val="22"/>
              </w:rPr>
              <w:t>4,655</w:t>
            </w:r>
          </w:p>
        </w:tc>
      </w:tr>
      <w:tr w:rsidR="004B03FE" w:rsidRPr="00557581" w:rsidTr="00193BD1">
        <w:trPr>
          <w:trHeight w:val="114"/>
        </w:trPr>
        <w:tc>
          <w:tcPr>
            <w:tcW w:w="2720" w:type="pct"/>
            <w:shd w:val="clear" w:color="auto" w:fill="E0E0E0"/>
            <w:vAlign w:val="bottom"/>
          </w:tcPr>
          <w:p w:rsidR="00193BD1" w:rsidRPr="00557581" w:rsidRDefault="00193BD1" w:rsidP="00193BD1">
            <w:pPr>
              <w:widowControl w:val="0"/>
              <w:autoSpaceDE w:val="0"/>
              <w:autoSpaceDN w:val="0"/>
              <w:adjustRightInd w:val="0"/>
              <w:rPr>
                <w:rFonts w:cs="Arial"/>
                <w:sz w:val="20"/>
                <w:szCs w:val="20"/>
              </w:rPr>
            </w:pPr>
          </w:p>
        </w:tc>
        <w:tc>
          <w:tcPr>
            <w:tcW w:w="482" w:type="pct"/>
            <w:tcBorders>
              <w:top w:val="double" w:sz="4" w:space="0" w:color="auto"/>
              <w:bottom w:val="nil"/>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20"/>
                <w:szCs w:val="20"/>
              </w:rPr>
            </w:pPr>
          </w:p>
        </w:tc>
        <w:tc>
          <w:tcPr>
            <w:tcW w:w="481" w:type="pct"/>
            <w:tcBorders>
              <w:top w:val="double" w:sz="4" w:space="0" w:color="auto"/>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sz w:val="20"/>
                <w:szCs w:val="20"/>
              </w:rPr>
            </w:pPr>
          </w:p>
        </w:tc>
        <w:tc>
          <w:tcPr>
            <w:tcW w:w="432" w:type="pct"/>
            <w:tcBorders>
              <w:top w:val="double" w:sz="4" w:space="0" w:color="auto"/>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sz w:val="20"/>
                <w:szCs w:val="20"/>
              </w:rPr>
            </w:pPr>
          </w:p>
        </w:tc>
        <w:tc>
          <w:tcPr>
            <w:tcW w:w="448" w:type="pct"/>
            <w:tcBorders>
              <w:top w:val="double" w:sz="4" w:space="0" w:color="auto"/>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sz w:val="20"/>
                <w:szCs w:val="20"/>
              </w:rPr>
            </w:pPr>
          </w:p>
        </w:tc>
        <w:tc>
          <w:tcPr>
            <w:tcW w:w="437" w:type="pct"/>
            <w:tcBorders>
              <w:top w:val="double" w:sz="4" w:space="0" w:color="auto"/>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sz w:val="20"/>
                <w:szCs w:val="20"/>
              </w:rPr>
            </w:pPr>
          </w:p>
        </w:tc>
      </w:tr>
      <w:tr w:rsidR="004B03FE" w:rsidRPr="00557581" w:rsidTr="00193BD1">
        <w:trPr>
          <w:trHeight w:val="281"/>
        </w:trPr>
        <w:tc>
          <w:tcPr>
            <w:tcW w:w="2720" w:type="pct"/>
            <w:tcBorders>
              <w:bottom w:val="nil"/>
            </w:tcBorders>
            <w:shd w:val="clear" w:color="auto" w:fill="E0E0E0"/>
            <w:vAlign w:val="bottom"/>
          </w:tcPr>
          <w:p w:rsidR="00193BD1" w:rsidRPr="00557581" w:rsidRDefault="00193BD1" w:rsidP="00193BD1">
            <w:pPr>
              <w:rPr>
                <w:rFonts w:cs="Arial"/>
                <w:b/>
                <w:bCs/>
                <w:sz w:val="22"/>
                <w:szCs w:val="22"/>
              </w:rPr>
            </w:pPr>
            <w:r w:rsidRPr="00557581">
              <w:rPr>
                <w:rFonts w:cs="Arial"/>
                <w:b/>
                <w:bCs/>
                <w:sz w:val="22"/>
                <w:szCs w:val="22"/>
              </w:rPr>
              <w:t>Cumulative Amortisation and Depreciation at 1</w:t>
            </w:r>
            <w:r w:rsidRPr="00557581">
              <w:rPr>
                <w:rFonts w:cs="Arial"/>
                <w:b/>
                <w:bCs/>
                <w:sz w:val="22"/>
                <w:szCs w:val="22"/>
                <w:vertAlign w:val="superscript"/>
              </w:rPr>
              <w:t>st</w:t>
            </w:r>
            <w:r w:rsidR="004B03FE" w:rsidRPr="00557581">
              <w:rPr>
                <w:rFonts w:cs="Arial"/>
                <w:b/>
                <w:bCs/>
                <w:sz w:val="22"/>
                <w:szCs w:val="22"/>
              </w:rPr>
              <w:t xml:space="preserve"> April 2020</w:t>
            </w:r>
          </w:p>
        </w:tc>
        <w:tc>
          <w:tcPr>
            <w:tcW w:w="482" w:type="pct"/>
            <w:tcBorders>
              <w:top w:val="nil"/>
              <w:bottom w:val="nil"/>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0</w:t>
            </w:r>
          </w:p>
        </w:tc>
        <w:tc>
          <w:tcPr>
            <w:tcW w:w="481"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7"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(1,187)</w:t>
            </w:r>
          </w:p>
        </w:tc>
      </w:tr>
      <w:tr w:rsidR="004B03FE" w:rsidRPr="00557581" w:rsidTr="00193BD1">
        <w:trPr>
          <w:trHeight w:val="68"/>
        </w:trPr>
        <w:tc>
          <w:tcPr>
            <w:tcW w:w="2720" w:type="pct"/>
            <w:tcBorders>
              <w:top w:val="nil"/>
              <w:bottom w:val="nil"/>
            </w:tcBorders>
            <w:shd w:val="clear" w:color="auto" w:fill="E0E0E0"/>
            <w:vAlign w:val="bottom"/>
          </w:tcPr>
          <w:p w:rsidR="00193BD1" w:rsidRPr="00557581" w:rsidRDefault="00193BD1" w:rsidP="00193BD1">
            <w:pPr>
              <w:rPr>
                <w:rFonts w:cs="Arial"/>
                <w:strike/>
                <w:sz w:val="16"/>
                <w:szCs w:val="16"/>
              </w:rPr>
            </w:pPr>
          </w:p>
        </w:tc>
        <w:tc>
          <w:tcPr>
            <w:tcW w:w="482" w:type="pct"/>
            <w:tcBorders>
              <w:top w:val="nil"/>
              <w:bottom w:val="nil"/>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b/>
                <w:strike/>
                <w:sz w:val="16"/>
                <w:szCs w:val="16"/>
              </w:rPr>
            </w:pPr>
          </w:p>
        </w:tc>
        <w:tc>
          <w:tcPr>
            <w:tcW w:w="481"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trike/>
                <w:sz w:val="16"/>
                <w:szCs w:val="16"/>
              </w:rPr>
            </w:pPr>
          </w:p>
        </w:tc>
        <w:tc>
          <w:tcPr>
            <w:tcW w:w="432"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trike/>
                <w:sz w:val="16"/>
                <w:szCs w:val="16"/>
              </w:rPr>
            </w:pPr>
          </w:p>
        </w:tc>
        <w:tc>
          <w:tcPr>
            <w:tcW w:w="448"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trike/>
                <w:sz w:val="16"/>
                <w:szCs w:val="16"/>
              </w:rPr>
            </w:pPr>
          </w:p>
        </w:tc>
        <w:tc>
          <w:tcPr>
            <w:tcW w:w="437"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trike/>
                <w:sz w:val="16"/>
                <w:szCs w:val="16"/>
              </w:rPr>
            </w:pPr>
          </w:p>
        </w:tc>
      </w:tr>
      <w:tr w:rsidR="004B03FE" w:rsidRPr="00557581" w:rsidTr="00193BD1">
        <w:trPr>
          <w:trHeight w:val="281"/>
        </w:trPr>
        <w:tc>
          <w:tcPr>
            <w:tcW w:w="2720" w:type="pct"/>
            <w:tcBorders>
              <w:top w:val="nil"/>
              <w:bottom w:val="dashed" w:sz="2" w:space="0" w:color="auto"/>
            </w:tcBorders>
            <w:shd w:val="clear" w:color="auto" w:fill="E0E0E0"/>
            <w:vAlign w:val="bottom"/>
          </w:tcPr>
          <w:p w:rsidR="00193BD1" w:rsidRPr="00557581" w:rsidRDefault="00193BD1" w:rsidP="00193BD1">
            <w:pPr>
              <w:rPr>
                <w:rFonts w:cs="Arial"/>
                <w:sz w:val="22"/>
                <w:szCs w:val="22"/>
              </w:rPr>
            </w:pPr>
            <w:r w:rsidRPr="00557581">
              <w:rPr>
                <w:rFonts w:cs="Arial"/>
                <w:sz w:val="22"/>
                <w:szCs w:val="22"/>
              </w:rPr>
              <w:t>Amortisation charge for the year</w:t>
            </w:r>
          </w:p>
        </w:tc>
        <w:tc>
          <w:tcPr>
            <w:tcW w:w="482" w:type="pct"/>
            <w:tcBorders>
              <w:top w:val="nil"/>
              <w:bottom w:val="dashed" w:sz="2"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rPr>
                <w:rFonts w:cs="Arial"/>
                <w:sz w:val="22"/>
                <w:szCs w:val="22"/>
              </w:rPr>
            </w:pPr>
            <w:r w:rsidRPr="00557581">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rPr>
                <w:rFonts w:cs="Arial"/>
                <w:sz w:val="22"/>
                <w:szCs w:val="22"/>
              </w:rPr>
            </w:pPr>
            <w:r w:rsidRPr="00557581">
              <w:rPr>
                <w:rFonts w:cs="Arial"/>
                <w:sz w:val="22"/>
                <w:szCs w:val="22"/>
              </w:rPr>
              <w:t>Disposals</w:t>
            </w:r>
          </w:p>
        </w:tc>
        <w:tc>
          <w:tcPr>
            <w:tcW w:w="482" w:type="pct"/>
            <w:tcBorders>
              <w:top w:val="nil"/>
              <w:bottom w:val="dashed" w:sz="2"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193BD1" w:rsidRPr="00557581" w:rsidRDefault="00557581" w:rsidP="00557581">
            <w:pPr>
              <w:widowControl w:val="0"/>
              <w:autoSpaceDE w:val="0"/>
              <w:autoSpaceDN w:val="0"/>
              <w:adjustRightInd w:val="0"/>
              <w:jc w:val="right"/>
              <w:rPr>
                <w:rFonts w:cs="Arial"/>
                <w:sz w:val="22"/>
                <w:szCs w:val="22"/>
              </w:rPr>
            </w:pPr>
            <w:r w:rsidRPr="00557581">
              <w:rPr>
                <w:rFonts w:cs="Arial"/>
                <w:sz w:val="22"/>
                <w:szCs w:val="22"/>
              </w:rPr>
              <w:t>198</w:t>
            </w:r>
          </w:p>
        </w:tc>
        <w:tc>
          <w:tcPr>
            <w:tcW w:w="448"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sz w:val="22"/>
                <w:szCs w:val="22"/>
              </w:rPr>
            </w:pPr>
            <w:r w:rsidRPr="00557581">
              <w:rPr>
                <w:rFonts w:cs="Arial"/>
                <w:sz w:val="22"/>
                <w:szCs w:val="22"/>
              </w:rPr>
              <w:t>198</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rPr>
                <w:rFonts w:cs="Arial"/>
                <w:sz w:val="22"/>
                <w:szCs w:val="22"/>
              </w:rPr>
            </w:pPr>
            <w:r w:rsidRPr="00557581">
              <w:rPr>
                <w:rFonts w:cs="Arial"/>
                <w:sz w:val="22"/>
                <w:szCs w:val="22"/>
              </w:rPr>
              <w:t>Revaluations written out to the Surplus/Deficit on the Provision of Services</w:t>
            </w:r>
          </w:p>
        </w:tc>
        <w:tc>
          <w:tcPr>
            <w:tcW w:w="482"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193BD1" w:rsidRPr="00557581" w:rsidRDefault="00193BD1" w:rsidP="00193BD1">
            <w:pPr>
              <w:rPr>
                <w:rFonts w:cs="Arial"/>
                <w:sz w:val="22"/>
                <w:szCs w:val="22"/>
              </w:rPr>
            </w:pPr>
            <w:r w:rsidRPr="00557581">
              <w:rPr>
                <w:rFonts w:cs="Arial"/>
                <w:sz w:val="22"/>
                <w:szCs w:val="22"/>
              </w:rPr>
              <w:t>Depreciation on Reclassifications</w:t>
            </w:r>
          </w:p>
        </w:tc>
        <w:tc>
          <w:tcPr>
            <w:tcW w:w="482" w:type="pct"/>
            <w:tcBorders>
              <w:top w:val="nil"/>
              <w:bottom w:val="dashed" w:sz="2"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78"/>
        </w:trPr>
        <w:tc>
          <w:tcPr>
            <w:tcW w:w="2720" w:type="pct"/>
            <w:tcBorders>
              <w:top w:val="dashed" w:sz="2" w:space="0" w:color="auto"/>
            </w:tcBorders>
            <w:shd w:val="clear" w:color="auto" w:fill="E0E0E0"/>
            <w:vAlign w:val="bottom"/>
          </w:tcPr>
          <w:p w:rsidR="00193BD1" w:rsidRPr="00557581" w:rsidRDefault="00193BD1" w:rsidP="00193BD1">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32" w:type="pct"/>
            <w:tcBorders>
              <w:top w:val="dashed" w:sz="2"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48" w:type="pct"/>
            <w:tcBorders>
              <w:top w:val="dashed" w:sz="2"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r>
      <w:tr w:rsidR="004B03FE" w:rsidRPr="00557581" w:rsidTr="00193BD1">
        <w:trPr>
          <w:trHeight w:val="281"/>
        </w:trPr>
        <w:tc>
          <w:tcPr>
            <w:tcW w:w="2720" w:type="pct"/>
            <w:shd w:val="clear" w:color="auto" w:fill="E0E0E0"/>
            <w:vAlign w:val="bottom"/>
          </w:tcPr>
          <w:p w:rsidR="00193BD1" w:rsidRPr="00557581" w:rsidRDefault="00193BD1" w:rsidP="00193BD1">
            <w:pPr>
              <w:widowControl w:val="0"/>
              <w:autoSpaceDE w:val="0"/>
              <w:autoSpaceDN w:val="0"/>
              <w:adjustRightInd w:val="0"/>
              <w:rPr>
                <w:rFonts w:cs="Arial"/>
                <w:b/>
                <w:sz w:val="22"/>
                <w:szCs w:val="22"/>
              </w:rPr>
            </w:pPr>
            <w:r w:rsidRPr="00557581">
              <w:rPr>
                <w:rFonts w:cs="Arial"/>
                <w:b/>
                <w:sz w:val="22"/>
                <w:szCs w:val="22"/>
              </w:rPr>
              <w:t>Cumulative Amortisation and Depreciation at 31</w:t>
            </w:r>
            <w:r w:rsidRPr="00557581">
              <w:rPr>
                <w:rFonts w:cs="Arial"/>
                <w:b/>
                <w:sz w:val="22"/>
                <w:szCs w:val="22"/>
                <w:vertAlign w:val="superscript"/>
              </w:rPr>
              <w:t>st</w:t>
            </w:r>
            <w:r w:rsidR="004B03FE" w:rsidRPr="00557581">
              <w:rPr>
                <w:rFonts w:cs="Arial"/>
                <w:b/>
                <w:sz w:val="22"/>
                <w:szCs w:val="22"/>
              </w:rPr>
              <w:t xml:space="preserve"> March 2021</w:t>
            </w:r>
          </w:p>
        </w:tc>
        <w:tc>
          <w:tcPr>
            <w:tcW w:w="482" w:type="pct"/>
            <w:tcBorders>
              <w:top w:val="single" w:sz="4" w:space="0" w:color="auto"/>
              <w:bottom w:val="single" w:sz="4"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0</w:t>
            </w:r>
          </w:p>
        </w:tc>
        <w:tc>
          <w:tcPr>
            <w:tcW w:w="481" w:type="pct"/>
            <w:tcBorders>
              <w:top w:val="single" w:sz="4"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single" w:sz="4"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b/>
                <w:sz w:val="22"/>
                <w:szCs w:val="22"/>
              </w:rPr>
            </w:pPr>
            <w:r w:rsidRPr="00557581">
              <w:rPr>
                <w:rFonts w:cs="Arial"/>
                <w:b/>
                <w:sz w:val="22"/>
                <w:szCs w:val="22"/>
              </w:rPr>
              <w:t>(989</w:t>
            </w:r>
            <w:r w:rsidR="00193BD1" w:rsidRPr="00557581">
              <w:rPr>
                <w:rFonts w:cs="Arial"/>
                <w:b/>
                <w:sz w:val="22"/>
                <w:szCs w:val="22"/>
              </w:rPr>
              <w:t>)</w:t>
            </w:r>
          </w:p>
        </w:tc>
        <w:tc>
          <w:tcPr>
            <w:tcW w:w="448" w:type="pct"/>
            <w:tcBorders>
              <w:top w:val="single" w:sz="4"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7" w:type="pct"/>
            <w:tcBorders>
              <w:top w:val="single" w:sz="4" w:space="0" w:color="auto"/>
              <w:bottom w:val="single" w:sz="4" w:space="0" w:color="auto"/>
            </w:tcBorders>
            <w:shd w:val="clear" w:color="auto" w:fill="E0E0E0"/>
            <w:vAlign w:val="bottom"/>
          </w:tcPr>
          <w:p w:rsidR="00193BD1" w:rsidRPr="00557581" w:rsidRDefault="00557581" w:rsidP="00193BD1">
            <w:pPr>
              <w:widowControl w:val="0"/>
              <w:autoSpaceDE w:val="0"/>
              <w:autoSpaceDN w:val="0"/>
              <w:adjustRightInd w:val="0"/>
              <w:jc w:val="right"/>
              <w:rPr>
                <w:rFonts w:cs="Arial"/>
                <w:b/>
                <w:sz w:val="22"/>
                <w:szCs w:val="22"/>
              </w:rPr>
            </w:pPr>
            <w:r w:rsidRPr="00557581">
              <w:rPr>
                <w:rFonts w:cs="Arial"/>
                <w:b/>
                <w:sz w:val="22"/>
                <w:szCs w:val="22"/>
              </w:rPr>
              <w:t>(989</w:t>
            </w:r>
            <w:r w:rsidR="00193BD1" w:rsidRPr="00557581">
              <w:rPr>
                <w:rFonts w:cs="Arial"/>
                <w:b/>
                <w:sz w:val="22"/>
                <w:szCs w:val="22"/>
              </w:rPr>
              <w:t>)</w:t>
            </w:r>
          </w:p>
        </w:tc>
      </w:tr>
      <w:tr w:rsidR="004B03FE" w:rsidRPr="00557581" w:rsidTr="00193BD1">
        <w:trPr>
          <w:trHeight w:val="170"/>
        </w:trPr>
        <w:tc>
          <w:tcPr>
            <w:tcW w:w="2720" w:type="pct"/>
            <w:shd w:val="clear" w:color="auto" w:fill="E0E0E0"/>
            <w:vAlign w:val="bottom"/>
          </w:tcPr>
          <w:p w:rsidR="00193BD1" w:rsidRPr="00557581" w:rsidRDefault="00193BD1" w:rsidP="00193BD1">
            <w:pPr>
              <w:widowControl w:val="0"/>
              <w:autoSpaceDE w:val="0"/>
              <w:autoSpaceDN w:val="0"/>
              <w:adjustRightInd w:val="0"/>
              <w:rPr>
                <w:rFonts w:cs="Arial"/>
                <w:sz w:val="16"/>
                <w:szCs w:val="16"/>
              </w:rPr>
            </w:pPr>
          </w:p>
        </w:tc>
        <w:tc>
          <w:tcPr>
            <w:tcW w:w="482" w:type="pct"/>
            <w:tcBorders>
              <w:top w:val="nil"/>
              <w:bottom w:val="single" w:sz="4"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b/>
                <w:sz w:val="16"/>
                <w:szCs w:val="16"/>
              </w:rPr>
            </w:pPr>
          </w:p>
        </w:tc>
        <w:tc>
          <w:tcPr>
            <w:tcW w:w="481" w:type="pct"/>
            <w:tcBorders>
              <w:top w:val="nil"/>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16"/>
                <w:szCs w:val="16"/>
              </w:rPr>
            </w:pPr>
          </w:p>
        </w:tc>
        <w:tc>
          <w:tcPr>
            <w:tcW w:w="432" w:type="pct"/>
            <w:tcBorders>
              <w:top w:val="nil"/>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16"/>
                <w:szCs w:val="16"/>
              </w:rPr>
            </w:pPr>
          </w:p>
        </w:tc>
        <w:tc>
          <w:tcPr>
            <w:tcW w:w="448" w:type="pct"/>
            <w:tcBorders>
              <w:top w:val="nil"/>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16"/>
                <w:szCs w:val="16"/>
              </w:rPr>
            </w:pPr>
          </w:p>
        </w:tc>
        <w:tc>
          <w:tcPr>
            <w:tcW w:w="437" w:type="pct"/>
            <w:tcBorders>
              <w:top w:val="nil"/>
              <w:bottom w:val="single" w:sz="4" w:space="0" w:color="auto"/>
              <w:right w:val="double" w:sz="4" w:space="0" w:color="993366"/>
            </w:tcBorders>
            <w:shd w:val="clear" w:color="auto" w:fill="E0E0E0"/>
            <w:vAlign w:val="bottom"/>
          </w:tcPr>
          <w:p w:rsidR="00193BD1" w:rsidRPr="00557581" w:rsidRDefault="00193BD1" w:rsidP="00193BD1">
            <w:pPr>
              <w:widowControl w:val="0"/>
              <w:autoSpaceDE w:val="0"/>
              <w:autoSpaceDN w:val="0"/>
              <w:adjustRightInd w:val="0"/>
              <w:jc w:val="right"/>
              <w:rPr>
                <w:rFonts w:cs="Arial"/>
                <w:b/>
                <w:sz w:val="16"/>
                <w:szCs w:val="16"/>
              </w:rPr>
            </w:pPr>
          </w:p>
        </w:tc>
      </w:tr>
      <w:tr w:rsidR="004B03FE" w:rsidRPr="00557581" w:rsidTr="00193BD1">
        <w:trPr>
          <w:trHeight w:val="219"/>
        </w:trPr>
        <w:tc>
          <w:tcPr>
            <w:tcW w:w="2720" w:type="pct"/>
            <w:shd w:val="clear" w:color="auto" w:fill="E0E0E0"/>
            <w:vAlign w:val="bottom"/>
          </w:tcPr>
          <w:p w:rsidR="00193BD1" w:rsidRPr="00557581" w:rsidRDefault="00193BD1" w:rsidP="00193BD1">
            <w:pPr>
              <w:widowControl w:val="0"/>
              <w:autoSpaceDE w:val="0"/>
              <w:autoSpaceDN w:val="0"/>
              <w:adjustRightInd w:val="0"/>
              <w:rPr>
                <w:rFonts w:cs="Arial"/>
                <w:b/>
                <w:sz w:val="22"/>
                <w:szCs w:val="22"/>
              </w:rPr>
            </w:pPr>
            <w:r w:rsidRPr="00557581">
              <w:rPr>
                <w:rFonts w:cs="Arial"/>
                <w:b/>
                <w:sz w:val="22"/>
                <w:szCs w:val="22"/>
              </w:rPr>
              <w:t>Net Book Value at 31</w:t>
            </w:r>
            <w:r w:rsidRPr="00557581">
              <w:rPr>
                <w:rFonts w:cs="Arial"/>
                <w:b/>
                <w:sz w:val="22"/>
                <w:szCs w:val="22"/>
                <w:vertAlign w:val="superscript"/>
              </w:rPr>
              <w:t>st</w:t>
            </w:r>
            <w:r w:rsidR="004B03FE" w:rsidRPr="00557581">
              <w:rPr>
                <w:rFonts w:cs="Arial"/>
                <w:b/>
                <w:sz w:val="22"/>
                <w:szCs w:val="22"/>
              </w:rPr>
              <w:t xml:space="preserve"> March 2021</w:t>
            </w:r>
          </w:p>
        </w:tc>
        <w:tc>
          <w:tcPr>
            <w:tcW w:w="482" w:type="pct"/>
            <w:tcBorders>
              <w:top w:val="single" w:sz="4" w:space="0" w:color="auto"/>
              <w:bottom w:val="double" w:sz="4" w:space="0" w:color="auto"/>
            </w:tcBorders>
            <w:shd w:val="clear" w:color="auto" w:fill="E0E0E0"/>
            <w:vAlign w:val="bottom"/>
          </w:tcPr>
          <w:p w:rsidR="00193BD1" w:rsidRPr="00557581" w:rsidRDefault="000B106C"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3,001</w:t>
            </w:r>
          </w:p>
        </w:tc>
        <w:tc>
          <w:tcPr>
            <w:tcW w:w="481" w:type="pct"/>
            <w:tcBorders>
              <w:top w:val="single" w:sz="4" w:space="0" w:color="auto"/>
              <w:bottom w:val="double" w:sz="4" w:space="0" w:color="auto"/>
            </w:tcBorders>
            <w:shd w:val="clear" w:color="auto" w:fill="E0E0E0"/>
            <w:vAlign w:val="bottom"/>
          </w:tcPr>
          <w:p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doub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48" w:type="pct"/>
            <w:tcBorders>
              <w:top w:val="single" w:sz="4" w:space="0" w:color="auto"/>
              <w:bottom w:val="double" w:sz="4" w:space="0" w:color="auto"/>
            </w:tcBorders>
            <w:shd w:val="clear" w:color="auto" w:fill="E0E0E0"/>
            <w:vAlign w:val="bottom"/>
          </w:tcPr>
          <w:p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665</w:t>
            </w:r>
          </w:p>
        </w:tc>
        <w:tc>
          <w:tcPr>
            <w:tcW w:w="437" w:type="pct"/>
            <w:tcBorders>
              <w:top w:val="single" w:sz="4" w:space="0" w:color="auto"/>
              <w:bottom w:val="double" w:sz="4" w:space="0" w:color="auto"/>
            </w:tcBorders>
            <w:shd w:val="clear" w:color="auto" w:fill="E0E0E0"/>
            <w:vAlign w:val="bottom"/>
          </w:tcPr>
          <w:p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3,666</w:t>
            </w:r>
          </w:p>
        </w:tc>
      </w:tr>
      <w:tr w:rsidR="004B03FE" w:rsidRPr="00557581" w:rsidTr="00193BD1">
        <w:trPr>
          <w:trHeight w:val="281"/>
        </w:trPr>
        <w:tc>
          <w:tcPr>
            <w:tcW w:w="2720" w:type="pct"/>
            <w:shd w:val="clear" w:color="auto" w:fill="E0E0E0"/>
            <w:vAlign w:val="bottom"/>
          </w:tcPr>
          <w:p w:rsidR="00193BD1" w:rsidRPr="00557581" w:rsidRDefault="00193BD1" w:rsidP="00193BD1">
            <w:pPr>
              <w:widowControl w:val="0"/>
              <w:autoSpaceDE w:val="0"/>
              <w:autoSpaceDN w:val="0"/>
              <w:adjustRightInd w:val="0"/>
              <w:rPr>
                <w:rFonts w:cs="Arial"/>
                <w:sz w:val="22"/>
                <w:szCs w:val="22"/>
              </w:rPr>
            </w:pPr>
          </w:p>
        </w:tc>
        <w:tc>
          <w:tcPr>
            <w:tcW w:w="482" w:type="pct"/>
            <w:tcBorders>
              <w:top w:val="double" w:sz="4" w:space="0" w:color="auto"/>
              <w:bottom w:val="single" w:sz="4" w:space="0" w:color="auto"/>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22"/>
                <w:szCs w:val="22"/>
              </w:rPr>
            </w:pPr>
          </w:p>
        </w:tc>
        <w:tc>
          <w:tcPr>
            <w:tcW w:w="481" w:type="pct"/>
            <w:tcBorders>
              <w:top w:val="double" w:sz="4"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p>
        </w:tc>
        <w:tc>
          <w:tcPr>
            <w:tcW w:w="432" w:type="pct"/>
            <w:tcBorders>
              <w:top w:val="double" w:sz="4"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p>
        </w:tc>
        <w:tc>
          <w:tcPr>
            <w:tcW w:w="448" w:type="pct"/>
            <w:tcBorders>
              <w:top w:val="double" w:sz="4"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p>
        </w:tc>
        <w:tc>
          <w:tcPr>
            <w:tcW w:w="437" w:type="pct"/>
            <w:tcBorders>
              <w:top w:val="double" w:sz="4" w:space="0" w:color="auto"/>
              <w:bottom w:val="sing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sz w:val="22"/>
                <w:szCs w:val="22"/>
              </w:rPr>
            </w:pPr>
          </w:p>
        </w:tc>
      </w:tr>
      <w:tr w:rsidR="004B03FE" w:rsidRPr="00557581" w:rsidTr="00193BD1">
        <w:trPr>
          <w:trHeight w:val="281"/>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Net Book Value at 1</w:t>
            </w:r>
            <w:r w:rsidRPr="00557581">
              <w:rPr>
                <w:rFonts w:cs="Arial"/>
                <w:sz w:val="22"/>
                <w:szCs w:val="22"/>
                <w:vertAlign w:val="superscript"/>
              </w:rPr>
              <w:t>st</w:t>
            </w:r>
            <w:r w:rsidRPr="00557581">
              <w:rPr>
                <w:rFonts w:cs="Arial"/>
                <w:sz w:val="22"/>
                <w:szCs w:val="22"/>
              </w:rPr>
              <w:t xml:space="preserve"> April 2020</w:t>
            </w:r>
          </w:p>
        </w:tc>
        <w:tc>
          <w:tcPr>
            <w:tcW w:w="482" w:type="pct"/>
            <w:tcBorders>
              <w:top w:val="single" w:sz="4" w:space="0" w:color="auto"/>
              <w:bottom w:val="doub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2,779</w:t>
            </w:r>
          </w:p>
        </w:tc>
        <w:tc>
          <w:tcPr>
            <w:tcW w:w="481"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358</w:t>
            </w:r>
          </w:p>
        </w:tc>
        <w:tc>
          <w:tcPr>
            <w:tcW w:w="432"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593</w:t>
            </w:r>
          </w:p>
        </w:tc>
        <w:tc>
          <w:tcPr>
            <w:tcW w:w="437"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3,730</w:t>
            </w:r>
          </w:p>
        </w:tc>
      </w:tr>
      <w:tr w:rsidR="004B03FE" w:rsidRPr="00557581" w:rsidTr="00193BD1">
        <w:trPr>
          <w:trHeight w:val="50"/>
        </w:trPr>
        <w:tc>
          <w:tcPr>
            <w:tcW w:w="2720" w:type="pct"/>
            <w:shd w:val="clear" w:color="auto" w:fill="E0E0E0"/>
            <w:vAlign w:val="bottom"/>
          </w:tcPr>
          <w:p w:rsidR="00193BD1" w:rsidRPr="00557581" w:rsidRDefault="00193BD1" w:rsidP="00193BD1">
            <w:pPr>
              <w:widowControl w:val="0"/>
              <w:autoSpaceDE w:val="0"/>
              <w:autoSpaceDN w:val="0"/>
              <w:adjustRightInd w:val="0"/>
              <w:rPr>
                <w:rFonts w:cs="Arial"/>
                <w:sz w:val="16"/>
                <w:szCs w:val="16"/>
              </w:rPr>
            </w:pPr>
          </w:p>
        </w:tc>
        <w:tc>
          <w:tcPr>
            <w:tcW w:w="482" w:type="pct"/>
            <w:tcBorders>
              <w:top w:val="double" w:sz="4" w:space="0" w:color="auto"/>
              <w:bottom w:val="nil"/>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16"/>
                <w:szCs w:val="16"/>
              </w:rPr>
            </w:pPr>
          </w:p>
        </w:tc>
        <w:tc>
          <w:tcPr>
            <w:tcW w:w="481" w:type="pct"/>
            <w:tcBorders>
              <w:top w:val="double" w:sz="4" w:space="0" w:color="auto"/>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sz w:val="16"/>
                <w:szCs w:val="16"/>
              </w:rPr>
            </w:pPr>
          </w:p>
        </w:tc>
        <w:tc>
          <w:tcPr>
            <w:tcW w:w="432" w:type="pct"/>
            <w:tcBorders>
              <w:top w:val="double" w:sz="4" w:space="0" w:color="auto"/>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sz w:val="16"/>
                <w:szCs w:val="16"/>
              </w:rPr>
            </w:pPr>
          </w:p>
        </w:tc>
        <w:tc>
          <w:tcPr>
            <w:tcW w:w="448" w:type="pct"/>
            <w:tcBorders>
              <w:top w:val="double" w:sz="4" w:space="0" w:color="auto"/>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sz w:val="16"/>
                <w:szCs w:val="16"/>
              </w:rPr>
            </w:pPr>
          </w:p>
        </w:tc>
        <w:tc>
          <w:tcPr>
            <w:tcW w:w="437" w:type="pct"/>
            <w:tcBorders>
              <w:top w:val="double" w:sz="4" w:space="0" w:color="auto"/>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sz w:val="16"/>
                <w:szCs w:val="16"/>
              </w:rPr>
            </w:pPr>
          </w:p>
        </w:tc>
      </w:tr>
      <w:tr w:rsidR="004B03FE" w:rsidRPr="00557581" w:rsidTr="00193BD1">
        <w:trPr>
          <w:trHeight w:val="281"/>
        </w:trPr>
        <w:tc>
          <w:tcPr>
            <w:tcW w:w="2720" w:type="pct"/>
            <w:tcBorders>
              <w:bottom w:val="nil"/>
            </w:tcBorders>
            <w:shd w:val="clear" w:color="auto" w:fill="E0E0E0"/>
            <w:vAlign w:val="bottom"/>
          </w:tcPr>
          <w:p w:rsidR="00193BD1" w:rsidRPr="00557581" w:rsidRDefault="00193BD1" w:rsidP="00193BD1">
            <w:pPr>
              <w:widowControl w:val="0"/>
              <w:autoSpaceDE w:val="0"/>
              <w:autoSpaceDN w:val="0"/>
              <w:adjustRightInd w:val="0"/>
              <w:rPr>
                <w:rFonts w:cs="Arial"/>
                <w:b/>
                <w:sz w:val="22"/>
                <w:szCs w:val="22"/>
              </w:rPr>
            </w:pPr>
            <w:r w:rsidRPr="00557581">
              <w:rPr>
                <w:rFonts w:cs="Arial"/>
                <w:b/>
                <w:sz w:val="22"/>
                <w:szCs w:val="22"/>
              </w:rPr>
              <w:t>Asset Financing at 31</w:t>
            </w:r>
            <w:r w:rsidRPr="00557581">
              <w:rPr>
                <w:rFonts w:cs="Arial"/>
                <w:b/>
                <w:sz w:val="22"/>
                <w:szCs w:val="22"/>
                <w:vertAlign w:val="superscript"/>
              </w:rPr>
              <w:t>st</w:t>
            </w:r>
            <w:r w:rsidR="004B03FE" w:rsidRPr="00557581">
              <w:rPr>
                <w:rFonts w:cs="Arial"/>
                <w:b/>
                <w:sz w:val="22"/>
                <w:szCs w:val="22"/>
              </w:rPr>
              <w:t xml:space="preserve"> March 2021</w:t>
            </w:r>
          </w:p>
        </w:tc>
        <w:tc>
          <w:tcPr>
            <w:tcW w:w="482" w:type="pct"/>
            <w:tcBorders>
              <w:top w:val="nil"/>
              <w:bottom w:val="nil"/>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b/>
                <w:sz w:val="22"/>
                <w:szCs w:val="22"/>
              </w:rPr>
            </w:pPr>
          </w:p>
        </w:tc>
        <w:tc>
          <w:tcPr>
            <w:tcW w:w="481"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32"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48" w:type="pct"/>
            <w:tcBorders>
              <w:top w:val="nil"/>
              <w:bottom w:val="nil"/>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c>
          <w:tcPr>
            <w:tcW w:w="437" w:type="pct"/>
            <w:tcBorders>
              <w:top w:val="nil"/>
              <w:bottom w:val="nil"/>
              <w:right w:val="double" w:sz="4" w:space="0" w:color="993366"/>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p>
        </w:tc>
      </w:tr>
      <w:tr w:rsidR="004B03FE" w:rsidRPr="00557581" w:rsidTr="00193BD1">
        <w:trPr>
          <w:trHeight w:val="301"/>
        </w:trPr>
        <w:tc>
          <w:tcPr>
            <w:tcW w:w="2720" w:type="pct"/>
            <w:tcBorders>
              <w:top w:val="nil"/>
              <w:bottom w:val="dashed" w:sz="2" w:space="0" w:color="auto"/>
            </w:tcBorders>
            <w:shd w:val="clear" w:color="auto" w:fill="E0E0E0"/>
            <w:vAlign w:val="bottom"/>
          </w:tcPr>
          <w:p w:rsidR="00193BD1" w:rsidRPr="00557581" w:rsidRDefault="00193BD1" w:rsidP="00193BD1">
            <w:pPr>
              <w:widowControl w:val="0"/>
              <w:autoSpaceDE w:val="0"/>
              <w:autoSpaceDN w:val="0"/>
              <w:adjustRightInd w:val="0"/>
              <w:rPr>
                <w:rFonts w:cs="Arial"/>
                <w:b/>
                <w:sz w:val="22"/>
                <w:szCs w:val="22"/>
              </w:rPr>
            </w:pPr>
            <w:r w:rsidRPr="00557581">
              <w:rPr>
                <w:rFonts w:cs="Arial"/>
                <w:b/>
                <w:sz w:val="22"/>
                <w:szCs w:val="22"/>
              </w:rPr>
              <w:t>- Owned</w:t>
            </w:r>
          </w:p>
        </w:tc>
        <w:tc>
          <w:tcPr>
            <w:tcW w:w="482" w:type="pct"/>
            <w:tcBorders>
              <w:top w:val="single" w:sz="4" w:space="0" w:color="auto"/>
              <w:bottom w:val="double" w:sz="4" w:space="0" w:color="auto"/>
            </w:tcBorders>
            <w:shd w:val="clear" w:color="auto" w:fill="E0E0E0"/>
            <w:vAlign w:val="bottom"/>
          </w:tcPr>
          <w:p w:rsidR="00193BD1" w:rsidRPr="00557581" w:rsidRDefault="000B106C" w:rsidP="00193BD1">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3,001</w:t>
            </w:r>
          </w:p>
        </w:tc>
        <w:tc>
          <w:tcPr>
            <w:tcW w:w="481" w:type="pct"/>
            <w:tcBorders>
              <w:top w:val="single" w:sz="4" w:space="0" w:color="auto"/>
              <w:bottom w:val="double" w:sz="4" w:space="0" w:color="auto"/>
            </w:tcBorders>
            <w:shd w:val="clear" w:color="auto" w:fill="E0E0E0"/>
            <w:vAlign w:val="bottom"/>
          </w:tcPr>
          <w:p w:rsidR="00193BD1" w:rsidRPr="00557581" w:rsidRDefault="004566B7"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double" w:sz="4" w:space="0" w:color="auto"/>
            </w:tcBorders>
            <w:shd w:val="clear" w:color="auto" w:fill="E0E0E0"/>
            <w:vAlign w:val="bottom"/>
          </w:tcPr>
          <w:p w:rsidR="00193BD1" w:rsidRPr="00557581" w:rsidRDefault="00193BD1" w:rsidP="00193BD1">
            <w:pPr>
              <w:widowControl w:val="0"/>
              <w:autoSpaceDE w:val="0"/>
              <w:autoSpaceDN w:val="0"/>
              <w:adjustRightInd w:val="0"/>
              <w:jc w:val="right"/>
              <w:rPr>
                <w:rFonts w:cs="Arial"/>
                <w:b/>
                <w:sz w:val="22"/>
                <w:szCs w:val="22"/>
              </w:rPr>
            </w:pPr>
            <w:r w:rsidRPr="00557581">
              <w:rPr>
                <w:rFonts w:cs="Arial"/>
                <w:b/>
                <w:sz w:val="22"/>
                <w:szCs w:val="22"/>
              </w:rPr>
              <w:t>0</w:t>
            </w:r>
          </w:p>
        </w:tc>
        <w:tc>
          <w:tcPr>
            <w:tcW w:w="448" w:type="pct"/>
            <w:tcBorders>
              <w:top w:val="single" w:sz="4" w:space="0" w:color="auto"/>
              <w:bottom w:val="double" w:sz="4" w:space="0" w:color="auto"/>
            </w:tcBorders>
            <w:shd w:val="clear" w:color="auto" w:fill="E0E0E0"/>
            <w:vAlign w:val="bottom"/>
          </w:tcPr>
          <w:p w:rsidR="00193BD1" w:rsidRPr="00557581" w:rsidRDefault="000B106C" w:rsidP="00193BD1">
            <w:pPr>
              <w:widowControl w:val="0"/>
              <w:autoSpaceDE w:val="0"/>
              <w:autoSpaceDN w:val="0"/>
              <w:adjustRightInd w:val="0"/>
              <w:jc w:val="right"/>
              <w:rPr>
                <w:rFonts w:cs="Arial"/>
                <w:b/>
                <w:sz w:val="22"/>
                <w:szCs w:val="22"/>
              </w:rPr>
            </w:pPr>
            <w:r w:rsidRPr="00557581">
              <w:rPr>
                <w:rFonts w:cs="Arial"/>
                <w:b/>
                <w:sz w:val="22"/>
                <w:szCs w:val="22"/>
              </w:rPr>
              <w:t>665</w:t>
            </w:r>
          </w:p>
        </w:tc>
        <w:tc>
          <w:tcPr>
            <w:tcW w:w="437" w:type="pct"/>
            <w:tcBorders>
              <w:top w:val="single" w:sz="4" w:space="0" w:color="auto"/>
              <w:bottom w:val="double" w:sz="4" w:space="0" w:color="auto"/>
            </w:tcBorders>
            <w:shd w:val="clear" w:color="auto" w:fill="E0E0E0"/>
            <w:vAlign w:val="bottom"/>
          </w:tcPr>
          <w:p w:rsidR="00193BD1" w:rsidRPr="00557581" w:rsidRDefault="00193BD1" w:rsidP="004566B7">
            <w:pPr>
              <w:widowControl w:val="0"/>
              <w:autoSpaceDE w:val="0"/>
              <w:autoSpaceDN w:val="0"/>
              <w:adjustRightInd w:val="0"/>
              <w:jc w:val="right"/>
              <w:rPr>
                <w:rFonts w:cs="Arial"/>
                <w:b/>
                <w:sz w:val="22"/>
                <w:szCs w:val="22"/>
              </w:rPr>
            </w:pPr>
            <w:r w:rsidRPr="00557581">
              <w:rPr>
                <w:rFonts w:cs="Arial"/>
                <w:b/>
                <w:sz w:val="22"/>
                <w:szCs w:val="22"/>
              </w:rPr>
              <w:t>3,</w:t>
            </w:r>
            <w:r w:rsidR="004566B7" w:rsidRPr="00557581">
              <w:rPr>
                <w:rFonts w:cs="Arial"/>
                <w:b/>
                <w:sz w:val="22"/>
                <w:szCs w:val="22"/>
              </w:rPr>
              <w:t>666</w:t>
            </w:r>
          </w:p>
        </w:tc>
      </w:tr>
      <w:tr w:rsidR="004B03FE" w:rsidRPr="00557581" w:rsidTr="00193BD1">
        <w:trPr>
          <w:trHeight w:val="63"/>
        </w:trPr>
        <w:tc>
          <w:tcPr>
            <w:tcW w:w="2720" w:type="pct"/>
            <w:tcBorders>
              <w:top w:val="dashed" w:sz="2" w:space="0" w:color="auto"/>
              <w:bottom w:val="double" w:sz="4" w:space="0" w:color="993366"/>
            </w:tcBorders>
            <w:shd w:val="clear" w:color="auto" w:fill="E0E0E0"/>
          </w:tcPr>
          <w:p w:rsidR="00193BD1" w:rsidRPr="00557581" w:rsidRDefault="00193BD1" w:rsidP="00193BD1">
            <w:pPr>
              <w:widowControl w:val="0"/>
              <w:autoSpaceDE w:val="0"/>
              <w:autoSpaceDN w:val="0"/>
              <w:adjustRightInd w:val="0"/>
              <w:rPr>
                <w:rFonts w:cs="Arial"/>
                <w:sz w:val="16"/>
                <w:szCs w:val="16"/>
              </w:rPr>
            </w:pPr>
          </w:p>
        </w:tc>
        <w:tc>
          <w:tcPr>
            <w:tcW w:w="482" w:type="pct"/>
            <w:tcBorders>
              <w:top w:val="dashed" w:sz="2" w:space="0" w:color="auto"/>
              <w:bottom w:val="double" w:sz="4" w:space="0" w:color="993366"/>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16"/>
                <w:szCs w:val="16"/>
              </w:rPr>
            </w:pPr>
          </w:p>
        </w:tc>
        <w:tc>
          <w:tcPr>
            <w:tcW w:w="481" w:type="pct"/>
            <w:tcBorders>
              <w:top w:val="dashed" w:sz="2" w:space="0" w:color="auto"/>
              <w:bottom w:val="double" w:sz="4" w:space="0" w:color="993366"/>
            </w:tcBorders>
            <w:shd w:val="clear" w:color="auto" w:fill="E0E0E0"/>
            <w:vAlign w:val="bottom"/>
          </w:tcPr>
          <w:p w:rsidR="00193BD1" w:rsidRPr="00557581" w:rsidRDefault="00193BD1" w:rsidP="00193BD1">
            <w:pPr>
              <w:widowControl w:val="0"/>
              <w:autoSpaceDE w:val="0"/>
              <w:autoSpaceDN w:val="0"/>
              <w:adjustRightInd w:val="0"/>
              <w:jc w:val="right"/>
              <w:rPr>
                <w:rFonts w:cs="Arial"/>
                <w:sz w:val="16"/>
                <w:szCs w:val="16"/>
              </w:rPr>
            </w:pPr>
          </w:p>
        </w:tc>
        <w:tc>
          <w:tcPr>
            <w:tcW w:w="432" w:type="pct"/>
            <w:tcBorders>
              <w:top w:val="dashed" w:sz="2" w:space="0" w:color="auto"/>
              <w:bottom w:val="double" w:sz="4" w:space="0" w:color="993366"/>
            </w:tcBorders>
            <w:shd w:val="clear" w:color="auto" w:fill="E0E0E0"/>
            <w:vAlign w:val="bottom"/>
          </w:tcPr>
          <w:p w:rsidR="00193BD1" w:rsidRPr="00557581" w:rsidRDefault="00193BD1" w:rsidP="00193BD1">
            <w:pPr>
              <w:widowControl w:val="0"/>
              <w:autoSpaceDE w:val="0"/>
              <w:autoSpaceDN w:val="0"/>
              <w:adjustRightInd w:val="0"/>
              <w:jc w:val="right"/>
              <w:rPr>
                <w:rFonts w:cs="Arial"/>
                <w:sz w:val="16"/>
                <w:szCs w:val="16"/>
              </w:rPr>
            </w:pPr>
          </w:p>
        </w:tc>
        <w:tc>
          <w:tcPr>
            <w:tcW w:w="448" w:type="pct"/>
            <w:tcBorders>
              <w:top w:val="dashed" w:sz="2" w:space="0" w:color="auto"/>
              <w:bottom w:val="double" w:sz="4" w:space="0" w:color="993366"/>
            </w:tcBorders>
            <w:shd w:val="clear" w:color="auto" w:fill="E0E0E0"/>
          </w:tcPr>
          <w:p w:rsidR="00193BD1" w:rsidRPr="00557581" w:rsidRDefault="00193BD1" w:rsidP="00193BD1">
            <w:pPr>
              <w:widowControl w:val="0"/>
              <w:autoSpaceDE w:val="0"/>
              <w:autoSpaceDN w:val="0"/>
              <w:adjustRightInd w:val="0"/>
              <w:jc w:val="right"/>
              <w:rPr>
                <w:rFonts w:cs="Arial"/>
                <w:sz w:val="16"/>
                <w:szCs w:val="16"/>
              </w:rPr>
            </w:pPr>
          </w:p>
        </w:tc>
        <w:tc>
          <w:tcPr>
            <w:tcW w:w="437" w:type="pct"/>
            <w:tcBorders>
              <w:top w:val="dashed" w:sz="2" w:space="0" w:color="auto"/>
              <w:bottom w:val="double" w:sz="4" w:space="0" w:color="993366"/>
              <w:right w:val="double" w:sz="4" w:space="0" w:color="993366"/>
            </w:tcBorders>
            <w:shd w:val="clear" w:color="auto" w:fill="E0E0E0"/>
            <w:vAlign w:val="bottom"/>
          </w:tcPr>
          <w:p w:rsidR="00193BD1" w:rsidRPr="00557581" w:rsidRDefault="00193BD1" w:rsidP="00193BD1">
            <w:pPr>
              <w:widowControl w:val="0"/>
              <w:autoSpaceDE w:val="0"/>
              <w:autoSpaceDN w:val="0"/>
              <w:adjustRightInd w:val="0"/>
              <w:jc w:val="right"/>
              <w:rPr>
                <w:rFonts w:cs="Arial"/>
                <w:sz w:val="16"/>
                <w:szCs w:val="16"/>
              </w:rPr>
            </w:pPr>
          </w:p>
        </w:tc>
      </w:tr>
      <w:tr w:rsidR="004B03FE" w:rsidRPr="00557581" w:rsidTr="00193BD1">
        <w:trPr>
          <w:cantSplit/>
          <w:trHeight w:val="1543"/>
        </w:trPr>
        <w:tc>
          <w:tcPr>
            <w:tcW w:w="2720" w:type="pct"/>
            <w:tcBorders>
              <w:top w:val="double" w:sz="4" w:space="0" w:color="993366"/>
            </w:tcBorders>
            <w:shd w:val="clear" w:color="auto" w:fill="E0E0E0"/>
          </w:tcPr>
          <w:p w:rsidR="00193BD1" w:rsidRPr="00557581" w:rsidRDefault="00193BD1" w:rsidP="00193BD1">
            <w:pPr>
              <w:widowControl w:val="0"/>
              <w:autoSpaceDE w:val="0"/>
              <w:autoSpaceDN w:val="0"/>
              <w:adjustRightInd w:val="0"/>
              <w:jc w:val="center"/>
              <w:rPr>
                <w:rFonts w:cs="Arial"/>
                <w:b/>
                <w:sz w:val="22"/>
                <w:szCs w:val="22"/>
              </w:rPr>
            </w:pPr>
          </w:p>
        </w:tc>
        <w:tc>
          <w:tcPr>
            <w:tcW w:w="482"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right="-52" w:hanging="56"/>
              <w:jc w:val="center"/>
              <w:rPr>
                <w:rFonts w:cs="Arial"/>
                <w:b/>
                <w:sz w:val="22"/>
                <w:szCs w:val="22"/>
              </w:rPr>
            </w:pPr>
          </w:p>
          <w:p w:rsidR="00193BD1" w:rsidRPr="00557581" w:rsidRDefault="00193BD1" w:rsidP="00193BD1">
            <w:pPr>
              <w:widowControl w:val="0"/>
              <w:autoSpaceDE w:val="0"/>
              <w:autoSpaceDN w:val="0"/>
              <w:adjustRightInd w:val="0"/>
              <w:ind w:right="-52" w:hanging="56"/>
              <w:jc w:val="center"/>
              <w:rPr>
                <w:rFonts w:cs="Arial"/>
                <w:b/>
                <w:sz w:val="22"/>
                <w:szCs w:val="22"/>
              </w:rPr>
            </w:pPr>
            <w:r w:rsidRPr="00557581">
              <w:rPr>
                <w:rFonts w:cs="Arial"/>
                <w:b/>
                <w:sz w:val="22"/>
                <w:szCs w:val="22"/>
              </w:rPr>
              <w:t>Investment Properties</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81"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left="-56" w:right="-35"/>
              <w:jc w:val="center"/>
              <w:rPr>
                <w:rFonts w:cs="Arial"/>
                <w:b/>
                <w:sz w:val="22"/>
                <w:szCs w:val="22"/>
              </w:rPr>
            </w:pPr>
          </w:p>
          <w:p w:rsidR="00193BD1" w:rsidRPr="00557581" w:rsidRDefault="00193BD1" w:rsidP="00193BD1">
            <w:pPr>
              <w:widowControl w:val="0"/>
              <w:autoSpaceDE w:val="0"/>
              <w:autoSpaceDN w:val="0"/>
              <w:adjustRightInd w:val="0"/>
              <w:ind w:left="-56" w:right="-35"/>
              <w:jc w:val="center"/>
              <w:rPr>
                <w:rFonts w:cs="Arial"/>
                <w:b/>
                <w:sz w:val="22"/>
                <w:szCs w:val="22"/>
              </w:rPr>
            </w:pPr>
            <w:r w:rsidRPr="00557581">
              <w:rPr>
                <w:rFonts w:cs="Arial"/>
                <w:b/>
                <w:sz w:val="22"/>
                <w:szCs w:val="22"/>
              </w:rPr>
              <w:t xml:space="preserve">Assets Held </w:t>
            </w:r>
          </w:p>
          <w:p w:rsidR="00193BD1" w:rsidRPr="00557581" w:rsidRDefault="00193BD1" w:rsidP="00193BD1">
            <w:pPr>
              <w:widowControl w:val="0"/>
              <w:autoSpaceDE w:val="0"/>
              <w:autoSpaceDN w:val="0"/>
              <w:adjustRightInd w:val="0"/>
              <w:ind w:left="-56" w:right="-35"/>
              <w:jc w:val="center"/>
              <w:rPr>
                <w:rFonts w:cs="Arial"/>
                <w:b/>
                <w:sz w:val="22"/>
                <w:szCs w:val="22"/>
              </w:rPr>
            </w:pPr>
            <w:r w:rsidRPr="00557581">
              <w:rPr>
                <w:rFonts w:cs="Arial"/>
                <w:b/>
                <w:sz w:val="22"/>
                <w:szCs w:val="22"/>
              </w:rPr>
              <w:t>for Sale</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32"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right="-136" w:hanging="31"/>
              <w:jc w:val="center"/>
              <w:rPr>
                <w:rFonts w:cs="Arial"/>
                <w:b/>
                <w:sz w:val="22"/>
                <w:szCs w:val="22"/>
              </w:rPr>
            </w:pPr>
          </w:p>
          <w:p w:rsidR="00193BD1" w:rsidRPr="00557581" w:rsidRDefault="00193BD1" w:rsidP="00193BD1">
            <w:pPr>
              <w:widowControl w:val="0"/>
              <w:autoSpaceDE w:val="0"/>
              <w:autoSpaceDN w:val="0"/>
              <w:adjustRightInd w:val="0"/>
              <w:ind w:right="-136" w:hanging="31"/>
              <w:jc w:val="center"/>
              <w:rPr>
                <w:rFonts w:cs="Arial"/>
                <w:b/>
                <w:sz w:val="22"/>
                <w:szCs w:val="22"/>
              </w:rPr>
            </w:pPr>
            <w:r w:rsidRPr="00557581">
              <w:rPr>
                <w:rFonts w:cs="Arial"/>
                <w:b/>
                <w:sz w:val="22"/>
                <w:szCs w:val="22"/>
              </w:rPr>
              <w:t>Intangible Assets</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48"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left="113" w:right="113"/>
              <w:jc w:val="center"/>
              <w:rPr>
                <w:rFonts w:cs="Arial"/>
                <w:b/>
                <w:sz w:val="22"/>
                <w:szCs w:val="22"/>
              </w:rPr>
            </w:pP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Heritage Assets</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c>
          <w:tcPr>
            <w:tcW w:w="437" w:type="pct"/>
            <w:tcBorders>
              <w:top w:val="double" w:sz="4" w:space="0" w:color="993366"/>
            </w:tcBorders>
            <w:shd w:val="clear" w:color="auto" w:fill="E0E0E0"/>
            <w:textDirection w:val="btLr"/>
          </w:tcPr>
          <w:p w:rsidR="00193BD1" w:rsidRPr="00557581" w:rsidRDefault="00193BD1" w:rsidP="00193BD1">
            <w:pPr>
              <w:widowControl w:val="0"/>
              <w:autoSpaceDE w:val="0"/>
              <w:autoSpaceDN w:val="0"/>
              <w:adjustRightInd w:val="0"/>
              <w:ind w:left="113" w:right="113"/>
              <w:jc w:val="center"/>
              <w:rPr>
                <w:rFonts w:cs="Arial"/>
                <w:b/>
                <w:sz w:val="22"/>
                <w:szCs w:val="22"/>
              </w:rPr>
            </w:pP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Total</w:t>
            </w:r>
          </w:p>
          <w:p w:rsidR="00193BD1" w:rsidRPr="00557581" w:rsidRDefault="00193BD1" w:rsidP="00193BD1">
            <w:pPr>
              <w:widowControl w:val="0"/>
              <w:autoSpaceDE w:val="0"/>
              <w:autoSpaceDN w:val="0"/>
              <w:adjustRightInd w:val="0"/>
              <w:ind w:left="113" w:right="113"/>
              <w:jc w:val="center"/>
              <w:rPr>
                <w:rFonts w:cs="Arial"/>
                <w:b/>
                <w:sz w:val="22"/>
                <w:szCs w:val="22"/>
              </w:rPr>
            </w:pPr>
            <w:r w:rsidRPr="00557581">
              <w:rPr>
                <w:rFonts w:cs="Arial"/>
                <w:b/>
                <w:sz w:val="22"/>
                <w:szCs w:val="22"/>
              </w:rPr>
              <w:t>£’000</w:t>
            </w:r>
          </w:p>
        </w:tc>
      </w:tr>
      <w:tr w:rsidR="004B03FE" w:rsidRPr="00557581" w:rsidTr="004B03FE">
        <w:trPr>
          <w:trHeight w:val="70"/>
        </w:trPr>
        <w:tc>
          <w:tcPr>
            <w:tcW w:w="2720" w:type="pct"/>
            <w:shd w:val="clear" w:color="auto" w:fill="E0E0E0"/>
          </w:tcPr>
          <w:p w:rsidR="00193BD1" w:rsidRPr="00557581" w:rsidRDefault="00193BD1" w:rsidP="00193BD1">
            <w:pPr>
              <w:widowControl w:val="0"/>
              <w:autoSpaceDE w:val="0"/>
              <w:autoSpaceDN w:val="0"/>
              <w:adjustRightInd w:val="0"/>
              <w:rPr>
                <w:rFonts w:cs="Arial"/>
                <w:b/>
                <w:sz w:val="22"/>
                <w:szCs w:val="22"/>
              </w:rPr>
            </w:pPr>
          </w:p>
        </w:tc>
        <w:tc>
          <w:tcPr>
            <w:tcW w:w="482" w:type="pct"/>
            <w:shd w:val="clear" w:color="auto" w:fill="E0E0E0"/>
          </w:tcPr>
          <w:p w:rsidR="00193BD1" w:rsidRPr="00557581" w:rsidRDefault="00193BD1" w:rsidP="00193BD1">
            <w:pPr>
              <w:tabs>
                <w:tab w:val="left" w:pos="576"/>
                <w:tab w:val="left" w:pos="1152"/>
                <w:tab w:val="left" w:pos="5184"/>
                <w:tab w:val="left" w:pos="6192"/>
                <w:tab w:val="left" w:pos="7920"/>
              </w:tabs>
              <w:jc w:val="both"/>
              <w:rPr>
                <w:rFonts w:cs="Arial"/>
                <w:b/>
                <w:sz w:val="22"/>
                <w:szCs w:val="22"/>
              </w:rPr>
            </w:pPr>
          </w:p>
        </w:tc>
        <w:tc>
          <w:tcPr>
            <w:tcW w:w="481" w:type="pct"/>
            <w:shd w:val="clear" w:color="auto" w:fill="E0E0E0"/>
          </w:tcPr>
          <w:p w:rsidR="00193BD1" w:rsidRPr="00557581" w:rsidRDefault="00193BD1" w:rsidP="00193BD1">
            <w:pPr>
              <w:widowControl w:val="0"/>
              <w:autoSpaceDE w:val="0"/>
              <w:autoSpaceDN w:val="0"/>
              <w:adjustRightInd w:val="0"/>
              <w:jc w:val="right"/>
              <w:rPr>
                <w:rFonts w:cs="Arial"/>
                <w:b/>
                <w:sz w:val="22"/>
                <w:szCs w:val="22"/>
              </w:rPr>
            </w:pPr>
          </w:p>
        </w:tc>
        <w:tc>
          <w:tcPr>
            <w:tcW w:w="432" w:type="pct"/>
            <w:shd w:val="clear" w:color="auto" w:fill="E0E0E0"/>
          </w:tcPr>
          <w:p w:rsidR="00193BD1" w:rsidRPr="00557581" w:rsidRDefault="00193BD1" w:rsidP="00193BD1">
            <w:pPr>
              <w:widowControl w:val="0"/>
              <w:autoSpaceDE w:val="0"/>
              <w:autoSpaceDN w:val="0"/>
              <w:adjustRightInd w:val="0"/>
              <w:jc w:val="right"/>
              <w:rPr>
                <w:rFonts w:cs="Arial"/>
                <w:b/>
                <w:sz w:val="22"/>
                <w:szCs w:val="22"/>
              </w:rPr>
            </w:pPr>
          </w:p>
        </w:tc>
        <w:tc>
          <w:tcPr>
            <w:tcW w:w="448" w:type="pct"/>
            <w:shd w:val="clear" w:color="auto" w:fill="E0E0E0"/>
          </w:tcPr>
          <w:p w:rsidR="00193BD1" w:rsidRPr="00557581" w:rsidRDefault="00193BD1" w:rsidP="00193BD1">
            <w:pPr>
              <w:widowControl w:val="0"/>
              <w:autoSpaceDE w:val="0"/>
              <w:autoSpaceDN w:val="0"/>
              <w:adjustRightInd w:val="0"/>
              <w:jc w:val="right"/>
              <w:rPr>
                <w:rFonts w:cs="Arial"/>
                <w:b/>
                <w:sz w:val="22"/>
                <w:szCs w:val="22"/>
              </w:rPr>
            </w:pPr>
          </w:p>
        </w:tc>
        <w:tc>
          <w:tcPr>
            <w:tcW w:w="437" w:type="pct"/>
            <w:shd w:val="clear" w:color="auto" w:fill="E0E0E0"/>
          </w:tcPr>
          <w:p w:rsidR="00193BD1" w:rsidRPr="00557581" w:rsidRDefault="00193BD1" w:rsidP="00193BD1">
            <w:pPr>
              <w:widowControl w:val="0"/>
              <w:autoSpaceDE w:val="0"/>
              <w:autoSpaceDN w:val="0"/>
              <w:adjustRightInd w:val="0"/>
              <w:jc w:val="right"/>
              <w:rPr>
                <w:rFonts w:cs="Arial"/>
                <w:b/>
                <w:sz w:val="22"/>
                <w:szCs w:val="22"/>
              </w:rPr>
            </w:pPr>
          </w:p>
        </w:tc>
      </w:tr>
      <w:tr w:rsidR="004B03FE" w:rsidRPr="00557581" w:rsidTr="00193BD1">
        <w:trPr>
          <w:trHeight w:val="281"/>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Cost or Valuation at 1</w:t>
            </w:r>
            <w:r w:rsidRPr="00557581">
              <w:rPr>
                <w:rFonts w:cs="Arial"/>
                <w:b/>
                <w:sz w:val="22"/>
                <w:szCs w:val="22"/>
                <w:vertAlign w:val="superscript"/>
              </w:rPr>
              <w:t>st</w:t>
            </w:r>
            <w:r w:rsidRPr="00557581">
              <w:rPr>
                <w:rFonts w:cs="Arial"/>
                <w:b/>
                <w:sz w:val="22"/>
                <w:szCs w:val="22"/>
              </w:rPr>
              <w:t xml:space="preserve"> April 2019</w:t>
            </w:r>
          </w:p>
        </w:tc>
        <w:tc>
          <w:tcPr>
            <w:tcW w:w="482" w:type="pct"/>
            <w:tcBorders>
              <w:top w:val="nil"/>
              <w:bottom w:val="nil"/>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2,872</w:t>
            </w:r>
          </w:p>
        </w:tc>
        <w:tc>
          <w:tcPr>
            <w:tcW w:w="481"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5,010</w:t>
            </w:r>
          </w:p>
        </w:tc>
      </w:tr>
      <w:tr w:rsidR="004B03FE" w:rsidRPr="00557581" w:rsidTr="00193BD1">
        <w:trPr>
          <w:trHeight w:val="68"/>
        </w:trPr>
        <w:tc>
          <w:tcPr>
            <w:tcW w:w="2720" w:type="pct"/>
            <w:shd w:val="clear" w:color="auto" w:fill="E0E0E0"/>
          </w:tcPr>
          <w:p w:rsidR="004B03FE" w:rsidRPr="00557581" w:rsidRDefault="004B03FE" w:rsidP="004B03FE">
            <w:pPr>
              <w:widowControl w:val="0"/>
              <w:autoSpaceDE w:val="0"/>
              <w:autoSpaceDN w:val="0"/>
              <w:adjustRightInd w:val="0"/>
              <w:rPr>
                <w:rFonts w:cs="Arial"/>
                <w:sz w:val="16"/>
                <w:szCs w:val="16"/>
              </w:rPr>
            </w:pPr>
          </w:p>
        </w:tc>
        <w:tc>
          <w:tcPr>
            <w:tcW w:w="482" w:type="pct"/>
            <w:tcBorders>
              <w:top w:val="nil"/>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16"/>
                <w:szCs w:val="16"/>
              </w:rPr>
            </w:pPr>
          </w:p>
        </w:tc>
        <w:tc>
          <w:tcPr>
            <w:tcW w:w="481" w:type="pct"/>
            <w:tcBorders>
              <w:top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16"/>
                <w:szCs w:val="16"/>
              </w:rPr>
            </w:pPr>
          </w:p>
        </w:tc>
        <w:tc>
          <w:tcPr>
            <w:tcW w:w="432" w:type="pct"/>
            <w:tcBorders>
              <w:top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16"/>
                <w:szCs w:val="16"/>
              </w:rPr>
            </w:pPr>
          </w:p>
        </w:tc>
        <w:tc>
          <w:tcPr>
            <w:tcW w:w="448" w:type="pct"/>
            <w:tcBorders>
              <w:top w:val="nil"/>
            </w:tcBorders>
            <w:shd w:val="clear" w:color="auto" w:fill="E0E0E0"/>
          </w:tcPr>
          <w:p w:rsidR="004B03FE" w:rsidRPr="00557581" w:rsidRDefault="004B03FE" w:rsidP="004B03FE">
            <w:pPr>
              <w:widowControl w:val="0"/>
              <w:autoSpaceDE w:val="0"/>
              <w:autoSpaceDN w:val="0"/>
              <w:adjustRightInd w:val="0"/>
              <w:jc w:val="right"/>
              <w:rPr>
                <w:rFonts w:cs="Arial"/>
                <w:b/>
                <w:sz w:val="16"/>
                <w:szCs w:val="16"/>
              </w:rPr>
            </w:pPr>
          </w:p>
        </w:tc>
        <w:tc>
          <w:tcPr>
            <w:tcW w:w="437" w:type="pct"/>
            <w:tcBorders>
              <w:top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16"/>
                <w:szCs w:val="16"/>
              </w:rPr>
            </w:pPr>
          </w:p>
        </w:tc>
      </w:tr>
      <w:tr w:rsidR="004B03FE" w:rsidRPr="00557581" w:rsidTr="00193BD1">
        <w:trPr>
          <w:trHeight w:val="281"/>
        </w:trPr>
        <w:tc>
          <w:tcPr>
            <w:tcW w:w="2720" w:type="pct"/>
            <w:tcBorders>
              <w:bottom w:val="dashed" w:sz="2" w:space="0" w:color="auto"/>
            </w:tcBorders>
            <w:shd w:val="clear" w:color="auto" w:fill="E0E0E0"/>
            <w:vAlign w:val="bottom"/>
          </w:tcPr>
          <w:p w:rsidR="004B03FE" w:rsidRPr="00557581" w:rsidRDefault="004B03FE" w:rsidP="004B03FE">
            <w:pPr>
              <w:rPr>
                <w:rFonts w:cs="Arial"/>
                <w:sz w:val="22"/>
                <w:szCs w:val="22"/>
              </w:rPr>
            </w:pPr>
            <w:r w:rsidRPr="00557581">
              <w:rPr>
                <w:rFonts w:cs="Arial"/>
                <w:sz w:val="22"/>
                <w:szCs w:val="22"/>
              </w:rPr>
              <w:t>Additions</w:t>
            </w:r>
          </w:p>
        </w:tc>
        <w:tc>
          <w:tcPr>
            <w:tcW w:w="482" w:type="pct"/>
            <w:tcBorders>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4B03FE" w:rsidRPr="00557581" w:rsidRDefault="004B03FE" w:rsidP="004B03FE">
            <w:pPr>
              <w:rPr>
                <w:rFonts w:cs="Arial"/>
                <w:sz w:val="22"/>
                <w:szCs w:val="22"/>
              </w:rPr>
            </w:pPr>
            <w:r w:rsidRPr="00557581">
              <w:rPr>
                <w:rFonts w:cs="Arial"/>
                <w:sz w:val="22"/>
                <w:szCs w:val="22"/>
              </w:rPr>
              <w:t>Derecognition - disposals</w:t>
            </w:r>
          </w:p>
        </w:tc>
        <w:tc>
          <w:tcPr>
            <w:tcW w:w="482" w:type="pct"/>
            <w:tcBorders>
              <w:top w:val="nil"/>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4B03FE" w:rsidRPr="00557581" w:rsidRDefault="004B03FE" w:rsidP="004B03FE">
            <w:pPr>
              <w:rPr>
                <w:rFonts w:cs="Arial"/>
                <w:sz w:val="22"/>
                <w:szCs w:val="22"/>
              </w:rPr>
            </w:pPr>
            <w:r w:rsidRPr="00557581">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dashed" w:sz="2" w:space="0" w:color="auto"/>
              <w:bottom w:val="dashed" w:sz="2" w:space="0" w:color="auto"/>
            </w:tcBorders>
            <w:shd w:val="clear" w:color="auto" w:fill="E0E0E0"/>
            <w:vAlign w:val="bottom"/>
          </w:tcPr>
          <w:p w:rsidR="004B03FE" w:rsidRPr="00557581" w:rsidRDefault="004B03FE" w:rsidP="004B03FE">
            <w:pPr>
              <w:rPr>
                <w:rFonts w:cs="Arial"/>
                <w:sz w:val="22"/>
                <w:szCs w:val="22"/>
              </w:rPr>
            </w:pPr>
            <w:r w:rsidRPr="00557581">
              <w:rPr>
                <w:rFonts w:cs="Arial"/>
                <w:sz w:val="22"/>
                <w:szCs w:val="22"/>
              </w:rPr>
              <w:t>Revaluation (+/-) recognised in the Surplus/Deficit on Provision of Services</w:t>
            </w:r>
          </w:p>
        </w:tc>
        <w:tc>
          <w:tcPr>
            <w:tcW w:w="482" w:type="pct"/>
            <w:tcBorders>
              <w:top w:val="dashed" w:sz="2" w:space="0" w:color="auto"/>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(93)</w:t>
            </w:r>
          </w:p>
        </w:tc>
        <w:tc>
          <w:tcPr>
            <w:tcW w:w="481" w:type="pct"/>
            <w:tcBorders>
              <w:top w:val="dashed" w:sz="2" w:space="0" w:color="auto"/>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dashed" w:sz="2" w:space="0" w:color="auto"/>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dashed" w:sz="2" w:space="0" w:color="auto"/>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dashed" w:sz="2" w:space="0" w:color="auto"/>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(93)</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4B03FE" w:rsidRPr="00557581" w:rsidRDefault="004B03FE" w:rsidP="004B03FE">
            <w:pPr>
              <w:rPr>
                <w:rFonts w:cs="Arial"/>
                <w:sz w:val="22"/>
                <w:szCs w:val="22"/>
              </w:rPr>
            </w:pPr>
            <w:r w:rsidRPr="00557581">
              <w:rPr>
                <w:rFonts w:cs="Arial"/>
                <w:sz w:val="22"/>
                <w:szCs w:val="22"/>
              </w:rPr>
              <w:t>Reclassifications</w:t>
            </w:r>
          </w:p>
        </w:tc>
        <w:tc>
          <w:tcPr>
            <w:tcW w:w="482" w:type="pct"/>
            <w:tcBorders>
              <w:top w:val="nil"/>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136"/>
        </w:trPr>
        <w:tc>
          <w:tcPr>
            <w:tcW w:w="2720" w:type="pct"/>
            <w:tcBorders>
              <w:top w:val="dashed" w:sz="2" w:space="0" w:color="auto"/>
            </w:tcBorders>
            <w:shd w:val="clear" w:color="auto" w:fill="E0E0E0"/>
            <w:vAlign w:val="bottom"/>
          </w:tcPr>
          <w:p w:rsidR="004B03FE" w:rsidRPr="00557581" w:rsidRDefault="004B03FE" w:rsidP="004B03FE">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32" w:type="pct"/>
            <w:tcBorders>
              <w:top w:val="dashed" w:sz="2"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48" w:type="pct"/>
            <w:tcBorders>
              <w:top w:val="dashed" w:sz="2"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r>
      <w:tr w:rsidR="004B03FE" w:rsidRPr="00557581" w:rsidTr="00193BD1">
        <w:trPr>
          <w:trHeight w:val="281"/>
        </w:trPr>
        <w:tc>
          <w:tcPr>
            <w:tcW w:w="2720" w:type="pct"/>
            <w:shd w:val="clear" w:color="auto" w:fill="E0E0E0"/>
            <w:vAlign w:val="bottom"/>
          </w:tcPr>
          <w:p w:rsidR="004B03FE" w:rsidRPr="00557581" w:rsidRDefault="004B03FE" w:rsidP="004B03FE">
            <w:pPr>
              <w:rPr>
                <w:rFonts w:cs="Arial"/>
                <w:b/>
                <w:bCs/>
                <w:sz w:val="22"/>
                <w:szCs w:val="22"/>
              </w:rPr>
            </w:pPr>
            <w:r w:rsidRPr="00557581">
              <w:rPr>
                <w:rFonts w:cs="Arial"/>
                <w:b/>
                <w:bCs/>
                <w:sz w:val="22"/>
                <w:szCs w:val="22"/>
              </w:rPr>
              <w:t>Cost or Valuation at 31</w:t>
            </w:r>
            <w:r w:rsidRPr="00557581">
              <w:rPr>
                <w:rFonts w:cs="Arial"/>
                <w:b/>
                <w:bCs/>
                <w:sz w:val="22"/>
                <w:szCs w:val="22"/>
                <w:vertAlign w:val="superscript"/>
              </w:rPr>
              <w:t>st</w:t>
            </w:r>
            <w:r w:rsidRPr="00557581">
              <w:rPr>
                <w:rFonts w:cs="Arial"/>
                <w:b/>
                <w:bCs/>
                <w:sz w:val="22"/>
                <w:szCs w:val="22"/>
              </w:rPr>
              <w:t xml:space="preserve"> March 2020</w:t>
            </w:r>
          </w:p>
        </w:tc>
        <w:tc>
          <w:tcPr>
            <w:tcW w:w="482" w:type="pct"/>
            <w:tcBorders>
              <w:top w:val="single" w:sz="4" w:space="0" w:color="auto"/>
              <w:bottom w:val="doub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2,779</w:t>
            </w:r>
          </w:p>
        </w:tc>
        <w:tc>
          <w:tcPr>
            <w:tcW w:w="481"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4,917</w:t>
            </w:r>
          </w:p>
        </w:tc>
      </w:tr>
      <w:tr w:rsidR="004B03FE" w:rsidRPr="00557581" w:rsidTr="00193BD1">
        <w:trPr>
          <w:trHeight w:val="114"/>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sz w:val="20"/>
                <w:szCs w:val="20"/>
              </w:rPr>
            </w:pPr>
          </w:p>
        </w:tc>
        <w:tc>
          <w:tcPr>
            <w:tcW w:w="482" w:type="pct"/>
            <w:tcBorders>
              <w:top w:val="double" w:sz="4" w:space="0" w:color="auto"/>
              <w:bottom w:val="nil"/>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0"/>
                <w:szCs w:val="20"/>
              </w:rPr>
            </w:pPr>
          </w:p>
        </w:tc>
        <w:tc>
          <w:tcPr>
            <w:tcW w:w="481" w:type="pct"/>
            <w:tcBorders>
              <w:top w:val="double" w:sz="4" w:space="0" w:color="auto"/>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sz w:val="20"/>
                <w:szCs w:val="20"/>
              </w:rPr>
            </w:pPr>
          </w:p>
        </w:tc>
        <w:tc>
          <w:tcPr>
            <w:tcW w:w="432" w:type="pct"/>
            <w:tcBorders>
              <w:top w:val="double" w:sz="4" w:space="0" w:color="auto"/>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sz w:val="20"/>
                <w:szCs w:val="20"/>
              </w:rPr>
            </w:pPr>
          </w:p>
        </w:tc>
        <w:tc>
          <w:tcPr>
            <w:tcW w:w="448" w:type="pct"/>
            <w:tcBorders>
              <w:top w:val="double" w:sz="4" w:space="0" w:color="auto"/>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sz w:val="20"/>
                <w:szCs w:val="20"/>
              </w:rPr>
            </w:pPr>
          </w:p>
        </w:tc>
        <w:tc>
          <w:tcPr>
            <w:tcW w:w="437" w:type="pct"/>
            <w:tcBorders>
              <w:top w:val="double" w:sz="4" w:space="0" w:color="auto"/>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sz w:val="20"/>
                <w:szCs w:val="20"/>
              </w:rPr>
            </w:pPr>
          </w:p>
        </w:tc>
      </w:tr>
      <w:tr w:rsidR="004B03FE" w:rsidRPr="00557581" w:rsidTr="00193BD1">
        <w:trPr>
          <w:trHeight w:val="281"/>
        </w:trPr>
        <w:tc>
          <w:tcPr>
            <w:tcW w:w="2720" w:type="pct"/>
            <w:tcBorders>
              <w:bottom w:val="nil"/>
            </w:tcBorders>
            <w:shd w:val="clear" w:color="auto" w:fill="E0E0E0"/>
            <w:vAlign w:val="bottom"/>
          </w:tcPr>
          <w:p w:rsidR="004B03FE" w:rsidRPr="00557581" w:rsidRDefault="004B03FE" w:rsidP="004B03FE">
            <w:pPr>
              <w:rPr>
                <w:rFonts w:cs="Arial"/>
                <w:b/>
                <w:bCs/>
                <w:sz w:val="22"/>
                <w:szCs w:val="22"/>
              </w:rPr>
            </w:pPr>
            <w:r w:rsidRPr="00557581">
              <w:rPr>
                <w:rFonts w:cs="Arial"/>
                <w:b/>
                <w:bCs/>
                <w:sz w:val="22"/>
                <w:szCs w:val="22"/>
              </w:rPr>
              <w:t>Cumulative Amortisation and Depreciation at 1</w:t>
            </w:r>
            <w:r w:rsidRPr="00557581">
              <w:rPr>
                <w:rFonts w:cs="Arial"/>
                <w:b/>
                <w:bCs/>
                <w:sz w:val="22"/>
                <w:szCs w:val="22"/>
                <w:vertAlign w:val="superscript"/>
              </w:rPr>
              <w:t>st</w:t>
            </w:r>
            <w:r w:rsidRPr="00557581">
              <w:rPr>
                <w:rFonts w:cs="Arial"/>
                <w:b/>
                <w:bCs/>
                <w:sz w:val="22"/>
                <w:szCs w:val="22"/>
              </w:rPr>
              <w:t xml:space="preserve"> April 2019</w:t>
            </w:r>
          </w:p>
        </w:tc>
        <w:tc>
          <w:tcPr>
            <w:tcW w:w="482" w:type="pct"/>
            <w:tcBorders>
              <w:top w:val="nil"/>
              <w:bottom w:val="nil"/>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0</w:t>
            </w:r>
          </w:p>
        </w:tc>
        <w:tc>
          <w:tcPr>
            <w:tcW w:w="481"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37"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r>
      <w:tr w:rsidR="004B03FE" w:rsidRPr="00557581" w:rsidTr="00193BD1">
        <w:trPr>
          <w:trHeight w:val="68"/>
        </w:trPr>
        <w:tc>
          <w:tcPr>
            <w:tcW w:w="2720" w:type="pct"/>
            <w:tcBorders>
              <w:top w:val="nil"/>
              <w:bottom w:val="nil"/>
            </w:tcBorders>
            <w:shd w:val="clear" w:color="auto" w:fill="E0E0E0"/>
            <w:vAlign w:val="bottom"/>
          </w:tcPr>
          <w:p w:rsidR="004B03FE" w:rsidRPr="00557581" w:rsidRDefault="004B03FE" w:rsidP="004B03FE">
            <w:pPr>
              <w:rPr>
                <w:rFonts w:cs="Arial"/>
                <w:strike/>
                <w:sz w:val="16"/>
                <w:szCs w:val="16"/>
              </w:rPr>
            </w:pPr>
          </w:p>
        </w:tc>
        <w:tc>
          <w:tcPr>
            <w:tcW w:w="482" w:type="pct"/>
            <w:tcBorders>
              <w:top w:val="nil"/>
              <w:bottom w:val="nil"/>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trike/>
                <w:sz w:val="16"/>
                <w:szCs w:val="16"/>
              </w:rPr>
            </w:pPr>
          </w:p>
        </w:tc>
        <w:tc>
          <w:tcPr>
            <w:tcW w:w="481"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trike/>
                <w:sz w:val="16"/>
                <w:szCs w:val="16"/>
              </w:rPr>
            </w:pPr>
          </w:p>
        </w:tc>
        <w:tc>
          <w:tcPr>
            <w:tcW w:w="432"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trike/>
                <w:sz w:val="16"/>
                <w:szCs w:val="16"/>
              </w:rPr>
            </w:pPr>
          </w:p>
        </w:tc>
        <w:tc>
          <w:tcPr>
            <w:tcW w:w="448"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trike/>
                <w:sz w:val="16"/>
                <w:szCs w:val="16"/>
              </w:rPr>
            </w:pPr>
          </w:p>
        </w:tc>
        <w:tc>
          <w:tcPr>
            <w:tcW w:w="437"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trike/>
                <w:sz w:val="16"/>
                <w:szCs w:val="16"/>
              </w:rPr>
            </w:pPr>
          </w:p>
        </w:tc>
      </w:tr>
      <w:tr w:rsidR="004B03FE" w:rsidRPr="00557581" w:rsidTr="00193BD1">
        <w:trPr>
          <w:trHeight w:val="281"/>
        </w:trPr>
        <w:tc>
          <w:tcPr>
            <w:tcW w:w="2720" w:type="pct"/>
            <w:tcBorders>
              <w:top w:val="nil"/>
              <w:bottom w:val="dashed" w:sz="2" w:space="0" w:color="auto"/>
            </w:tcBorders>
            <w:shd w:val="clear" w:color="auto" w:fill="E0E0E0"/>
            <w:vAlign w:val="bottom"/>
          </w:tcPr>
          <w:p w:rsidR="004B03FE" w:rsidRPr="00557581" w:rsidRDefault="004B03FE" w:rsidP="004B03FE">
            <w:pPr>
              <w:rPr>
                <w:rFonts w:cs="Arial"/>
                <w:sz w:val="22"/>
                <w:szCs w:val="22"/>
              </w:rPr>
            </w:pPr>
            <w:r w:rsidRPr="00557581">
              <w:rPr>
                <w:rFonts w:cs="Arial"/>
                <w:sz w:val="22"/>
                <w:szCs w:val="22"/>
              </w:rPr>
              <w:t>Amortisation charge for the year</w:t>
            </w:r>
          </w:p>
        </w:tc>
        <w:tc>
          <w:tcPr>
            <w:tcW w:w="482" w:type="pct"/>
            <w:tcBorders>
              <w:top w:val="nil"/>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Revaluation (+/-) recognised in the Revaluation Reserve</w:t>
            </w:r>
          </w:p>
        </w:tc>
        <w:tc>
          <w:tcPr>
            <w:tcW w:w="482" w:type="pct"/>
            <w:tcBorders>
              <w:top w:val="nil"/>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Disposals</w:t>
            </w:r>
          </w:p>
        </w:tc>
        <w:tc>
          <w:tcPr>
            <w:tcW w:w="482" w:type="pct"/>
            <w:tcBorders>
              <w:top w:val="nil"/>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78"/>
        </w:trPr>
        <w:tc>
          <w:tcPr>
            <w:tcW w:w="2720"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Revaluations written out to the Surplus/Deficit on the Provision of Services</w:t>
            </w:r>
          </w:p>
        </w:tc>
        <w:tc>
          <w:tcPr>
            <w:tcW w:w="48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78"/>
        </w:trPr>
        <w:tc>
          <w:tcPr>
            <w:tcW w:w="2720" w:type="pct"/>
            <w:tcBorders>
              <w:top w:val="nil"/>
              <w:bottom w:val="dashed" w:sz="2" w:space="0" w:color="auto"/>
            </w:tcBorders>
            <w:shd w:val="clear" w:color="auto" w:fill="E0E0E0"/>
            <w:vAlign w:val="bottom"/>
          </w:tcPr>
          <w:p w:rsidR="004B03FE" w:rsidRPr="00557581" w:rsidRDefault="004B03FE" w:rsidP="004B03FE">
            <w:pPr>
              <w:rPr>
                <w:rFonts w:cs="Arial"/>
                <w:sz w:val="22"/>
                <w:szCs w:val="22"/>
              </w:rPr>
            </w:pPr>
            <w:r w:rsidRPr="00557581">
              <w:rPr>
                <w:rFonts w:cs="Arial"/>
                <w:sz w:val="22"/>
                <w:szCs w:val="22"/>
              </w:rPr>
              <w:t>Depreciation on Reclassifications</w:t>
            </w:r>
          </w:p>
        </w:tc>
        <w:tc>
          <w:tcPr>
            <w:tcW w:w="482" w:type="pct"/>
            <w:tcBorders>
              <w:top w:val="nil"/>
              <w:bottom w:val="dashed" w:sz="2"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0</w:t>
            </w:r>
          </w:p>
        </w:tc>
        <w:tc>
          <w:tcPr>
            <w:tcW w:w="481"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2"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37"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r>
      <w:tr w:rsidR="004B03FE" w:rsidRPr="00557581" w:rsidTr="00193BD1">
        <w:trPr>
          <w:trHeight w:val="281"/>
        </w:trPr>
        <w:tc>
          <w:tcPr>
            <w:tcW w:w="2720" w:type="pct"/>
            <w:tcBorders>
              <w:top w:val="dashed" w:sz="2" w:space="0" w:color="auto"/>
            </w:tcBorders>
            <w:shd w:val="clear" w:color="auto" w:fill="E0E0E0"/>
            <w:vAlign w:val="bottom"/>
          </w:tcPr>
          <w:p w:rsidR="004B03FE" w:rsidRPr="00557581" w:rsidRDefault="004B03FE" w:rsidP="004B03FE">
            <w:pPr>
              <w:widowControl w:val="0"/>
              <w:autoSpaceDE w:val="0"/>
              <w:autoSpaceDN w:val="0"/>
              <w:adjustRightInd w:val="0"/>
              <w:rPr>
                <w:rFonts w:cs="Arial"/>
                <w:sz w:val="22"/>
                <w:szCs w:val="22"/>
              </w:rPr>
            </w:pPr>
          </w:p>
        </w:tc>
        <w:tc>
          <w:tcPr>
            <w:tcW w:w="482" w:type="pct"/>
            <w:tcBorders>
              <w:top w:val="dashed" w:sz="2" w:space="0" w:color="auto"/>
              <w:bottom w:val="sing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p>
        </w:tc>
        <w:tc>
          <w:tcPr>
            <w:tcW w:w="481" w:type="pct"/>
            <w:tcBorders>
              <w:top w:val="dashed" w:sz="2"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32" w:type="pct"/>
            <w:tcBorders>
              <w:top w:val="dashed" w:sz="2"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48" w:type="pct"/>
            <w:tcBorders>
              <w:top w:val="dashed" w:sz="2"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37" w:type="pct"/>
            <w:tcBorders>
              <w:top w:val="dashed" w:sz="2"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r>
      <w:tr w:rsidR="004B03FE" w:rsidRPr="00557581" w:rsidTr="00193BD1">
        <w:trPr>
          <w:trHeight w:val="170"/>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Cumulative Amortisation and Depreciation at 31</w:t>
            </w:r>
            <w:r w:rsidRPr="00557581">
              <w:rPr>
                <w:rFonts w:cs="Arial"/>
                <w:b/>
                <w:sz w:val="22"/>
                <w:szCs w:val="22"/>
                <w:vertAlign w:val="superscript"/>
              </w:rPr>
              <w:t>st</w:t>
            </w:r>
            <w:r w:rsidRPr="00557581">
              <w:rPr>
                <w:rFonts w:cs="Arial"/>
                <w:b/>
                <w:sz w:val="22"/>
                <w:szCs w:val="22"/>
              </w:rPr>
              <w:t xml:space="preserve"> March 2020</w:t>
            </w:r>
          </w:p>
        </w:tc>
        <w:tc>
          <w:tcPr>
            <w:tcW w:w="482" w:type="pct"/>
            <w:tcBorders>
              <w:top w:val="single" w:sz="4" w:space="0" w:color="auto"/>
              <w:bottom w:val="sing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0</w:t>
            </w:r>
          </w:p>
        </w:tc>
        <w:tc>
          <w:tcPr>
            <w:tcW w:w="481" w:type="pct"/>
            <w:tcBorders>
              <w:top w:val="single" w:sz="4"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32" w:type="pct"/>
            <w:tcBorders>
              <w:top w:val="single" w:sz="4"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c>
          <w:tcPr>
            <w:tcW w:w="448" w:type="pct"/>
            <w:tcBorders>
              <w:top w:val="single" w:sz="4"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37" w:type="pct"/>
            <w:tcBorders>
              <w:top w:val="single" w:sz="4"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(1,187)</w:t>
            </w:r>
          </w:p>
        </w:tc>
      </w:tr>
      <w:tr w:rsidR="004B03FE" w:rsidRPr="00557581" w:rsidTr="00193BD1">
        <w:trPr>
          <w:trHeight w:val="219"/>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sz w:val="16"/>
                <w:szCs w:val="16"/>
              </w:rPr>
            </w:pPr>
          </w:p>
        </w:tc>
        <w:tc>
          <w:tcPr>
            <w:tcW w:w="482" w:type="pct"/>
            <w:tcBorders>
              <w:top w:val="nil"/>
              <w:bottom w:val="sing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16"/>
                <w:szCs w:val="16"/>
              </w:rPr>
            </w:pPr>
          </w:p>
        </w:tc>
        <w:tc>
          <w:tcPr>
            <w:tcW w:w="481" w:type="pct"/>
            <w:tcBorders>
              <w:top w:val="nil"/>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16"/>
                <w:szCs w:val="16"/>
              </w:rPr>
            </w:pPr>
          </w:p>
        </w:tc>
        <w:tc>
          <w:tcPr>
            <w:tcW w:w="432" w:type="pct"/>
            <w:tcBorders>
              <w:top w:val="nil"/>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16"/>
                <w:szCs w:val="16"/>
              </w:rPr>
            </w:pPr>
          </w:p>
        </w:tc>
        <w:tc>
          <w:tcPr>
            <w:tcW w:w="448" w:type="pct"/>
            <w:tcBorders>
              <w:top w:val="nil"/>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16"/>
                <w:szCs w:val="16"/>
              </w:rPr>
            </w:pPr>
          </w:p>
        </w:tc>
        <w:tc>
          <w:tcPr>
            <w:tcW w:w="437" w:type="pct"/>
            <w:tcBorders>
              <w:top w:val="nil"/>
              <w:bottom w:val="single" w:sz="4" w:space="0" w:color="auto"/>
              <w:right w:val="double" w:sz="4" w:space="0" w:color="993366"/>
            </w:tcBorders>
            <w:shd w:val="clear" w:color="auto" w:fill="E0E0E0"/>
            <w:vAlign w:val="bottom"/>
          </w:tcPr>
          <w:p w:rsidR="004B03FE" w:rsidRPr="00557581" w:rsidRDefault="004B03FE" w:rsidP="004B03FE">
            <w:pPr>
              <w:widowControl w:val="0"/>
              <w:autoSpaceDE w:val="0"/>
              <w:autoSpaceDN w:val="0"/>
              <w:adjustRightInd w:val="0"/>
              <w:jc w:val="right"/>
              <w:rPr>
                <w:rFonts w:cs="Arial"/>
                <w:b/>
                <w:sz w:val="16"/>
                <w:szCs w:val="16"/>
              </w:rPr>
            </w:pPr>
          </w:p>
        </w:tc>
      </w:tr>
      <w:tr w:rsidR="004B03FE" w:rsidRPr="00557581" w:rsidTr="00193BD1">
        <w:trPr>
          <w:trHeight w:val="281"/>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Net Book Value at 31</w:t>
            </w:r>
            <w:r w:rsidRPr="00557581">
              <w:rPr>
                <w:rFonts w:cs="Arial"/>
                <w:b/>
                <w:sz w:val="22"/>
                <w:szCs w:val="22"/>
                <w:vertAlign w:val="superscript"/>
              </w:rPr>
              <w:t>st</w:t>
            </w:r>
            <w:r w:rsidRPr="00557581">
              <w:rPr>
                <w:rFonts w:cs="Arial"/>
                <w:b/>
                <w:sz w:val="22"/>
                <w:szCs w:val="22"/>
              </w:rPr>
              <w:t xml:space="preserve"> March 2020</w:t>
            </w:r>
          </w:p>
        </w:tc>
        <w:tc>
          <w:tcPr>
            <w:tcW w:w="482" w:type="pct"/>
            <w:tcBorders>
              <w:top w:val="single" w:sz="4" w:space="0" w:color="auto"/>
              <w:bottom w:val="doub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2,779</w:t>
            </w:r>
          </w:p>
        </w:tc>
        <w:tc>
          <w:tcPr>
            <w:tcW w:w="481"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48"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3,730</w:t>
            </w:r>
          </w:p>
        </w:tc>
      </w:tr>
      <w:tr w:rsidR="004B03FE" w:rsidRPr="00557581" w:rsidTr="00193BD1">
        <w:trPr>
          <w:trHeight w:val="57"/>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sz w:val="22"/>
                <w:szCs w:val="22"/>
              </w:rPr>
            </w:pPr>
          </w:p>
        </w:tc>
        <w:tc>
          <w:tcPr>
            <w:tcW w:w="482" w:type="pct"/>
            <w:tcBorders>
              <w:top w:val="double" w:sz="4" w:space="0" w:color="auto"/>
              <w:bottom w:val="sing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p>
        </w:tc>
        <w:tc>
          <w:tcPr>
            <w:tcW w:w="481" w:type="pct"/>
            <w:tcBorders>
              <w:top w:val="double" w:sz="4"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p>
        </w:tc>
        <w:tc>
          <w:tcPr>
            <w:tcW w:w="432" w:type="pct"/>
            <w:tcBorders>
              <w:top w:val="double" w:sz="4"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p>
        </w:tc>
        <w:tc>
          <w:tcPr>
            <w:tcW w:w="448" w:type="pct"/>
            <w:tcBorders>
              <w:top w:val="double" w:sz="4"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p>
        </w:tc>
        <w:tc>
          <w:tcPr>
            <w:tcW w:w="437" w:type="pct"/>
            <w:tcBorders>
              <w:top w:val="double" w:sz="4" w:space="0" w:color="auto"/>
              <w:bottom w:val="sing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p>
        </w:tc>
      </w:tr>
      <w:tr w:rsidR="004B03FE" w:rsidRPr="00557581" w:rsidTr="00193BD1">
        <w:trPr>
          <w:trHeight w:val="50"/>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sz w:val="22"/>
                <w:szCs w:val="22"/>
              </w:rPr>
            </w:pPr>
            <w:r w:rsidRPr="00557581">
              <w:rPr>
                <w:rFonts w:cs="Arial"/>
                <w:sz w:val="22"/>
                <w:szCs w:val="22"/>
              </w:rPr>
              <w:t>Net Book Value at 1</w:t>
            </w:r>
            <w:r w:rsidRPr="00557581">
              <w:rPr>
                <w:rFonts w:cs="Arial"/>
                <w:sz w:val="22"/>
                <w:szCs w:val="22"/>
                <w:vertAlign w:val="superscript"/>
              </w:rPr>
              <w:t>st</w:t>
            </w:r>
            <w:r w:rsidRPr="00557581">
              <w:rPr>
                <w:rFonts w:cs="Arial"/>
                <w:sz w:val="22"/>
                <w:szCs w:val="22"/>
              </w:rPr>
              <w:t xml:space="preserve"> April 2019</w:t>
            </w:r>
          </w:p>
        </w:tc>
        <w:tc>
          <w:tcPr>
            <w:tcW w:w="482" w:type="pct"/>
            <w:tcBorders>
              <w:top w:val="single" w:sz="4" w:space="0" w:color="auto"/>
              <w:bottom w:val="doub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22"/>
                <w:szCs w:val="22"/>
              </w:rPr>
            </w:pPr>
            <w:r w:rsidRPr="00557581">
              <w:rPr>
                <w:rFonts w:cs="Arial"/>
                <w:sz w:val="22"/>
                <w:szCs w:val="22"/>
              </w:rPr>
              <w:t>2,872</w:t>
            </w:r>
          </w:p>
        </w:tc>
        <w:tc>
          <w:tcPr>
            <w:tcW w:w="481"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358</w:t>
            </w:r>
          </w:p>
        </w:tc>
        <w:tc>
          <w:tcPr>
            <w:tcW w:w="432"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0</w:t>
            </w:r>
          </w:p>
        </w:tc>
        <w:tc>
          <w:tcPr>
            <w:tcW w:w="448"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593</w:t>
            </w:r>
          </w:p>
        </w:tc>
        <w:tc>
          <w:tcPr>
            <w:tcW w:w="437"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sz w:val="22"/>
                <w:szCs w:val="22"/>
              </w:rPr>
            </w:pPr>
            <w:r w:rsidRPr="00557581">
              <w:rPr>
                <w:rFonts w:cs="Arial"/>
                <w:sz w:val="22"/>
                <w:szCs w:val="22"/>
              </w:rPr>
              <w:t>3,823</w:t>
            </w:r>
          </w:p>
        </w:tc>
      </w:tr>
      <w:tr w:rsidR="004B03FE" w:rsidRPr="00557581" w:rsidTr="00193BD1">
        <w:trPr>
          <w:trHeight w:val="281"/>
        </w:trPr>
        <w:tc>
          <w:tcPr>
            <w:tcW w:w="2720" w:type="pct"/>
            <w:shd w:val="clear" w:color="auto" w:fill="E0E0E0"/>
            <w:vAlign w:val="bottom"/>
          </w:tcPr>
          <w:p w:rsidR="004B03FE" w:rsidRPr="00557581" w:rsidRDefault="004B03FE" w:rsidP="004B03FE">
            <w:pPr>
              <w:widowControl w:val="0"/>
              <w:autoSpaceDE w:val="0"/>
              <w:autoSpaceDN w:val="0"/>
              <w:adjustRightInd w:val="0"/>
              <w:rPr>
                <w:rFonts w:cs="Arial"/>
                <w:sz w:val="16"/>
                <w:szCs w:val="16"/>
              </w:rPr>
            </w:pPr>
          </w:p>
        </w:tc>
        <w:tc>
          <w:tcPr>
            <w:tcW w:w="482" w:type="pct"/>
            <w:tcBorders>
              <w:top w:val="double" w:sz="4" w:space="0" w:color="auto"/>
              <w:bottom w:val="nil"/>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sz w:val="16"/>
                <w:szCs w:val="16"/>
              </w:rPr>
            </w:pPr>
          </w:p>
        </w:tc>
        <w:tc>
          <w:tcPr>
            <w:tcW w:w="481" w:type="pct"/>
            <w:tcBorders>
              <w:top w:val="double" w:sz="4" w:space="0" w:color="auto"/>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sz w:val="16"/>
                <w:szCs w:val="16"/>
              </w:rPr>
            </w:pPr>
          </w:p>
        </w:tc>
        <w:tc>
          <w:tcPr>
            <w:tcW w:w="432" w:type="pct"/>
            <w:tcBorders>
              <w:top w:val="double" w:sz="4" w:space="0" w:color="auto"/>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sz w:val="16"/>
                <w:szCs w:val="16"/>
              </w:rPr>
            </w:pPr>
          </w:p>
        </w:tc>
        <w:tc>
          <w:tcPr>
            <w:tcW w:w="448" w:type="pct"/>
            <w:tcBorders>
              <w:top w:val="double" w:sz="4" w:space="0" w:color="auto"/>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sz w:val="16"/>
                <w:szCs w:val="16"/>
              </w:rPr>
            </w:pPr>
          </w:p>
        </w:tc>
        <w:tc>
          <w:tcPr>
            <w:tcW w:w="437" w:type="pct"/>
            <w:tcBorders>
              <w:top w:val="double" w:sz="4" w:space="0" w:color="auto"/>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sz w:val="16"/>
                <w:szCs w:val="16"/>
              </w:rPr>
            </w:pPr>
          </w:p>
        </w:tc>
      </w:tr>
      <w:tr w:rsidR="004B03FE" w:rsidRPr="00557581" w:rsidTr="00193BD1">
        <w:trPr>
          <w:trHeight w:val="301"/>
        </w:trPr>
        <w:tc>
          <w:tcPr>
            <w:tcW w:w="2720" w:type="pct"/>
            <w:tcBorders>
              <w:bottom w:val="nil"/>
            </w:tcBorders>
            <w:shd w:val="clear" w:color="auto" w:fill="E0E0E0"/>
            <w:vAlign w:val="bottom"/>
          </w:tcPr>
          <w:p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Asset Financing at 31</w:t>
            </w:r>
            <w:r w:rsidRPr="00557581">
              <w:rPr>
                <w:rFonts w:cs="Arial"/>
                <w:b/>
                <w:sz w:val="22"/>
                <w:szCs w:val="22"/>
                <w:vertAlign w:val="superscript"/>
              </w:rPr>
              <w:t>st</w:t>
            </w:r>
            <w:r w:rsidRPr="00557581">
              <w:rPr>
                <w:rFonts w:cs="Arial"/>
                <w:b/>
                <w:sz w:val="22"/>
                <w:szCs w:val="22"/>
              </w:rPr>
              <w:t xml:space="preserve"> March 2020</w:t>
            </w:r>
          </w:p>
        </w:tc>
        <w:tc>
          <w:tcPr>
            <w:tcW w:w="482" w:type="pct"/>
            <w:tcBorders>
              <w:top w:val="nil"/>
              <w:bottom w:val="nil"/>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p>
        </w:tc>
        <w:tc>
          <w:tcPr>
            <w:tcW w:w="481"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32"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48" w:type="pct"/>
            <w:tcBorders>
              <w:top w:val="nil"/>
              <w:bottom w:val="nil"/>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c>
          <w:tcPr>
            <w:tcW w:w="437" w:type="pct"/>
            <w:tcBorders>
              <w:top w:val="nil"/>
              <w:bottom w:val="nil"/>
              <w:right w:val="double" w:sz="4" w:space="0" w:color="993366"/>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p>
        </w:tc>
      </w:tr>
      <w:tr w:rsidR="004B03FE" w:rsidRPr="00557581" w:rsidTr="00193BD1">
        <w:trPr>
          <w:trHeight w:val="281"/>
        </w:trPr>
        <w:tc>
          <w:tcPr>
            <w:tcW w:w="2720" w:type="pct"/>
            <w:tcBorders>
              <w:top w:val="nil"/>
              <w:bottom w:val="dashed" w:sz="2" w:space="0" w:color="auto"/>
            </w:tcBorders>
            <w:shd w:val="clear" w:color="auto" w:fill="E0E0E0"/>
            <w:vAlign w:val="bottom"/>
          </w:tcPr>
          <w:p w:rsidR="004B03FE" w:rsidRPr="00557581" w:rsidRDefault="004B03FE" w:rsidP="004B03FE">
            <w:pPr>
              <w:widowControl w:val="0"/>
              <w:autoSpaceDE w:val="0"/>
              <w:autoSpaceDN w:val="0"/>
              <w:adjustRightInd w:val="0"/>
              <w:rPr>
                <w:rFonts w:cs="Arial"/>
                <w:b/>
                <w:sz w:val="22"/>
                <w:szCs w:val="22"/>
              </w:rPr>
            </w:pPr>
            <w:r w:rsidRPr="00557581">
              <w:rPr>
                <w:rFonts w:cs="Arial"/>
                <w:b/>
                <w:sz w:val="22"/>
                <w:szCs w:val="22"/>
              </w:rPr>
              <w:t>- Owned</w:t>
            </w:r>
          </w:p>
        </w:tc>
        <w:tc>
          <w:tcPr>
            <w:tcW w:w="482" w:type="pct"/>
            <w:tcBorders>
              <w:top w:val="single" w:sz="4" w:space="0" w:color="auto"/>
              <w:bottom w:val="double" w:sz="4" w:space="0" w:color="auto"/>
            </w:tcBorders>
            <w:shd w:val="clear" w:color="auto" w:fill="E0E0E0"/>
            <w:vAlign w:val="bottom"/>
          </w:tcPr>
          <w:p w:rsidR="004B03FE" w:rsidRPr="00557581" w:rsidRDefault="004B03FE" w:rsidP="004B03FE">
            <w:pPr>
              <w:tabs>
                <w:tab w:val="left" w:pos="576"/>
                <w:tab w:val="left" w:pos="1152"/>
                <w:tab w:val="left" w:pos="5184"/>
                <w:tab w:val="left" w:pos="6192"/>
                <w:tab w:val="left" w:pos="7920"/>
              </w:tabs>
              <w:jc w:val="right"/>
              <w:rPr>
                <w:rFonts w:cs="Arial"/>
                <w:b/>
                <w:sz w:val="22"/>
                <w:szCs w:val="22"/>
              </w:rPr>
            </w:pPr>
            <w:r w:rsidRPr="00557581">
              <w:rPr>
                <w:rFonts w:cs="Arial"/>
                <w:b/>
                <w:sz w:val="22"/>
                <w:szCs w:val="22"/>
              </w:rPr>
              <w:t>2,779</w:t>
            </w:r>
          </w:p>
        </w:tc>
        <w:tc>
          <w:tcPr>
            <w:tcW w:w="481"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358</w:t>
            </w:r>
          </w:p>
        </w:tc>
        <w:tc>
          <w:tcPr>
            <w:tcW w:w="432"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0</w:t>
            </w:r>
          </w:p>
        </w:tc>
        <w:tc>
          <w:tcPr>
            <w:tcW w:w="448"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593</w:t>
            </w:r>
          </w:p>
        </w:tc>
        <w:tc>
          <w:tcPr>
            <w:tcW w:w="437" w:type="pct"/>
            <w:tcBorders>
              <w:top w:val="single" w:sz="4" w:space="0" w:color="auto"/>
              <w:bottom w:val="double" w:sz="4" w:space="0" w:color="auto"/>
            </w:tcBorders>
            <w:shd w:val="clear" w:color="auto" w:fill="E0E0E0"/>
            <w:vAlign w:val="bottom"/>
          </w:tcPr>
          <w:p w:rsidR="004B03FE" w:rsidRPr="00557581" w:rsidRDefault="004B03FE" w:rsidP="004B03FE">
            <w:pPr>
              <w:widowControl w:val="0"/>
              <w:autoSpaceDE w:val="0"/>
              <w:autoSpaceDN w:val="0"/>
              <w:adjustRightInd w:val="0"/>
              <w:jc w:val="right"/>
              <w:rPr>
                <w:rFonts w:cs="Arial"/>
                <w:b/>
                <w:sz w:val="22"/>
                <w:szCs w:val="22"/>
              </w:rPr>
            </w:pPr>
            <w:r w:rsidRPr="00557581">
              <w:rPr>
                <w:rFonts w:cs="Arial"/>
                <w:b/>
                <w:sz w:val="22"/>
                <w:szCs w:val="22"/>
              </w:rPr>
              <w:t>3,730</w:t>
            </w:r>
          </w:p>
        </w:tc>
      </w:tr>
      <w:tr w:rsidR="004B03FE" w:rsidRPr="00557581" w:rsidTr="00193BD1">
        <w:trPr>
          <w:trHeight w:val="38"/>
        </w:trPr>
        <w:tc>
          <w:tcPr>
            <w:tcW w:w="2720" w:type="pct"/>
            <w:tcBorders>
              <w:top w:val="dashed" w:sz="2" w:space="0" w:color="auto"/>
              <w:bottom w:val="double" w:sz="4" w:space="0" w:color="993366"/>
            </w:tcBorders>
            <w:shd w:val="clear" w:color="auto" w:fill="E0E0E0"/>
          </w:tcPr>
          <w:p w:rsidR="00193BD1" w:rsidRPr="00557581" w:rsidRDefault="00193BD1" w:rsidP="00193BD1">
            <w:pPr>
              <w:widowControl w:val="0"/>
              <w:autoSpaceDE w:val="0"/>
              <w:autoSpaceDN w:val="0"/>
              <w:adjustRightInd w:val="0"/>
              <w:rPr>
                <w:rFonts w:cs="Arial"/>
                <w:sz w:val="8"/>
                <w:szCs w:val="8"/>
              </w:rPr>
            </w:pPr>
          </w:p>
        </w:tc>
        <w:tc>
          <w:tcPr>
            <w:tcW w:w="482" w:type="pct"/>
            <w:tcBorders>
              <w:top w:val="dashed" w:sz="4" w:space="0" w:color="auto"/>
              <w:bottom w:val="double" w:sz="4" w:space="0" w:color="993366"/>
            </w:tcBorders>
            <w:shd w:val="clear" w:color="auto" w:fill="E0E0E0"/>
            <w:vAlign w:val="bottom"/>
          </w:tcPr>
          <w:p w:rsidR="00193BD1" w:rsidRPr="00557581" w:rsidRDefault="00193BD1" w:rsidP="00193BD1">
            <w:pPr>
              <w:tabs>
                <w:tab w:val="left" w:pos="576"/>
                <w:tab w:val="left" w:pos="1152"/>
                <w:tab w:val="left" w:pos="5184"/>
                <w:tab w:val="left" w:pos="6192"/>
                <w:tab w:val="left" w:pos="7920"/>
              </w:tabs>
              <w:jc w:val="right"/>
              <w:rPr>
                <w:rFonts w:cs="Arial"/>
                <w:sz w:val="8"/>
                <w:szCs w:val="8"/>
              </w:rPr>
            </w:pPr>
          </w:p>
        </w:tc>
        <w:tc>
          <w:tcPr>
            <w:tcW w:w="481" w:type="pct"/>
            <w:tcBorders>
              <w:top w:val="dashed" w:sz="4" w:space="0" w:color="auto"/>
              <w:bottom w:val="double" w:sz="4" w:space="0" w:color="993366"/>
            </w:tcBorders>
            <w:shd w:val="clear" w:color="auto" w:fill="E0E0E0"/>
            <w:vAlign w:val="bottom"/>
          </w:tcPr>
          <w:p w:rsidR="00193BD1" w:rsidRPr="00557581" w:rsidRDefault="00193BD1" w:rsidP="00193BD1">
            <w:pPr>
              <w:widowControl w:val="0"/>
              <w:autoSpaceDE w:val="0"/>
              <w:autoSpaceDN w:val="0"/>
              <w:adjustRightInd w:val="0"/>
              <w:jc w:val="right"/>
              <w:rPr>
                <w:rFonts w:cs="Arial"/>
                <w:sz w:val="8"/>
                <w:szCs w:val="8"/>
              </w:rPr>
            </w:pPr>
          </w:p>
        </w:tc>
        <w:tc>
          <w:tcPr>
            <w:tcW w:w="432" w:type="pct"/>
            <w:tcBorders>
              <w:top w:val="dashed" w:sz="4" w:space="0" w:color="auto"/>
              <w:bottom w:val="double" w:sz="4" w:space="0" w:color="993366"/>
            </w:tcBorders>
            <w:shd w:val="clear" w:color="auto" w:fill="E0E0E0"/>
            <w:vAlign w:val="bottom"/>
          </w:tcPr>
          <w:p w:rsidR="00193BD1" w:rsidRPr="00557581" w:rsidRDefault="00193BD1" w:rsidP="00193BD1">
            <w:pPr>
              <w:widowControl w:val="0"/>
              <w:autoSpaceDE w:val="0"/>
              <w:autoSpaceDN w:val="0"/>
              <w:adjustRightInd w:val="0"/>
              <w:jc w:val="right"/>
              <w:rPr>
                <w:rFonts w:cs="Arial"/>
                <w:sz w:val="8"/>
                <w:szCs w:val="8"/>
              </w:rPr>
            </w:pPr>
          </w:p>
        </w:tc>
        <w:tc>
          <w:tcPr>
            <w:tcW w:w="448" w:type="pct"/>
            <w:tcBorders>
              <w:top w:val="dashed" w:sz="4" w:space="0" w:color="auto"/>
              <w:bottom w:val="double" w:sz="4" w:space="0" w:color="993366"/>
            </w:tcBorders>
            <w:shd w:val="clear" w:color="auto" w:fill="E0E0E0"/>
          </w:tcPr>
          <w:p w:rsidR="00193BD1" w:rsidRPr="00557581" w:rsidRDefault="00193BD1" w:rsidP="00193BD1">
            <w:pPr>
              <w:widowControl w:val="0"/>
              <w:autoSpaceDE w:val="0"/>
              <w:autoSpaceDN w:val="0"/>
              <w:adjustRightInd w:val="0"/>
              <w:jc w:val="right"/>
              <w:rPr>
                <w:rFonts w:cs="Arial"/>
                <w:sz w:val="8"/>
                <w:szCs w:val="8"/>
              </w:rPr>
            </w:pPr>
          </w:p>
        </w:tc>
        <w:tc>
          <w:tcPr>
            <w:tcW w:w="437" w:type="pct"/>
            <w:tcBorders>
              <w:top w:val="dashed" w:sz="4" w:space="0" w:color="auto"/>
              <w:bottom w:val="double" w:sz="4" w:space="0" w:color="993366"/>
              <w:right w:val="double" w:sz="4" w:space="0" w:color="993366"/>
            </w:tcBorders>
            <w:shd w:val="clear" w:color="auto" w:fill="E0E0E0"/>
            <w:vAlign w:val="bottom"/>
          </w:tcPr>
          <w:p w:rsidR="00193BD1" w:rsidRPr="00557581" w:rsidRDefault="00193BD1" w:rsidP="00193BD1">
            <w:pPr>
              <w:widowControl w:val="0"/>
              <w:autoSpaceDE w:val="0"/>
              <w:autoSpaceDN w:val="0"/>
              <w:adjustRightInd w:val="0"/>
              <w:jc w:val="right"/>
              <w:rPr>
                <w:rFonts w:cs="Arial"/>
                <w:sz w:val="8"/>
                <w:szCs w:val="8"/>
              </w:rPr>
            </w:pPr>
          </w:p>
        </w:tc>
      </w:tr>
    </w:tbl>
    <w:p w:rsidR="00193BD1" w:rsidRPr="00BF72E3" w:rsidRDefault="00193BD1" w:rsidP="00193BD1">
      <w:pPr>
        <w:rPr>
          <w:rFonts w:cs="Arial"/>
          <w:b/>
          <w:bCs/>
          <w:color w:val="FF0000"/>
        </w:rPr>
      </w:pPr>
    </w:p>
    <w:p w:rsidR="00193BD1" w:rsidRPr="00BF72E3" w:rsidRDefault="00193BD1" w:rsidP="00193BD1">
      <w:pPr>
        <w:rPr>
          <w:rFonts w:cs="Arial"/>
          <w:b/>
          <w:bCs/>
          <w:color w:val="FF0000"/>
        </w:rPr>
        <w:sectPr w:rsidR="00193BD1" w:rsidRPr="00BF72E3" w:rsidSect="00535065">
          <w:pgSz w:w="16838" w:h="11906" w:orient="landscape" w:code="9"/>
          <w:pgMar w:top="1151" w:right="1440" w:bottom="1416" w:left="1151" w:header="709" w:footer="709" w:gutter="0"/>
          <w:cols w:space="708"/>
          <w:docGrid w:linePitch="360"/>
        </w:sectPr>
      </w:pPr>
    </w:p>
    <w:p w:rsidR="00193BD1" w:rsidRPr="004B03FE" w:rsidRDefault="00193BD1" w:rsidP="00193BD1">
      <w:pPr>
        <w:rPr>
          <w:rFonts w:cs="Arial"/>
          <w:b/>
          <w:bCs/>
        </w:rPr>
      </w:pPr>
      <w:r w:rsidRPr="006D55C2">
        <w:rPr>
          <w:rFonts w:cs="Arial"/>
          <w:b/>
          <w:bCs/>
        </w:rPr>
        <w:t>Impairments (material items only)</w:t>
      </w:r>
    </w:p>
    <w:p w:rsidR="00193BD1" w:rsidRPr="004B03FE" w:rsidRDefault="00193BD1" w:rsidP="00193BD1">
      <w:pPr>
        <w:rPr>
          <w:rFonts w:cs="Arial"/>
          <w:b/>
          <w:bCs/>
        </w:rPr>
      </w:pPr>
    </w:p>
    <w:p w:rsidR="00193BD1" w:rsidRPr="004B03FE" w:rsidRDefault="00193BD1" w:rsidP="00193BD1">
      <w:pPr>
        <w:jc w:val="both"/>
        <w:rPr>
          <w:rFonts w:cs="Arial"/>
        </w:rPr>
      </w:pPr>
      <w:r w:rsidRPr="004B03FE">
        <w:rPr>
          <w:rFonts w:cs="Arial"/>
        </w:rPr>
        <w:t>There were no material impairments during the year for both Operational and Non Operational Non Current Assets.</w:t>
      </w:r>
    </w:p>
    <w:p w:rsidR="00193BD1" w:rsidRPr="004B03FE" w:rsidRDefault="00193BD1" w:rsidP="00193BD1">
      <w:pPr>
        <w:rPr>
          <w:rFonts w:cs="Arial"/>
          <w:b/>
          <w:bCs/>
        </w:rPr>
      </w:pPr>
    </w:p>
    <w:p w:rsidR="00193BD1" w:rsidRPr="004B03FE" w:rsidRDefault="00193BD1" w:rsidP="00193BD1">
      <w:pPr>
        <w:rPr>
          <w:rFonts w:cs="Arial"/>
          <w:b/>
          <w:bCs/>
        </w:rPr>
      </w:pPr>
    </w:p>
    <w:p w:rsidR="00193BD1" w:rsidRPr="004B03FE" w:rsidRDefault="00193BD1" w:rsidP="00193BD1">
      <w:pPr>
        <w:rPr>
          <w:rFonts w:cs="Arial"/>
          <w:b/>
          <w:bCs/>
        </w:rPr>
      </w:pPr>
      <w:r w:rsidRPr="004B03FE">
        <w:rPr>
          <w:rFonts w:cs="Arial"/>
          <w:b/>
          <w:bCs/>
        </w:rPr>
        <w:t>Nature of Intangible Assets</w:t>
      </w:r>
    </w:p>
    <w:p w:rsidR="00193BD1" w:rsidRPr="004B03FE" w:rsidRDefault="00193BD1" w:rsidP="00193BD1">
      <w:pPr>
        <w:rPr>
          <w:rFonts w:cs="Arial"/>
          <w:b/>
          <w:bCs/>
        </w:rPr>
      </w:pPr>
    </w:p>
    <w:p w:rsidR="00193BD1" w:rsidRPr="004B03FE" w:rsidRDefault="00193BD1" w:rsidP="00193BD1">
      <w:pPr>
        <w:rPr>
          <w:rFonts w:cs="Arial"/>
        </w:rPr>
      </w:pPr>
      <w:r w:rsidRPr="004B03FE">
        <w:rPr>
          <w:rFonts w:cs="Arial"/>
        </w:rPr>
        <w:t>The Intangible Assets are all purchased computer software.</w:t>
      </w:r>
    </w:p>
    <w:p w:rsidR="00193BD1" w:rsidRPr="004B03FE" w:rsidRDefault="00193BD1" w:rsidP="00193BD1">
      <w:pPr>
        <w:rPr>
          <w:rFonts w:cs="Arial"/>
          <w:b/>
        </w:rPr>
      </w:pPr>
    </w:p>
    <w:p w:rsidR="00193BD1" w:rsidRPr="004B03FE" w:rsidRDefault="00193BD1" w:rsidP="00193BD1">
      <w:pPr>
        <w:rPr>
          <w:rFonts w:cs="Arial"/>
          <w:b/>
        </w:rPr>
      </w:pPr>
    </w:p>
    <w:p w:rsidR="00193BD1" w:rsidRPr="004B03FE" w:rsidRDefault="00193BD1" w:rsidP="00193BD1">
      <w:pPr>
        <w:rPr>
          <w:rFonts w:cs="Arial"/>
          <w:b/>
        </w:rPr>
      </w:pPr>
      <w:r w:rsidRPr="004B03FE">
        <w:rPr>
          <w:rFonts w:cs="Arial"/>
          <w:b/>
        </w:rPr>
        <w:t>Investment Property</w:t>
      </w:r>
    </w:p>
    <w:p w:rsidR="00193BD1" w:rsidRPr="004B03FE" w:rsidRDefault="00193BD1" w:rsidP="00193BD1">
      <w:pPr>
        <w:rPr>
          <w:rFonts w:cs="Arial"/>
          <w:b/>
        </w:rPr>
      </w:pPr>
    </w:p>
    <w:p w:rsidR="00193BD1" w:rsidRPr="004B03FE" w:rsidRDefault="00193BD1" w:rsidP="00193BD1">
      <w:pPr>
        <w:ind w:right="-17"/>
        <w:jc w:val="both"/>
        <w:rPr>
          <w:rFonts w:cs="Arial"/>
        </w:rPr>
      </w:pPr>
      <w:r w:rsidRPr="004B03FE">
        <w:rPr>
          <w:rFonts w:cs="Arial"/>
        </w:rPr>
        <w:t>The following amounts are shown in the Comprehensive Income and Expenditure Statement for Investment Properties:</w:t>
      </w:r>
    </w:p>
    <w:p w:rsidR="00193BD1" w:rsidRPr="00FC6926" w:rsidRDefault="00193BD1" w:rsidP="00193BD1">
      <w:pPr>
        <w:ind w:right="-17"/>
        <w:jc w:val="both"/>
        <w:rPr>
          <w:rFonts w:cs="Arial"/>
          <w:sz w:val="16"/>
          <w:szCs w:val="16"/>
        </w:rPr>
      </w:pPr>
    </w:p>
    <w:p w:rsidR="00193BD1" w:rsidRPr="00FC6926" w:rsidRDefault="00193BD1" w:rsidP="00193BD1">
      <w:pPr>
        <w:numPr>
          <w:ilvl w:val="0"/>
          <w:numId w:val="19"/>
        </w:numPr>
        <w:rPr>
          <w:rFonts w:cs="Arial"/>
        </w:rPr>
      </w:pPr>
      <w:r w:rsidRPr="00FC6926">
        <w:rPr>
          <w:rFonts w:cs="Arial"/>
        </w:rPr>
        <w:t>direct operating expenditure £</w:t>
      </w:r>
      <w:r w:rsidR="00FC6926" w:rsidRPr="00FC6926">
        <w:rPr>
          <w:rFonts w:cs="Arial"/>
        </w:rPr>
        <w:t>69,521</w:t>
      </w:r>
    </w:p>
    <w:p w:rsidR="00193BD1" w:rsidRPr="00FC6926" w:rsidRDefault="00FC6926" w:rsidP="00193BD1">
      <w:pPr>
        <w:numPr>
          <w:ilvl w:val="0"/>
          <w:numId w:val="19"/>
        </w:numPr>
        <w:rPr>
          <w:rFonts w:cs="Arial"/>
        </w:rPr>
      </w:pPr>
      <w:r w:rsidRPr="00FC6926">
        <w:rPr>
          <w:rFonts w:cs="Arial"/>
        </w:rPr>
        <w:t>rental income - £210,391</w:t>
      </w:r>
    </w:p>
    <w:p w:rsidR="00193BD1" w:rsidRPr="00BF72E3" w:rsidRDefault="00193BD1" w:rsidP="00193BD1">
      <w:pPr>
        <w:rPr>
          <w:rFonts w:cs="Arial"/>
          <w:color w:val="FF0000"/>
        </w:rPr>
      </w:pPr>
    </w:p>
    <w:p w:rsidR="00193BD1" w:rsidRPr="004B03FE" w:rsidRDefault="00193BD1" w:rsidP="00193BD1">
      <w:pPr>
        <w:rPr>
          <w:rFonts w:cs="Arial"/>
          <w:b/>
        </w:rPr>
      </w:pPr>
      <w:r w:rsidRPr="004B03FE">
        <w:rPr>
          <w:rFonts w:cs="Arial"/>
          <w:b/>
        </w:rPr>
        <w:t>Fair Value Hierarchy</w:t>
      </w:r>
    </w:p>
    <w:p w:rsidR="00193BD1" w:rsidRPr="004B03FE" w:rsidRDefault="00193BD1" w:rsidP="00193BD1">
      <w:pPr>
        <w:rPr>
          <w:rFonts w:cs="Arial"/>
          <w:b/>
        </w:rPr>
      </w:pPr>
    </w:p>
    <w:p w:rsidR="00193BD1" w:rsidRPr="00BF72E3" w:rsidRDefault="00193BD1" w:rsidP="00193BD1">
      <w:pPr>
        <w:jc w:val="both"/>
        <w:rPr>
          <w:rFonts w:cs="Arial"/>
          <w:color w:val="FF0000"/>
        </w:rPr>
      </w:pPr>
      <w:r w:rsidRPr="004B03FE">
        <w:rPr>
          <w:rFonts w:cs="Arial"/>
        </w:rPr>
        <w:t xml:space="preserve">All the council’s investment properties have been value assessed as Level 2 on the fair </w:t>
      </w:r>
      <w:r w:rsidRPr="00214446">
        <w:rPr>
          <w:rFonts w:cs="Arial"/>
        </w:rPr>
        <w:t xml:space="preserve">value hierarchy for valuation purposes (see Accounting Policy 4 Fair Value Measurement p16 </w:t>
      </w:r>
      <w:r w:rsidRPr="006D55C2">
        <w:rPr>
          <w:rFonts w:cs="Arial"/>
        </w:rPr>
        <w:t>for an explanation of the fair value levels).</w:t>
      </w: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4B03FE" w:rsidRDefault="00193BD1" w:rsidP="00193BD1">
      <w:pPr>
        <w:rPr>
          <w:rFonts w:cs="Arial"/>
          <w:b/>
        </w:rPr>
      </w:pPr>
      <w:r w:rsidRPr="004B03FE">
        <w:rPr>
          <w:rFonts w:cs="Arial"/>
          <w:b/>
        </w:rPr>
        <w:t>Valuation Techniques Used to Determine Level 2 Fair Value for Investment Property</w:t>
      </w:r>
    </w:p>
    <w:p w:rsidR="00193BD1" w:rsidRPr="004B03FE" w:rsidRDefault="00193BD1" w:rsidP="00193BD1">
      <w:pPr>
        <w:rPr>
          <w:rFonts w:cs="Arial"/>
        </w:rPr>
      </w:pPr>
    </w:p>
    <w:p w:rsidR="00193BD1" w:rsidRPr="004B03FE" w:rsidRDefault="00193BD1" w:rsidP="00193BD1">
      <w:pPr>
        <w:jc w:val="both"/>
        <w:rPr>
          <w:rFonts w:cs="Arial"/>
        </w:rPr>
      </w:pPr>
      <w:r w:rsidRPr="004B03FE">
        <w:rPr>
          <w:rFonts w:cs="Arial"/>
        </w:rPr>
        <w:t>The fair value of investment property has been measured using a market approach, which takes into account quoted prices for similar assets in active markets, existing lease terms and rentals, research into market evidence including market rental yields, the covenant strength for existing tenants, and data and market knowledge gained in managing the council’s investment asset portfolio. Market conditions are such that similar properties are actively purchased and sold and the level of observable inputs are significant, leading to the properties being categorised as level 2 on the fair value hierarchy.</w:t>
      </w:r>
    </w:p>
    <w:p w:rsidR="00193BD1" w:rsidRPr="004B03FE" w:rsidRDefault="00193BD1" w:rsidP="00193BD1">
      <w:pPr>
        <w:jc w:val="both"/>
        <w:rPr>
          <w:rFonts w:cs="Arial"/>
        </w:rPr>
      </w:pPr>
    </w:p>
    <w:p w:rsidR="00193BD1" w:rsidRPr="004B03FE" w:rsidRDefault="00193BD1" w:rsidP="00193BD1">
      <w:pPr>
        <w:jc w:val="both"/>
        <w:rPr>
          <w:rFonts w:cs="Arial"/>
          <w:b/>
          <w:bCs/>
        </w:rPr>
      </w:pPr>
      <w:r w:rsidRPr="004B03FE">
        <w:rPr>
          <w:rFonts w:cs="Arial"/>
        </w:rPr>
        <w:t>There has been no change in the valuation techniques used during the year for investment properties.</w:t>
      </w:r>
    </w:p>
    <w:p w:rsidR="00193BD1" w:rsidRPr="004B03FE" w:rsidRDefault="00193BD1" w:rsidP="00193BD1">
      <w:pPr>
        <w:ind w:left="360"/>
        <w:rPr>
          <w:rFonts w:cs="Arial"/>
          <w:b/>
          <w:bCs/>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BF72E3" w:rsidRDefault="00193BD1" w:rsidP="00193BD1">
      <w:pPr>
        <w:ind w:left="360"/>
        <w:rPr>
          <w:rFonts w:cs="Arial"/>
          <w:b/>
          <w:bCs/>
          <w:color w:val="FF0000"/>
        </w:rPr>
      </w:pPr>
    </w:p>
    <w:p w:rsidR="00193BD1" w:rsidRPr="004B03FE" w:rsidRDefault="00AB27A1" w:rsidP="00193BD1">
      <w:pPr>
        <w:autoSpaceDE w:val="0"/>
        <w:autoSpaceDN w:val="0"/>
        <w:adjustRightInd w:val="0"/>
        <w:rPr>
          <w:rFonts w:cs="Arial"/>
          <w:b/>
        </w:rPr>
      </w:pPr>
      <w:r>
        <w:rPr>
          <w:rFonts w:cs="Arial"/>
          <w:b/>
        </w:rPr>
        <w:t>13</w:t>
      </w:r>
      <w:r w:rsidR="00193BD1" w:rsidRPr="004B03FE">
        <w:rPr>
          <w:rFonts w:cs="Arial"/>
          <w:b/>
        </w:rPr>
        <w:t xml:space="preserve">. Heritage Assets: Reconciliation of the Carrying Value </w:t>
      </w:r>
    </w:p>
    <w:p w:rsidR="00193BD1" w:rsidRPr="004B03FE" w:rsidRDefault="00193BD1" w:rsidP="00193BD1">
      <w:pPr>
        <w:autoSpaceDE w:val="0"/>
        <w:autoSpaceDN w:val="0"/>
        <w:adjustRightInd w:val="0"/>
        <w:rPr>
          <w:rFonts w:cs="Arial"/>
          <w:sz w:val="16"/>
          <w:szCs w:val="16"/>
        </w:rPr>
      </w:pPr>
    </w:p>
    <w:tbl>
      <w:tblPr>
        <w:tblW w:w="4967"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170"/>
        <w:gridCol w:w="1337"/>
        <w:gridCol w:w="1335"/>
        <w:gridCol w:w="1337"/>
        <w:gridCol w:w="1332"/>
      </w:tblGrid>
      <w:tr w:rsidR="004B03FE" w:rsidRPr="004B03FE" w:rsidTr="004B03FE">
        <w:trPr>
          <w:trHeight w:val="281"/>
        </w:trPr>
        <w:tc>
          <w:tcPr>
            <w:tcW w:w="2192" w:type="pct"/>
            <w:shd w:val="clear" w:color="auto" w:fill="E0E0E0"/>
          </w:tcPr>
          <w:p w:rsidR="00193BD1" w:rsidRPr="004B03FE" w:rsidRDefault="00193BD1" w:rsidP="00193BD1">
            <w:pPr>
              <w:widowControl w:val="0"/>
              <w:autoSpaceDE w:val="0"/>
              <w:autoSpaceDN w:val="0"/>
              <w:adjustRightInd w:val="0"/>
              <w:jc w:val="center"/>
              <w:rPr>
                <w:rFonts w:cs="Arial"/>
                <w:b/>
                <w:sz w:val="22"/>
                <w:szCs w:val="22"/>
              </w:rPr>
            </w:pPr>
          </w:p>
        </w:tc>
        <w:tc>
          <w:tcPr>
            <w:tcW w:w="703" w:type="pct"/>
            <w:shd w:val="clear" w:color="auto" w:fill="E0E0E0"/>
          </w:tcPr>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Art</w:t>
            </w:r>
          </w:p>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Collection</w:t>
            </w:r>
          </w:p>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£’000</w:t>
            </w:r>
          </w:p>
        </w:tc>
        <w:tc>
          <w:tcPr>
            <w:tcW w:w="702" w:type="pct"/>
            <w:shd w:val="clear" w:color="auto" w:fill="E0E0E0"/>
          </w:tcPr>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Civic</w:t>
            </w:r>
          </w:p>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Regalia</w:t>
            </w:r>
          </w:p>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£’000</w:t>
            </w:r>
          </w:p>
        </w:tc>
        <w:tc>
          <w:tcPr>
            <w:tcW w:w="703" w:type="pct"/>
            <w:shd w:val="clear" w:color="auto" w:fill="E0E0E0"/>
          </w:tcPr>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Other</w:t>
            </w:r>
          </w:p>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Assets</w:t>
            </w:r>
          </w:p>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£’000</w:t>
            </w:r>
          </w:p>
        </w:tc>
        <w:tc>
          <w:tcPr>
            <w:tcW w:w="701" w:type="pct"/>
            <w:shd w:val="clear" w:color="auto" w:fill="E0E0E0"/>
          </w:tcPr>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Total</w:t>
            </w:r>
          </w:p>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Assets</w:t>
            </w:r>
          </w:p>
          <w:p w:rsidR="00193BD1" w:rsidRPr="004B03FE" w:rsidRDefault="00193BD1" w:rsidP="00193BD1">
            <w:pPr>
              <w:widowControl w:val="0"/>
              <w:autoSpaceDE w:val="0"/>
              <w:autoSpaceDN w:val="0"/>
              <w:adjustRightInd w:val="0"/>
              <w:jc w:val="center"/>
              <w:rPr>
                <w:rFonts w:cs="Arial"/>
                <w:b/>
                <w:sz w:val="22"/>
                <w:szCs w:val="22"/>
              </w:rPr>
            </w:pPr>
            <w:r w:rsidRPr="004B03FE">
              <w:rPr>
                <w:rFonts w:cs="Arial"/>
                <w:b/>
                <w:sz w:val="22"/>
                <w:szCs w:val="22"/>
              </w:rPr>
              <w:t>£’000</w:t>
            </w:r>
          </w:p>
        </w:tc>
      </w:tr>
      <w:tr w:rsidR="004B03FE" w:rsidRPr="00BF72E3" w:rsidTr="004B03FE">
        <w:trPr>
          <w:trHeight w:val="281"/>
        </w:trPr>
        <w:tc>
          <w:tcPr>
            <w:tcW w:w="2192" w:type="pct"/>
            <w:tcBorders>
              <w:top w:val="nil"/>
              <w:bottom w:val="nil"/>
            </w:tcBorders>
            <w:shd w:val="clear" w:color="auto" w:fill="E0E0E0"/>
          </w:tcPr>
          <w:p w:rsidR="00193BD1" w:rsidRPr="004B03F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nil"/>
              <w:bottom w:val="nil"/>
            </w:tcBorders>
            <w:shd w:val="clear" w:color="auto" w:fill="E0E0E0"/>
          </w:tcPr>
          <w:p w:rsidR="00193BD1" w:rsidRPr="00BF72E3" w:rsidRDefault="00193BD1" w:rsidP="00193BD1">
            <w:pPr>
              <w:widowControl w:val="0"/>
              <w:autoSpaceDE w:val="0"/>
              <w:autoSpaceDN w:val="0"/>
              <w:adjustRightInd w:val="0"/>
              <w:jc w:val="right"/>
              <w:rPr>
                <w:rFonts w:cs="Arial"/>
                <w:color w:val="FF0000"/>
                <w:sz w:val="22"/>
                <w:szCs w:val="22"/>
              </w:rPr>
            </w:pPr>
          </w:p>
        </w:tc>
        <w:tc>
          <w:tcPr>
            <w:tcW w:w="702" w:type="pct"/>
            <w:tcBorders>
              <w:top w:val="nil"/>
              <w:bottom w:val="nil"/>
            </w:tcBorders>
            <w:shd w:val="clear" w:color="auto" w:fill="E0E0E0"/>
          </w:tcPr>
          <w:p w:rsidR="00193BD1" w:rsidRPr="00BF72E3" w:rsidRDefault="00193BD1" w:rsidP="00193BD1">
            <w:pPr>
              <w:widowControl w:val="0"/>
              <w:autoSpaceDE w:val="0"/>
              <w:autoSpaceDN w:val="0"/>
              <w:adjustRightInd w:val="0"/>
              <w:jc w:val="right"/>
              <w:rPr>
                <w:rFonts w:cs="Arial"/>
                <w:color w:val="FF0000"/>
                <w:sz w:val="22"/>
                <w:szCs w:val="22"/>
              </w:rPr>
            </w:pPr>
          </w:p>
        </w:tc>
        <w:tc>
          <w:tcPr>
            <w:tcW w:w="703" w:type="pct"/>
            <w:tcBorders>
              <w:top w:val="nil"/>
              <w:bottom w:val="nil"/>
            </w:tcBorders>
            <w:shd w:val="clear" w:color="auto" w:fill="E0E0E0"/>
          </w:tcPr>
          <w:p w:rsidR="00193BD1" w:rsidRPr="00BF72E3" w:rsidRDefault="00193BD1" w:rsidP="00193BD1">
            <w:pPr>
              <w:widowControl w:val="0"/>
              <w:autoSpaceDE w:val="0"/>
              <w:autoSpaceDN w:val="0"/>
              <w:adjustRightInd w:val="0"/>
              <w:jc w:val="right"/>
              <w:rPr>
                <w:rFonts w:cs="Arial"/>
                <w:color w:val="FF0000"/>
                <w:sz w:val="22"/>
                <w:szCs w:val="22"/>
              </w:rPr>
            </w:pPr>
          </w:p>
        </w:tc>
        <w:tc>
          <w:tcPr>
            <w:tcW w:w="701" w:type="pct"/>
            <w:tcBorders>
              <w:top w:val="nil"/>
              <w:bottom w:val="nil"/>
            </w:tcBorders>
            <w:shd w:val="clear" w:color="auto" w:fill="E0E0E0"/>
          </w:tcPr>
          <w:p w:rsidR="00193BD1" w:rsidRPr="00BF72E3" w:rsidRDefault="00193BD1" w:rsidP="00193BD1">
            <w:pPr>
              <w:widowControl w:val="0"/>
              <w:autoSpaceDE w:val="0"/>
              <w:autoSpaceDN w:val="0"/>
              <w:adjustRightInd w:val="0"/>
              <w:jc w:val="right"/>
              <w:rPr>
                <w:rFonts w:cs="Arial"/>
                <w:b/>
                <w:color w:val="FF0000"/>
                <w:sz w:val="22"/>
                <w:szCs w:val="22"/>
              </w:rPr>
            </w:pPr>
          </w:p>
        </w:tc>
      </w:tr>
      <w:tr w:rsidR="004B03FE" w:rsidRPr="00BF72E3" w:rsidTr="004B03FE">
        <w:trPr>
          <w:trHeight w:val="281"/>
        </w:trPr>
        <w:tc>
          <w:tcPr>
            <w:tcW w:w="2192" w:type="pct"/>
            <w:tcBorders>
              <w:top w:val="nil"/>
              <w:bottom w:val="dashed" w:sz="2" w:space="0" w:color="auto"/>
            </w:tcBorders>
            <w:shd w:val="clear" w:color="auto" w:fill="E0E0E0"/>
          </w:tcPr>
          <w:p w:rsidR="00193BD1" w:rsidRPr="004B03FE" w:rsidRDefault="00193BD1" w:rsidP="00193BD1">
            <w:pPr>
              <w:tabs>
                <w:tab w:val="left" w:pos="576"/>
                <w:tab w:val="left" w:pos="1152"/>
                <w:tab w:val="left" w:pos="5184"/>
                <w:tab w:val="left" w:pos="6192"/>
                <w:tab w:val="left" w:pos="7920"/>
              </w:tabs>
              <w:jc w:val="both"/>
              <w:rPr>
                <w:rFonts w:cs="Arial"/>
                <w:sz w:val="22"/>
                <w:szCs w:val="22"/>
              </w:rPr>
            </w:pPr>
            <w:r w:rsidRPr="004B03FE">
              <w:rPr>
                <w:rFonts w:cs="Arial"/>
                <w:sz w:val="22"/>
                <w:szCs w:val="22"/>
              </w:rPr>
              <w:t>Cost or Valuation at 1</w:t>
            </w:r>
            <w:r w:rsidRPr="004B03FE">
              <w:rPr>
                <w:rFonts w:cs="Arial"/>
                <w:sz w:val="22"/>
                <w:szCs w:val="22"/>
                <w:vertAlign w:val="superscript"/>
              </w:rPr>
              <w:t>st</w:t>
            </w:r>
            <w:r w:rsidR="004B03FE" w:rsidRPr="004B03FE">
              <w:rPr>
                <w:rFonts w:cs="Arial"/>
                <w:sz w:val="22"/>
                <w:szCs w:val="22"/>
              </w:rPr>
              <w:t xml:space="preserve"> April 2020</w:t>
            </w:r>
          </w:p>
        </w:tc>
        <w:tc>
          <w:tcPr>
            <w:tcW w:w="703" w:type="pct"/>
            <w:tcBorders>
              <w:top w:val="nil"/>
              <w:bottom w:val="dashed" w:sz="2" w:space="0" w:color="auto"/>
            </w:tcBorders>
            <w:shd w:val="clear" w:color="auto" w:fill="E0E0E0"/>
          </w:tcPr>
          <w:p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222</w:t>
            </w:r>
          </w:p>
        </w:tc>
        <w:tc>
          <w:tcPr>
            <w:tcW w:w="702" w:type="pct"/>
            <w:tcBorders>
              <w:top w:val="nil"/>
              <w:bottom w:val="dashed" w:sz="2" w:space="0" w:color="auto"/>
            </w:tcBorders>
            <w:shd w:val="clear" w:color="auto" w:fill="E0E0E0"/>
          </w:tcPr>
          <w:p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205</w:t>
            </w:r>
          </w:p>
        </w:tc>
        <w:tc>
          <w:tcPr>
            <w:tcW w:w="703" w:type="pct"/>
            <w:tcBorders>
              <w:top w:val="nil"/>
              <w:bottom w:val="dashed" w:sz="2" w:space="0" w:color="auto"/>
            </w:tcBorders>
            <w:shd w:val="clear" w:color="auto" w:fill="E0E0E0"/>
          </w:tcPr>
          <w:p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166</w:t>
            </w:r>
          </w:p>
        </w:tc>
        <w:tc>
          <w:tcPr>
            <w:tcW w:w="701" w:type="pct"/>
            <w:tcBorders>
              <w:top w:val="nil"/>
              <w:bottom w:val="dashed" w:sz="2" w:space="0" w:color="auto"/>
            </w:tcBorders>
            <w:shd w:val="clear" w:color="auto" w:fill="E0E0E0"/>
          </w:tcPr>
          <w:p w:rsidR="00193BD1" w:rsidRPr="006D55C2" w:rsidRDefault="006D55C2" w:rsidP="00193BD1">
            <w:pPr>
              <w:widowControl w:val="0"/>
              <w:autoSpaceDE w:val="0"/>
              <w:autoSpaceDN w:val="0"/>
              <w:adjustRightInd w:val="0"/>
              <w:jc w:val="right"/>
              <w:rPr>
                <w:rFonts w:cs="Arial"/>
                <w:sz w:val="22"/>
                <w:szCs w:val="22"/>
              </w:rPr>
            </w:pPr>
            <w:r w:rsidRPr="006D55C2">
              <w:rPr>
                <w:rFonts w:cs="Arial"/>
                <w:sz w:val="22"/>
                <w:szCs w:val="22"/>
              </w:rPr>
              <w:t>593</w:t>
            </w:r>
          </w:p>
        </w:tc>
      </w:tr>
      <w:tr w:rsidR="004B03FE" w:rsidRPr="00BF72E3" w:rsidTr="004B03FE">
        <w:trPr>
          <w:trHeight w:val="281"/>
        </w:trPr>
        <w:tc>
          <w:tcPr>
            <w:tcW w:w="2192" w:type="pct"/>
            <w:tcBorders>
              <w:top w:val="nil"/>
              <w:bottom w:val="dashed" w:sz="2" w:space="0" w:color="auto"/>
            </w:tcBorders>
            <w:shd w:val="clear" w:color="auto" w:fill="E0E0E0"/>
          </w:tcPr>
          <w:p w:rsidR="00193BD1" w:rsidRPr="004B03FE" w:rsidRDefault="00193BD1" w:rsidP="00193BD1">
            <w:pPr>
              <w:tabs>
                <w:tab w:val="left" w:pos="576"/>
                <w:tab w:val="left" w:pos="1152"/>
                <w:tab w:val="left" w:pos="5184"/>
                <w:tab w:val="left" w:pos="6192"/>
                <w:tab w:val="left" w:pos="7920"/>
              </w:tabs>
              <w:jc w:val="both"/>
              <w:rPr>
                <w:rFonts w:cs="Arial"/>
                <w:sz w:val="22"/>
                <w:szCs w:val="22"/>
              </w:rPr>
            </w:pPr>
            <w:r w:rsidRPr="004B03FE">
              <w:rPr>
                <w:rFonts w:cs="Arial"/>
                <w:sz w:val="22"/>
                <w:szCs w:val="22"/>
              </w:rPr>
              <w:t>Revaluation</w:t>
            </w:r>
          </w:p>
        </w:tc>
        <w:tc>
          <w:tcPr>
            <w:tcW w:w="703" w:type="pct"/>
            <w:tcBorders>
              <w:top w:val="nil"/>
              <w:bottom w:val="dashed" w:sz="2" w:space="0" w:color="auto"/>
            </w:tcBorders>
            <w:shd w:val="clear" w:color="auto" w:fill="E0E0E0"/>
          </w:tcPr>
          <w:p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0</w:t>
            </w:r>
          </w:p>
        </w:tc>
        <w:tc>
          <w:tcPr>
            <w:tcW w:w="702" w:type="pct"/>
            <w:tcBorders>
              <w:top w:val="nil"/>
              <w:bottom w:val="dashed" w:sz="2" w:space="0" w:color="auto"/>
            </w:tcBorders>
            <w:shd w:val="clear" w:color="auto" w:fill="E0E0E0"/>
          </w:tcPr>
          <w:p w:rsidR="00193BD1" w:rsidRPr="006D55C2" w:rsidRDefault="006D55C2" w:rsidP="00193BD1">
            <w:pPr>
              <w:widowControl w:val="0"/>
              <w:autoSpaceDE w:val="0"/>
              <w:autoSpaceDN w:val="0"/>
              <w:adjustRightInd w:val="0"/>
              <w:jc w:val="right"/>
              <w:rPr>
                <w:rFonts w:cs="Arial"/>
                <w:sz w:val="22"/>
                <w:szCs w:val="22"/>
              </w:rPr>
            </w:pPr>
            <w:r w:rsidRPr="006D55C2">
              <w:rPr>
                <w:rFonts w:cs="Arial"/>
                <w:sz w:val="22"/>
                <w:szCs w:val="22"/>
              </w:rPr>
              <w:t>72</w:t>
            </w:r>
          </w:p>
        </w:tc>
        <w:tc>
          <w:tcPr>
            <w:tcW w:w="703" w:type="pct"/>
            <w:tcBorders>
              <w:top w:val="nil"/>
              <w:bottom w:val="dashed" w:sz="2" w:space="0" w:color="auto"/>
            </w:tcBorders>
            <w:shd w:val="clear" w:color="auto" w:fill="E0E0E0"/>
          </w:tcPr>
          <w:p w:rsidR="00193BD1" w:rsidRPr="006D55C2" w:rsidRDefault="00193BD1" w:rsidP="00193BD1">
            <w:pPr>
              <w:widowControl w:val="0"/>
              <w:autoSpaceDE w:val="0"/>
              <w:autoSpaceDN w:val="0"/>
              <w:adjustRightInd w:val="0"/>
              <w:jc w:val="right"/>
              <w:rPr>
                <w:rFonts w:cs="Arial"/>
                <w:sz w:val="22"/>
                <w:szCs w:val="22"/>
              </w:rPr>
            </w:pPr>
            <w:r w:rsidRPr="006D55C2">
              <w:rPr>
                <w:rFonts w:cs="Arial"/>
                <w:sz w:val="22"/>
                <w:szCs w:val="22"/>
              </w:rPr>
              <w:t>0</w:t>
            </w:r>
          </w:p>
        </w:tc>
        <w:tc>
          <w:tcPr>
            <w:tcW w:w="701" w:type="pct"/>
            <w:tcBorders>
              <w:top w:val="nil"/>
              <w:bottom w:val="dashed" w:sz="2" w:space="0" w:color="auto"/>
            </w:tcBorders>
            <w:shd w:val="clear" w:color="auto" w:fill="E0E0E0"/>
          </w:tcPr>
          <w:p w:rsidR="00193BD1" w:rsidRPr="006D55C2" w:rsidRDefault="006D55C2" w:rsidP="00193BD1">
            <w:pPr>
              <w:widowControl w:val="0"/>
              <w:autoSpaceDE w:val="0"/>
              <w:autoSpaceDN w:val="0"/>
              <w:adjustRightInd w:val="0"/>
              <w:jc w:val="right"/>
              <w:rPr>
                <w:rFonts w:cs="Arial"/>
                <w:sz w:val="22"/>
                <w:szCs w:val="22"/>
              </w:rPr>
            </w:pPr>
            <w:r w:rsidRPr="006D55C2">
              <w:rPr>
                <w:rFonts w:cs="Arial"/>
                <w:sz w:val="22"/>
                <w:szCs w:val="22"/>
              </w:rPr>
              <w:t>72</w:t>
            </w:r>
          </w:p>
        </w:tc>
      </w:tr>
      <w:tr w:rsidR="004B03FE" w:rsidRPr="00BF72E3" w:rsidTr="004B03FE">
        <w:trPr>
          <w:trHeight w:val="59"/>
        </w:trPr>
        <w:tc>
          <w:tcPr>
            <w:tcW w:w="2192" w:type="pct"/>
            <w:shd w:val="clear" w:color="auto" w:fill="E0E0E0"/>
          </w:tcPr>
          <w:p w:rsidR="00193BD1" w:rsidRPr="004B03FE" w:rsidRDefault="00193BD1" w:rsidP="00193BD1">
            <w:pPr>
              <w:tabs>
                <w:tab w:val="left" w:pos="576"/>
                <w:tab w:val="left" w:pos="1152"/>
                <w:tab w:val="left" w:pos="5184"/>
                <w:tab w:val="left" w:pos="6192"/>
                <w:tab w:val="left" w:pos="7920"/>
              </w:tabs>
              <w:jc w:val="both"/>
              <w:rPr>
                <w:rFonts w:cs="Arial"/>
                <w:sz w:val="16"/>
                <w:szCs w:val="16"/>
              </w:rPr>
            </w:pPr>
          </w:p>
        </w:tc>
        <w:tc>
          <w:tcPr>
            <w:tcW w:w="703" w:type="pct"/>
            <w:tcBorders>
              <w:top w:val="dashed" w:sz="2" w:space="0" w:color="auto"/>
              <w:bottom w:val="single" w:sz="4" w:space="0" w:color="auto"/>
            </w:tcBorders>
            <w:shd w:val="clear" w:color="auto" w:fill="E0E0E0"/>
          </w:tcPr>
          <w:p w:rsidR="00193BD1" w:rsidRPr="006D55C2" w:rsidRDefault="00193BD1" w:rsidP="00193BD1">
            <w:pPr>
              <w:widowControl w:val="0"/>
              <w:autoSpaceDE w:val="0"/>
              <w:autoSpaceDN w:val="0"/>
              <w:adjustRightInd w:val="0"/>
              <w:jc w:val="right"/>
              <w:rPr>
                <w:rFonts w:cs="Arial"/>
                <w:sz w:val="16"/>
                <w:szCs w:val="16"/>
              </w:rPr>
            </w:pPr>
          </w:p>
        </w:tc>
        <w:tc>
          <w:tcPr>
            <w:tcW w:w="702" w:type="pct"/>
            <w:tcBorders>
              <w:top w:val="dashed" w:sz="2" w:space="0" w:color="auto"/>
              <w:bottom w:val="single" w:sz="4" w:space="0" w:color="auto"/>
            </w:tcBorders>
            <w:shd w:val="clear" w:color="auto" w:fill="E0E0E0"/>
          </w:tcPr>
          <w:p w:rsidR="00193BD1" w:rsidRPr="006D55C2" w:rsidRDefault="00193BD1" w:rsidP="00193BD1">
            <w:pPr>
              <w:widowControl w:val="0"/>
              <w:autoSpaceDE w:val="0"/>
              <w:autoSpaceDN w:val="0"/>
              <w:adjustRightInd w:val="0"/>
              <w:jc w:val="right"/>
              <w:rPr>
                <w:rFonts w:cs="Arial"/>
                <w:sz w:val="16"/>
                <w:szCs w:val="16"/>
              </w:rPr>
            </w:pPr>
          </w:p>
        </w:tc>
        <w:tc>
          <w:tcPr>
            <w:tcW w:w="703" w:type="pct"/>
            <w:tcBorders>
              <w:top w:val="dashed" w:sz="2" w:space="0" w:color="auto"/>
              <w:bottom w:val="single" w:sz="4" w:space="0" w:color="auto"/>
            </w:tcBorders>
            <w:shd w:val="clear" w:color="auto" w:fill="E0E0E0"/>
          </w:tcPr>
          <w:p w:rsidR="00193BD1" w:rsidRPr="006D55C2" w:rsidRDefault="00193BD1" w:rsidP="00193BD1">
            <w:pPr>
              <w:widowControl w:val="0"/>
              <w:autoSpaceDE w:val="0"/>
              <w:autoSpaceDN w:val="0"/>
              <w:adjustRightInd w:val="0"/>
              <w:jc w:val="right"/>
              <w:rPr>
                <w:rFonts w:cs="Arial"/>
                <w:sz w:val="16"/>
                <w:szCs w:val="16"/>
              </w:rPr>
            </w:pPr>
          </w:p>
        </w:tc>
        <w:tc>
          <w:tcPr>
            <w:tcW w:w="701" w:type="pct"/>
            <w:tcBorders>
              <w:top w:val="dashed" w:sz="2" w:space="0" w:color="auto"/>
              <w:bottom w:val="single" w:sz="4" w:space="0" w:color="auto"/>
            </w:tcBorders>
            <w:shd w:val="clear" w:color="auto" w:fill="E0E0E0"/>
          </w:tcPr>
          <w:p w:rsidR="00193BD1" w:rsidRPr="006D55C2" w:rsidRDefault="00193BD1" w:rsidP="00193BD1">
            <w:pPr>
              <w:widowControl w:val="0"/>
              <w:autoSpaceDE w:val="0"/>
              <w:autoSpaceDN w:val="0"/>
              <w:adjustRightInd w:val="0"/>
              <w:jc w:val="right"/>
              <w:rPr>
                <w:rFonts w:cs="Arial"/>
                <w:sz w:val="16"/>
                <w:szCs w:val="16"/>
              </w:rPr>
            </w:pPr>
          </w:p>
        </w:tc>
      </w:tr>
      <w:tr w:rsidR="004B03FE" w:rsidRPr="00BF72E3" w:rsidTr="004B03FE">
        <w:trPr>
          <w:trHeight w:val="281"/>
        </w:trPr>
        <w:tc>
          <w:tcPr>
            <w:tcW w:w="2192" w:type="pct"/>
            <w:shd w:val="clear" w:color="auto" w:fill="E0E0E0"/>
          </w:tcPr>
          <w:p w:rsidR="00193BD1" w:rsidRPr="004B03FE" w:rsidRDefault="00193BD1" w:rsidP="00193BD1">
            <w:pPr>
              <w:tabs>
                <w:tab w:val="left" w:pos="576"/>
                <w:tab w:val="left" w:pos="1152"/>
                <w:tab w:val="left" w:pos="5184"/>
                <w:tab w:val="left" w:pos="6192"/>
                <w:tab w:val="left" w:pos="7920"/>
              </w:tabs>
              <w:jc w:val="both"/>
              <w:rPr>
                <w:rFonts w:cs="Arial"/>
                <w:b/>
                <w:sz w:val="22"/>
                <w:szCs w:val="22"/>
              </w:rPr>
            </w:pPr>
            <w:r w:rsidRPr="004B03FE">
              <w:rPr>
                <w:rFonts w:cs="Arial"/>
                <w:b/>
                <w:sz w:val="22"/>
                <w:szCs w:val="22"/>
              </w:rPr>
              <w:t>Cost or Valuation at 31</w:t>
            </w:r>
            <w:r w:rsidRPr="004B03FE">
              <w:rPr>
                <w:rFonts w:cs="Arial"/>
                <w:b/>
                <w:sz w:val="22"/>
                <w:szCs w:val="22"/>
                <w:vertAlign w:val="superscript"/>
              </w:rPr>
              <w:t>st</w:t>
            </w:r>
            <w:r w:rsidR="004B03FE" w:rsidRPr="004B03FE">
              <w:rPr>
                <w:rFonts w:cs="Arial"/>
                <w:b/>
                <w:sz w:val="22"/>
                <w:szCs w:val="22"/>
              </w:rPr>
              <w:t xml:space="preserve"> March 2021</w:t>
            </w:r>
          </w:p>
        </w:tc>
        <w:tc>
          <w:tcPr>
            <w:tcW w:w="703" w:type="pct"/>
            <w:tcBorders>
              <w:top w:val="single" w:sz="4" w:space="0" w:color="auto"/>
              <w:bottom w:val="double" w:sz="4" w:space="0" w:color="auto"/>
            </w:tcBorders>
            <w:shd w:val="clear" w:color="auto" w:fill="E0E0E0"/>
          </w:tcPr>
          <w:p w:rsidR="00193BD1" w:rsidRPr="006D55C2" w:rsidRDefault="00193BD1" w:rsidP="00193BD1">
            <w:pPr>
              <w:widowControl w:val="0"/>
              <w:autoSpaceDE w:val="0"/>
              <w:autoSpaceDN w:val="0"/>
              <w:adjustRightInd w:val="0"/>
              <w:jc w:val="right"/>
              <w:rPr>
                <w:rFonts w:cs="Arial"/>
                <w:b/>
                <w:sz w:val="22"/>
                <w:szCs w:val="22"/>
              </w:rPr>
            </w:pPr>
            <w:r w:rsidRPr="006D55C2">
              <w:rPr>
                <w:rFonts w:cs="Arial"/>
                <w:b/>
                <w:sz w:val="22"/>
                <w:szCs w:val="22"/>
              </w:rPr>
              <w:t>222</w:t>
            </w:r>
          </w:p>
        </w:tc>
        <w:tc>
          <w:tcPr>
            <w:tcW w:w="702" w:type="pct"/>
            <w:tcBorders>
              <w:top w:val="single" w:sz="4" w:space="0" w:color="auto"/>
              <w:bottom w:val="double" w:sz="4" w:space="0" w:color="auto"/>
            </w:tcBorders>
            <w:shd w:val="clear" w:color="auto" w:fill="E0E0E0"/>
          </w:tcPr>
          <w:p w:rsidR="00193BD1" w:rsidRPr="006D55C2" w:rsidRDefault="006D55C2" w:rsidP="00193BD1">
            <w:pPr>
              <w:widowControl w:val="0"/>
              <w:autoSpaceDE w:val="0"/>
              <w:autoSpaceDN w:val="0"/>
              <w:adjustRightInd w:val="0"/>
              <w:jc w:val="right"/>
              <w:rPr>
                <w:rFonts w:cs="Arial"/>
                <w:b/>
                <w:sz w:val="22"/>
                <w:szCs w:val="22"/>
              </w:rPr>
            </w:pPr>
            <w:r w:rsidRPr="006D55C2">
              <w:rPr>
                <w:rFonts w:cs="Arial"/>
                <w:b/>
                <w:sz w:val="22"/>
                <w:szCs w:val="22"/>
              </w:rPr>
              <w:t>277</w:t>
            </w:r>
          </w:p>
        </w:tc>
        <w:tc>
          <w:tcPr>
            <w:tcW w:w="703" w:type="pct"/>
            <w:tcBorders>
              <w:top w:val="single" w:sz="4" w:space="0" w:color="auto"/>
              <w:bottom w:val="double" w:sz="4" w:space="0" w:color="auto"/>
            </w:tcBorders>
            <w:shd w:val="clear" w:color="auto" w:fill="E0E0E0"/>
          </w:tcPr>
          <w:p w:rsidR="00193BD1" w:rsidRPr="006D55C2" w:rsidRDefault="00193BD1" w:rsidP="00193BD1">
            <w:pPr>
              <w:widowControl w:val="0"/>
              <w:autoSpaceDE w:val="0"/>
              <w:autoSpaceDN w:val="0"/>
              <w:adjustRightInd w:val="0"/>
              <w:jc w:val="right"/>
              <w:rPr>
                <w:rFonts w:cs="Arial"/>
                <w:b/>
                <w:sz w:val="22"/>
                <w:szCs w:val="22"/>
              </w:rPr>
            </w:pPr>
            <w:r w:rsidRPr="006D55C2">
              <w:rPr>
                <w:rFonts w:cs="Arial"/>
                <w:b/>
                <w:sz w:val="22"/>
                <w:szCs w:val="22"/>
              </w:rPr>
              <w:t>166</w:t>
            </w:r>
          </w:p>
        </w:tc>
        <w:tc>
          <w:tcPr>
            <w:tcW w:w="701" w:type="pct"/>
            <w:tcBorders>
              <w:top w:val="single" w:sz="4" w:space="0" w:color="auto"/>
              <w:bottom w:val="double" w:sz="4" w:space="0" w:color="auto"/>
            </w:tcBorders>
            <w:shd w:val="clear" w:color="auto" w:fill="E0E0E0"/>
          </w:tcPr>
          <w:p w:rsidR="00193BD1" w:rsidRPr="006D55C2" w:rsidRDefault="006D55C2" w:rsidP="00193BD1">
            <w:pPr>
              <w:widowControl w:val="0"/>
              <w:autoSpaceDE w:val="0"/>
              <w:autoSpaceDN w:val="0"/>
              <w:adjustRightInd w:val="0"/>
              <w:jc w:val="right"/>
              <w:rPr>
                <w:rFonts w:cs="Arial"/>
                <w:b/>
                <w:sz w:val="22"/>
                <w:szCs w:val="22"/>
              </w:rPr>
            </w:pPr>
            <w:r w:rsidRPr="006D55C2">
              <w:rPr>
                <w:rFonts w:cs="Arial"/>
                <w:b/>
                <w:sz w:val="22"/>
                <w:szCs w:val="22"/>
              </w:rPr>
              <w:t>665</w:t>
            </w:r>
          </w:p>
        </w:tc>
      </w:tr>
      <w:tr w:rsidR="004B03FE" w:rsidRPr="00BF72E3" w:rsidTr="004B03FE">
        <w:trPr>
          <w:trHeight w:val="374"/>
        </w:trPr>
        <w:tc>
          <w:tcPr>
            <w:tcW w:w="2192" w:type="pct"/>
            <w:shd w:val="clear" w:color="auto" w:fill="E0E0E0"/>
          </w:tcPr>
          <w:p w:rsidR="00193BD1" w:rsidRPr="004B03F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double" w:sz="4" w:space="0" w:color="auto"/>
              <w:bottom w:val="nil"/>
            </w:tcBorders>
            <w:shd w:val="clear" w:color="auto" w:fill="E0E0E0"/>
          </w:tcPr>
          <w:p w:rsidR="00193BD1" w:rsidRPr="006D55C2" w:rsidRDefault="00193BD1" w:rsidP="00193BD1">
            <w:pPr>
              <w:widowControl w:val="0"/>
              <w:autoSpaceDE w:val="0"/>
              <w:autoSpaceDN w:val="0"/>
              <w:adjustRightInd w:val="0"/>
              <w:jc w:val="right"/>
              <w:rPr>
                <w:rFonts w:cs="Arial"/>
                <w:sz w:val="22"/>
                <w:szCs w:val="22"/>
              </w:rPr>
            </w:pPr>
          </w:p>
        </w:tc>
        <w:tc>
          <w:tcPr>
            <w:tcW w:w="702" w:type="pct"/>
            <w:tcBorders>
              <w:top w:val="double" w:sz="4" w:space="0" w:color="auto"/>
              <w:bottom w:val="nil"/>
            </w:tcBorders>
            <w:shd w:val="clear" w:color="auto" w:fill="E0E0E0"/>
          </w:tcPr>
          <w:p w:rsidR="00193BD1" w:rsidRPr="006D55C2" w:rsidRDefault="00193BD1" w:rsidP="00193BD1">
            <w:pPr>
              <w:widowControl w:val="0"/>
              <w:autoSpaceDE w:val="0"/>
              <w:autoSpaceDN w:val="0"/>
              <w:adjustRightInd w:val="0"/>
              <w:jc w:val="right"/>
              <w:rPr>
                <w:rFonts w:cs="Arial"/>
                <w:b/>
                <w:sz w:val="22"/>
                <w:szCs w:val="22"/>
              </w:rPr>
            </w:pPr>
          </w:p>
        </w:tc>
        <w:tc>
          <w:tcPr>
            <w:tcW w:w="703" w:type="pct"/>
            <w:tcBorders>
              <w:top w:val="double" w:sz="4" w:space="0" w:color="auto"/>
              <w:bottom w:val="nil"/>
            </w:tcBorders>
            <w:shd w:val="clear" w:color="auto" w:fill="E0E0E0"/>
          </w:tcPr>
          <w:p w:rsidR="00193BD1" w:rsidRPr="006D55C2" w:rsidRDefault="00193BD1" w:rsidP="00193BD1">
            <w:pPr>
              <w:widowControl w:val="0"/>
              <w:autoSpaceDE w:val="0"/>
              <w:autoSpaceDN w:val="0"/>
              <w:adjustRightInd w:val="0"/>
              <w:jc w:val="right"/>
              <w:rPr>
                <w:rFonts w:cs="Arial"/>
                <w:b/>
                <w:sz w:val="22"/>
                <w:szCs w:val="22"/>
              </w:rPr>
            </w:pPr>
          </w:p>
        </w:tc>
        <w:tc>
          <w:tcPr>
            <w:tcW w:w="701" w:type="pct"/>
            <w:tcBorders>
              <w:top w:val="double" w:sz="4" w:space="0" w:color="auto"/>
              <w:bottom w:val="nil"/>
            </w:tcBorders>
            <w:shd w:val="clear" w:color="auto" w:fill="E0E0E0"/>
          </w:tcPr>
          <w:p w:rsidR="00193BD1" w:rsidRPr="006D55C2" w:rsidRDefault="00193BD1" w:rsidP="00193BD1">
            <w:pPr>
              <w:widowControl w:val="0"/>
              <w:autoSpaceDE w:val="0"/>
              <w:autoSpaceDN w:val="0"/>
              <w:adjustRightInd w:val="0"/>
              <w:jc w:val="right"/>
              <w:rPr>
                <w:rFonts w:cs="Arial"/>
                <w:b/>
                <w:sz w:val="22"/>
                <w:szCs w:val="22"/>
              </w:rPr>
            </w:pPr>
          </w:p>
        </w:tc>
      </w:tr>
      <w:tr w:rsidR="004B03FE" w:rsidRPr="00BF72E3" w:rsidTr="004B03FE">
        <w:trPr>
          <w:trHeight w:val="281"/>
        </w:trPr>
        <w:tc>
          <w:tcPr>
            <w:tcW w:w="2192" w:type="pct"/>
            <w:tcBorders>
              <w:top w:val="nil"/>
              <w:bottom w:val="dashed" w:sz="2" w:space="0" w:color="auto"/>
            </w:tcBorders>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sz w:val="22"/>
                <w:szCs w:val="22"/>
              </w:rPr>
            </w:pPr>
            <w:r w:rsidRPr="004B03FE">
              <w:rPr>
                <w:rFonts w:cs="Arial"/>
                <w:sz w:val="22"/>
                <w:szCs w:val="22"/>
              </w:rPr>
              <w:t>Cost or Valuation at 1</w:t>
            </w:r>
            <w:r w:rsidRPr="004B03FE">
              <w:rPr>
                <w:rFonts w:cs="Arial"/>
                <w:sz w:val="22"/>
                <w:szCs w:val="22"/>
                <w:vertAlign w:val="superscript"/>
              </w:rPr>
              <w:t>st</w:t>
            </w:r>
            <w:r w:rsidRPr="004B03FE">
              <w:rPr>
                <w:rFonts w:cs="Arial"/>
                <w:sz w:val="22"/>
                <w:szCs w:val="22"/>
              </w:rPr>
              <w:t xml:space="preserve"> April 2019</w:t>
            </w:r>
          </w:p>
        </w:tc>
        <w:tc>
          <w:tcPr>
            <w:tcW w:w="703" w:type="pct"/>
            <w:tcBorders>
              <w:top w:val="nil"/>
              <w:bottom w:val="dashed" w:sz="4" w:space="0" w:color="auto"/>
            </w:tcBorders>
            <w:shd w:val="clear" w:color="auto" w:fill="E0E0E0"/>
          </w:tcPr>
          <w:p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222</w:t>
            </w:r>
          </w:p>
        </w:tc>
        <w:tc>
          <w:tcPr>
            <w:tcW w:w="702" w:type="pct"/>
            <w:tcBorders>
              <w:top w:val="nil"/>
              <w:bottom w:val="dashed" w:sz="4" w:space="0" w:color="auto"/>
            </w:tcBorders>
            <w:shd w:val="clear" w:color="auto" w:fill="E0E0E0"/>
          </w:tcPr>
          <w:p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205</w:t>
            </w:r>
          </w:p>
        </w:tc>
        <w:tc>
          <w:tcPr>
            <w:tcW w:w="703" w:type="pct"/>
            <w:tcBorders>
              <w:top w:val="nil"/>
              <w:bottom w:val="dashed" w:sz="4" w:space="0" w:color="auto"/>
            </w:tcBorders>
            <w:shd w:val="clear" w:color="auto" w:fill="E0E0E0"/>
          </w:tcPr>
          <w:p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166</w:t>
            </w:r>
          </w:p>
        </w:tc>
        <w:tc>
          <w:tcPr>
            <w:tcW w:w="701" w:type="pct"/>
            <w:tcBorders>
              <w:top w:val="nil"/>
              <w:bottom w:val="dashed" w:sz="4" w:space="0" w:color="auto"/>
            </w:tcBorders>
            <w:shd w:val="clear" w:color="auto" w:fill="E0E0E0"/>
          </w:tcPr>
          <w:p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593</w:t>
            </w:r>
          </w:p>
        </w:tc>
      </w:tr>
      <w:tr w:rsidR="004B03FE" w:rsidRPr="00BF72E3" w:rsidTr="004B03FE">
        <w:trPr>
          <w:trHeight w:val="281"/>
        </w:trPr>
        <w:tc>
          <w:tcPr>
            <w:tcW w:w="2192" w:type="pct"/>
            <w:tcBorders>
              <w:top w:val="nil"/>
              <w:bottom w:val="dashed" w:sz="2" w:space="0" w:color="auto"/>
            </w:tcBorders>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sz w:val="22"/>
                <w:szCs w:val="22"/>
              </w:rPr>
            </w:pPr>
            <w:r w:rsidRPr="004B03FE">
              <w:rPr>
                <w:rFonts w:cs="Arial"/>
                <w:sz w:val="22"/>
                <w:szCs w:val="22"/>
              </w:rPr>
              <w:t>Revaluation</w:t>
            </w:r>
          </w:p>
        </w:tc>
        <w:tc>
          <w:tcPr>
            <w:tcW w:w="703" w:type="pct"/>
            <w:tcBorders>
              <w:top w:val="nil"/>
              <w:bottom w:val="dashed" w:sz="2" w:space="0" w:color="auto"/>
            </w:tcBorders>
            <w:shd w:val="clear" w:color="auto" w:fill="E0E0E0"/>
          </w:tcPr>
          <w:p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0</w:t>
            </w:r>
          </w:p>
        </w:tc>
        <w:tc>
          <w:tcPr>
            <w:tcW w:w="702" w:type="pct"/>
            <w:tcBorders>
              <w:top w:val="nil"/>
              <w:bottom w:val="dashed" w:sz="2" w:space="0" w:color="auto"/>
            </w:tcBorders>
            <w:shd w:val="clear" w:color="auto" w:fill="E0E0E0"/>
          </w:tcPr>
          <w:p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0</w:t>
            </w:r>
          </w:p>
        </w:tc>
        <w:tc>
          <w:tcPr>
            <w:tcW w:w="703" w:type="pct"/>
            <w:tcBorders>
              <w:top w:val="nil"/>
              <w:bottom w:val="dashed" w:sz="2" w:space="0" w:color="auto"/>
            </w:tcBorders>
            <w:shd w:val="clear" w:color="auto" w:fill="E0E0E0"/>
          </w:tcPr>
          <w:p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0</w:t>
            </w:r>
          </w:p>
        </w:tc>
        <w:tc>
          <w:tcPr>
            <w:tcW w:w="701" w:type="pct"/>
            <w:tcBorders>
              <w:top w:val="nil"/>
              <w:bottom w:val="dashed" w:sz="2" w:space="0" w:color="auto"/>
            </w:tcBorders>
            <w:shd w:val="clear" w:color="auto" w:fill="E0E0E0"/>
          </w:tcPr>
          <w:p w:rsidR="004B03FE" w:rsidRPr="006D55C2" w:rsidRDefault="004B03FE" w:rsidP="004B03FE">
            <w:pPr>
              <w:widowControl w:val="0"/>
              <w:autoSpaceDE w:val="0"/>
              <w:autoSpaceDN w:val="0"/>
              <w:adjustRightInd w:val="0"/>
              <w:jc w:val="right"/>
              <w:rPr>
                <w:rFonts w:cs="Arial"/>
                <w:sz w:val="22"/>
                <w:szCs w:val="22"/>
              </w:rPr>
            </w:pPr>
            <w:r w:rsidRPr="006D55C2">
              <w:rPr>
                <w:rFonts w:cs="Arial"/>
                <w:sz w:val="22"/>
                <w:szCs w:val="22"/>
              </w:rPr>
              <w:t>0</w:t>
            </w:r>
          </w:p>
        </w:tc>
      </w:tr>
      <w:tr w:rsidR="004B03FE" w:rsidRPr="00BF72E3" w:rsidTr="004B03FE">
        <w:trPr>
          <w:trHeight w:val="86"/>
        </w:trPr>
        <w:tc>
          <w:tcPr>
            <w:tcW w:w="2192" w:type="pct"/>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sz w:val="16"/>
                <w:szCs w:val="16"/>
              </w:rPr>
            </w:pPr>
          </w:p>
        </w:tc>
        <w:tc>
          <w:tcPr>
            <w:tcW w:w="703" w:type="pct"/>
            <w:tcBorders>
              <w:top w:val="dashed" w:sz="2" w:space="0" w:color="auto"/>
              <w:bottom w:val="single" w:sz="4" w:space="0" w:color="auto"/>
            </w:tcBorders>
            <w:shd w:val="clear" w:color="auto" w:fill="E0E0E0"/>
          </w:tcPr>
          <w:p w:rsidR="004B03FE" w:rsidRPr="006D55C2" w:rsidRDefault="004B03FE" w:rsidP="004B03FE">
            <w:pPr>
              <w:widowControl w:val="0"/>
              <w:autoSpaceDE w:val="0"/>
              <w:autoSpaceDN w:val="0"/>
              <w:adjustRightInd w:val="0"/>
              <w:jc w:val="right"/>
              <w:rPr>
                <w:rFonts w:cs="Arial"/>
                <w:sz w:val="16"/>
                <w:szCs w:val="16"/>
              </w:rPr>
            </w:pPr>
          </w:p>
        </w:tc>
        <w:tc>
          <w:tcPr>
            <w:tcW w:w="702" w:type="pct"/>
            <w:tcBorders>
              <w:top w:val="dashed" w:sz="2" w:space="0" w:color="auto"/>
              <w:bottom w:val="single" w:sz="4" w:space="0" w:color="auto"/>
            </w:tcBorders>
            <w:shd w:val="clear" w:color="auto" w:fill="E0E0E0"/>
          </w:tcPr>
          <w:p w:rsidR="004B03FE" w:rsidRPr="006D55C2" w:rsidRDefault="004B03FE" w:rsidP="004B03FE">
            <w:pPr>
              <w:widowControl w:val="0"/>
              <w:autoSpaceDE w:val="0"/>
              <w:autoSpaceDN w:val="0"/>
              <w:adjustRightInd w:val="0"/>
              <w:jc w:val="right"/>
              <w:rPr>
                <w:rFonts w:cs="Arial"/>
                <w:sz w:val="16"/>
                <w:szCs w:val="16"/>
              </w:rPr>
            </w:pPr>
          </w:p>
        </w:tc>
        <w:tc>
          <w:tcPr>
            <w:tcW w:w="703" w:type="pct"/>
            <w:tcBorders>
              <w:top w:val="dashed" w:sz="2" w:space="0" w:color="auto"/>
              <w:bottom w:val="single" w:sz="4" w:space="0" w:color="auto"/>
            </w:tcBorders>
            <w:shd w:val="clear" w:color="auto" w:fill="E0E0E0"/>
          </w:tcPr>
          <w:p w:rsidR="004B03FE" w:rsidRPr="006D55C2" w:rsidRDefault="004B03FE" w:rsidP="004B03FE">
            <w:pPr>
              <w:widowControl w:val="0"/>
              <w:autoSpaceDE w:val="0"/>
              <w:autoSpaceDN w:val="0"/>
              <w:adjustRightInd w:val="0"/>
              <w:jc w:val="right"/>
              <w:rPr>
                <w:rFonts w:cs="Arial"/>
                <w:sz w:val="16"/>
                <w:szCs w:val="16"/>
              </w:rPr>
            </w:pPr>
          </w:p>
        </w:tc>
        <w:tc>
          <w:tcPr>
            <w:tcW w:w="701" w:type="pct"/>
            <w:tcBorders>
              <w:top w:val="dashed" w:sz="2" w:space="0" w:color="auto"/>
              <w:bottom w:val="single" w:sz="4" w:space="0" w:color="auto"/>
            </w:tcBorders>
            <w:shd w:val="clear" w:color="auto" w:fill="E0E0E0"/>
          </w:tcPr>
          <w:p w:rsidR="004B03FE" w:rsidRPr="006D55C2" w:rsidRDefault="004B03FE" w:rsidP="004B03FE">
            <w:pPr>
              <w:widowControl w:val="0"/>
              <w:autoSpaceDE w:val="0"/>
              <w:autoSpaceDN w:val="0"/>
              <w:adjustRightInd w:val="0"/>
              <w:jc w:val="right"/>
              <w:rPr>
                <w:rFonts w:cs="Arial"/>
                <w:sz w:val="16"/>
                <w:szCs w:val="16"/>
              </w:rPr>
            </w:pPr>
          </w:p>
        </w:tc>
      </w:tr>
      <w:tr w:rsidR="004B03FE" w:rsidRPr="00BF72E3" w:rsidTr="004B03FE">
        <w:trPr>
          <w:trHeight w:val="281"/>
        </w:trPr>
        <w:tc>
          <w:tcPr>
            <w:tcW w:w="2192" w:type="pct"/>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b/>
                <w:sz w:val="22"/>
                <w:szCs w:val="22"/>
              </w:rPr>
            </w:pPr>
            <w:r w:rsidRPr="004B03FE">
              <w:rPr>
                <w:rFonts w:cs="Arial"/>
                <w:b/>
                <w:sz w:val="22"/>
                <w:szCs w:val="22"/>
              </w:rPr>
              <w:t>Cost or Valuation at 31</w:t>
            </w:r>
            <w:r w:rsidRPr="004B03FE">
              <w:rPr>
                <w:rFonts w:cs="Arial"/>
                <w:b/>
                <w:sz w:val="22"/>
                <w:szCs w:val="22"/>
                <w:vertAlign w:val="superscript"/>
              </w:rPr>
              <w:t>st</w:t>
            </w:r>
            <w:r w:rsidRPr="004B03FE">
              <w:rPr>
                <w:rFonts w:cs="Arial"/>
                <w:b/>
                <w:sz w:val="22"/>
                <w:szCs w:val="22"/>
              </w:rPr>
              <w:t xml:space="preserve"> March 2020</w:t>
            </w:r>
          </w:p>
        </w:tc>
        <w:tc>
          <w:tcPr>
            <w:tcW w:w="703" w:type="pct"/>
            <w:tcBorders>
              <w:top w:val="single" w:sz="4" w:space="0" w:color="auto"/>
              <w:bottom w:val="double" w:sz="4" w:space="0" w:color="auto"/>
            </w:tcBorders>
            <w:shd w:val="clear" w:color="auto" w:fill="E0E0E0"/>
          </w:tcPr>
          <w:p w:rsidR="004B03FE" w:rsidRPr="004B03FE" w:rsidRDefault="004B03FE" w:rsidP="004B03FE">
            <w:pPr>
              <w:widowControl w:val="0"/>
              <w:autoSpaceDE w:val="0"/>
              <w:autoSpaceDN w:val="0"/>
              <w:adjustRightInd w:val="0"/>
              <w:jc w:val="right"/>
              <w:rPr>
                <w:rFonts w:cs="Arial"/>
                <w:b/>
                <w:sz w:val="22"/>
                <w:szCs w:val="22"/>
              </w:rPr>
            </w:pPr>
            <w:r w:rsidRPr="004B03FE">
              <w:rPr>
                <w:rFonts w:cs="Arial"/>
                <w:b/>
                <w:sz w:val="22"/>
                <w:szCs w:val="22"/>
              </w:rPr>
              <w:t>222</w:t>
            </w:r>
          </w:p>
        </w:tc>
        <w:tc>
          <w:tcPr>
            <w:tcW w:w="702" w:type="pct"/>
            <w:tcBorders>
              <w:top w:val="single" w:sz="4" w:space="0" w:color="auto"/>
              <w:bottom w:val="double" w:sz="4" w:space="0" w:color="auto"/>
            </w:tcBorders>
            <w:shd w:val="clear" w:color="auto" w:fill="E0E0E0"/>
          </w:tcPr>
          <w:p w:rsidR="004B03FE" w:rsidRPr="004B03FE" w:rsidRDefault="004B03FE" w:rsidP="004B03FE">
            <w:pPr>
              <w:widowControl w:val="0"/>
              <w:autoSpaceDE w:val="0"/>
              <w:autoSpaceDN w:val="0"/>
              <w:adjustRightInd w:val="0"/>
              <w:jc w:val="right"/>
              <w:rPr>
                <w:rFonts w:cs="Arial"/>
                <w:b/>
                <w:sz w:val="22"/>
                <w:szCs w:val="22"/>
              </w:rPr>
            </w:pPr>
            <w:r w:rsidRPr="004B03FE">
              <w:rPr>
                <w:rFonts w:cs="Arial"/>
                <w:b/>
                <w:sz w:val="22"/>
                <w:szCs w:val="22"/>
              </w:rPr>
              <w:t>205</w:t>
            </w:r>
          </w:p>
        </w:tc>
        <w:tc>
          <w:tcPr>
            <w:tcW w:w="703" w:type="pct"/>
            <w:tcBorders>
              <w:top w:val="single" w:sz="4" w:space="0" w:color="auto"/>
              <w:bottom w:val="double" w:sz="4" w:space="0" w:color="auto"/>
            </w:tcBorders>
            <w:shd w:val="clear" w:color="auto" w:fill="E0E0E0"/>
          </w:tcPr>
          <w:p w:rsidR="004B03FE" w:rsidRPr="004B03FE" w:rsidRDefault="004B03FE" w:rsidP="004B03FE">
            <w:pPr>
              <w:widowControl w:val="0"/>
              <w:autoSpaceDE w:val="0"/>
              <w:autoSpaceDN w:val="0"/>
              <w:adjustRightInd w:val="0"/>
              <w:jc w:val="right"/>
              <w:rPr>
                <w:rFonts w:cs="Arial"/>
                <w:b/>
                <w:sz w:val="22"/>
                <w:szCs w:val="22"/>
              </w:rPr>
            </w:pPr>
            <w:r w:rsidRPr="004B03FE">
              <w:rPr>
                <w:rFonts w:cs="Arial"/>
                <w:b/>
                <w:sz w:val="22"/>
                <w:szCs w:val="22"/>
              </w:rPr>
              <w:t>166</w:t>
            </w:r>
          </w:p>
        </w:tc>
        <w:tc>
          <w:tcPr>
            <w:tcW w:w="701" w:type="pct"/>
            <w:tcBorders>
              <w:top w:val="single" w:sz="4" w:space="0" w:color="auto"/>
              <w:bottom w:val="double" w:sz="4" w:space="0" w:color="auto"/>
            </w:tcBorders>
            <w:shd w:val="clear" w:color="auto" w:fill="E0E0E0"/>
          </w:tcPr>
          <w:p w:rsidR="004B03FE" w:rsidRPr="004B03FE" w:rsidRDefault="004B03FE" w:rsidP="004B03FE">
            <w:pPr>
              <w:widowControl w:val="0"/>
              <w:autoSpaceDE w:val="0"/>
              <w:autoSpaceDN w:val="0"/>
              <w:adjustRightInd w:val="0"/>
              <w:jc w:val="right"/>
              <w:rPr>
                <w:rFonts w:cs="Arial"/>
                <w:b/>
                <w:sz w:val="22"/>
                <w:szCs w:val="22"/>
              </w:rPr>
            </w:pPr>
            <w:r w:rsidRPr="004B03FE">
              <w:rPr>
                <w:rFonts w:cs="Arial"/>
                <w:b/>
                <w:sz w:val="22"/>
                <w:szCs w:val="22"/>
              </w:rPr>
              <w:t>593</w:t>
            </w:r>
          </w:p>
        </w:tc>
      </w:tr>
      <w:tr w:rsidR="004B03FE" w:rsidRPr="00BF72E3" w:rsidTr="004B03FE">
        <w:trPr>
          <w:trHeight w:val="281"/>
        </w:trPr>
        <w:tc>
          <w:tcPr>
            <w:tcW w:w="2192" w:type="pct"/>
            <w:shd w:val="clear" w:color="auto" w:fill="E0E0E0"/>
          </w:tcPr>
          <w:p w:rsidR="00193BD1" w:rsidRPr="004B03FE" w:rsidRDefault="00193BD1" w:rsidP="00193BD1">
            <w:pPr>
              <w:tabs>
                <w:tab w:val="left" w:pos="576"/>
                <w:tab w:val="left" w:pos="1152"/>
                <w:tab w:val="left" w:pos="5184"/>
                <w:tab w:val="left" w:pos="6192"/>
                <w:tab w:val="left" w:pos="7920"/>
              </w:tabs>
              <w:jc w:val="both"/>
              <w:rPr>
                <w:rFonts w:cs="Arial"/>
                <w:sz w:val="22"/>
                <w:szCs w:val="22"/>
              </w:rPr>
            </w:pPr>
          </w:p>
        </w:tc>
        <w:tc>
          <w:tcPr>
            <w:tcW w:w="703" w:type="pct"/>
            <w:tcBorders>
              <w:top w:val="nil"/>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22"/>
                <w:szCs w:val="22"/>
              </w:rPr>
            </w:pPr>
          </w:p>
        </w:tc>
        <w:tc>
          <w:tcPr>
            <w:tcW w:w="702" w:type="pct"/>
            <w:tcBorders>
              <w:top w:val="nil"/>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22"/>
                <w:szCs w:val="22"/>
              </w:rPr>
            </w:pPr>
          </w:p>
        </w:tc>
        <w:tc>
          <w:tcPr>
            <w:tcW w:w="703" w:type="pct"/>
            <w:tcBorders>
              <w:top w:val="nil"/>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22"/>
                <w:szCs w:val="22"/>
              </w:rPr>
            </w:pPr>
          </w:p>
        </w:tc>
        <w:tc>
          <w:tcPr>
            <w:tcW w:w="701" w:type="pct"/>
            <w:tcBorders>
              <w:top w:val="nil"/>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22"/>
                <w:szCs w:val="22"/>
              </w:rPr>
            </w:pPr>
          </w:p>
        </w:tc>
      </w:tr>
    </w:tbl>
    <w:p w:rsidR="00193BD1" w:rsidRPr="00BF72E3" w:rsidRDefault="00193BD1" w:rsidP="00193BD1">
      <w:pPr>
        <w:autoSpaceDE w:val="0"/>
        <w:autoSpaceDN w:val="0"/>
        <w:adjustRightInd w:val="0"/>
        <w:jc w:val="both"/>
        <w:rPr>
          <w:rFonts w:cs="Arial"/>
          <w:color w:val="FF0000"/>
        </w:rPr>
      </w:pPr>
    </w:p>
    <w:p w:rsidR="00193BD1" w:rsidRPr="006D55C2" w:rsidRDefault="00193BD1" w:rsidP="00193BD1">
      <w:pPr>
        <w:autoSpaceDE w:val="0"/>
        <w:autoSpaceDN w:val="0"/>
        <w:adjustRightInd w:val="0"/>
        <w:jc w:val="both"/>
        <w:rPr>
          <w:rFonts w:cs="Arial"/>
        </w:rPr>
      </w:pPr>
      <w:r w:rsidRPr="006D55C2">
        <w:rPr>
          <w:rFonts w:cs="Arial"/>
        </w:rPr>
        <w:t>There were no acquisitions, donations, disposals or impairments o</w:t>
      </w:r>
      <w:r w:rsidR="004B03FE" w:rsidRPr="006D55C2">
        <w:rPr>
          <w:rFonts w:cs="Arial"/>
        </w:rPr>
        <w:t>f heritage assets during 2020/21 or 2019/20</w:t>
      </w:r>
      <w:r w:rsidRPr="006D55C2">
        <w:rPr>
          <w:rFonts w:cs="Arial"/>
        </w:rPr>
        <w:t xml:space="preserve">. </w:t>
      </w:r>
    </w:p>
    <w:p w:rsidR="00193BD1" w:rsidRPr="00BF72E3" w:rsidRDefault="00193BD1" w:rsidP="00193BD1">
      <w:pPr>
        <w:autoSpaceDE w:val="0"/>
        <w:autoSpaceDN w:val="0"/>
        <w:adjustRightInd w:val="0"/>
        <w:rPr>
          <w:rFonts w:cs="Arial"/>
          <w:color w:val="FF0000"/>
        </w:rPr>
      </w:pPr>
    </w:p>
    <w:p w:rsidR="00193BD1" w:rsidRPr="004B03FE" w:rsidRDefault="00193BD1" w:rsidP="00193BD1">
      <w:pPr>
        <w:autoSpaceDE w:val="0"/>
        <w:autoSpaceDN w:val="0"/>
        <w:adjustRightInd w:val="0"/>
        <w:rPr>
          <w:rFonts w:cs="Arial"/>
          <w:b/>
        </w:rPr>
      </w:pPr>
      <w:r w:rsidRPr="004B03FE">
        <w:rPr>
          <w:rFonts w:cs="Arial"/>
          <w:b/>
        </w:rPr>
        <w:t>Art Collection</w:t>
      </w:r>
    </w:p>
    <w:p w:rsidR="00193BD1" w:rsidRPr="004B03FE" w:rsidRDefault="00193BD1" w:rsidP="00193BD1">
      <w:pPr>
        <w:autoSpaceDE w:val="0"/>
        <w:autoSpaceDN w:val="0"/>
        <w:adjustRightInd w:val="0"/>
        <w:jc w:val="both"/>
        <w:rPr>
          <w:rFonts w:cs="Arial"/>
        </w:rPr>
      </w:pPr>
      <w:r w:rsidRPr="004B03FE">
        <w:rPr>
          <w:rFonts w:cs="Arial"/>
        </w:rPr>
        <w:t>The council’s collection of art is reported in the Balance Sheet at market value where available otherwise at the insurance valuation.  The council has a large art collection which has been donated from various sources including ‘The Howitt Bequest’.  Other donated collections include artists John Lally and Norman Whitehead.  Some of the collection is displayed publicly at the Erewash Museum and Long Eaton Civic Centre with the remainder in secure storage at Merlin Way.</w:t>
      </w:r>
    </w:p>
    <w:p w:rsidR="00193BD1" w:rsidRPr="004B03FE" w:rsidRDefault="00193BD1" w:rsidP="00193BD1">
      <w:pPr>
        <w:autoSpaceDE w:val="0"/>
        <w:autoSpaceDN w:val="0"/>
        <w:adjustRightInd w:val="0"/>
        <w:rPr>
          <w:rFonts w:cs="Arial"/>
        </w:rPr>
      </w:pPr>
    </w:p>
    <w:p w:rsidR="00193BD1" w:rsidRPr="004B03FE" w:rsidRDefault="00193BD1" w:rsidP="00193BD1">
      <w:pPr>
        <w:autoSpaceDE w:val="0"/>
        <w:autoSpaceDN w:val="0"/>
        <w:adjustRightInd w:val="0"/>
        <w:jc w:val="both"/>
        <w:rPr>
          <w:rFonts w:cs="Arial"/>
        </w:rPr>
      </w:pPr>
      <w:r w:rsidRPr="004B03FE">
        <w:rPr>
          <w:rFonts w:cs="Arial"/>
        </w:rPr>
        <w:t>The art collection was last valued during 2017/18 on the basis of insurance value by Bonhams – independent valuers. Revaluations will be undertaken within a maximum period of 5 years, but will be assessed for impairment on an annual basis.  It is considered the collection has an indefinite life and therefore depreciation has not been charged.  Restoration is proposed to be carried out on the more important items in the collection in the near future.</w:t>
      </w:r>
    </w:p>
    <w:p w:rsidR="00193BD1" w:rsidRPr="00BF72E3" w:rsidRDefault="00193BD1" w:rsidP="00193BD1">
      <w:pPr>
        <w:autoSpaceDE w:val="0"/>
        <w:autoSpaceDN w:val="0"/>
        <w:adjustRightInd w:val="0"/>
        <w:rPr>
          <w:rFonts w:cs="Arial"/>
          <w:color w:val="FF0000"/>
        </w:rPr>
      </w:pPr>
    </w:p>
    <w:p w:rsidR="00193BD1" w:rsidRPr="004B03FE" w:rsidRDefault="00193BD1" w:rsidP="00193BD1">
      <w:pPr>
        <w:autoSpaceDE w:val="0"/>
        <w:autoSpaceDN w:val="0"/>
        <w:adjustRightInd w:val="0"/>
        <w:rPr>
          <w:rFonts w:cs="Arial"/>
          <w:b/>
        </w:rPr>
      </w:pPr>
      <w:r w:rsidRPr="004B03FE">
        <w:rPr>
          <w:rFonts w:cs="Arial"/>
          <w:b/>
        </w:rPr>
        <w:t>Civic Regalia</w:t>
      </w:r>
    </w:p>
    <w:p w:rsidR="00193BD1" w:rsidRPr="004B03FE" w:rsidRDefault="00193BD1" w:rsidP="00193BD1">
      <w:pPr>
        <w:autoSpaceDE w:val="0"/>
        <w:autoSpaceDN w:val="0"/>
        <w:adjustRightInd w:val="0"/>
        <w:jc w:val="both"/>
        <w:rPr>
          <w:rFonts w:cs="Arial"/>
          <w:b/>
        </w:rPr>
      </w:pPr>
      <w:r w:rsidRPr="004B03FE">
        <w:rPr>
          <w:rFonts w:cs="Arial"/>
        </w:rPr>
        <w:t>The council’s civic regalia collection comprises the various chains of office associated with the ceremonial functions of the council and the office of mayor (including deputies), i.e. chains, pendants, mace etc.  Some of the items pre-date local government reorganisation in 1974 such as the Sterling Silver Flagons and the mayoral chain.  The collection (when not in use) is held in secure storage.</w:t>
      </w:r>
    </w:p>
    <w:p w:rsidR="00193BD1" w:rsidRPr="004B03FE" w:rsidRDefault="00193BD1" w:rsidP="00193BD1">
      <w:pPr>
        <w:autoSpaceDE w:val="0"/>
        <w:autoSpaceDN w:val="0"/>
        <w:adjustRightInd w:val="0"/>
        <w:rPr>
          <w:rFonts w:cs="Arial"/>
        </w:rPr>
      </w:pPr>
    </w:p>
    <w:p w:rsidR="00193BD1" w:rsidRPr="004B03FE" w:rsidRDefault="00193BD1" w:rsidP="00193BD1">
      <w:pPr>
        <w:autoSpaceDE w:val="0"/>
        <w:autoSpaceDN w:val="0"/>
        <w:adjustRightInd w:val="0"/>
        <w:jc w:val="both"/>
        <w:rPr>
          <w:rFonts w:cs="Arial"/>
        </w:rPr>
      </w:pPr>
      <w:r w:rsidRPr="004B03FE">
        <w:rPr>
          <w:rFonts w:cs="Arial"/>
        </w:rPr>
        <w:t>The</w:t>
      </w:r>
      <w:r w:rsidR="00935700">
        <w:rPr>
          <w:rFonts w:cs="Arial"/>
        </w:rPr>
        <w:t xml:space="preserve"> majority of the</w:t>
      </w:r>
      <w:r w:rsidRPr="004B03FE">
        <w:rPr>
          <w:rFonts w:cs="Arial"/>
        </w:rPr>
        <w:t xml:space="preserve"> civic regalia was last valued during 2017/18</w:t>
      </w:r>
      <w:r w:rsidR="00935700">
        <w:rPr>
          <w:rFonts w:cs="Arial"/>
        </w:rPr>
        <w:t>. A few items which were not revalued in 2017/18 have been revalued during 2020/21</w:t>
      </w:r>
      <w:r w:rsidRPr="004B03FE">
        <w:rPr>
          <w:rFonts w:cs="Arial"/>
        </w:rPr>
        <w:t xml:space="preserve"> on the basis of insurance value by Thomas Fattorini Ltd – independent valuers.  Revaluations will be undertaken within a maximum period of 5 years, although the regalia will be assessed for impairment on an annual basis.  It is considered the collection has an indefinite life and therefore depreciation has not been charged.</w:t>
      </w:r>
    </w:p>
    <w:p w:rsidR="00193BD1" w:rsidRDefault="00193BD1" w:rsidP="00193BD1">
      <w:pPr>
        <w:autoSpaceDE w:val="0"/>
        <w:autoSpaceDN w:val="0"/>
        <w:adjustRightInd w:val="0"/>
        <w:rPr>
          <w:rFonts w:cs="Arial"/>
        </w:rPr>
      </w:pPr>
    </w:p>
    <w:p w:rsidR="007A6BF2" w:rsidRDefault="007A6BF2" w:rsidP="00193BD1">
      <w:pPr>
        <w:autoSpaceDE w:val="0"/>
        <w:autoSpaceDN w:val="0"/>
        <w:adjustRightInd w:val="0"/>
        <w:rPr>
          <w:rFonts w:cs="Arial"/>
        </w:rPr>
      </w:pPr>
    </w:p>
    <w:p w:rsidR="00193BD1" w:rsidRPr="004B03FE" w:rsidRDefault="00193BD1" w:rsidP="00193BD1">
      <w:pPr>
        <w:autoSpaceDE w:val="0"/>
        <w:autoSpaceDN w:val="0"/>
        <w:adjustRightInd w:val="0"/>
        <w:rPr>
          <w:rFonts w:cs="Arial"/>
          <w:b/>
        </w:rPr>
      </w:pPr>
      <w:r w:rsidRPr="004B03FE">
        <w:rPr>
          <w:rFonts w:cs="Arial"/>
          <w:b/>
        </w:rPr>
        <w:t>Other Heritage Assets</w:t>
      </w:r>
    </w:p>
    <w:p w:rsidR="00193BD1" w:rsidRPr="004B03FE" w:rsidRDefault="00193BD1" w:rsidP="00193BD1">
      <w:pPr>
        <w:autoSpaceDE w:val="0"/>
        <w:autoSpaceDN w:val="0"/>
        <w:adjustRightInd w:val="0"/>
        <w:rPr>
          <w:rFonts w:cs="Arial"/>
        </w:rPr>
      </w:pPr>
      <w:r w:rsidRPr="004B03FE">
        <w:rPr>
          <w:rFonts w:cs="Arial"/>
        </w:rPr>
        <w:t>The council also holds other heritage assets as follows:</w:t>
      </w:r>
    </w:p>
    <w:p w:rsidR="00193BD1" w:rsidRPr="004B03FE" w:rsidRDefault="00193BD1" w:rsidP="00193BD1">
      <w:pPr>
        <w:autoSpaceDE w:val="0"/>
        <w:autoSpaceDN w:val="0"/>
        <w:adjustRightInd w:val="0"/>
        <w:rPr>
          <w:rFonts w:cs="Arial"/>
          <w:sz w:val="8"/>
          <w:szCs w:val="8"/>
        </w:rPr>
      </w:pPr>
    </w:p>
    <w:p w:rsidR="00193BD1" w:rsidRPr="004B03FE" w:rsidRDefault="00193BD1" w:rsidP="00193BD1">
      <w:pPr>
        <w:numPr>
          <w:ilvl w:val="0"/>
          <w:numId w:val="34"/>
        </w:numPr>
        <w:autoSpaceDE w:val="0"/>
        <w:autoSpaceDN w:val="0"/>
        <w:adjustRightInd w:val="0"/>
        <w:rPr>
          <w:rFonts w:cs="Arial"/>
        </w:rPr>
      </w:pPr>
      <w:r w:rsidRPr="004B03FE">
        <w:rPr>
          <w:rFonts w:cs="Arial"/>
        </w:rPr>
        <w:t>Fountain in the market place at Ilkeston</w:t>
      </w:r>
    </w:p>
    <w:p w:rsidR="00193BD1" w:rsidRPr="004B03FE" w:rsidRDefault="00193BD1" w:rsidP="00193BD1">
      <w:pPr>
        <w:numPr>
          <w:ilvl w:val="0"/>
          <w:numId w:val="34"/>
        </w:numPr>
        <w:autoSpaceDE w:val="0"/>
        <w:autoSpaceDN w:val="0"/>
        <w:adjustRightInd w:val="0"/>
        <w:rPr>
          <w:rFonts w:cs="Arial"/>
        </w:rPr>
      </w:pPr>
      <w:r w:rsidRPr="004B03FE">
        <w:rPr>
          <w:rFonts w:cs="Arial"/>
        </w:rPr>
        <w:t>Bateman Ornamental Gates at West Park, Long Eaton</w:t>
      </w:r>
    </w:p>
    <w:p w:rsidR="00193BD1" w:rsidRPr="004B03FE" w:rsidRDefault="00193BD1" w:rsidP="00193BD1">
      <w:pPr>
        <w:numPr>
          <w:ilvl w:val="0"/>
          <w:numId w:val="34"/>
        </w:numPr>
        <w:autoSpaceDE w:val="0"/>
        <w:autoSpaceDN w:val="0"/>
        <w:adjustRightInd w:val="0"/>
        <w:rPr>
          <w:rFonts w:cs="Arial"/>
        </w:rPr>
      </w:pPr>
      <w:r w:rsidRPr="004B03FE">
        <w:rPr>
          <w:rFonts w:cs="Arial"/>
        </w:rPr>
        <w:t>Two World War One Death Plaques</w:t>
      </w:r>
    </w:p>
    <w:p w:rsidR="00193BD1" w:rsidRPr="004B03FE" w:rsidRDefault="00193BD1" w:rsidP="00193BD1">
      <w:pPr>
        <w:autoSpaceDE w:val="0"/>
        <w:autoSpaceDN w:val="0"/>
        <w:adjustRightInd w:val="0"/>
        <w:rPr>
          <w:rFonts w:cs="Arial"/>
        </w:rPr>
      </w:pPr>
    </w:p>
    <w:p w:rsidR="00193BD1" w:rsidRPr="004B03FE" w:rsidRDefault="00193BD1" w:rsidP="00193BD1">
      <w:pPr>
        <w:autoSpaceDE w:val="0"/>
        <w:autoSpaceDN w:val="0"/>
        <w:adjustRightInd w:val="0"/>
        <w:jc w:val="both"/>
        <w:rPr>
          <w:rFonts w:cs="Arial"/>
        </w:rPr>
      </w:pPr>
      <w:r w:rsidRPr="004B03FE">
        <w:rPr>
          <w:rFonts w:cs="Arial"/>
        </w:rPr>
        <w:t>Both the Fountain and Bateman Ornamental gates are considered important to the borough with both having been restored at cost by the council.  They are both held on the Balance Sheet at the cost of previous restorations and are assessed for impairment on an annual basis. The Death Plaques are held on the Balance Sheet based on the valuation performed by an expert in the field.</w:t>
      </w:r>
    </w:p>
    <w:p w:rsidR="00193BD1" w:rsidRPr="004B03FE" w:rsidRDefault="00193BD1" w:rsidP="00193BD1">
      <w:pPr>
        <w:autoSpaceDE w:val="0"/>
        <w:autoSpaceDN w:val="0"/>
        <w:adjustRightInd w:val="0"/>
        <w:rPr>
          <w:rFonts w:cs="Arial"/>
        </w:rPr>
      </w:pPr>
    </w:p>
    <w:p w:rsidR="00193BD1" w:rsidRPr="004B03FE" w:rsidRDefault="00193BD1" w:rsidP="00193BD1">
      <w:pPr>
        <w:autoSpaceDE w:val="0"/>
        <w:autoSpaceDN w:val="0"/>
        <w:adjustRightInd w:val="0"/>
        <w:jc w:val="both"/>
        <w:rPr>
          <w:rFonts w:cs="Arial"/>
        </w:rPr>
      </w:pPr>
      <w:r w:rsidRPr="004B03FE">
        <w:rPr>
          <w:rFonts w:cs="Arial"/>
        </w:rPr>
        <w:t>The council has also accumulated a number of miscellaneous items (historic and local memorabilia) that have been acquired or donated to the Erewash Museum over many years.  It is considered that the value of these items is de minimis. As such they are not held on the asset register as the council considers that the cost of obtaining valuations is not commensurate to the potential benefit to the users of the Statement of Accounts.</w:t>
      </w:r>
    </w:p>
    <w:p w:rsidR="00193BD1" w:rsidRPr="004B03FE" w:rsidRDefault="00193BD1" w:rsidP="00193BD1">
      <w:pPr>
        <w:ind w:left="360"/>
        <w:rPr>
          <w:rFonts w:cs="Arial"/>
          <w:b/>
          <w:bCs/>
        </w:rPr>
      </w:pPr>
    </w:p>
    <w:p w:rsidR="00193BD1" w:rsidRPr="004B03FE" w:rsidRDefault="00193BD1" w:rsidP="00193BD1">
      <w:pPr>
        <w:ind w:left="360"/>
        <w:rPr>
          <w:rFonts w:cs="Arial"/>
          <w:b/>
          <w:bCs/>
        </w:rPr>
      </w:pPr>
    </w:p>
    <w:p w:rsidR="00193BD1" w:rsidRPr="004B03FE" w:rsidRDefault="00193BD1" w:rsidP="00193BD1">
      <w:pPr>
        <w:rPr>
          <w:rFonts w:cs="Arial"/>
          <w:b/>
          <w:bCs/>
        </w:rPr>
      </w:pPr>
      <w:r w:rsidRPr="004B03FE">
        <w:rPr>
          <w:rFonts w:cs="Arial"/>
          <w:b/>
          <w:bCs/>
        </w:rPr>
        <w:t>1</w:t>
      </w:r>
      <w:r w:rsidR="00AB27A1">
        <w:rPr>
          <w:rFonts w:cs="Arial"/>
          <w:b/>
          <w:bCs/>
        </w:rPr>
        <w:t>4</w:t>
      </w:r>
      <w:r w:rsidRPr="004B03FE">
        <w:rPr>
          <w:rFonts w:cs="Arial"/>
          <w:b/>
          <w:bCs/>
        </w:rPr>
        <w:t>. Leasing</w:t>
      </w:r>
    </w:p>
    <w:p w:rsidR="00193BD1" w:rsidRPr="004B03FE" w:rsidRDefault="00193BD1" w:rsidP="00193BD1"/>
    <w:p w:rsidR="00193BD1" w:rsidRPr="004B03FE" w:rsidRDefault="00193BD1" w:rsidP="00193BD1">
      <w:pPr>
        <w:rPr>
          <w:b/>
        </w:rPr>
      </w:pPr>
      <w:r w:rsidRPr="004B03FE">
        <w:rPr>
          <w:b/>
        </w:rPr>
        <w:t>Assets Held Under Leases (Council as Lessee)</w:t>
      </w:r>
    </w:p>
    <w:p w:rsidR="00193BD1" w:rsidRPr="004B03FE" w:rsidRDefault="00193BD1" w:rsidP="00193BD1"/>
    <w:p w:rsidR="00193BD1" w:rsidRPr="004B03FE" w:rsidRDefault="00193BD1" w:rsidP="00193BD1">
      <w:pPr>
        <w:rPr>
          <w:rFonts w:cs="Arial"/>
          <w:b/>
          <w:bCs/>
        </w:rPr>
      </w:pPr>
      <w:r w:rsidRPr="004B03FE">
        <w:rPr>
          <w:rFonts w:cs="Arial"/>
          <w:b/>
          <w:bCs/>
        </w:rPr>
        <w:t>Finance Leases</w:t>
      </w:r>
    </w:p>
    <w:p w:rsidR="00193BD1" w:rsidRPr="004B03FE" w:rsidRDefault="00193BD1" w:rsidP="00193BD1">
      <w:pPr>
        <w:rPr>
          <w:rFonts w:cs="Arial"/>
          <w:b/>
          <w:bCs/>
          <w:sz w:val="8"/>
          <w:szCs w:val="8"/>
        </w:rPr>
      </w:pPr>
    </w:p>
    <w:p w:rsidR="00193BD1" w:rsidRPr="004B03FE" w:rsidRDefault="00193BD1" w:rsidP="00193BD1">
      <w:pPr>
        <w:jc w:val="both"/>
        <w:rPr>
          <w:rFonts w:cs="Arial"/>
        </w:rPr>
      </w:pPr>
      <w:r w:rsidRPr="004B03FE">
        <w:rPr>
          <w:rFonts w:cs="Arial"/>
        </w:rPr>
        <w:t>A review of the council's leases undertaken during the year concluded that all the existing leases should continue to be treated as operating rather than finance leases.</w:t>
      </w:r>
    </w:p>
    <w:p w:rsidR="00193BD1" w:rsidRPr="004B03FE" w:rsidRDefault="00193BD1" w:rsidP="00193BD1">
      <w:pPr>
        <w:rPr>
          <w:rFonts w:cs="Arial"/>
        </w:rPr>
      </w:pPr>
    </w:p>
    <w:p w:rsidR="00193BD1" w:rsidRPr="004B03FE" w:rsidRDefault="00193BD1" w:rsidP="00193BD1">
      <w:pPr>
        <w:rPr>
          <w:rFonts w:cs="Arial"/>
          <w:b/>
          <w:bCs/>
        </w:rPr>
      </w:pPr>
      <w:r w:rsidRPr="004B03FE">
        <w:rPr>
          <w:rFonts w:cs="Arial"/>
          <w:b/>
          <w:bCs/>
        </w:rPr>
        <w:t>Operating Leases</w:t>
      </w:r>
    </w:p>
    <w:p w:rsidR="00193BD1" w:rsidRPr="00BF72E3" w:rsidRDefault="00193BD1" w:rsidP="00193BD1">
      <w:pPr>
        <w:jc w:val="both"/>
        <w:rPr>
          <w:rFonts w:cs="Arial"/>
          <w:color w:val="FF0000"/>
          <w:sz w:val="8"/>
          <w:szCs w:val="8"/>
        </w:rPr>
      </w:pPr>
    </w:p>
    <w:p w:rsidR="00193BD1" w:rsidRPr="002A47D8" w:rsidRDefault="00193BD1" w:rsidP="00193BD1">
      <w:pPr>
        <w:jc w:val="both"/>
        <w:rPr>
          <w:rFonts w:cs="Arial"/>
        </w:rPr>
      </w:pPr>
      <w:r w:rsidRPr="002A47D8">
        <w:rPr>
          <w:rFonts w:cs="Arial"/>
        </w:rPr>
        <w:t>The Other Land and Building obligations are in respect of a 99 year lease with an annual rental of £14,000 at Sandiacre Friesland Sports Centre which expires in 2092. There is no sublease income in relation to this lease. The council has no other lease agreements and made no payments in respect of contingent rents or payments in respect of subleases.</w:t>
      </w:r>
    </w:p>
    <w:p w:rsidR="00193BD1" w:rsidRPr="002A47D8" w:rsidRDefault="00193BD1" w:rsidP="00193BD1">
      <w:pPr>
        <w:jc w:val="both"/>
        <w:rPr>
          <w:rFonts w:cs="Arial"/>
        </w:rPr>
      </w:pPr>
    </w:p>
    <w:p w:rsidR="00193BD1" w:rsidRPr="002A47D8" w:rsidRDefault="00193BD1" w:rsidP="00193BD1">
      <w:pPr>
        <w:jc w:val="both"/>
        <w:rPr>
          <w:rFonts w:cs="Arial"/>
        </w:rPr>
      </w:pPr>
      <w:r w:rsidRPr="002A47D8">
        <w:rPr>
          <w:rFonts w:cs="Arial"/>
        </w:rPr>
        <w:t>The future minimum lease payments that the council is contractually obliged to pay in respect of this lease are set out in the following table.</w:t>
      </w:r>
    </w:p>
    <w:p w:rsidR="00193BD1" w:rsidRPr="00BF72E3" w:rsidRDefault="00193BD1" w:rsidP="00193BD1">
      <w:pPr>
        <w:rPr>
          <w:rFonts w:cs="Arial"/>
          <w:color w:val="FF0000"/>
          <w:sz w:val="20"/>
          <w:szCs w:val="20"/>
        </w:rPr>
      </w:pPr>
    </w:p>
    <w:tbl>
      <w:tblPr>
        <w:tblW w:w="4455"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032"/>
        <w:gridCol w:w="1749"/>
        <w:gridCol w:w="1749"/>
      </w:tblGrid>
      <w:tr w:rsidR="002A47D8" w:rsidRPr="002A47D8" w:rsidTr="00193BD1">
        <w:trPr>
          <w:trHeight w:val="281"/>
        </w:trPr>
        <w:tc>
          <w:tcPr>
            <w:tcW w:w="2950" w:type="pct"/>
            <w:shd w:val="clear" w:color="auto" w:fill="E0E0E0"/>
          </w:tcPr>
          <w:p w:rsidR="00193BD1" w:rsidRPr="002A47D8" w:rsidRDefault="00193BD1" w:rsidP="00193BD1">
            <w:pPr>
              <w:widowControl w:val="0"/>
              <w:autoSpaceDE w:val="0"/>
              <w:autoSpaceDN w:val="0"/>
              <w:adjustRightInd w:val="0"/>
              <w:jc w:val="center"/>
              <w:rPr>
                <w:rFonts w:cs="Arial"/>
                <w:b/>
              </w:rPr>
            </w:pPr>
          </w:p>
        </w:tc>
        <w:tc>
          <w:tcPr>
            <w:tcW w:w="1025" w:type="pct"/>
            <w:shd w:val="clear" w:color="auto" w:fill="E0E0E0"/>
          </w:tcPr>
          <w:p w:rsidR="00193BD1" w:rsidRPr="002A47D8" w:rsidRDefault="00193BD1" w:rsidP="00193BD1">
            <w:pPr>
              <w:widowControl w:val="0"/>
              <w:autoSpaceDE w:val="0"/>
              <w:autoSpaceDN w:val="0"/>
              <w:adjustRightInd w:val="0"/>
              <w:rPr>
                <w:rFonts w:cs="Arial"/>
                <w:b/>
                <w:sz w:val="22"/>
                <w:szCs w:val="22"/>
              </w:rPr>
            </w:pPr>
          </w:p>
          <w:p w:rsidR="00193BD1" w:rsidRPr="002A47D8" w:rsidRDefault="002A47D8" w:rsidP="00193BD1">
            <w:pPr>
              <w:widowControl w:val="0"/>
              <w:autoSpaceDE w:val="0"/>
              <w:autoSpaceDN w:val="0"/>
              <w:adjustRightInd w:val="0"/>
              <w:jc w:val="center"/>
              <w:rPr>
                <w:rFonts w:cs="Arial"/>
                <w:b/>
                <w:sz w:val="22"/>
                <w:szCs w:val="22"/>
              </w:rPr>
            </w:pPr>
            <w:r w:rsidRPr="002A47D8">
              <w:rPr>
                <w:rFonts w:cs="Arial"/>
                <w:b/>
                <w:sz w:val="22"/>
                <w:szCs w:val="22"/>
              </w:rPr>
              <w:t>2019/20</w:t>
            </w:r>
            <w:r w:rsidR="00193BD1" w:rsidRPr="002A47D8">
              <w:rPr>
                <w:rFonts w:cs="Arial"/>
                <w:b/>
                <w:sz w:val="22"/>
                <w:szCs w:val="22"/>
              </w:rPr>
              <w:t xml:space="preserve"> </w:t>
            </w:r>
          </w:p>
          <w:p w:rsidR="00193BD1" w:rsidRPr="002A47D8" w:rsidRDefault="00193BD1" w:rsidP="00193BD1">
            <w:pPr>
              <w:widowControl w:val="0"/>
              <w:autoSpaceDE w:val="0"/>
              <w:autoSpaceDN w:val="0"/>
              <w:adjustRightInd w:val="0"/>
              <w:jc w:val="center"/>
              <w:rPr>
                <w:rFonts w:cs="Arial"/>
                <w:b/>
                <w:sz w:val="22"/>
                <w:szCs w:val="22"/>
              </w:rPr>
            </w:pPr>
            <w:r w:rsidRPr="002A47D8">
              <w:rPr>
                <w:rFonts w:cs="Arial"/>
                <w:b/>
                <w:sz w:val="22"/>
                <w:szCs w:val="22"/>
              </w:rPr>
              <w:t>Other Land &amp; Buildings</w:t>
            </w:r>
          </w:p>
          <w:p w:rsidR="00193BD1" w:rsidRPr="002A47D8" w:rsidRDefault="00193BD1" w:rsidP="00193BD1">
            <w:pPr>
              <w:widowControl w:val="0"/>
              <w:autoSpaceDE w:val="0"/>
              <w:autoSpaceDN w:val="0"/>
              <w:adjustRightInd w:val="0"/>
              <w:jc w:val="center"/>
              <w:rPr>
                <w:rFonts w:cs="Arial"/>
                <w:b/>
                <w:sz w:val="22"/>
                <w:szCs w:val="22"/>
              </w:rPr>
            </w:pPr>
            <w:r w:rsidRPr="002A47D8">
              <w:rPr>
                <w:rFonts w:cs="Arial"/>
                <w:b/>
                <w:sz w:val="22"/>
                <w:szCs w:val="22"/>
              </w:rPr>
              <w:t>£’000</w:t>
            </w:r>
          </w:p>
        </w:tc>
        <w:tc>
          <w:tcPr>
            <w:tcW w:w="1025" w:type="pct"/>
            <w:shd w:val="clear" w:color="auto" w:fill="E0E0E0"/>
          </w:tcPr>
          <w:p w:rsidR="00193BD1" w:rsidRPr="002A47D8" w:rsidRDefault="00193BD1" w:rsidP="00193BD1">
            <w:pPr>
              <w:widowControl w:val="0"/>
              <w:autoSpaceDE w:val="0"/>
              <w:autoSpaceDN w:val="0"/>
              <w:adjustRightInd w:val="0"/>
              <w:rPr>
                <w:rFonts w:cs="Arial"/>
                <w:b/>
                <w:sz w:val="22"/>
                <w:szCs w:val="22"/>
              </w:rPr>
            </w:pPr>
          </w:p>
          <w:p w:rsidR="00193BD1" w:rsidRPr="002A47D8" w:rsidRDefault="002A47D8" w:rsidP="00193BD1">
            <w:pPr>
              <w:widowControl w:val="0"/>
              <w:autoSpaceDE w:val="0"/>
              <w:autoSpaceDN w:val="0"/>
              <w:adjustRightInd w:val="0"/>
              <w:jc w:val="center"/>
              <w:rPr>
                <w:rFonts w:cs="Arial"/>
                <w:b/>
                <w:sz w:val="22"/>
                <w:szCs w:val="22"/>
              </w:rPr>
            </w:pPr>
            <w:r w:rsidRPr="002A47D8">
              <w:rPr>
                <w:rFonts w:cs="Arial"/>
                <w:b/>
                <w:sz w:val="22"/>
                <w:szCs w:val="22"/>
              </w:rPr>
              <w:t>2020/21</w:t>
            </w:r>
            <w:r w:rsidR="00193BD1" w:rsidRPr="002A47D8">
              <w:rPr>
                <w:rFonts w:cs="Arial"/>
                <w:b/>
                <w:sz w:val="22"/>
                <w:szCs w:val="22"/>
              </w:rPr>
              <w:t xml:space="preserve"> </w:t>
            </w:r>
          </w:p>
          <w:p w:rsidR="00193BD1" w:rsidRPr="002A47D8" w:rsidRDefault="00193BD1" w:rsidP="00193BD1">
            <w:pPr>
              <w:widowControl w:val="0"/>
              <w:autoSpaceDE w:val="0"/>
              <w:autoSpaceDN w:val="0"/>
              <w:adjustRightInd w:val="0"/>
              <w:jc w:val="center"/>
              <w:rPr>
                <w:rFonts w:cs="Arial"/>
                <w:b/>
                <w:sz w:val="22"/>
                <w:szCs w:val="22"/>
              </w:rPr>
            </w:pPr>
            <w:r w:rsidRPr="002A47D8">
              <w:rPr>
                <w:rFonts w:cs="Arial"/>
                <w:b/>
                <w:sz w:val="22"/>
                <w:szCs w:val="22"/>
              </w:rPr>
              <w:t>Other Land &amp; Buildings</w:t>
            </w:r>
          </w:p>
          <w:p w:rsidR="00193BD1" w:rsidRPr="002A47D8" w:rsidRDefault="00193BD1" w:rsidP="00193BD1">
            <w:pPr>
              <w:widowControl w:val="0"/>
              <w:autoSpaceDE w:val="0"/>
              <w:autoSpaceDN w:val="0"/>
              <w:adjustRightInd w:val="0"/>
              <w:jc w:val="center"/>
              <w:rPr>
                <w:rFonts w:cs="Arial"/>
                <w:b/>
                <w:sz w:val="22"/>
                <w:szCs w:val="22"/>
              </w:rPr>
            </w:pPr>
            <w:r w:rsidRPr="002A47D8">
              <w:rPr>
                <w:rFonts w:cs="Arial"/>
                <w:b/>
                <w:sz w:val="22"/>
                <w:szCs w:val="22"/>
              </w:rPr>
              <w:t>£’000</w:t>
            </w:r>
          </w:p>
        </w:tc>
      </w:tr>
      <w:tr w:rsidR="002A47D8" w:rsidRPr="002A47D8" w:rsidTr="00193BD1">
        <w:trPr>
          <w:trHeight w:val="71"/>
        </w:trPr>
        <w:tc>
          <w:tcPr>
            <w:tcW w:w="2950" w:type="pct"/>
            <w:tcBorders>
              <w:bottom w:val="nil"/>
            </w:tcBorders>
            <w:shd w:val="clear" w:color="auto" w:fill="E0E0E0"/>
          </w:tcPr>
          <w:p w:rsidR="00193BD1" w:rsidRPr="002A47D8" w:rsidRDefault="00193BD1" w:rsidP="00193BD1">
            <w:pPr>
              <w:tabs>
                <w:tab w:val="left" w:pos="576"/>
                <w:tab w:val="left" w:pos="1152"/>
                <w:tab w:val="left" w:pos="5184"/>
                <w:tab w:val="left" w:pos="6192"/>
                <w:tab w:val="left" w:pos="7920"/>
              </w:tabs>
              <w:jc w:val="both"/>
              <w:rPr>
                <w:rFonts w:cs="Arial"/>
                <w:b/>
                <w:sz w:val="16"/>
                <w:szCs w:val="16"/>
              </w:rPr>
            </w:pPr>
          </w:p>
        </w:tc>
        <w:tc>
          <w:tcPr>
            <w:tcW w:w="1025" w:type="pct"/>
            <w:tcBorders>
              <w:bottom w:val="nil"/>
            </w:tcBorders>
            <w:shd w:val="clear" w:color="auto" w:fill="E0E0E0"/>
          </w:tcPr>
          <w:p w:rsidR="00193BD1" w:rsidRPr="002A47D8" w:rsidRDefault="00193BD1" w:rsidP="00193BD1">
            <w:pPr>
              <w:widowControl w:val="0"/>
              <w:autoSpaceDE w:val="0"/>
              <w:autoSpaceDN w:val="0"/>
              <w:adjustRightInd w:val="0"/>
              <w:jc w:val="right"/>
              <w:rPr>
                <w:rFonts w:cs="Arial"/>
                <w:b/>
                <w:sz w:val="16"/>
                <w:szCs w:val="16"/>
              </w:rPr>
            </w:pPr>
          </w:p>
        </w:tc>
        <w:tc>
          <w:tcPr>
            <w:tcW w:w="1025" w:type="pct"/>
            <w:tcBorders>
              <w:bottom w:val="nil"/>
            </w:tcBorders>
            <w:shd w:val="clear" w:color="auto" w:fill="E0E0E0"/>
          </w:tcPr>
          <w:p w:rsidR="00193BD1" w:rsidRPr="002A47D8" w:rsidRDefault="00193BD1" w:rsidP="00193BD1">
            <w:pPr>
              <w:widowControl w:val="0"/>
              <w:autoSpaceDE w:val="0"/>
              <w:autoSpaceDN w:val="0"/>
              <w:adjustRightInd w:val="0"/>
              <w:jc w:val="right"/>
              <w:rPr>
                <w:rFonts w:cs="Arial"/>
                <w:b/>
                <w:sz w:val="16"/>
                <w:szCs w:val="16"/>
              </w:rPr>
            </w:pPr>
          </w:p>
        </w:tc>
      </w:tr>
      <w:tr w:rsidR="002A47D8" w:rsidRPr="002A47D8" w:rsidTr="00193BD1">
        <w:trPr>
          <w:trHeight w:val="281"/>
        </w:trPr>
        <w:tc>
          <w:tcPr>
            <w:tcW w:w="2950" w:type="pct"/>
            <w:tcBorders>
              <w:top w:val="nil"/>
              <w:bottom w:val="dashed" w:sz="2" w:space="0" w:color="auto"/>
            </w:tcBorders>
            <w:shd w:val="clear" w:color="auto" w:fill="E0E0E0"/>
          </w:tcPr>
          <w:p w:rsidR="00193BD1" w:rsidRPr="002A47D8" w:rsidRDefault="00193BD1" w:rsidP="00193BD1">
            <w:pPr>
              <w:tabs>
                <w:tab w:val="left" w:pos="576"/>
                <w:tab w:val="left" w:pos="1152"/>
                <w:tab w:val="left" w:pos="5184"/>
                <w:tab w:val="left" w:pos="6192"/>
                <w:tab w:val="left" w:pos="7920"/>
              </w:tabs>
              <w:rPr>
                <w:rFonts w:cs="Arial"/>
              </w:rPr>
            </w:pPr>
            <w:r w:rsidRPr="002A47D8">
              <w:rPr>
                <w:rFonts w:cs="Arial"/>
              </w:rPr>
              <w:t>Obligations no later than one year</w:t>
            </w:r>
          </w:p>
        </w:tc>
        <w:tc>
          <w:tcPr>
            <w:tcW w:w="1025" w:type="pct"/>
            <w:tcBorders>
              <w:top w:val="nil"/>
              <w:bottom w:val="dashed" w:sz="2" w:space="0" w:color="auto"/>
            </w:tcBorders>
            <w:shd w:val="clear" w:color="auto" w:fill="E0E0E0"/>
          </w:tcPr>
          <w:p w:rsidR="00193BD1" w:rsidRPr="002A47D8" w:rsidRDefault="00193BD1" w:rsidP="00193BD1">
            <w:pPr>
              <w:widowControl w:val="0"/>
              <w:autoSpaceDE w:val="0"/>
              <w:autoSpaceDN w:val="0"/>
              <w:adjustRightInd w:val="0"/>
              <w:jc w:val="right"/>
              <w:rPr>
                <w:rFonts w:cs="Arial"/>
              </w:rPr>
            </w:pPr>
            <w:r w:rsidRPr="002A47D8">
              <w:rPr>
                <w:rFonts w:cs="Arial"/>
              </w:rPr>
              <w:t>14</w:t>
            </w:r>
          </w:p>
        </w:tc>
        <w:tc>
          <w:tcPr>
            <w:tcW w:w="1025" w:type="pct"/>
            <w:tcBorders>
              <w:top w:val="nil"/>
              <w:bottom w:val="dashed" w:sz="2" w:space="0" w:color="auto"/>
            </w:tcBorders>
            <w:shd w:val="clear" w:color="auto" w:fill="E0E0E0"/>
          </w:tcPr>
          <w:p w:rsidR="00193BD1" w:rsidRPr="002A47D8" w:rsidRDefault="00193BD1" w:rsidP="00193BD1">
            <w:pPr>
              <w:widowControl w:val="0"/>
              <w:autoSpaceDE w:val="0"/>
              <w:autoSpaceDN w:val="0"/>
              <w:adjustRightInd w:val="0"/>
              <w:jc w:val="right"/>
              <w:rPr>
                <w:rFonts w:cs="Arial"/>
                <w:b/>
              </w:rPr>
            </w:pPr>
            <w:r w:rsidRPr="002A47D8">
              <w:rPr>
                <w:rFonts w:cs="Arial"/>
                <w:b/>
              </w:rPr>
              <w:t>14</w:t>
            </w:r>
          </w:p>
        </w:tc>
      </w:tr>
      <w:tr w:rsidR="002A47D8" w:rsidRPr="002A47D8" w:rsidTr="00193BD1">
        <w:trPr>
          <w:trHeight w:val="281"/>
        </w:trPr>
        <w:tc>
          <w:tcPr>
            <w:tcW w:w="2950" w:type="pct"/>
            <w:tcBorders>
              <w:top w:val="dashed" w:sz="2" w:space="0" w:color="auto"/>
              <w:bottom w:val="dashed" w:sz="2" w:space="0" w:color="auto"/>
            </w:tcBorders>
            <w:shd w:val="clear" w:color="auto" w:fill="E0E0E0"/>
          </w:tcPr>
          <w:p w:rsidR="00193BD1" w:rsidRPr="002A47D8" w:rsidRDefault="00193BD1" w:rsidP="00193BD1">
            <w:pPr>
              <w:tabs>
                <w:tab w:val="left" w:pos="576"/>
                <w:tab w:val="left" w:pos="1152"/>
                <w:tab w:val="left" w:pos="5184"/>
                <w:tab w:val="left" w:pos="6192"/>
                <w:tab w:val="left" w:pos="7920"/>
              </w:tabs>
              <w:ind w:right="-77"/>
              <w:rPr>
                <w:rFonts w:cs="Arial"/>
              </w:rPr>
            </w:pPr>
            <w:r w:rsidRPr="002A47D8">
              <w:rPr>
                <w:rFonts w:cs="Arial"/>
              </w:rPr>
              <w:t>Obligations between 2 and 5 years</w:t>
            </w:r>
          </w:p>
        </w:tc>
        <w:tc>
          <w:tcPr>
            <w:tcW w:w="1025" w:type="pct"/>
            <w:tcBorders>
              <w:top w:val="dashed" w:sz="2" w:space="0" w:color="auto"/>
              <w:bottom w:val="dashed" w:sz="2" w:space="0" w:color="auto"/>
            </w:tcBorders>
            <w:shd w:val="clear" w:color="auto" w:fill="E0E0E0"/>
          </w:tcPr>
          <w:p w:rsidR="00193BD1" w:rsidRPr="002A47D8" w:rsidRDefault="00193BD1" w:rsidP="00193BD1">
            <w:pPr>
              <w:widowControl w:val="0"/>
              <w:autoSpaceDE w:val="0"/>
              <w:autoSpaceDN w:val="0"/>
              <w:adjustRightInd w:val="0"/>
              <w:jc w:val="right"/>
              <w:rPr>
                <w:rFonts w:cs="Arial"/>
              </w:rPr>
            </w:pPr>
            <w:r w:rsidRPr="002A47D8">
              <w:rPr>
                <w:rFonts w:cs="Arial"/>
              </w:rPr>
              <w:t>56</w:t>
            </w:r>
          </w:p>
        </w:tc>
        <w:tc>
          <w:tcPr>
            <w:tcW w:w="1025" w:type="pct"/>
            <w:tcBorders>
              <w:top w:val="dashed" w:sz="2" w:space="0" w:color="auto"/>
              <w:bottom w:val="dashed" w:sz="2" w:space="0" w:color="auto"/>
            </w:tcBorders>
            <w:shd w:val="clear" w:color="auto" w:fill="E0E0E0"/>
          </w:tcPr>
          <w:p w:rsidR="00193BD1" w:rsidRPr="002A47D8" w:rsidRDefault="00193BD1" w:rsidP="00193BD1">
            <w:pPr>
              <w:widowControl w:val="0"/>
              <w:autoSpaceDE w:val="0"/>
              <w:autoSpaceDN w:val="0"/>
              <w:adjustRightInd w:val="0"/>
              <w:jc w:val="right"/>
              <w:rPr>
                <w:rFonts w:cs="Arial"/>
                <w:b/>
              </w:rPr>
            </w:pPr>
            <w:r w:rsidRPr="002A47D8">
              <w:rPr>
                <w:rFonts w:cs="Arial"/>
                <w:b/>
              </w:rPr>
              <w:t>56</w:t>
            </w:r>
          </w:p>
        </w:tc>
      </w:tr>
      <w:tr w:rsidR="002A47D8" w:rsidRPr="002A47D8" w:rsidTr="00193BD1">
        <w:trPr>
          <w:trHeight w:val="281"/>
        </w:trPr>
        <w:tc>
          <w:tcPr>
            <w:tcW w:w="2950" w:type="pct"/>
            <w:tcBorders>
              <w:top w:val="dashed" w:sz="2" w:space="0" w:color="auto"/>
              <w:bottom w:val="dashed" w:sz="2" w:space="0" w:color="auto"/>
            </w:tcBorders>
            <w:shd w:val="clear" w:color="auto" w:fill="E0E0E0"/>
          </w:tcPr>
          <w:p w:rsidR="00193BD1" w:rsidRPr="002A47D8" w:rsidRDefault="00193BD1" w:rsidP="00193BD1">
            <w:pPr>
              <w:tabs>
                <w:tab w:val="left" w:pos="576"/>
                <w:tab w:val="left" w:pos="1152"/>
                <w:tab w:val="left" w:pos="5184"/>
                <w:tab w:val="left" w:pos="6192"/>
                <w:tab w:val="left" w:pos="7920"/>
              </w:tabs>
              <w:rPr>
                <w:rFonts w:cs="Arial"/>
              </w:rPr>
            </w:pPr>
            <w:r w:rsidRPr="002A47D8">
              <w:rPr>
                <w:rFonts w:cs="Arial"/>
              </w:rPr>
              <w:t>Obligations later than five years</w:t>
            </w:r>
          </w:p>
        </w:tc>
        <w:tc>
          <w:tcPr>
            <w:tcW w:w="1025" w:type="pct"/>
            <w:tcBorders>
              <w:top w:val="dashed" w:sz="2" w:space="0" w:color="auto"/>
              <w:bottom w:val="dashed" w:sz="2" w:space="0" w:color="auto"/>
            </w:tcBorders>
            <w:shd w:val="clear" w:color="auto" w:fill="E0E0E0"/>
          </w:tcPr>
          <w:p w:rsidR="00193BD1" w:rsidRPr="002A47D8" w:rsidRDefault="00193BD1" w:rsidP="002A47D8">
            <w:pPr>
              <w:widowControl w:val="0"/>
              <w:autoSpaceDE w:val="0"/>
              <w:autoSpaceDN w:val="0"/>
              <w:adjustRightInd w:val="0"/>
              <w:jc w:val="right"/>
              <w:rPr>
                <w:rFonts w:cs="Arial"/>
              </w:rPr>
            </w:pPr>
            <w:r w:rsidRPr="002A47D8">
              <w:rPr>
                <w:rFonts w:cs="Arial"/>
              </w:rPr>
              <w:t>9</w:t>
            </w:r>
            <w:r w:rsidR="002A47D8" w:rsidRPr="002A47D8">
              <w:rPr>
                <w:rFonts w:cs="Arial"/>
              </w:rPr>
              <w:t>38</w:t>
            </w:r>
          </w:p>
        </w:tc>
        <w:tc>
          <w:tcPr>
            <w:tcW w:w="1025" w:type="pct"/>
            <w:tcBorders>
              <w:top w:val="dashed" w:sz="2" w:space="0" w:color="auto"/>
              <w:bottom w:val="dashed" w:sz="2" w:space="0" w:color="auto"/>
            </w:tcBorders>
            <w:shd w:val="clear" w:color="auto" w:fill="E0E0E0"/>
          </w:tcPr>
          <w:p w:rsidR="00193BD1" w:rsidRPr="002A47D8" w:rsidRDefault="00193BD1" w:rsidP="00193BD1">
            <w:pPr>
              <w:widowControl w:val="0"/>
              <w:autoSpaceDE w:val="0"/>
              <w:autoSpaceDN w:val="0"/>
              <w:adjustRightInd w:val="0"/>
              <w:jc w:val="right"/>
              <w:rPr>
                <w:rFonts w:cs="Arial"/>
                <w:b/>
              </w:rPr>
            </w:pPr>
            <w:r w:rsidRPr="002A47D8">
              <w:rPr>
                <w:rFonts w:cs="Arial"/>
                <w:b/>
              </w:rPr>
              <w:t>9</w:t>
            </w:r>
            <w:r w:rsidR="002A47D8" w:rsidRPr="002A47D8">
              <w:rPr>
                <w:rFonts w:cs="Arial"/>
                <w:b/>
              </w:rPr>
              <w:t>24</w:t>
            </w:r>
          </w:p>
        </w:tc>
      </w:tr>
      <w:tr w:rsidR="002A47D8" w:rsidRPr="002A47D8" w:rsidTr="00193BD1">
        <w:trPr>
          <w:trHeight w:val="281"/>
        </w:trPr>
        <w:tc>
          <w:tcPr>
            <w:tcW w:w="2950" w:type="pct"/>
            <w:tcBorders>
              <w:top w:val="dashed" w:sz="2" w:space="0" w:color="auto"/>
            </w:tcBorders>
            <w:shd w:val="clear" w:color="auto" w:fill="E0E0E0"/>
          </w:tcPr>
          <w:p w:rsidR="00193BD1" w:rsidRPr="002A47D8" w:rsidRDefault="00193BD1" w:rsidP="00193BD1">
            <w:pPr>
              <w:tabs>
                <w:tab w:val="left" w:pos="576"/>
                <w:tab w:val="left" w:pos="1152"/>
                <w:tab w:val="left" w:pos="5184"/>
                <w:tab w:val="left" w:pos="6192"/>
                <w:tab w:val="left" w:pos="7920"/>
              </w:tabs>
              <w:jc w:val="both"/>
              <w:rPr>
                <w:rFonts w:cs="Arial"/>
              </w:rPr>
            </w:pPr>
          </w:p>
        </w:tc>
        <w:tc>
          <w:tcPr>
            <w:tcW w:w="1025" w:type="pct"/>
            <w:tcBorders>
              <w:top w:val="dashed" w:sz="2" w:space="0" w:color="auto"/>
            </w:tcBorders>
            <w:shd w:val="clear" w:color="auto" w:fill="E0E0E0"/>
          </w:tcPr>
          <w:p w:rsidR="00193BD1" w:rsidRPr="002A47D8" w:rsidRDefault="00193BD1" w:rsidP="00193BD1">
            <w:pPr>
              <w:widowControl w:val="0"/>
              <w:autoSpaceDE w:val="0"/>
              <w:autoSpaceDN w:val="0"/>
              <w:adjustRightInd w:val="0"/>
              <w:jc w:val="right"/>
              <w:rPr>
                <w:rFonts w:cs="Arial"/>
              </w:rPr>
            </w:pPr>
          </w:p>
        </w:tc>
        <w:tc>
          <w:tcPr>
            <w:tcW w:w="1025" w:type="pct"/>
            <w:tcBorders>
              <w:top w:val="dashed" w:sz="2" w:space="0" w:color="auto"/>
            </w:tcBorders>
            <w:shd w:val="clear" w:color="auto" w:fill="E0E0E0"/>
          </w:tcPr>
          <w:p w:rsidR="00193BD1" w:rsidRPr="002A47D8" w:rsidRDefault="00193BD1" w:rsidP="00193BD1">
            <w:pPr>
              <w:widowControl w:val="0"/>
              <w:autoSpaceDE w:val="0"/>
              <w:autoSpaceDN w:val="0"/>
              <w:adjustRightInd w:val="0"/>
              <w:jc w:val="right"/>
              <w:rPr>
                <w:rFonts w:cs="Arial"/>
              </w:rPr>
            </w:pPr>
          </w:p>
        </w:tc>
      </w:tr>
    </w:tbl>
    <w:p w:rsidR="00193BD1" w:rsidRPr="00BF72E3" w:rsidRDefault="00193BD1" w:rsidP="00193BD1">
      <w:pPr>
        <w:jc w:val="both"/>
        <w:rPr>
          <w:rFonts w:cs="Arial"/>
          <w:color w:val="FF0000"/>
        </w:rPr>
      </w:pPr>
    </w:p>
    <w:p w:rsidR="00193BD1" w:rsidRPr="00BF72E3" w:rsidRDefault="00193BD1" w:rsidP="00193BD1">
      <w:pPr>
        <w:rPr>
          <w:rFonts w:cs="Arial"/>
          <w:b/>
          <w:bCs/>
          <w:color w:val="FF0000"/>
        </w:rPr>
      </w:pPr>
    </w:p>
    <w:p w:rsidR="00193BD1" w:rsidRPr="00BF72E3" w:rsidRDefault="00193BD1" w:rsidP="00193BD1">
      <w:pPr>
        <w:rPr>
          <w:rFonts w:cs="Arial"/>
          <w:b/>
          <w:bCs/>
          <w:color w:val="FF0000"/>
        </w:rPr>
      </w:pPr>
    </w:p>
    <w:p w:rsidR="00193BD1" w:rsidRPr="004B03FE" w:rsidRDefault="00193BD1" w:rsidP="00193BD1">
      <w:pPr>
        <w:rPr>
          <w:rFonts w:cs="Arial"/>
          <w:b/>
          <w:bCs/>
        </w:rPr>
      </w:pPr>
      <w:r w:rsidRPr="004B03FE">
        <w:rPr>
          <w:rFonts w:cs="Arial"/>
          <w:b/>
          <w:bCs/>
        </w:rPr>
        <w:t>Assets Held For Leases (Council as Lessor)</w:t>
      </w:r>
    </w:p>
    <w:p w:rsidR="00193BD1" w:rsidRPr="004B03FE" w:rsidRDefault="00193BD1" w:rsidP="00193BD1">
      <w:pPr>
        <w:tabs>
          <w:tab w:val="left" w:pos="1188"/>
        </w:tabs>
        <w:rPr>
          <w:rFonts w:cs="Arial"/>
          <w:sz w:val="16"/>
          <w:szCs w:val="16"/>
        </w:rPr>
      </w:pPr>
      <w:r w:rsidRPr="004B03FE">
        <w:rPr>
          <w:rFonts w:cs="Arial"/>
          <w:sz w:val="16"/>
          <w:szCs w:val="16"/>
        </w:rPr>
        <w:tab/>
      </w:r>
    </w:p>
    <w:p w:rsidR="00193BD1" w:rsidRPr="004B03FE" w:rsidRDefault="00193BD1" w:rsidP="00193BD1">
      <w:pPr>
        <w:rPr>
          <w:rFonts w:cs="Arial"/>
          <w:b/>
          <w:bCs/>
        </w:rPr>
      </w:pPr>
      <w:r w:rsidRPr="004B03FE">
        <w:rPr>
          <w:rFonts w:cs="Arial"/>
          <w:b/>
          <w:bCs/>
        </w:rPr>
        <w:t>Operating Leases</w:t>
      </w:r>
    </w:p>
    <w:p w:rsidR="00193BD1" w:rsidRPr="004B03FE" w:rsidRDefault="00193BD1" w:rsidP="00193BD1">
      <w:pPr>
        <w:jc w:val="both"/>
        <w:rPr>
          <w:rFonts w:cs="Arial"/>
          <w:sz w:val="16"/>
          <w:szCs w:val="16"/>
        </w:rPr>
      </w:pPr>
    </w:p>
    <w:p w:rsidR="00193BD1" w:rsidRPr="004B03FE" w:rsidRDefault="00193BD1" w:rsidP="00193BD1">
      <w:pPr>
        <w:jc w:val="both"/>
        <w:rPr>
          <w:rFonts w:cs="Arial"/>
        </w:rPr>
      </w:pPr>
      <w:r w:rsidRPr="004B03FE">
        <w:rPr>
          <w:rFonts w:cs="Arial"/>
        </w:rPr>
        <w:t xml:space="preserve">The council owns a number of properties and land which are rented out to other organisations. During the year it received </w:t>
      </w:r>
      <w:r w:rsidRPr="00CA748E">
        <w:rPr>
          <w:rFonts w:cs="Arial"/>
        </w:rPr>
        <w:t>rent</w:t>
      </w:r>
      <w:r w:rsidR="00CA748E" w:rsidRPr="00CA748E">
        <w:rPr>
          <w:rFonts w:cs="Arial"/>
        </w:rPr>
        <w:t xml:space="preserve"> of £208,212</w:t>
      </w:r>
      <w:r w:rsidRPr="00CA748E">
        <w:rPr>
          <w:rFonts w:cs="Arial"/>
        </w:rPr>
        <w:t xml:space="preserve"> (201</w:t>
      </w:r>
      <w:r w:rsidR="004B03FE" w:rsidRPr="00CA748E">
        <w:rPr>
          <w:rFonts w:cs="Arial"/>
        </w:rPr>
        <w:t>9</w:t>
      </w:r>
      <w:r w:rsidR="004B03FE" w:rsidRPr="004B03FE">
        <w:rPr>
          <w:rFonts w:cs="Arial"/>
        </w:rPr>
        <w:t>/20 £258,696</w:t>
      </w:r>
      <w:r w:rsidRPr="004B03FE">
        <w:rPr>
          <w:rFonts w:cs="Arial"/>
        </w:rPr>
        <w:t>)</w:t>
      </w:r>
      <w:r w:rsidR="00470E3F">
        <w:rPr>
          <w:rFonts w:cs="Arial"/>
        </w:rPr>
        <w:t>. The reduction is due to the termination of the lease in respect of Toll Bar House during 2020/21</w:t>
      </w:r>
      <w:r w:rsidRPr="004B03FE">
        <w:rPr>
          <w:rFonts w:cs="Arial"/>
        </w:rPr>
        <w:t>. The future minimum lease payments that the council will receive over the life of the current leases are set out in the table below:</w:t>
      </w:r>
    </w:p>
    <w:p w:rsidR="00193BD1" w:rsidRPr="004B03FE" w:rsidRDefault="00193BD1" w:rsidP="00193BD1">
      <w:pPr>
        <w:rPr>
          <w:rFonts w:cs="Arial"/>
          <w:sz w:val="8"/>
          <w:szCs w:val="8"/>
        </w:rPr>
      </w:pPr>
    </w:p>
    <w:tbl>
      <w:tblPr>
        <w:tblW w:w="4885"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689"/>
        <w:gridCol w:w="1832"/>
        <w:gridCol w:w="1833"/>
      </w:tblGrid>
      <w:tr w:rsidR="004B03FE" w:rsidRPr="004B03FE" w:rsidTr="00193BD1">
        <w:trPr>
          <w:trHeight w:val="281"/>
        </w:trPr>
        <w:tc>
          <w:tcPr>
            <w:tcW w:w="3041" w:type="pct"/>
            <w:shd w:val="clear" w:color="auto" w:fill="E0E0E0"/>
          </w:tcPr>
          <w:p w:rsidR="004B03FE" w:rsidRPr="004B03FE" w:rsidRDefault="004B03FE" w:rsidP="004B03FE">
            <w:pPr>
              <w:widowControl w:val="0"/>
              <w:autoSpaceDE w:val="0"/>
              <w:autoSpaceDN w:val="0"/>
              <w:adjustRightInd w:val="0"/>
              <w:jc w:val="center"/>
              <w:rPr>
                <w:rFonts w:cs="Arial"/>
                <w:b/>
              </w:rPr>
            </w:pPr>
          </w:p>
        </w:tc>
        <w:tc>
          <w:tcPr>
            <w:tcW w:w="979" w:type="pct"/>
            <w:shd w:val="clear" w:color="auto" w:fill="E0E0E0"/>
          </w:tcPr>
          <w:p w:rsidR="004B03FE" w:rsidRPr="004B03FE" w:rsidRDefault="004B03FE" w:rsidP="004B03FE">
            <w:pPr>
              <w:widowControl w:val="0"/>
              <w:autoSpaceDE w:val="0"/>
              <w:autoSpaceDN w:val="0"/>
              <w:adjustRightInd w:val="0"/>
              <w:jc w:val="center"/>
              <w:rPr>
                <w:rFonts w:cs="Arial"/>
                <w:b/>
              </w:rPr>
            </w:pPr>
          </w:p>
          <w:p w:rsidR="004B03FE" w:rsidRPr="004B03FE" w:rsidRDefault="004B03FE" w:rsidP="004B03FE">
            <w:pPr>
              <w:widowControl w:val="0"/>
              <w:autoSpaceDE w:val="0"/>
              <w:autoSpaceDN w:val="0"/>
              <w:adjustRightInd w:val="0"/>
              <w:jc w:val="center"/>
              <w:rPr>
                <w:rFonts w:cs="Arial"/>
                <w:b/>
              </w:rPr>
            </w:pPr>
            <w:r w:rsidRPr="004B03FE">
              <w:rPr>
                <w:rFonts w:cs="Arial"/>
                <w:b/>
              </w:rPr>
              <w:t>2019/20</w:t>
            </w:r>
          </w:p>
          <w:p w:rsidR="004B03FE" w:rsidRPr="004B03FE" w:rsidRDefault="004B03FE" w:rsidP="004B03FE">
            <w:pPr>
              <w:widowControl w:val="0"/>
              <w:autoSpaceDE w:val="0"/>
              <w:autoSpaceDN w:val="0"/>
              <w:adjustRightInd w:val="0"/>
              <w:jc w:val="center"/>
              <w:rPr>
                <w:rFonts w:cs="Arial"/>
                <w:b/>
              </w:rPr>
            </w:pPr>
            <w:r w:rsidRPr="004B03FE">
              <w:rPr>
                <w:rFonts w:cs="Arial"/>
                <w:b/>
              </w:rPr>
              <w:t>£’000</w:t>
            </w:r>
          </w:p>
        </w:tc>
        <w:tc>
          <w:tcPr>
            <w:tcW w:w="980" w:type="pct"/>
            <w:shd w:val="clear" w:color="auto" w:fill="E0E0E0"/>
          </w:tcPr>
          <w:p w:rsidR="004B03FE" w:rsidRPr="004B03FE" w:rsidRDefault="004B03FE" w:rsidP="004B03FE">
            <w:pPr>
              <w:widowControl w:val="0"/>
              <w:autoSpaceDE w:val="0"/>
              <w:autoSpaceDN w:val="0"/>
              <w:adjustRightInd w:val="0"/>
              <w:jc w:val="center"/>
              <w:rPr>
                <w:rFonts w:cs="Arial"/>
                <w:b/>
              </w:rPr>
            </w:pPr>
          </w:p>
          <w:p w:rsidR="004B03FE" w:rsidRPr="004B03FE" w:rsidRDefault="004B03FE" w:rsidP="004B03FE">
            <w:pPr>
              <w:widowControl w:val="0"/>
              <w:autoSpaceDE w:val="0"/>
              <w:autoSpaceDN w:val="0"/>
              <w:adjustRightInd w:val="0"/>
              <w:jc w:val="center"/>
              <w:rPr>
                <w:rFonts w:cs="Arial"/>
                <w:b/>
              </w:rPr>
            </w:pPr>
            <w:r w:rsidRPr="004B03FE">
              <w:rPr>
                <w:rFonts w:cs="Arial"/>
                <w:b/>
              </w:rPr>
              <w:t>2020/21</w:t>
            </w:r>
          </w:p>
          <w:p w:rsidR="004B03FE" w:rsidRPr="004B03FE" w:rsidRDefault="004B03FE" w:rsidP="004B03FE">
            <w:pPr>
              <w:widowControl w:val="0"/>
              <w:autoSpaceDE w:val="0"/>
              <w:autoSpaceDN w:val="0"/>
              <w:adjustRightInd w:val="0"/>
              <w:jc w:val="center"/>
              <w:rPr>
                <w:rFonts w:cs="Arial"/>
                <w:b/>
              </w:rPr>
            </w:pPr>
            <w:r w:rsidRPr="004B03FE">
              <w:rPr>
                <w:rFonts w:cs="Arial"/>
                <w:b/>
              </w:rPr>
              <w:t>£’000</w:t>
            </w:r>
          </w:p>
        </w:tc>
      </w:tr>
      <w:tr w:rsidR="004B03FE" w:rsidRPr="00BF72E3" w:rsidTr="00193BD1">
        <w:trPr>
          <w:trHeight w:val="281"/>
        </w:trPr>
        <w:tc>
          <w:tcPr>
            <w:tcW w:w="3041" w:type="pct"/>
            <w:tcBorders>
              <w:bottom w:val="nil"/>
            </w:tcBorders>
            <w:shd w:val="clear" w:color="auto" w:fill="E0E0E0"/>
          </w:tcPr>
          <w:p w:rsidR="004B03FE" w:rsidRPr="00BF72E3" w:rsidRDefault="004B03FE" w:rsidP="004B03FE">
            <w:pPr>
              <w:tabs>
                <w:tab w:val="left" w:pos="576"/>
                <w:tab w:val="left" w:pos="1152"/>
                <w:tab w:val="left" w:pos="5184"/>
                <w:tab w:val="left" w:pos="6192"/>
                <w:tab w:val="left" w:pos="7920"/>
              </w:tabs>
              <w:jc w:val="both"/>
              <w:rPr>
                <w:rFonts w:cs="Arial"/>
                <w:color w:val="FF0000"/>
              </w:rPr>
            </w:pPr>
          </w:p>
        </w:tc>
        <w:tc>
          <w:tcPr>
            <w:tcW w:w="979" w:type="pct"/>
            <w:tcBorders>
              <w:bottom w:val="nil"/>
            </w:tcBorders>
            <w:shd w:val="clear" w:color="auto" w:fill="E0E0E0"/>
          </w:tcPr>
          <w:p w:rsidR="004B03FE" w:rsidRPr="00BF72E3" w:rsidRDefault="004B03FE" w:rsidP="004B03FE">
            <w:pPr>
              <w:widowControl w:val="0"/>
              <w:autoSpaceDE w:val="0"/>
              <w:autoSpaceDN w:val="0"/>
              <w:adjustRightInd w:val="0"/>
              <w:jc w:val="center"/>
              <w:rPr>
                <w:rFonts w:cs="Arial"/>
                <w:b/>
                <w:color w:val="FF0000"/>
              </w:rPr>
            </w:pPr>
          </w:p>
        </w:tc>
        <w:tc>
          <w:tcPr>
            <w:tcW w:w="980" w:type="pct"/>
            <w:tcBorders>
              <w:bottom w:val="nil"/>
            </w:tcBorders>
            <w:shd w:val="clear" w:color="auto" w:fill="E0E0E0"/>
          </w:tcPr>
          <w:p w:rsidR="004B03FE" w:rsidRPr="00BF72E3" w:rsidRDefault="004B03FE" w:rsidP="004B03FE">
            <w:pPr>
              <w:widowControl w:val="0"/>
              <w:autoSpaceDE w:val="0"/>
              <w:autoSpaceDN w:val="0"/>
              <w:adjustRightInd w:val="0"/>
              <w:jc w:val="center"/>
              <w:rPr>
                <w:rFonts w:cs="Arial"/>
                <w:b/>
                <w:color w:val="FF0000"/>
              </w:rPr>
            </w:pPr>
          </w:p>
        </w:tc>
      </w:tr>
      <w:tr w:rsidR="004B03FE" w:rsidRPr="00BF72E3" w:rsidTr="00193BD1">
        <w:trPr>
          <w:trHeight w:val="281"/>
        </w:trPr>
        <w:tc>
          <w:tcPr>
            <w:tcW w:w="3041" w:type="pct"/>
            <w:tcBorders>
              <w:top w:val="nil"/>
              <w:bottom w:val="dashed" w:sz="2" w:space="0" w:color="auto"/>
            </w:tcBorders>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rPr>
            </w:pPr>
            <w:r w:rsidRPr="004B03FE">
              <w:rPr>
                <w:rFonts w:cs="Arial"/>
              </w:rPr>
              <w:t>Receipts no later than one year</w:t>
            </w:r>
          </w:p>
        </w:tc>
        <w:tc>
          <w:tcPr>
            <w:tcW w:w="979" w:type="pct"/>
            <w:tcBorders>
              <w:top w:val="nil"/>
              <w:bottom w:val="dashed" w:sz="2" w:space="0" w:color="auto"/>
            </w:tcBorders>
            <w:shd w:val="clear" w:color="auto" w:fill="E0E0E0"/>
          </w:tcPr>
          <w:p w:rsidR="004B03FE" w:rsidRPr="004B03FE" w:rsidRDefault="004B03FE" w:rsidP="004B03FE">
            <w:pPr>
              <w:widowControl w:val="0"/>
              <w:autoSpaceDE w:val="0"/>
              <w:autoSpaceDN w:val="0"/>
              <w:adjustRightInd w:val="0"/>
              <w:ind w:right="104"/>
              <w:jc w:val="right"/>
              <w:rPr>
                <w:rFonts w:cs="Arial"/>
              </w:rPr>
            </w:pPr>
            <w:r w:rsidRPr="004B03FE">
              <w:rPr>
                <w:rFonts w:cs="Arial"/>
              </w:rPr>
              <w:t>173</w:t>
            </w:r>
          </w:p>
        </w:tc>
        <w:tc>
          <w:tcPr>
            <w:tcW w:w="980" w:type="pct"/>
            <w:tcBorders>
              <w:top w:val="nil"/>
              <w:bottom w:val="dashed" w:sz="2" w:space="0" w:color="auto"/>
            </w:tcBorders>
            <w:shd w:val="clear" w:color="auto" w:fill="E0E0E0"/>
          </w:tcPr>
          <w:p w:rsidR="004B03FE" w:rsidRPr="00CA748E" w:rsidRDefault="00CA748E" w:rsidP="00CA748E">
            <w:pPr>
              <w:widowControl w:val="0"/>
              <w:autoSpaceDE w:val="0"/>
              <w:autoSpaceDN w:val="0"/>
              <w:adjustRightInd w:val="0"/>
              <w:ind w:right="104"/>
              <w:jc w:val="right"/>
              <w:rPr>
                <w:rFonts w:cs="Arial"/>
                <w:b/>
              </w:rPr>
            </w:pPr>
            <w:r w:rsidRPr="00CA748E">
              <w:rPr>
                <w:rFonts w:cs="Arial"/>
                <w:b/>
              </w:rPr>
              <w:t>188</w:t>
            </w:r>
          </w:p>
        </w:tc>
      </w:tr>
      <w:tr w:rsidR="004B03FE" w:rsidRPr="00BF72E3" w:rsidTr="00193BD1">
        <w:trPr>
          <w:trHeight w:val="281"/>
        </w:trPr>
        <w:tc>
          <w:tcPr>
            <w:tcW w:w="3041" w:type="pct"/>
            <w:tcBorders>
              <w:top w:val="dashed" w:sz="2" w:space="0" w:color="auto"/>
              <w:bottom w:val="dashed" w:sz="2" w:space="0" w:color="auto"/>
            </w:tcBorders>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rPr>
            </w:pPr>
            <w:r w:rsidRPr="004B03FE">
              <w:rPr>
                <w:rFonts w:cs="Arial"/>
              </w:rPr>
              <w:t>Receipts between two and five years</w:t>
            </w:r>
          </w:p>
        </w:tc>
        <w:tc>
          <w:tcPr>
            <w:tcW w:w="979" w:type="pct"/>
            <w:tcBorders>
              <w:top w:val="dashed" w:sz="2" w:space="0" w:color="auto"/>
              <w:bottom w:val="dashed" w:sz="2" w:space="0" w:color="auto"/>
            </w:tcBorders>
            <w:shd w:val="clear" w:color="auto" w:fill="E0E0E0"/>
          </w:tcPr>
          <w:p w:rsidR="004B03FE" w:rsidRPr="004B03FE" w:rsidRDefault="004B03FE" w:rsidP="004B03FE">
            <w:pPr>
              <w:widowControl w:val="0"/>
              <w:autoSpaceDE w:val="0"/>
              <w:autoSpaceDN w:val="0"/>
              <w:adjustRightInd w:val="0"/>
              <w:ind w:right="104"/>
              <w:jc w:val="right"/>
              <w:rPr>
                <w:rFonts w:cs="Arial"/>
              </w:rPr>
            </w:pPr>
            <w:r w:rsidRPr="004B03FE">
              <w:rPr>
                <w:rFonts w:cs="Arial"/>
              </w:rPr>
              <w:t>503</w:t>
            </w:r>
          </w:p>
        </w:tc>
        <w:tc>
          <w:tcPr>
            <w:tcW w:w="980" w:type="pct"/>
            <w:tcBorders>
              <w:top w:val="dashed" w:sz="2" w:space="0" w:color="auto"/>
              <w:bottom w:val="dashed" w:sz="2" w:space="0" w:color="auto"/>
            </w:tcBorders>
            <w:shd w:val="clear" w:color="auto" w:fill="E0E0E0"/>
          </w:tcPr>
          <w:p w:rsidR="004B03FE" w:rsidRPr="00CA748E" w:rsidRDefault="00CA748E" w:rsidP="004B03FE">
            <w:pPr>
              <w:widowControl w:val="0"/>
              <w:autoSpaceDE w:val="0"/>
              <w:autoSpaceDN w:val="0"/>
              <w:adjustRightInd w:val="0"/>
              <w:ind w:right="104"/>
              <w:jc w:val="right"/>
              <w:rPr>
                <w:rFonts w:cs="Arial"/>
                <w:b/>
              </w:rPr>
            </w:pPr>
            <w:r w:rsidRPr="00CA748E">
              <w:rPr>
                <w:rFonts w:cs="Arial"/>
                <w:b/>
              </w:rPr>
              <w:t>531</w:t>
            </w:r>
          </w:p>
        </w:tc>
      </w:tr>
      <w:tr w:rsidR="004B03FE" w:rsidRPr="00BF72E3" w:rsidTr="00193BD1">
        <w:trPr>
          <w:trHeight w:val="281"/>
        </w:trPr>
        <w:tc>
          <w:tcPr>
            <w:tcW w:w="3041" w:type="pct"/>
            <w:tcBorders>
              <w:top w:val="dashed" w:sz="2" w:space="0" w:color="auto"/>
              <w:bottom w:val="dashed" w:sz="2" w:space="0" w:color="auto"/>
            </w:tcBorders>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rPr>
            </w:pPr>
            <w:r w:rsidRPr="004B03FE">
              <w:rPr>
                <w:rFonts w:cs="Arial"/>
              </w:rPr>
              <w:t>Receipts later than five years</w:t>
            </w:r>
          </w:p>
        </w:tc>
        <w:tc>
          <w:tcPr>
            <w:tcW w:w="979" w:type="pct"/>
            <w:tcBorders>
              <w:top w:val="dashed" w:sz="2" w:space="0" w:color="auto"/>
              <w:bottom w:val="dashed" w:sz="2" w:space="0" w:color="auto"/>
            </w:tcBorders>
            <w:shd w:val="clear" w:color="auto" w:fill="E0E0E0"/>
          </w:tcPr>
          <w:p w:rsidR="004B03FE" w:rsidRPr="004B03FE" w:rsidRDefault="004B03FE" w:rsidP="004B03FE">
            <w:pPr>
              <w:widowControl w:val="0"/>
              <w:autoSpaceDE w:val="0"/>
              <w:autoSpaceDN w:val="0"/>
              <w:adjustRightInd w:val="0"/>
              <w:ind w:right="104"/>
              <w:jc w:val="right"/>
              <w:rPr>
                <w:rFonts w:cs="Arial"/>
              </w:rPr>
            </w:pPr>
            <w:r w:rsidRPr="004B03FE">
              <w:rPr>
                <w:rFonts w:cs="Arial"/>
              </w:rPr>
              <w:t>1,784</w:t>
            </w:r>
          </w:p>
        </w:tc>
        <w:tc>
          <w:tcPr>
            <w:tcW w:w="980" w:type="pct"/>
            <w:tcBorders>
              <w:top w:val="dashed" w:sz="2" w:space="0" w:color="auto"/>
              <w:bottom w:val="dashed" w:sz="2" w:space="0" w:color="auto"/>
            </w:tcBorders>
            <w:shd w:val="clear" w:color="auto" w:fill="E0E0E0"/>
          </w:tcPr>
          <w:p w:rsidR="004B03FE" w:rsidRPr="00CA748E" w:rsidRDefault="00CA748E" w:rsidP="004B03FE">
            <w:pPr>
              <w:widowControl w:val="0"/>
              <w:autoSpaceDE w:val="0"/>
              <w:autoSpaceDN w:val="0"/>
              <w:adjustRightInd w:val="0"/>
              <w:ind w:right="104"/>
              <w:jc w:val="right"/>
              <w:rPr>
                <w:rFonts w:cs="Arial"/>
                <w:b/>
              </w:rPr>
            </w:pPr>
            <w:r w:rsidRPr="00CA748E">
              <w:rPr>
                <w:rFonts w:cs="Arial"/>
                <w:b/>
              </w:rPr>
              <w:t>2,059</w:t>
            </w:r>
          </w:p>
        </w:tc>
      </w:tr>
      <w:tr w:rsidR="004B03FE" w:rsidRPr="00BF72E3" w:rsidTr="00193BD1">
        <w:trPr>
          <w:trHeight w:val="63"/>
        </w:trPr>
        <w:tc>
          <w:tcPr>
            <w:tcW w:w="3041" w:type="pct"/>
            <w:tcBorders>
              <w:top w:val="dashed" w:sz="2" w:space="0" w:color="auto"/>
            </w:tcBorders>
            <w:shd w:val="clear" w:color="auto" w:fill="E0E0E0"/>
          </w:tcPr>
          <w:p w:rsidR="00193BD1" w:rsidRPr="00BF72E3" w:rsidRDefault="00193BD1" w:rsidP="00193BD1">
            <w:pPr>
              <w:tabs>
                <w:tab w:val="left" w:pos="576"/>
                <w:tab w:val="left" w:pos="1152"/>
                <w:tab w:val="left" w:pos="5184"/>
                <w:tab w:val="left" w:pos="6192"/>
                <w:tab w:val="left" w:pos="7920"/>
              </w:tabs>
              <w:jc w:val="both"/>
              <w:rPr>
                <w:rFonts w:cs="Arial"/>
                <w:color w:val="FF0000"/>
                <w:sz w:val="16"/>
                <w:szCs w:val="16"/>
              </w:rPr>
            </w:pPr>
          </w:p>
        </w:tc>
        <w:tc>
          <w:tcPr>
            <w:tcW w:w="979" w:type="pct"/>
            <w:tcBorders>
              <w:top w:val="dashed" w:sz="2"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980" w:type="pct"/>
            <w:tcBorders>
              <w:top w:val="dashed" w:sz="2" w:space="0" w:color="auto"/>
              <w:bottom w:val="double" w:sz="4" w:space="0" w:color="993366"/>
              <w:right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r>
    </w:tbl>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r w:rsidRPr="00470E3F">
        <w:rPr>
          <w:rFonts w:cs="Arial"/>
        </w:rPr>
        <w:t>The high value of lease income receivable later than five years arises from several long term leases, the main ones being: 99 year lease</w:t>
      </w:r>
      <w:r w:rsidR="00470E3F" w:rsidRPr="00470E3F">
        <w:rPr>
          <w:rFonts w:cs="Arial"/>
        </w:rPr>
        <w:t xml:space="preserve"> on the Indoor Bowls Centre £720</w:t>
      </w:r>
      <w:r w:rsidRPr="00470E3F">
        <w:rPr>
          <w:rFonts w:cs="Arial"/>
        </w:rPr>
        <w:t xml:space="preserve">k; 99 year lease for the </w:t>
      </w:r>
      <w:r w:rsidR="00470E3F" w:rsidRPr="00470E3F">
        <w:rPr>
          <w:rFonts w:cs="Arial"/>
        </w:rPr>
        <w:t>Squash Courts at Manor Road £338</w:t>
      </w:r>
      <w:r w:rsidRPr="00470E3F">
        <w:rPr>
          <w:rFonts w:cs="Arial"/>
        </w:rPr>
        <w:t>k; 60 year lease on land and buildings o</w:t>
      </w:r>
      <w:r w:rsidR="00470E3F" w:rsidRPr="00470E3F">
        <w:rPr>
          <w:rFonts w:cs="Arial"/>
        </w:rPr>
        <w:t>n Beauvale Drive, Cotmanhay £327</w:t>
      </w:r>
      <w:r w:rsidRPr="00470E3F">
        <w:rPr>
          <w:rFonts w:cs="Arial"/>
        </w:rPr>
        <w:t xml:space="preserve">k; </w:t>
      </w:r>
      <w:r w:rsidR="00470E3F" w:rsidRPr="00470E3F">
        <w:rPr>
          <w:rFonts w:cs="Arial"/>
        </w:rPr>
        <w:t xml:space="preserve">25 year lease on land at Awsworth Road Playing Fields £231k; 15 year lease on land at Quarry Hill, Ilkeston £117k; </w:t>
      </w:r>
      <w:r w:rsidRPr="00470E3F">
        <w:rPr>
          <w:rFonts w:cs="Arial"/>
        </w:rPr>
        <w:t xml:space="preserve">25 year lease on land at Grange Park, Long </w:t>
      </w:r>
      <w:r w:rsidR="00470E3F" w:rsidRPr="00470E3F">
        <w:rPr>
          <w:rFonts w:cs="Arial"/>
        </w:rPr>
        <w:t>Eaton (Long Eaton United FC) £61</w:t>
      </w:r>
      <w:r w:rsidRPr="00470E3F">
        <w:rPr>
          <w:rFonts w:cs="Arial"/>
        </w:rPr>
        <w:t>k; 25 year lease on land at Grange Park, Long Eaton (Army Cadet</w:t>
      </w:r>
      <w:r w:rsidR="00470E3F" w:rsidRPr="00470E3F">
        <w:rPr>
          <w:rFonts w:cs="Arial"/>
        </w:rPr>
        <w:t>s) £59</w:t>
      </w:r>
      <w:r w:rsidRPr="00470E3F">
        <w:rPr>
          <w:rFonts w:cs="Arial"/>
        </w:rPr>
        <w:t xml:space="preserve">k; </w:t>
      </w:r>
      <w:r w:rsidR="00470E3F" w:rsidRPr="00470E3F">
        <w:rPr>
          <w:rFonts w:cs="Arial"/>
        </w:rPr>
        <w:t xml:space="preserve">and a </w:t>
      </w:r>
      <w:r w:rsidRPr="00470E3F">
        <w:rPr>
          <w:rFonts w:cs="Arial"/>
        </w:rPr>
        <w:t>25 year lease for the changing rooms at Wes</w:t>
      </w:r>
      <w:r w:rsidR="00470E3F" w:rsidRPr="00470E3F">
        <w:rPr>
          <w:rFonts w:cs="Arial"/>
        </w:rPr>
        <w:t>t Park (Long Eaton Rugby FC) £78k.</w:t>
      </w:r>
    </w:p>
    <w:p w:rsidR="00193BD1" w:rsidRPr="00BF72E3" w:rsidRDefault="00193BD1" w:rsidP="00193BD1">
      <w:pPr>
        <w:jc w:val="both"/>
        <w:rPr>
          <w:rFonts w:cs="Arial"/>
          <w:color w:val="FF0000"/>
          <w:sz w:val="20"/>
          <w:szCs w:val="20"/>
        </w:rPr>
      </w:pPr>
    </w:p>
    <w:p w:rsidR="00193BD1" w:rsidRPr="00BF72E3" w:rsidRDefault="00193BD1" w:rsidP="00193BD1">
      <w:pPr>
        <w:jc w:val="both"/>
        <w:rPr>
          <w:rFonts w:cs="Arial"/>
          <w:color w:val="FF0000"/>
          <w:sz w:val="20"/>
          <w:szCs w:val="20"/>
        </w:rPr>
      </w:pPr>
    </w:p>
    <w:p w:rsidR="00193BD1" w:rsidRPr="004B03FE" w:rsidRDefault="00AB27A1" w:rsidP="00193BD1">
      <w:pPr>
        <w:rPr>
          <w:rFonts w:cs="Arial"/>
        </w:rPr>
      </w:pPr>
      <w:r>
        <w:rPr>
          <w:rFonts w:cs="Arial"/>
          <w:b/>
          <w:bCs/>
        </w:rPr>
        <w:t>15</w:t>
      </w:r>
      <w:r w:rsidR="00193BD1" w:rsidRPr="004B03FE">
        <w:rPr>
          <w:rFonts w:cs="Arial"/>
          <w:b/>
          <w:bCs/>
        </w:rPr>
        <w:t>. Financial Instruments</w:t>
      </w:r>
      <w:r w:rsidR="00AA03C7">
        <w:rPr>
          <w:rFonts w:cs="Arial"/>
          <w:b/>
          <w:bCs/>
        </w:rPr>
        <w:t xml:space="preserve"> </w:t>
      </w:r>
    </w:p>
    <w:p w:rsidR="00193BD1" w:rsidRPr="004B03FE" w:rsidRDefault="00193BD1" w:rsidP="00193BD1">
      <w:pPr>
        <w:rPr>
          <w:rFonts w:cs="Arial"/>
        </w:rPr>
      </w:pPr>
    </w:p>
    <w:p w:rsidR="00193BD1" w:rsidRPr="004B03FE" w:rsidRDefault="00193BD1" w:rsidP="00193BD1">
      <w:pPr>
        <w:jc w:val="both"/>
        <w:rPr>
          <w:rFonts w:cs="Arial"/>
        </w:rPr>
      </w:pPr>
      <w:r w:rsidRPr="004B03FE">
        <w:rPr>
          <w:rFonts w:cs="Arial"/>
        </w:rPr>
        <w:t>A financial instrument is any contract that gives rise to a financial asset of one entity and a financial liability or equity instrument in another. The term financial instrument covers both financial assets and financial liabilities. Typical financial instruments are:</w:t>
      </w:r>
    </w:p>
    <w:p w:rsidR="00193BD1" w:rsidRPr="004B03FE" w:rsidRDefault="00193BD1" w:rsidP="00193BD1">
      <w:pPr>
        <w:rPr>
          <w:rFonts w:cs="Arial"/>
        </w:rPr>
      </w:pPr>
    </w:p>
    <w:p w:rsidR="00193BD1" w:rsidRPr="004B03FE" w:rsidRDefault="00193BD1" w:rsidP="00193BD1">
      <w:pPr>
        <w:rPr>
          <w:rFonts w:cs="Arial"/>
        </w:rPr>
      </w:pPr>
      <w:r w:rsidRPr="004B03FE">
        <w:rPr>
          <w:rFonts w:cs="Arial"/>
        </w:rPr>
        <w:t>Liabilities:</w:t>
      </w:r>
    </w:p>
    <w:p w:rsidR="00193BD1" w:rsidRPr="004B03FE" w:rsidRDefault="00193BD1" w:rsidP="00193BD1">
      <w:pPr>
        <w:numPr>
          <w:ilvl w:val="2"/>
          <w:numId w:val="21"/>
        </w:numPr>
        <w:tabs>
          <w:tab w:val="clear" w:pos="1800"/>
          <w:tab w:val="num" w:pos="540"/>
        </w:tabs>
        <w:ind w:hanging="1620"/>
        <w:rPr>
          <w:rFonts w:cs="Arial"/>
        </w:rPr>
      </w:pPr>
      <w:r w:rsidRPr="004B03FE">
        <w:rPr>
          <w:rFonts w:cs="Arial"/>
        </w:rPr>
        <w:t>trade payables and other payables,</w:t>
      </w:r>
    </w:p>
    <w:p w:rsidR="00193BD1" w:rsidRPr="004B03FE" w:rsidRDefault="00193BD1" w:rsidP="00193BD1">
      <w:pPr>
        <w:numPr>
          <w:ilvl w:val="2"/>
          <w:numId w:val="21"/>
        </w:numPr>
        <w:tabs>
          <w:tab w:val="clear" w:pos="1800"/>
          <w:tab w:val="num" w:pos="540"/>
        </w:tabs>
        <w:ind w:hanging="1620"/>
        <w:rPr>
          <w:rFonts w:cs="Arial"/>
        </w:rPr>
      </w:pPr>
      <w:r w:rsidRPr="004B03FE">
        <w:rPr>
          <w:rFonts w:cs="Arial"/>
        </w:rPr>
        <w:t>borrowings,</w:t>
      </w:r>
    </w:p>
    <w:p w:rsidR="00193BD1" w:rsidRPr="004B03FE" w:rsidRDefault="00193BD1" w:rsidP="00193BD1">
      <w:pPr>
        <w:numPr>
          <w:ilvl w:val="2"/>
          <w:numId w:val="21"/>
        </w:numPr>
        <w:tabs>
          <w:tab w:val="clear" w:pos="1800"/>
          <w:tab w:val="num" w:pos="540"/>
        </w:tabs>
        <w:ind w:hanging="1620"/>
        <w:rPr>
          <w:rFonts w:cs="Arial"/>
        </w:rPr>
      </w:pPr>
      <w:r w:rsidRPr="004B03FE">
        <w:rPr>
          <w:rFonts w:cs="Arial"/>
        </w:rPr>
        <w:t>financial guarantees.</w:t>
      </w:r>
    </w:p>
    <w:p w:rsidR="00193BD1" w:rsidRPr="004B03FE" w:rsidRDefault="00193BD1" w:rsidP="00193BD1">
      <w:pPr>
        <w:rPr>
          <w:rFonts w:cs="Arial"/>
        </w:rPr>
      </w:pPr>
    </w:p>
    <w:p w:rsidR="00193BD1" w:rsidRPr="004B03FE" w:rsidRDefault="00193BD1" w:rsidP="00193BD1">
      <w:pPr>
        <w:rPr>
          <w:rFonts w:cs="Arial"/>
        </w:rPr>
      </w:pPr>
      <w:r w:rsidRPr="004B03FE">
        <w:rPr>
          <w:rFonts w:cs="Arial"/>
        </w:rPr>
        <w:t>Assets:</w:t>
      </w:r>
    </w:p>
    <w:p w:rsidR="00193BD1" w:rsidRPr="004B03FE" w:rsidRDefault="00193BD1" w:rsidP="00193BD1">
      <w:pPr>
        <w:numPr>
          <w:ilvl w:val="0"/>
          <w:numId w:val="22"/>
        </w:numPr>
        <w:tabs>
          <w:tab w:val="clear" w:pos="720"/>
          <w:tab w:val="num" w:pos="540"/>
        </w:tabs>
        <w:ind w:hanging="540"/>
        <w:rPr>
          <w:rFonts w:cs="Arial"/>
        </w:rPr>
      </w:pPr>
      <w:r w:rsidRPr="004B03FE">
        <w:rPr>
          <w:rFonts w:cs="Arial"/>
        </w:rPr>
        <w:t>bank deposits,</w:t>
      </w:r>
    </w:p>
    <w:p w:rsidR="00193BD1" w:rsidRPr="004B03FE" w:rsidRDefault="00193BD1" w:rsidP="00193BD1">
      <w:pPr>
        <w:numPr>
          <w:ilvl w:val="0"/>
          <w:numId w:val="22"/>
        </w:numPr>
        <w:tabs>
          <w:tab w:val="clear" w:pos="720"/>
          <w:tab w:val="num" w:pos="540"/>
        </w:tabs>
        <w:ind w:hanging="540"/>
        <w:rPr>
          <w:rFonts w:cs="Arial"/>
        </w:rPr>
      </w:pPr>
      <w:r w:rsidRPr="004B03FE">
        <w:rPr>
          <w:rFonts w:cs="Arial"/>
        </w:rPr>
        <w:t>trade receivables,</w:t>
      </w:r>
    </w:p>
    <w:p w:rsidR="00193BD1" w:rsidRPr="004B03FE" w:rsidRDefault="00193BD1" w:rsidP="00193BD1">
      <w:pPr>
        <w:numPr>
          <w:ilvl w:val="0"/>
          <w:numId w:val="22"/>
        </w:numPr>
        <w:tabs>
          <w:tab w:val="clear" w:pos="720"/>
          <w:tab w:val="num" w:pos="540"/>
        </w:tabs>
        <w:ind w:hanging="540"/>
        <w:rPr>
          <w:rFonts w:cs="Arial"/>
        </w:rPr>
      </w:pPr>
      <w:r w:rsidRPr="004B03FE">
        <w:rPr>
          <w:rFonts w:cs="Arial"/>
        </w:rPr>
        <w:t>loans receivable,</w:t>
      </w:r>
    </w:p>
    <w:p w:rsidR="00193BD1" w:rsidRPr="004B03FE" w:rsidRDefault="00193BD1" w:rsidP="00193BD1">
      <w:pPr>
        <w:numPr>
          <w:ilvl w:val="0"/>
          <w:numId w:val="22"/>
        </w:numPr>
        <w:tabs>
          <w:tab w:val="clear" w:pos="720"/>
          <w:tab w:val="num" w:pos="540"/>
        </w:tabs>
        <w:ind w:hanging="540"/>
        <w:rPr>
          <w:rFonts w:cs="Arial"/>
        </w:rPr>
      </w:pPr>
      <w:r w:rsidRPr="004B03FE">
        <w:rPr>
          <w:rFonts w:cs="Arial"/>
        </w:rPr>
        <w:t>other receivables and advances,</w:t>
      </w:r>
    </w:p>
    <w:p w:rsidR="00193BD1" w:rsidRPr="004B03FE" w:rsidRDefault="00193BD1" w:rsidP="00193BD1">
      <w:pPr>
        <w:numPr>
          <w:ilvl w:val="0"/>
          <w:numId w:val="22"/>
        </w:numPr>
        <w:tabs>
          <w:tab w:val="clear" w:pos="720"/>
          <w:tab w:val="num" w:pos="540"/>
        </w:tabs>
        <w:ind w:hanging="540"/>
        <w:rPr>
          <w:rFonts w:cs="Arial"/>
        </w:rPr>
      </w:pPr>
      <w:r w:rsidRPr="004B03FE">
        <w:rPr>
          <w:rFonts w:cs="Arial"/>
        </w:rPr>
        <w:t>investments.</w:t>
      </w:r>
    </w:p>
    <w:p w:rsidR="00193BD1" w:rsidRPr="004B03FE" w:rsidRDefault="00193BD1" w:rsidP="00193BD1">
      <w:pPr>
        <w:rPr>
          <w:rFonts w:cs="Arial"/>
        </w:rPr>
      </w:pPr>
    </w:p>
    <w:p w:rsidR="00193BD1" w:rsidRPr="004B03FE" w:rsidRDefault="00193BD1" w:rsidP="00193BD1">
      <w:pPr>
        <w:rPr>
          <w:rFonts w:cs="Arial"/>
        </w:rPr>
      </w:pPr>
      <w:r w:rsidRPr="004B03FE">
        <w:rPr>
          <w:rFonts w:cs="Arial"/>
        </w:rPr>
        <w:t>The Code disclosure requirements for financial instruments are largely irrel</w:t>
      </w:r>
      <w:r w:rsidR="004B03FE">
        <w:rPr>
          <w:rFonts w:cs="Arial"/>
        </w:rPr>
        <w:t>evant for the council in 2020/21</w:t>
      </w:r>
      <w:r w:rsidRPr="004B03FE">
        <w:rPr>
          <w:rFonts w:cs="Arial"/>
        </w:rPr>
        <w:t xml:space="preserve"> for the following reasons:</w:t>
      </w:r>
    </w:p>
    <w:p w:rsidR="00193BD1" w:rsidRPr="00BF72E3" w:rsidRDefault="00193BD1" w:rsidP="00193BD1">
      <w:pPr>
        <w:rPr>
          <w:rFonts w:cs="Arial"/>
          <w:color w:val="FF0000"/>
        </w:rPr>
      </w:pPr>
    </w:p>
    <w:p w:rsidR="00193BD1" w:rsidRPr="004B03FE" w:rsidRDefault="00193BD1" w:rsidP="00193BD1">
      <w:pPr>
        <w:numPr>
          <w:ilvl w:val="0"/>
          <w:numId w:val="23"/>
        </w:numPr>
        <w:tabs>
          <w:tab w:val="clear" w:pos="720"/>
        </w:tabs>
        <w:ind w:left="540"/>
        <w:jc w:val="both"/>
        <w:rPr>
          <w:rFonts w:cs="Arial"/>
        </w:rPr>
      </w:pPr>
      <w:r w:rsidRPr="004B03FE">
        <w:rPr>
          <w:rFonts w:cs="Arial"/>
        </w:rPr>
        <w:t>The council does not use an external fund manager. It manages its investments in-house, supported by external professional treasury advisers.</w:t>
      </w:r>
    </w:p>
    <w:p w:rsidR="00193BD1" w:rsidRPr="004B03FE" w:rsidRDefault="00193BD1" w:rsidP="00193BD1">
      <w:pPr>
        <w:ind w:left="540"/>
        <w:jc w:val="both"/>
        <w:rPr>
          <w:rFonts w:cs="Arial"/>
        </w:rPr>
      </w:pPr>
    </w:p>
    <w:p w:rsidR="00193BD1" w:rsidRPr="004B03FE" w:rsidRDefault="00193BD1" w:rsidP="00193BD1">
      <w:pPr>
        <w:numPr>
          <w:ilvl w:val="0"/>
          <w:numId w:val="23"/>
        </w:numPr>
        <w:tabs>
          <w:tab w:val="clear" w:pos="720"/>
        </w:tabs>
        <w:ind w:left="540"/>
        <w:jc w:val="both"/>
        <w:rPr>
          <w:rFonts w:cs="Arial"/>
        </w:rPr>
      </w:pPr>
      <w:r w:rsidRPr="004B03FE">
        <w:rPr>
          <w:rFonts w:cs="Arial"/>
        </w:rPr>
        <w:t>The council continues to adopt a prudent and cautious approach to treasury management as set out in its Annual Treasury Management and Investment Strategy. All investments are simple loans to UK banks and building societies, the government's debt management office and other local authorities.</w:t>
      </w:r>
    </w:p>
    <w:p w:rsidR="00193BD1" w:rsidRPr="004B03FE" w:rsidRDefault="00193BD1" w:rsidP="00193BD1">
      <w:pPr>
        <w:rPr>
          <w:rFonts w:cs="Arial"/>
        </w:rPr>
      </w:pPr>
    </w:p>
    <w:p w:rsidR="00193BD1" w:rsidRPr="004B03FE" w:rsidRDefault="00193BD1" w:rsidP="00193BD1">
      <w:pPr>
        <w:rPr>
          <w:rFonts w:cs="Arial"/>
        </w:rPr>
      </w:pPr>
      <w:r w:rsidRPr="004B03FE">
        <w:rPr>
          <w:rFonts w:cs="Arial"/>
        </w:rPr>
        <w:t>The following categories of financial instrument are carried in the Balance Sheet:</w:t>
      </w:r>
    </w:p>
    <w:p w:rsidR="00193BD1" w:rsidRPr="004B03FE" w:rsidRDefault="00193BD1" w:rsidP="00193BD1">
      <w:pPr>
        <w:rPr>
          <w:rFonts w:cs="Arial"/>
        </w:rPr>
      </w:pPr>
    </w:p>
    <w:tbl>
      <w:tblPr>
        <w:tblW w:w="4746" w:type="pct"/>
        <w:tblInd w:w="54" w:type="dxa"/>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726"/>
        <w:gridCol w:w="1329"/>
        <w:gridCol w:w="1365"/>
        <w:gridCol w:w="1330"/>
        <w:gridCol w:w="1338"/>
      </w:tblGrid>
      <w:tr w:rsidR="004B03FE" w:rsidRPr="00BF72E3" w:rsidTr="004B03FE">
        <w:trPr>
          <w:trHeight w:val="40"/>
        </w:trPr>
        <w:tc>
          <w:tcPr>
            <w:tcW w:w="2050"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c>
          <w:tcPr>
            <w:tcW w:w="1482" w:type="pct"/>
            <w:gridSpan w:val="2"/>
            <w:tcBorders>
              <w:top w:val="double" w:sz="4" w:space="0" w:color="993366"/>
              <w:bottom w:val="nil"/>
            </w:tcBorders>
            <w:shd w:val="clear" w:color="auto" w:fill="E0E0E0"/>
          </w:tcPr>
          <w:p w:rsidR="00193BD1" w:rsidRPr="004B03FE" w:rsidRDefault="00193BD1" w:rsidP="00193BD1">
            <w:pPr>
              <w:widowControl w:val="0"/>
              <w:autoSpaceDE w:val="0"/>
              <w:autoSpaceDN w:val="0"/>
              <w:adjustRightInd w:val="0"/>
              <w:jc w:val="center"/>
              <w:rPr>
                <w:rFonts w:cs="Arial"/>
                <w:b/>
              </w:rPr>
            </w:pPr>
            <w:r w:rsidRPr="004B03FE">
              <w:rPr>
                <w:rFonts w:cs="Arial"/>
                <w:b/>
              </w:rPr>
              <w:t>Non Current</w:t>
            </w:r>
          </w:p>
        </w:tc>
        <w:tc>
          <w:tcPr>
            <w:tcW w:w="1468" w:type="pct"/>
            <w:gridSpan w:val="2"/>
            <w:tcBorders>
              <w:top w:val="double" w:sz="4" w:space="0" w:color="993366"/>
              <w:left w:val="nil"/>
              <w:bottom w:val="nil"/>
            </w:tcBorders>
            <w:shd w:val="clear" w:color="auto" w:fill="E0E0E0"/>
          </w:tcPr>
          <w:p w:rsidR="00193BD1" w:rsidRPr="004B03FE" w:rsidRDefault="00193BD1" w:rsidP="00193BD1">
            <w:pPr>
              <w:widowControl w:val="0"/>
              <w:autoSpaceDE w:val="0"/>
              <w:autoSpaceDN w:val="0"/>
              <w:adjustRightInd w:val="0"/>
              <w:jc w:val="center"/>
              <w:rPr>
                <w:rFonts w:cs="Arial"/>
                <w:b/>
              </w:rPr>
            </w:pPr>
            <w:r w:rsidRPr="004B03FE">
              <w:rPr>
                <w:rFonts w:cs="Arial"/>
                <w:b/>
              </w:rPr>
              <w:t>Current</w:t>
            </w:r>
          </w:p>
        </w:tc>
      </w:tr>
      <w:tr w:rsidR="004B03FE" w:rsidRPr="00BF72E3" w:rsidTr="00193BD1">
        <w:trPr>
          <w:trHeight w:val="281"/>
        </w:trPr>
        <w:tc>
          <w:tcPr>
            <w:tcW w:w="2050" w:type="pct"/>
            <w:shd w:val="clear" w:color="auto" w:fill="E0E0E0"/>
          </w:tcPr>
          <w:p w:rsidR="004B03FE" w:rsidRPr="00BF72E3" w:rsidRDefault="004B03FE" w:rsidP="004B03FE">
            <w:pPr>
              <w:widowControl w:val="0"/>
              <w:autoSpaceDE w:val="0"/>
              <w:autoSpaceDN w:val="0"/>
              <w:adjustRightInd w:val="0"/>
              <w:jc w:val="center"/>
              <w:rPr>
                <w:rFonts w:cs="Arial"/>
                <w:b/>
                <w:color w:val="FF0000"/>
              </w:rPr>
            </w:pPr>
          </w:p>
        </w:tc>
        <w:tc>
          <w:tcPr>
            <w:tcW w:w="731" w:type="pct"/>
            <w:tcBorders>
              <w:top w:val="nil"/>
              <w:right w:val="nil"/>
            </w:tcBorders>
            <w:shd w:val="clear" w:color="auto" w:fill="E0E0E0"/>
          </w:tcPr>
          <w:p w:rsidR="004B03FE" w:rsidRPr="004B03FE" w:rsidRDefault="004B03FE" w:rsidP="004B03FE">
            <w:pPr>
              <w:widowControl w:val="0"/>
              <w:autoSpaceDE w:val="0"/>
              <w:autoSpaceDN w:val="0"/>
              <w:adjustRightInd w:val="0"/>
              <w:jc w:val="center"/>
              <w:rPr>
                <w:rFonts w:cs="Arial"/>
                <w:b/>
              </w:rPr>
            </w:pPr>
            <w:r w:rsidRPr="004B03FE">
              <w:rPr>
                <w:rFonts w:cs="Arial"/>
                <w:b/>
              </w:rPr>
              <w:t>31</w:t>
            </w:r>
            <w:r w:rsidRPr="004B03FE">
              <w:rPr>
                <w:rFonts w:cs="Arial"/>
                <w:b/>
                <w:vertAlign w:val="superscript"/>
              </w:rPr>
              <w:t>st</w:t>
            </w:r>
            <w:r w:rsidRPr="004B03FE">
              <w:rPr>
                <w:rFonts w:cs="Arial"/>
                <w:b/>
              </w:rPr>
              <w:t xml:space="preserve"> March 2020</w:t>
            </w:r>
          </w:p>
          <w:p w:rsidR="004B03FE" w:rsidRPr="004B03FE" w:rsidRDefault="004B03FE" w:rsidP="004B03FE">
            <w:pPr>
              <w:widowControl w:val="0"/>
              <w:autoSpaceDE w:val="0"/>
              <w:autoSpaceDN w:val="0"/>
              <w:adjustRightInd w:val="0"/>
              <w:jc w:val="center"/>
              <w:rPr>
                <w:rFonts w:cs="Arial"/>
                <w:b/>
              </w:rPr>
            </w:pPr>
            <w:r w:rsidRPr="004B03FE">
              <w:rPr>
                <w:rFonts w:cs="Arial"/>
                <w:b/>
              </w:rPr>
              <w:t>£’000</w:t>
            </w:r>
          </w:p>
        </w:tc>
        <w:tc>
          <w:tcPr>
            <w:tcW w:w="751" w:type="pct"/>
            <w:tcBorders>
              <w:top w:val="nil"/>
              <w:right w:val="nil"/>
            </w:tcBorders>
            <w:shd w:val="clear" w:color="auto" w:fill="E0E0E0"/>
          </w:tcPr>
          <w:p w:rsidR="004B03FE" w:rsidRPr="004B03FE" w:rsidRDefault="004B03FE" w:rsidP="004B03FE">
            <w:pPr>
              <w:widowControl w:val="0"/>
              <w:autoSpaceDE w:val="0"/>
              <w:autoSpaceDN w:val="0"/>
              <w:adjustRightInd w:val="0"/>
              <w:jc w:val="center"/>
              <w:rPr>
                <w:rFonts w:cs="Arial"/>
                <w:b/>
              </w:rPr>
            </w:pPr>
            <w:r w:rsidRPr="004B03FE">
              <w:rPr>
                <w:rFonts w:cs="Arial"/>
                <w:b/>
              </w:rPr>
              <w:t>31</w:t>
            </w:r>
            <w:r w:rsidRPr="004B03FE">
              <w:rPr>
                <w:rFonts w:cs="Arial"/>
                <w:b/>
                <w:vertAlign w:val="superscript"/>
              </w:rPr>
              <w:t>st</w:t>
            </w:r>
            <w:r w:rsidRPr="004B03FE">
              <w:rPr>
                <w:rFonts w:cs="Arial"/>
                <w:b/>
              </w:rPr>
              <w:t xml:space="preserve"> March 2021</w:t>
            </w:r>
          </w:p>
          <w:p w:rsidR="004B03FE" w:rsidRPr="004B03FE" w:rsidRDefault="004B03FE" w:rsidP="004B03FE">
            <w:pPr>
              <w:widowControl w:val="0"/>
              <w:autoSpaceDE w:val="0"/>
              <w:autoSpaceDN w:val="0"/>
              <w:adjustRightInd w:val="0"/>
              <w:jc w:val="center"/>
              <w:rPr>
                <w:rFonts w:cs="Arial"/>
                <w:b/>
              </w:rPr>
            </w:pPr>
            <w:r w:rsidRPr="004B03FE">
              <w:rPr>
                <w:rFonts w:cs="Arial"/>
                <w:b/>
              </w:rPr>
              <w:t>£’000</w:t>
            </w:r>
          </w:p>
        </w:tc>
        <w:tc>
          <w:tcPr>
            <w:tcW w:w="732" w:type="pct"/>
            <w:tcBorders>
              <w:top w:val="nil"/>
            </w:tcBorders>
            <w:shd w:val="clear" w:color="auto" w:fill="E0E0E0"/>
          </w:tcPr>
          <w:p w:rsidR="004B03FE" w:rsidRPr="004B03FE" w:rsidRDefault="004B03FE" w:rsidP="004B03FE">
            <w:pPr>
              <w:widowControl w:val="0"/>
              <w:autoSpaceDE w:val="0"/>
              <w:autoSpaceDN w:val="0"/>
              <w:adjustRightInd w:val="0"/>
              <w:jc w:val="center"/>
              <w:rPr>
                <w:rFonts w:cs="Arial"/>
                <w:b/>
              </w:rPr>
            </w:pPr>
            <w:r w:rsidRPr="004B03FE">
              <w:rPr>
                <w:rFonts w:cs="Arial"/>
                <w:b/>
              </w:rPr>
              <w:t>31</w:t>
            </w:r>
            <w:r w:rsidRPr="004B03FE">
              <w:rPr>
                <w:rFonts w:cs="Arial"/>
                <w:b/>
                <w:vertAlign w:val="superscript"/>
              </w:rPr>
              <w:t>st</w:t>
            </w:r>
            <w:r w:rsidRPr="004B03FE">
              <w:rPr>
                <w:rFonts w:cs="Arial"/>
                <w:b/>
              </w:rPr>
              <w:t xml:space="preserve"> March 2020</w:t>
            </w:r>
          </w:p>
          <w:p w:rsidR="004B03FE" w:rsidRPr="004B03FE" w:rsidRDefault="004B03FE" w:rsidP="004B03FE">
            <w:pPr>
              <w:widowControl w:val="0"/>
              <w:autoSpaceDE w:val="0"/>
              <w:autoSpaceDN w:val="0"/>
              <w:adjustRightInd w:val="0"/>
              <w:jc w:val="center"/>
              <w:rPr>
                <w:rFonts w:cs="Arial"/>
                <w:b/>
              </w:rPr>
            </w:pPr>
            <w:r w:rsidRPr="004B03FE">
              <w:rPr>
                <w:rFonts w:cs="Arial"/>
                <w:b/>
              </w:rPr>
              <w:t>£’000</w:t>
            </w:r>
          </w:p>
        </w:tc>
        <w:tc>
          <w:tcPr>
            <w:tcW w:w="736" w:type="pct"/>
            <w:tcBorders>
              <w:top w:val="nil"/>
            </w:tcBorders>
            <w:shd w:val="clear" w:color="auto" w:fill="E0E0E0"/>
          </w:tcPr>
          <w:p w:rsidR="004B03FE" w:rsidRPr="004B03FE" w:rsidRDefault="004B03FE" w:rsidP="004B03FE">
            <w:pPr>
              <w:widowControl w:val="0"/>
              <w:autoSpaceDE w:val="0"/>
              <w:autoSpaceDN w:val="0"/>
              <w:adjustRightInd w:val="0"/>
              <w:jc w:val="center"/>
              <w:rPr>
                <w:rFonts w:cs="Arial"/>
                <w:b/>
              </w:rPr>
            </w:pPr>
            <w:r w:rsidRPr="004B03FE">
              <w:rPr>
                <w:rFonts w:cs="Arial"/>
                <w:b/>
              </w:rPr>
              <w:t>31</w:t>
            </w:r>
            <w:r w:rsidRPr="004B03FE">
              <w:rPr>
                <w:rFonts w:cs="Arial"/>
                <w:b/>
                <w:vertAlign w:val="superscript"/>
              </w:rPr>
              <w:t>st</w:t>
            </w:r>
            <w:r w:rsidR="00214446">
              <w:rPr>
                <w:rFonts w:cs="Arial"/>
                <w:b/>
              </w:rPr>
              <w:t xml:space="preserve"> March 2021</w:t>
            </w:r>
          </w:p>
          <w:p w:rsidR="004B03FE" w:rsidRPr="004B03FE" w:rsidRDefault="004B03FE" w:rsidP="004B03FE">
            <w:pPr>
              <w:widowControl w:val="0"/>
              <w:autoSpaceDE w:val="0"/>
              <w:autoSpaceDN w:val="0"/>
              <w:adjustRightInd w:val="0"/>
              <w:jc w:val="center"/>
              <w:rPr>
                <w:rFonts w:cs="Arial"/>
                <w:b/>
              </w:rPr>
            </w:pPr>
            <w:r w:rsidRPr="004B03FE">
              <w:rPr>
                <w:rFonts w:cs="Arial"/>
                <w:b/>
              </w:rPr>
              <w:t>£’000</w:t>
            </w:r>
          </w:p>
        </w:tc>
      </w:tr>
      <w:tr w:rsidR="004B03FE" w:rsidRPr="00BF72E3" w:rsidTr="00193BD1">
        <w:trPr>
          <w:trHeight w:val="281"/>
        </w:trPr>
        <w:tc>
          <w:tcPr>
            <w:tcW w:w="2050" w:type="pct"/>
            <w:tcBorders>
              <w:bottom w:val="nil"/>
            </w:tcBorders>
            <w:shd w:val="clear" w:color="auto" w:fill="E0E0E0"/>
          </w:tcPr>
          <w:p w:rsidR="004B03FE" w:rsidRPr="004B03FE" w:rsidRDefault="004B03FE" w:rsidP="004B03FE">
            <w:pPr>
              <w:tabs>
                <w:tab w:val="left" w:pos="576"/>
                <w:tab w:val="left" w:pos="1152"/>
                <w:tab w:val="left" w:pos="5184"/>
                <w:tab w:val="left" w:pos="6192"/>
                <w:tab w:val="left" w:pos="7920"/>
              </w:tabs>
              <w:rPr>
                <w:rFonts w:cs="Arial"/>
                <w:b/>
              </w:rPr>
            </w:pPr>
            <w:r w:rsidRPr="004B03FE">
              <w:rPr>
                <w:rFonts w:cs="Arial"/>
                <w:b/>
              </w:rPr>
              <w:t>Financial Liabilities at Amortised Cost</w:t>
            </w:r>
          </w:p>
        </w:tc>
        <w:tc>
          <w:tcPr>
            <w:tcW w:w="731" w:type="pct"/>
            <w:tcBorders>
              <w:bottom w:val="nil"/>
              <w:right w:val="nil"/>
            </w:tcBorders>
            <w:shd w:val="clear" w:color="auto" w:fill="E0E0E0"/>
          </w:tcPr>
          <w:p w:rsidR="004B03FE" w:rsidRPr="004B03FE" w:rsidRDefault="004B03FE" w:rsidP="004B03FE">
            <w:pPr>
              <w:widowControl w:val="0"/>
              <w:autoSpaceDE w:val="0"/>
              <w:autoSpaceDN w:val="0"/>
              <w:adjustRightInd w:val="0"/>
              <w:jc w:val="right"/>
              <w:rPr>
                <w:rFonts w:cs="Arial"/>
              </w:rPr>
            </w:pPr>
          </w:p>
        </w:tc>
        <w:tc>
          <w:tcPr>
            <w:tcW w:w="751" w:type="pct"/>
            <w:tcBorders>
              <w:bottom w:val="nil"/>
              <w:right w:val="nil"/>
            </w:tcBorders>
            <w:shd w:val="clear" w:color="auto" w:fill="E0E0E0"/>
          </w:tcPr>
          <w:p w:rsidR="004B03FE" w:rsidRPr="00BF72E3" w:rsidRDefault="004B03FE" w:rsidP="004B03FE">
            <w:pPr>
              <w:widowControl w:val="0"/>
              <w:autoSpaceDE w:val="0"/>
              <w:autoSpaceDN w:val="0"/>
              <w:adjustRightInd w:val="0"/>
              <w:jc w:val="right"/>
              <w:rPr>
                <w:rFonts w:cs="Arial"/>
                <w:color w:val="FF0000"/>
              </w:rPr>
            </w:pPr>
          </w:p>
        </w:tc>
        <w:tc>
          <w:tcPr>
            <w:tcW w:w="732" w:type="pct"/>
            <w:tcBorders>
              <w:bottom w:val="nil"/>
            </w:tcBorders>
            <w:shd w:val="clear" w:color="auto" w:fill="E0E0E0"/>
          </w:tcPr>
          <w:p w:rsidR="004B03FE" w:rsidRPr="004B03FE" w:rsidRDefault="004B03FE" w:rsidP="004B03FE">
            <w:pPr>
              <w:widowControl w:val="0"/>
              <w:autoSpaceDE w:val="0"/>
              <w:autoSpaceDN w:val="0"/>
              <w:adjustRightInd w:val="0"/>
              <w:jc w:val="right"/>
              <w:rPr>
                <w:rFonts w:cs="Arial"/>
              </w:rPr>
            </w:pPr>
          </w:p>
        </w:tc>
        <w:tc>
          <w:tcPr>
            <w:tcW w:w="736" w:type="pct"/>
            <w:tcBorders>
              <w:bottom w:val="nil"/>
            </w:tcBorders>
            <w:shd w:val="clear" w:color="auto" w:fill="E0E0E0"/>
          </w:tcPr>
          <w:p w:rsidR="004B03FE" w:rsidRPr="00BF72E3" w:rsidRDefault="004B03FE" w:rsidP="004B03FE">
            <w:pPr>
              <w:widowControl w:val="0"/>
              <w:autoSpaceDE w:val="0"/>
              <w:autoSpaceDN w:val="0"/>
              <w:adjustRightInd w:val="0"/>
              <w:jc w:val="right"/>
              <w:rPr>
                <w:rFonts w:cs="Arial"/>
                <w:color w:val="FF0000"/>
              </w:rPr>
            </w:pPr>
          </w:p>
        </w:tc>
      </w:tr>
      <w:tr w:rsidR="004B03FE" w:rsidRPr="00BF72E3" w:rsidTr="00193BD1">
        <w:trPr>
          <w:trHeight w:val="203"/>
        </w:trPr>
        <w:tc>
          <w:tcPr>
            <w:tcW w:w="2050" w:type="pct"/>
            <w:tcBorders>
              <w:top w:val="nil"/>
              <w:bottom w:val="nil"/>
            </w:tcBorders>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sz w:val="16"/>
                <w:szCs w:val="16"/>
              </w:rPr>
            </w:pPr>
          </w:p>
        </w:tc>
        <w:tc>
          <w:tcPr>
            <w:tcW w:w="731" w:type="pct"/>
            <w:tcBorders>
              <w:top w:val="nil"/>
              <w:bottom w:val="nil"/>
              <w:right w:val="nil"/>
            </w:tcBorders>
            <w:shd w:val="clear" w:color="auto" w:fill="E0E0E0"/>
          </w:tcPr>
          <w:p w:rsidR="004B03FE" w:rsidRPr="004B03FE" w:rsidRDefault="004B03FE" w:rsidP="004B03FE">
            <w:pPr>
              <w:widowControl w:val="0"/>
              <w:autoSpaceDE w:val="0"/>
              <w:autoSpaceDN w:val="0"/>
              <w:adjustRightInd w:val="0"/>
              <w:jc w:val="right"/>
              <w:rPr>
                <w:rFonts w:cs="Arial"/>
                <w:sz w:val="16"/>
                <w:szCs w:val="16"/>
              </w:rPr>
            </w:pPr>
          </w:p>
        </w:tc>
        <w:tc>
          <w:tcPr>
            <w:tcW w:w="751" w:type="pct"/>
            <w:tcBorders>
              <w:top w:val="nil"/>
              <w:bottom w:val="nil"/>
              <w:right w:val="nil"/>
            </w:tcBorders>
            <w:shd w:val="clear" w:color="auto" w:fill="E0E0E0"/>
          </w:tcPr>
          <w:p w:rsidR="004B03FE" w:rsidRPr="00BF72E3" w:rsidRDefault="004B03FE" w:rsidP="004B03FE">
            <w:pPr>
              <w:widowControl w:val="0"/>
              <w:autoSpaceDE w:val="0"/>
              <w:autoSpaceDN w:val="0"/>
              <w:adjustRightInd w:val="0"/>
              <w:jc w:val="right"/>
              <w:rPr>
                <w:rFonts w:cs="Arial"/>
                <w:color w:val="FF0000"/>
                <w:sz w:val="16"/>
                <w:szCs w:val="16"/>
              </w:rPr>
            </w:pPr>
          </w:p>
        </w:tc>
        <w:tc>
          <w:tcPr>
            <w:tcW w:w="732" w:type="pct"/>
            <w:tcBorders>
              <w:top w:val="nil"/>
              <w:bottom w:val="nil"/>
            </w:tcBorders>
            <w:shd w:val="clear" w:color="auto" w:fill="E0E0E0"/>
          </w:tcPr>
          <w:p w:rsidR="004B03FE" w:rsidRPr="004B03FE" w:rsidRDefault="004B03FE" w:rsidP="004B03FE">
            <w:pPr>
              <w:widowControl w:val="0"/>
              <w:autoSpaceDE w:val="0"/>
              <w:autoSpaceDN w:val="0"/>
              <w:adjustRightInd w:val="0"/>
              <w:jc w:val="right"/>
              <w:rPr>
                <w:rFonts w:cs="Arial"/>
                <w:sz w:val="16"/>
                <w:szCs w:val="16"/>
              </w:rPr>
            </w:pPr>
          </w:p>
        </w:tc>
        <w:tc>
          <w:tcPr>
            <w:tcW w:w="736" w:type="pct"/>
            <w:tcBorders>
              <w:top w:val="nil"/>
              <w:bottom w:val="nil"/>
            </w:tcBorders>
            <w:shd w:val="clear" w:color="auto" w:fill="E0E0E0"/>
          </w:tcPr>
          <w:p w:rsidR="004B03FE" w:rsidRPr="00BF72E3" w:rsidRDefault="004B03FE" w:rsidP="004B03FE">
            <w:pPr>
              <w:widowControl w:val="0"/>
              <w:autoSpaceDE w:val="0"/>
              <w:autoSpaceDN w:val="0"/>
              <w:adjustRightInd w:val="0"/>
              <w:jc w:val="right"/>
              <w:rPr>
                <w:rFonts w:cs="Arial"/>
                <w:color w:val="FF0000"/>
                <w:sz w:val="16"/>
                <w:szCs w:val="16"/>
              </w:rPr>
            </w:pPr>
          </w:p>
        </w:tc>
      </w:tr>
      <w:tr w:rsidR="004B03FE" w:rsidRPr="00BF72E3" w:rsidTr="00193BD1">
        <w:trPr>
          <w:trHeight w:val="281"/>
        </w:trPr>
        <w:tc>
          <w:tcPr>
            <w:tcW w:w="2050" w:type="pct"/>
            <w:tcBorders>
              <w:top w:val="nil"/>
              <w:bottom w:val="dashed" w:sz="2" w:space="0" w:color="auto"/>
            </w:tcBorders>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rPr>
            </w:pPr>
            <w:r w:rsidRPr="004B03FE">
              <w:rPr>
                <w:rFonts w:cs="Arial"/>
              </w:rPr>
              <w:t>Creditors</w:t>
            </w:r>
          </w:p>
        </w:tc>
        <w:tc>
          <w:tcPr>
            <w:tcW w:w="731" w:type="pct"/>
            <w:tcBorders>
              <w:top w:val="nil"/>
              <w:bottom w:val="dashed" w:sz="2" w:space="0" w:color="auto"/>
              <w:right w:val="nil"/>
            </w:tcBorders>
            <w:shd w:val="clear" w:color="auto" w:fill="E0E0E0"/>
          </w:tcPr>
          <w:p w:rsidR="004B03FE" w:rsidRPr="004B03FE" w:rsidRDefault="004B03FE" w:rsidP="004B03FE">
            <w:pPr>
              <w:widowControl w:val="0"/>
              <w:autoSpaceDE w:val="0"/>
              <w:autoSpaceDN w:val="0"/>
              <w:adjustRightInd w:val="0"/>
              <w:jc w:val="right"/>
              <w:rPr>
                <w:rFonts w:cs="Arial"/>
              </w:rPr>
            </w:pPr>
            <w:r w:rsidRPr="004B03FE">
              <w:rPr>
                <w:rFonts w:cs="Arial"/>
              </w:rPr>
              <w:t>0</w:t>
            </w:r>
          </w:p>
        </w:tc>
        <w:tc>
          <w:tcPr>
            <w:tcW w:w="751" w:type="pct"/>
            <w:tcBorders>
              <w:top w:val="nil"/>
              <w:bottom w:val="dashed" w:sz="2" w:space="0" w:color="auto"/>
              <w:right w:val="nil"/>
            </w:tcBorders>
            <w:shd w:val="clear" w:color="auto" w:fill="E0E0E0"/>
          </w:tcPr>
          <w:p w:rsidR="004B03FE" w:rsidRPr="00B96644" w:rsidRDefault="004B03FE" w:rsidP="004B03FE">
            <w:pPr>
              <w:widowControl w:val="0"/>
              <w:autoSpaceDE w:val="0"/>
              <w:autoSpaceDN w:val="0"/>
              <w:adjustRightInd w:val="0"/>
              <w:jc w:val="right"/>
              <w:rPr>
                <w:rFonts w:cs="Arial"/>
                <w:b/>
              </w:rPr>
            </w:pPr>
            <w:r w:rsidRPr="00B96644">
              <w:rPr>
                <w:rFonts w:cs="Arial"/>
                <w:b/>
              </w:rPr>
              <w:t>0</w:t>
            </w:r>
          </w:p>
        </w:tc>
        <w:tc>
          <w:tcPr>
            <w:tcW w:w="732" w:type="pct"/>
            <w:tcBorders>
              <w:top w:val="nil"/>
              <w:bottom w:val="dashed" w:sz="2" w:space="0" w:color="auto"/>
            </w:tcBorders>
            <w:shd w:val="clear" w:color="auto" w:fill="E0E0E0"/>
          </w:tcPr>
          <w:p w:rsidR="004B03FE" w:rsidRPr="00B96644" w:rsidRDefault="004B03FE" w:rsidP="004B03FE">
            <w:pPr>
              <w:widowControl w:val="0"/>
              <w:autoSpaceDE w:val="0"/>
              <w:autoSpaceDN w:val="0"/>
              <w:adjustRightInd w:val="0"/>
              <w:jc w:val="right"/>
              <w:rPr>
                <w:rFonts w:cs="Arial"/>
              </w:rPr>
            </w:pPr>
            <w:r w:rsidRPr="00B96644">
              <w:rPr>
                <w:rFonts w:cs="Arial"/>
              </w:rPr>
              <w:t>(2,947)</w:t>
            </w:r>
          </w:p>
        </w:tc>
        <w:tc>
          <w:tcPr>
            <w:tcW w:w="736" w:type="pct"/>
            <w:tcBorders>
              <w:top w:val="nil"/>
              <w:bottom w:val="dashed" w:sz="2" w:space="0" w:color="auto"/>
            </w:tcBorders>
            <w:shd w:val="clear" w:color="auto" w:fill="E0E0E0"/>
          </w:tcPr>
          <w:p w:rsidR="004B03FE" w:rsidRPr="00B96644" w:rsidRDefault="003951A1" w:rsidP="004B03FE">
            <w:pPr>
              <w:widowControl w:val="0"/>
              <w:autoSpaceDE w:val="0"/>
              <w:autoSpaceDN w:val="0"/>
              <w:adjustRightInd w:val="0"/>
              <w:jc w:val="right"/>
              <w:rPr>
                <w:rFonts w:cs="Arial"/>
                <w:b/>
              </w:rPr>
            </w:pPr>
            <w:r>
              <w:rPr>
                <w:rFonts w:cs="Arial"/>
                <w:b/>
              </w:rPr>
              <w:t>(13,374</w:t>
            </w:r>
            <w:r w:rsidR="004B03FE" w:rsidRPr="00B96644">
              <w:rPr>
                <w:rFonts w:cs="Arial"/>
                <w:b/>
              </w:rPr>
              <w:t>)</w:t>
            </w:r>
          </w:p>
        </w:tc>
      </w:tr>
      <w:tr w:rsidR="004B03FE" w:rsidRPr="00BF72E3" w:rsidTr="00193BD1">
        <w:trPr>
          <w:trHeight w:val="281"/>
        </w:trPr>
        <w:tc>
          <w:tcPr>
            <w:tcW w:w="2050" w:type="pct"/>
            <w:tcBorders>
              <w:top w:val="dashed" w:sz="2" w:space="0" w:color="auto"/>
            </w:tcBorders>
            <w:shd w:val="clear" w:color="auto" w:fill="E0E0E0"/>
          </w:tcPr>
          <w:p w:rsidR="004B03FE" w:rsidRPr="004B03FE" w:rsidRDefault="004B03FE" w:rsidP="004B03FE">
            <w:pPr>
              <w:tabs>
                <w:tab w:val="left" w:pos="576"/>
                <w:tab w:val="left" w:pos="1152"/>
                <w:tab w:val="left" w:pos="5184"/>
                <w:tab w:val="left" w:pos="6192"/>
                <w:tab w:val="left" w:pos="7920"/>
              </w:tabs>
              <w:rPr>
                <w:rFonts w:cs="Arial"/>
                <w:b/>
              </w:rPr>
            </w:pPr>
          </w:p>
        </w:tc>
        <w:tc>
          <w:tcPr>
            <w:tcW w:w="731" w:type="pct"/>
            <w:tcBorders>
              <w:top w:val="dashed" w:sz="2" w:space="0" w:color="auto"/>
              <w:bottom w:val="single" w:sz="4" w:space="0" w:color="auto"/>
              <w:right w:val="nil"/>
            </w:tcBorders>
            <w:shd w:val="clear" w:color="auto" w:fill="E0E0E0"/>
          </w:tcPr>
          <w:p w:rsidR="004B03FE" w:rsidRPr="004B03FE" w:rsidRDefault="004B03FE" w:rsidP="004B03FE">
            <w:pPr>
              <w:widowControl w:val="0"/>
              <w:autoSpaceDE w:val="0"/>
              <w:autoSpaceDN w:val="0"/>
              <w:adjustRightInd w:val="0"/>
              <w:jc w:val="right"/>
              <w:rPr>
                <w:rFonts w:cs="Arial"/>
              </w:rPr>
            </w:pPr>
          </w:p>
        </w:tc>
        <w:tc>
          <w:tcPr>
            <w:tcW w:w="751" w:type="pct"/>
            <w:tcBorders>
              <w:top w:val="dashed" w:sz="2" w:space="0" w:color="auto"/>
              <w:bottom w:val="single" w:sz="4" w:space="0" w:color="auto"/>
              <w:right w:val="nil"/>
            </w:tcBorders>
            <w:shd w:val="clear" w:color="auto" w:fill="E0E0E0"/>
          </w:tcPr>
          <w:p w:rsidR="004B03FE" w:rsidRPr="00B96644" w:rsidRDefault="004B03FE" w:rsidP="004B03FE">
            <w:pPr>
              <w:widowControl w:val="0"/>
              <w:autoSpaceDE w:val="0"/>
              <w:autoSpaceDN w:val="0"/>
              <w:adjustRightInd w:val="0"/>
              <w:jc w:val="right"/>
              <w:rPr>
                <w:rFonts w:cs="Arial"/>
                <w:b/>
              </w:rPr>
            </w:pPr>
          </w:p>
        </w:tc>
        <w:tc>
          <w:tcPr>
            <w:tcW w:w="732" w:type="pct"/>
            <w:tcBorders>
              <w:top w:val="dashed" w:sz="2" w:space="0" w:color="auto"/>
              <w:bottom w:val="single" w:sz="4" w:space="0" w:color="auto"/>
            </w:tcBorders>
            <w:shd w:val="clear" w:color="auto" w:fill="E0E0E0"/>
          </w:tcPr>
          <w:p w:rsidR="004B03FE" w:rsidRPr="00B96644" w:rsidRDefault="004B03FE" w:rsidP="004B03FE">
            <w:pPr>
              <w:widowControl w:val="0"/>
              <w:autoSpaceDE w:val="0"/>
              <w:autoSpaceDN w:val="0"/>
              <w:adjustRightInd w:val="0"/>
              <w:jc w:val="right"/>
              <w:rPr>
                <w:rFonts w:cs="Arial"/>
              </w:rPr>
            </w:pPr>
          </w:p>
        </w:tc>
        <w:tc>
          <w:tcPr>
            <w:tcW w:w="736" w:type="pct"/>
            <w:tcBorders>
              <w:top w:val="dashed" w:sz="2" w:space="0" w:color="auto"/>
              <w:bottom w:val="single" w:sz="4" w:space="0" w:color="auto"/>
            </w:tcBorders>
            <w:shd w:val="clear" w:color="auto" w:fill="E0E0E0"/>
          </w:tcPr>
          <w:p w:rsidR="004B03FE" w:rsidRPr="00B96644" w:rsidRDefault="004B03FE" w:rsidP="004B03FE">
            <w:pPr>
              <w:widowControl w:val="0"/>
              <w:autoSpaceDE w:val="0"/>
              <w:autoSpaceDN w:val="0"/>
              <w:adjustRightInd w:val="0"/>
              <w:jc w:val="right"/>
              <w:rPr>
                <w:rFonts w:cs="Arial"/>
                <w:b/>
              </w:rPr>
            </w:pPr>
          </w:p>
        </w:tc>
      </w:tr>
      <w:tr w:rsidR="004B03FE" w:rsidRPr="00BF72E3" w:rsidTr="00193BD1">
        <w:trPr>
          <w:trHeight w:val="281"/>
        </w:trPr>
        <w:tc>
          <w:tcPr>
            <w:tcW w:w="2050" w:type="pct"/>
            <w:shd w:val="clear" w:color="auto" w:fill="E0E0E0"/>
          </w:tcPr>
          <w:p w:rsidR="004B03FE" w:rsidRPr="004B03FE" w:rsidRDefault="004B03FE" w:rsidP="004B03FE">
            <w:pPr>
              <w:tabs>
                <w:tab w:val="left" w:pos="576"/>
                <w:tab w:val="left" w:pos="1152"/>
                <w:tab w:val="left" w:pos="5184"/>
                <w:tab w:val="left" w:pos="6192"/>
                <w:tab w:val="left" w:pos="7920"/>
              </w:tabs>
              <w:rPr>
                <w:rFonts w:cs="Arial"/>
                <w:b/>
              </w:rPr>
            </w:pPr>
            <w:r w:rsidRPr="004B03FE">
              <w:rPr>
                <w:rFonts w:cs="Arial"/>
                <w:b/>
              </w:rPr>
              <w:t>Total Financial Liabilities</w:t>
            </w:r>
          </w:p>
        </w:tc>
        <w:tc>
          <w:tcPr>
            <w:tcW w:w="731" w:type="pct"/>
            <w:tcBorders>
              <w:top w:val="single" w:sz="4" w:space="0" w:color="auto"/>
              <w:bottom w:val="double" w:sz="4" w:space="0" w:color="auto"/>
              <w:right w:val="nil"/>
            </w:tcBorders>
            <w:shd w:val="clear" w:color="auto" w:fill="E0E0E0"/>
          </w:tcPr>
          <w:p w:rsidR="004B03FE" w:rsidRPr="004B03FE" w:rsidRDefault="004B03FE" w:rsidP="004B03FE">
            <w:pPr>
              <w:widowControl w:val="0"/>
              <w:autoSpaceDE w:val="0"/>
              <w:autoSpaceDN w:val="0"/>
              <w:adjustRightInd w:val="0"/>
              <w:jc w:val="right"/>
              <w:rPr>
                <w:rFonts w:cs="Arial"/>
              </w:rPr>
            </w:pPr>
            <w:r w:rsidRPr="004B03FE">
              <w:rPr>
                <w:rFonts w:cs="Arial"/>
              </w:rPr>
              <w:t>0</w:t>
            </w:r>
          </w:p>
        </w:tc>
        <w:tc>
          <w:tcPr>
            <w:tcW w:w="751" w:type="pct"/>
            <w:tcBorders>
              <w:top w:val="single" w:sz="4" w:space="0" w:color="auto"/>
              <w:bottom w:val="double" w:sz="4" w:space="0" w:color="auto"/>
              <w:right w:val="nil"/>
            </w:tcBorders>
            <w:shd w:val="clear" w:color="auto" w:fill="E0E0E0"/>
          </w:tcPr>
          <w:p w:rsidR="004B03FE" w:rsidRPr="00B96644" w:rsidRDefault="004B03FE" w:rsidP="004B03FE">
            <w:pPr>
              <w:widowControl w:val="0"/>
              <w:autoSpaceDE w:val="0"/>
              <w:autoSpaceDN w:val="0"/>
              <w:adjustRightInd w:val="0"/>
              <w:jc w:val="right"/>
              <w:rPr>
                <w:rFonts w:cs="Arial"/>
                <w:b/>
              </w:rPr>
            </w:pPr>
            <w:r w:rsidRPr="00B96644">
              <w:rPr>
                <w:rFonts w:cs="Arial"/>
                <w:b/>
              </w:rPr>
              <w:t>0</w:t>
            </w:r>
          </w:p>
        </w:tc>
        <w:tc>
          <w:tcPr>
            <w:tcW w:w="732" w:type="pct"/>
            <w:tcBorders>
              <w:top w:val="single" w:sz="4" w:space="0" w:color="auto"/>
              <w:bottom w:val="double" w:sz="4" w:space="0" w:color="auto"/>
            </w:tcBorders>
            <w:shd w:val="clear" w:color="auto" w:fill="E0E0E0"/>
          </w:tcPr>
          <w:p w:rsidR="004B03FE" w:rsidRPr="00B96644" w:rsidRDefault="004B03FE" w:rsidP="004B03FE">
            <w:pPr>
              <w:widowControl w:val="0"/>
              <w:autoSpaceDE w:val="0"/>
              <w:autoSpaceDN w:val="0"/>
              <w:adjustRightInd w:val="0"/>
              <w:jc w:val="right"/>
              <w:rPr>
                <w:rFonts w:cs="Arial"/>
              </w:rPr>
            </w:pPr>
            <w:r w:rsidRPr="00B96644">
              <w:rPr>
                <w:rFonts w:cs="Arial"/>
              </w:rPr>
              <w:t>(2,947)</w:t>
            </w:r>
          </w:p>
        </w:tc>
        <w:tc>
          <w:tcPr>
            <w:tcW w:w="736" w:type="pct"/>
            <w:tcBorders>
              <w:top w:val="single" w:sz="4" w:space="0" w:color="auto"/>
              <w:bottom w:val="double" w:sz="4" w:space="0" w:color="auto"/>
            </w:tcBorders>
            <w:shd w:val="clear" w:color="auto" w:fill="E0E0E0"/>
          </w:tcPr>
          <w:p w:rsidR="004B03FE" w:rsidRPr="00B96644" w:rsidRDefault="003951A1" w:rsidP="00B96644">
            <w:pPr>
              <w:widowControl w:val="0"/>
              <w:autoSpaceDE w:val="0"/>
              <w:autoSpaceDN w:val="0"/>
              <w:adjustRightInd w:val="0"/>
              <w:jc w:val="right"/>
              <w:rPr>
                <w:rFonts w:cs="Arial"/>
                <w:b/>
              </w:rPr>
            </w:pPr>
            <w:r>
              <w:rPr>
                <w:rFonts w:cs="Arial"/>
                <w:b/>
              </w:rPr>
              <w:t>(13,374</w:t>
            </w:r>
            <w:r w:rsidR="004B03FE" w:rsidRPr="00B96644">
              <w:rPr>
                <w:rFonts w:cs="Arial"/>
                <w:b/>
              </w:rPr>
              <w:t>)</w:t>
            </w:r>
          </w:p>
        </w:tc>
      </w:tr>
      <w:tr w:rsidR="004B03FE" w:rsidRPr="00BF72E3" w:rsidTr="00193BD1">
        <w:trPr>
          <w:trHeight w:val="159"/>
        </w:trPr>
        <w:tc>
          <w:tcPr>
            <w:tcW w:w="2050" w:type="pct"/>
            <w:shd w:val="clear" w:color="auto" w:fill="E0E0E0"/>
          </w:tcPr>
          <w:p w:rsidR="004B03FE" w:rsidRPr="004B03FE" w:rsidRDefault="004B03FE" w:rsidP="004B03FE">
            <w:pPr>
              <w:tabs>
                <w:tab w:val="left" w:pos="576"/>
                <w:tab w:val="left" w:pos="1152"/>
                <w:tab w:val="left" w:pos="5184"/>
                <w:tab w:val="left" w:pos="6192"/>
                <w:tab w:val="left" w:pos="7920"/>
              </w:tabs>
              <w:jc w:val="both"/>
              <w:rPr>
                <w:rFonts w:cs="Arial"/>
                <w:sz w:val="16"/>
                <w:szCs w:val="16"/>
              </w:rPr>
            </w:pPr>
          </w:p>
        </w:tc>
        <w:tc>
          <w:tcPr>
            <w:tcW w:w="731" w:type="pct"/>
            <w:tcBorders>
              <w:top w:val="double" w:sz="4" w:space="0" w:color="auto"/>
              <w:right w:val="nil"/>
            </w:tcBorders>
            <w:shd w:val="clear" w:color="auto" w:fill="E0E0E0"/>
          </w:tcPr>
          <w:p w:rsidR="004B03FE" w:rsidRPr="004B03FE" w:rsidRDefault="004B03FE" w:rsidP="004B03FE">
            <w:pPr>
              <w:widowControl w:val="0"/>
              <w:autoSpaceDE w:val="0"/>
              <w:autoSpaceDN w:val="0"/>
              <w:adjustRightInd w:val="0"/>
              <w:jc w:val="right"/>
              <w:rPr>
                <w:rFonts w:cs="Arial"/>
                <w:b/>
                <w:sz w:val="16"/>
                <w:szCs w:val="16"/>
              </w:rPr>
            </w:pPr>
          </w:p>
        </w:tc>
        <w:tc>
          <w:tcPr>
            <w:tcW w:w="751" w:type="pct"/>
            <w:tcBorders>
              <w:top w:val="double" w:sz="4" w:space="0" w:color="auto"/>
              <w:right w:val="nil"/>
            </w:tcBorders>
            <w:shd w:val="clear" w:color="auto" w:fill="E0E0E0"/>
          </w:tcPr>
          <w:p w:rsidR="004B03FE" w:rsidRPr="00BF72E3" w:rsidRDefault="004B03FE" w:rsidP="004B03FE">
            <w:pPr>
              <w:widowControl w:val="0"/>
              <w:autoSpaceDE w:val="0"/>
              <w:autoSpaceDN w:val="0"/>
              <w:adjustRightInd w:val="0"/>
              <w:jc w:val="right"/>
              <w:rPr>
                <w:rFonts w:cs="Arial"/>
                <w:b/>
                <w:color w:val="FF0000"/>
                <w:sz w:val="16"/>
                <w:szCs w:val="16"/>
              </w:rPr>
            </w:pPr>
          </w:p>
        </w:tc>
        <w:tc>
          <w:tcPr>
            <w:tcW w:w="732" w:type="pct"/>
            <w:tcBorders>
              <w:top w:val="double" w:sz="4" w:space="0" w:color="auto"/>
            </w:tcBorders>
            <w:shd w:val="clear" w:color="auto" w:fill="E0E0E0"/>
          </w:tcPr>
          <w:p w:rsidR="004B03FE" w:rsidRPr="004B03FE" w:rsidRDefault="004B03FE" w:rsidP="004B03FE">
            <w:pPr>
              <w:widowControl w:val="0"/>
              <w:autoSpaceDE w:val="0"/>
              <w:autoSpaceDN w:val="0"/>
              <w:adjustRightInd w:val="0"/>
              <w:jc w:val="right"/>
              <w:rPr>
                <w:rFonts w:cs="Arial"/>
                <w:sz w:val="16"/>
                <w:szCs w:val="16"/>
              </w:rPr>
            </w:pPr>
          </w:p>
        </w:tc>
        <w:tc>
          <w:tcPr>
            <w:tcW w:w="736" w:type="pct"/>
            <w:tcBorders>
              <w:top w:val="double" w:sz="4" w:space="0" w:color="auto"/>
            </w:tcBorders>
            <w:shd w:val="clear" w:color="auto" w:fill="E0E0E0"/>
          </w:tcPr>
          <w:p w:rsidR="004B03FE" w:rsidRPr="00BF72E3" w:rsidRDefault="004B03FE" w:rsidP="004B03FE">
            <w:pPr>
              <w:widowControl w:val="0"/>
              <w:autoSpaceDE w:val="0"/>
              <w:autoSpaceDN w:val="0"/>
              <w:adjustRightInd w:val="0"/>
              <w:jc w:val="right"/>
              <w:rPr>
                <w:rFonts w:cs="Arial"/>
                <w:b/>
                <w:color w:val="FF0000"/>
                <w:sz w:val="16"/>
                <w:szCs w:val="16"/>
              </w:rPr>
            </w:pPr>
          </w:p>
        </w:tc>
      </w:tr>
      <w:tr w:rsidR="004B03FE" w:rsidRPr="00BF72E3" w:rsidTr="00193BD1">
        <w:trPr>
          <w:trHeight w:val="281"/>
        </w:trPr>
        <w:tc>
          <w:tcPr>
            <w:tcW w:w="2050" w:type="pct"/>
            <w:tcBorders>
              <w:bottom w:val="nil"/>
            </w:tcBorders>
            <w:shd w:val="clear" w:color="auto" w:fill="E0E0E0"/>
          </w:tcPr>
          <w:p w:rsidR="004B03FE" w:rsidRPr="004B03FE" w:rsidRDefault="004B03FE" w:rsidP="004B03FE">
            <w:pPr>
              <w:tabs>
                <w:tab w:val="left" w:pos="576"/>
                <w:tab w:val="left" w:pos="1152"/>
                <w:tab w:val="left" w:pos="5184"/>
                <w:tab w:val="left" w:pos="6192"/>
                <w:tab w:val="left" w:pos="7920"/>
              </w:tabs>
              <w:rPr>
                <w:rFonts w:cs="Arial"/>
                <w:b/>
              </w:rPr>
            </w:pPr>
            <w:r w:rsidRPr="004B03FE">
              <w:rPr>
                <w:rFonts w:cs="Arial"/>
                <w:b/>
              </w:rPr>
              <w:t xml:space="preserve">Financial Assets at </w:t>
            </w:r>
          </w:p>
          <w:p w:rsidR="004B03FE" w:rsidRPr="004B03FE" w:rsidRDefault="004B03FE" w:rsidP="004B03FE">
            <w:pPr>
              <w:tabs>
                <w:tab w:val="left" w:pos="576"/>
                <w:tab w:val="left" w:pos="1152"/>
                <w:tab w:val="left" w:pos="5184"/>
                <w:tab w:val="left" w:pos="6192"/>
                <w:tab w:val="left" w:pos="7920"/>
              </w:tabs>
              <w:rPr>
                <w:rFonts w:cs="Arial"/>
                <w:b/>
              </w:rPr>
            </w:pPr>
            <w:r w:rsidRPr="004B03FE">
              <w:rPr>
                <w:rFonts w:cs="Arial"/>
                <w:b/>
              </w:rPr>
              <w:t>Amortised Cost</w:t>
            </w:r>
          </w:p>
        </w:tc>
        <w:tc>
          <w:tcPr>
            <w:tcW w:w="731" w:type="pct"/>
            <w:tcBorders>
              <w:bottom w:val="nil"/>
              <w:right w:val="nil"/>
            </w:tcBorders>
            <w:shd w:val="clear" w:color="auto" w:fill="E0E0E0"/>
          </w:tcPr>
          <w:p w:rsidR="004B03FE" w:rsidRPr="004B03FE" w:rsidRDefault="004B03FE" w:rsidP="004B03FE">
            <w:pPr>
              <w:widowControl w:val="0"/>
              <w:autoSpaceDE w:val="0"/>
              <w:autoSpaceDN w:val="0"/>
              <w:adjustRightInd w:val="0"/>
              <w:jc w:val="right"/>
              <w:rPr>
                <w:rFonts w:cs="Arial"/>
                <w:b/>
              </w:rPr>
            </w:pPr>
          </w:p>
        </w:tc>
        <w:tc>
          <w:tcPr>
            <w:tcW w:w="751" w:type="pct"/>
            <w:tcBorders>
              <w:bottom w:val="nil"/>
              <w:right w:val="nil"/>
            </w:tcBorders>
            <w:shd w:val="clear" w:color="auto" w:fill="E0E0E0"/>
          </w:tcPr>
          <w:p w:rsidR="004B03FE" w:rsidRPr="00BF72E3" w:rsidRDefault="004B03FE" w:rsidP="004B03FE">
            <w:pPr>
              <w:widowControl w:val="0"/>
              <w:autoSpaceDE w:val="0"/>
              <w:autoSpaceDN w:val="0"/>
              <w:adjustRightInd w:val="0"/>
              <w:jc w:val="right"/>
              <w:rPr>
                <w:rFonts w:cs="Arial"/>
                <w:b/>
                <w:color w:val="FF0000"/>
              </w:rPr>
            </w:pPr>
          </w:p>
        </w:tc>
        <w:tc>
          <w:tcPr>
            <w:tcW w:w="732" w:type="pct"/>
            <w:tcBorders>
              <w:bottom w:val="nil"/>
            </w:tcBorders>
            <w:shd w:val="clear" w:color="auto" w:fill="E0E0E0"/>
          </w:tcPr>
          <w:p w:rsidR="004B03FE" w:rsidRPr="004B03FE" w:rsidRDefault="004B03FE" w:rsidP="004B03FE">
            <w:pPr>
              <w:widowControl w:val="0"/>
              <w:autoSpaceDE w:val="0"/>
              <w:autoSpaceDN w:val="0"/>
              <w:adjustRightInd w:val="0"/>
              <w:jc w:val="right"/>
              <w:rPr>
                <w:rFonts w:cs="Arial"/>
              </w:rPr>
            </w:pPr>
          </w:p>
        </w:tc>
        <w:tc>
          <w:tcPr>
            <w:tcW w:w="736" w:type="pct"/>
            <w:tcBorders>
              <w:bottom w:val="nil"/>
            </w:tcBorders>
            <w:shd w:val="clear" w:color="auto" w:fill="E0E0E0"/>
          </w:tcPr>
          <w:p w:rsidR="004B03FE" w:rsidRPr="00BF72E3" w:rsidRDefault="004B03FE" w:rsidP="004B03FE">
            <w:pPr>
              <w:widowControl w:val="0"/>
              <w:autoSpaceDE w:val="0"/>
              <w:autoSpaceDN w:val="0"/>
              <w:adjustRightInd w:val="0"/>
              <w:jc w:val="right"/>
              <w:rPr>
                <w:rFonts w:cs="Arial"/>
                <w:b/>
                <w:color w:val="FF0000"/>
              </w:rPr>
            </w:pPr>
          </w:p>
        </w:tc>
      </w:tr>
      <w:tr w:rsidR="004B03FE" w:rsidRPr="00BF72E3" w:rsidTr="00193BD1">
        <w:trPr>
          <w:trHeight w:val="68"/>
        </w:trPr>
        <w:tc>
          <w:tcPr>
            <w:tcW w:w="2050" w:type="pct"/>
            <w:tcBorders>
              <w:top w:val="nil"/>
              <w:bottom w:val="nil"/>
            </w:tcBorders>
            <w:shd w:val="clear" w:color="auto" w:fill="E0E0E0"/>
          </w:tcPr>
          <w:p w:rsidR="004B03FE" w:rsidRPr="004B03FE" w:rsidRDefault="004B03FE" w:rsidP="004B03FE">
            <w:pPr>
              <w:rPr>
                <w:rFonts w:cs="Arial"/>
                <w:sz w:val="16"/>
                <w:szCs w:val="16"/>
              </w:rPr>
            </w:pPr>
          </w:p>
        </w:tc>
        <w:tc>
          <w:tcPr>
            <w:tcW w:w="731" w:type="pct"/>
            <w:tcBorders>
              <w:top w:val="nil"/>
              <w:bottom w:val="nil"/>
              <w:right w:val="nil"/>
            </w:tcBorders>
            <w:shd w:val="clear" w:color="auto" w:fill="E0E0E0"/>
          </w:tcPr>
          <w:p w:rsidR="004B03FE" w:rsidRPr="004B03FE" w:rsidRDefault="004B03FE" w:rsidP="004B03FE">
            <w:pPr>
              <w:widowControl w:val="0"/>
              <w:autoSpaceDE w:val="0"/>
              <w:autoSpaceDN w:val="0"/>
              <w:adjustRightInd w:val="0"/>
              <w:jc w:val="right"/>
              <w:rPr>
                <w:rFonts w:cs="Arial"/>
                <w:b/>
                <w:sz w:val="16"/>
                <w:szCs w:val="16"/>
              </w:rPr>
            </w:pPr>
          </w:p>
        </w:tc>
        <w:tc>
          <w:tcPr>
            <w:tcW w:w="751" w:type="pct"/>
            <w:tcBorders>
              <w:top w:val="nil"/>
              <w:bottom w:val="nil"/>
              <w:right w:val="nil"/>
            </w:tcBorders>
            <w:shd w:val="clear" w:color="auto" w:fill="E0E0E0"/>
          </w:tcPr>
          <w:p w:rsidR="004B03FE" w:rsidRPr="00BF72E3" w:rsidRDefault="004B03FE" w:rsidP="004B03FE">
            <w:pPr>
              <w:widowControl w:val="0"/>
              <w:autoSpaceDE w:val="0"/>
              <w:autoSpaceDN w:val="0"/>
              <w:adjustRightInd w:val="0"/>
              <w:jc w:val="right"/>
              <w:rPr>
                <w:rFonts w:cs="Arial"/>
                <w:b/>
                <w:color w:val="FF0000"/>
                <w:sz w:val="16"/>
                <w:szCs w:val="16"/>
              </w:rPr>
            </w:pPr>
          </w:p>
        </w:tc>
        <w:tc>
          <w:tcPr>
            <w:tcW w:w="732" w:type="pct"/>
            <w:tcBorders>
              <w:top w:val="nil"/>
              <w:bottom w:val="nil"/>
            </w:tcBorders>
            <w:shd w:val="clear" w:color="auto" w:fill="E0E0E0"/>
          </w:tcPr>
          <w:p w:rsidR="004B03FE" w:rsidRPr="004B03FE" w:rsidRDefault="004B03FE" w:rsidP="004B03FE">
            <w:pPr>
              <w:widowControl w:val="0"/>
              <w:autoSpaceDE w:val="0"/>
              <w:autoSpaceDN w:val="0"/>
              <w:adjustRightInd w:val="0"/>
              <w:jc w:val="right"/>
              <w:rPr>
                <w:rFonts w:cs="Arial"/>
                <w:sz w:val="16"/>
                <w:szCs w:val="16"/>
              </w:rPr>
            </w:pPr>
          </w:p>
        </w:tc>
        <w:tc>
          <w:tcPr>
            <w:tcW w:w="736" w:type="pct"/>
            <w:tcBorders>
              <w:top w:val="nil"/>
              <w:bottom w:val="nil"/>
            </w:tcBorders>
            <w:shd w:val="clear" w:color="auto" w:fill="E0E0E0"/>
          </w:tcPr>
          <w:p w:rsidR="004B03FE" w:rsidRPr="00BF72E3" w:rsidRDefault="004B03FE" w:rsidP="004B03FE">
            <w:pPr>
              <w:widowControl w:val="0"/>
              <w:autoSpaceDE w:val="0"/>
              <w:autoSpaceDN w:val="0"/>
              <w:adjustRightInd w:val="0"/>
              <w:jc w:val="right"/>
              <w:rPr>
                <w:rFonts w:cs="Arial"/>
                <w:b/>
                <w:color w:val="FF0000"/>
                <w:sz w:val="16"/>
                <w:szCs w:val="16"/>
              </w:rPr>
            </w:pPr>
          </w:p>
        </w:tc>
      </w:tr>
      <w:tr w:rsidR="004B03FE" w:rsidRPr="00BF72E3" w:rsidTr="004B03FE">
        <w:trPr>
          <w:trHeight w:val="205"/>
        </w:trPr>
        <w:tc>
          <w:tcPr>
            <w:tcW w:w="2050" w:type="pct"/>
            <w:tcBorders>
              <w:top w:val="nil"/>
              <w:bottom w:val="dashed" w:sz="2" w:space="0" w:color="auto"/>
            </w:tcBorders>
            <w:shd w:val="clear" w:color="auto" w:fill="E0E0E0"/>
          </w:tcPr>
          <w:p w:rsidR="004B03FE" w:rsidRPr="004B03FE" w:rsidRDefault="004B03FE" w:rsidP="004B03FE">
            <w:pPr>
              <w:rPr>
                <w:rFonts w:cs="Arial"/>
              </w:rPr>
            </w:pPr>
            <w:r w:rsidRPr="004B03FE">
              <w:rPr>
                <w:rFonts w:cs="Arial"/>
              </w:rPr>
              <w:t>Investments</w:t>
            </w:r>
          </w:p>
        </w:tc>
        <w:tc>
          <w:tcPr>
            <w:tcW w:w="731" w:type="pct"/>
            <w:tcBorders>
              <w:top w:val="nil"/>
              <w:bottom w:val="dashed" w:sz="2" w:space="0" w:color="auto"/>
              <w:right w:val="nil"/>
            </w:tcBorders>
            <w:shd w:val="clear" w:color="auto" w:fill="E0E0E0"/>
          </w:tcPr>
          <w:p w:rsidR="004B03FE" w:rsidRPr="004B03FE" w:rsidRDefault="004B03FE" w:rsidP="004B03FE">
            <w:pPr>
              <w:widowControl w:val="0"/>
              <w:autoSpaceDE w:val="0"/>
              <w:autoSpaceDN w:val="0"/>
              <w:adjustRightInd w:val="0"/>
              <w:jc w:val="right"/>
              <w:rPr>
                <w:rFonts w:cs="Arial"/>
              </w:rPr>
            </w:pPr>
            <w:r w:rsidRPr="004B03FE">
              <w:rPr>
                <w:rFonts w:cs="Arial"/>
              </w:rPr>
              <w:t>0</w:t>
            </w:r>
          </w:p>
        </w:tc>
        <w:tc>
          <w:tcPr>
            <w:tcW w:w="751" w:type="pct"/>
            <w:tcBorders>
              <w:top w:val="nil"/>
              <w:bottom w:val="dashed" w:sz="2" w:space="0" w:color="auto"/>
              <w:right w:val="nil"/>
            </w:tcBorders>
            <w:shd w:val="clear" w:color="auto" w:fill="E0E0E0"/>
          </w:tcPr>
          <w:p w:rsidR="004B03FE" w:rsidRPr="006861BB" w:rsidRDefault="004B03FE" w:rsidP="004B03FE">
            <w:pPr>
              <w:widowControl w:val="0"/>
              <w:autoSpaceDE w:val="0"/>
              <w:autoSpaceDN w:val="0"/>
              <w:adjustRightInd w:val="0"/>
              <w:jc w:val="right"/>
              <w:rPr>
                <w:rFonts w:cs="Arial"/>
                <w:b/>
              </w:rPr>
            </w:pPr>
            <w:r w:rsidRPr="006861BB">
              <w:rPr>
                <w:rFonts w:cs="Arial"/>
                <w:b/>
              </w:rPr>
              <w:t>0</w:t>
            </w:r>
          </w:p>
        </w:tc>
        <w:tc>
          <w:tcPr>
            <w:tcW w:w="732" w:type="pct"/>
            <w:tcBorders>
              <w:top w:val="nil"/>
              <w:bottom w:val="dashed" w:sz="2" w:space="0" w:color="auto"/>
            </w:tcBorders>
            <w:shd w:val="clear" w:color="auto" w:fill="E0E0E0"/>
          </w:tcPr>
          <w:p w:rsidR="004B03FE" w:rsidRPr="006861BB" w:rsidRDefault="004B03FE" w:rsidP="004B03FE">
            <w:pPr>
              <w:widowControl w:val="0"/>
              <w:autoSpaceDE w:val="0"/>
              <w:autoSpaceDN w:val="0"/>
              <w:adjustRightInd w:val="0"/>
              <w:jc w:val="right"/>
              <w:rPr>
                <w:rFonts w:cs="Arial"/>
              </w:rPr>
            </w:pPr>
            <w:r w:rsidRPr="006861BB">
              <w:rPr>
                <w:rFonts w:cs="Arial"/>
              </w:rPr>
              <w:t>13,241</w:t>
            </w:r>
          </w:p>
        </w:tc>
        <w:tc>
          <w:tcPr>
            <w:tcW w:w="736" w:type="pct"/>
            <w:tcBorders>
              <w:top w:val="nil"/>
              <w:bottom w:val="dashed" w:sz="2" w:space="0" w:color="auto"/>
            </w:tcBorders>
            <w:shd w:val="clear" w:color="auto" w:fill="E0E0E0"/>
          </w:tcPr>
          <w:p w:rsidR="004B03FE" w:rsidRPr="006861BB" w:rsidRDefault="006861BB" w:rsidP="003951A1">
            <w:pPr>
              <w:widowControl w:val="0"/>
              <w:autoSpaceDE w:val="0"/>
              <w:autoSpaceDN w:val="0"/>
              <w:adjustRightInd w:val="0"/>
              <w:jc w:val="right"/>
              <w:rPr>
                <w:rFonts w:cs="Arial"/>
                <w:b/>
              </w:rPr>
            </w:pPr>
            <w:r w:rsidRPr="006861BB">
              <w:rPr>
                <w:rFonts w:cs="Arial"/>
                <w:b/>
              </w:rPr>
              <w:t>20,</w:t>
            </w:r>
            <w:r w:rsidR="003951A1">
              <w:rPr>
                <w:rFonts w:cs="Arial"/>
                <w:b/>
              </w:rPr>
              <w:t>230</w:t>
            </w:r>
          </w:p>
        </w:tc>
      </w:tr>
      <w:tr w:rsidR="004B03FE" w:rsidRPr="00BF72E3" w:rsidTr="00193BD1">
        <w:trPr>
          <w:trHeight w:val="281"/>
        </w:trPr>
        <w:tc>
          <w:tcPr>
            <w:tcW w:w="2050" w:type="pct"/>
            <w:tcBorders>
              <w:top w:val="dashed" w:sz="2" w:space="0" w:color="auto"/>
              <w:bottom w:val="dashed" w:sz="2" w:space="0" w:color="auto"/>
            </w:tcBorders>
            <w:shd w:val="clear" w:color="auto" w:fill="E0E0E0"/>
          </w:tcPr>
          <w:p w:rsidR="004B03FE" w:rsidRPr="004B03FE" w:rsidRDefault="004B03FE" w:rsidP="004B03FE">
            <w:pPr>
              <w:rPr>
                <w:rFonts w:cs="Arial"/>
              </w:rPr>
            </w:pPr>
            <w:r w:rsidRPr="004B03FE">
              <w:rPr>
                <w:rFonts w:cs="Arial"/>
              </w:rPr>
              <w:t>Debtors</w:t>
            </w:r>
          </w:p>
        </w:tc>
        <w:tc>
          <w:tcPr>
            <w:tcW w:w="731" w:type="pct"/>
            <w:tcBorders>
              <w:top w:val="dashed" w:sz="2" w:space="0" w:color="auto"/>
              <w:bottom w:val="dashed" w:sz="2" w:space="0" w:color="auto"/>
              <w:right w:val="nil"/>
            </w:tcBorders>
            <w:shd w:val="clear" w:color="auto" w:fill="E0E0E0"/>
          </w:tcPr>
          <w:p w:rsidR="004B03FE" w:rsidRPr="004B03FE" w:rsidRDefault="004B03FE" w:rsidP="004B03FE">
            <w:pPr>
              <w:widowControl w:val="0"/>
              <w:autoSpaceDE w:val="0"/>
              <w:autoSpaceDN w:val="0"/>
              <w:adjustRightInd w:val="0"/>
              <w:jc w:val="right"/>
              <w:rPr>
                <w:rFonts w:cs="Arial"/>
              </w:rPr>
            </w:pPr>
            <w:r w:rsidRPr="004B03FE">
              <w:rPr>
                <w:rFonts w:cs="Arial"/>
              </w:rPr>
              <w:t>428</w:t>
            </w:r>
          </w:p>
        </w:tc>
        <w:tc>
          <w:tcPr>
            <w:tcW w:w="751" w:type="pct"/>
            <w:tcBorders>
              <w:top w:val="dashed" w:sz="2" w:space="0" w:color="auto"/>
              <w:bottom w:val="dashed" w:sz="2" w:space="0" w:color="auto"/>
              <w:right w:val="nil"/>
            </w:tcBorders>
            <w:shd w:val="clear" w:color="auto" w:fill="E0E0E0"/>
          </w:tcPr>
          <w:p w:rsidR="004B03FE" w:rsidRPr="006861BB" w:rsidRDefault="006861BB" w:rsidP="004B03FE">
            <w:pPr>
              <w:widowControl w:val="0"/>
              <w:autoSpaceDE w:val="0"/>
              <w:autoSpaceDN w:val="0"/>
              <w:adjustRightInd w:val="0"/>
              <w:jc w:val="right"/>
              <w:rPr>
                <w:rFonts w:cs="Arial"/>
                <w:b/>
              </w:rPr>
            </w:pPr>
            <w:r w:rsidRPr="006861BB">
              <w:rPr>
                <w:rFonts w:cs="Arial"/>
                <w:b/>
              </w:rPr>
              <w:t>362</w:t>
            </w:r>
          </w:p>
        </w:tc>
        <w:tc>
          <w:tcPr>
            <w:tcW w:w="732" w:type="pct"/>
            <w:tcBorders>
              <w:top w:val="dashed" w:sz="2" w:space="0" w:color="auto"/>
              <w:bottom w:val="dashed" w:sz="2" w:space="0" w:color="auto"/>
            </w:tcBorders>
            <w:shd w:val="clear" w:color="auto" w:fill="E0E0E0"/>
          </w:tcPr>
          <w:p w:rsidR="004B03FE" w:rsidRPr="006861BB" w:rsidRDefault="004B03FE" w:rsidP="004B03FE">
            <w:pPr>
              <w:widowControl w:val="0"/>
              <w:autoSpaceDE w:val="0"/>
              <w:autoSpaceDN w:val="0"/>
              <w:adjustRightInd w:val="0"/>
              <w:jc w:val="right"/>
              <w:rPr>
                <w:rFonts w:cs="Arial"/>
              </w:rPr>
            </w:pPr>
            <w:r w:rsidRPr="006861BB">
              <w:rPr>
                <w:rFonts w:cs="Arial"/>
              </w:rPr>
              <w:t>2,511</w:t>
            </w:r>
          </w:p>
        </w:tc>
        <w:tc>
          <w:tcPr>
            <w:tcW w:w="736" w:type="pct"/>
            <w:tcBorders>
              <w:top w:val="dashed" w:sz="2" w:space="0" w:color="auto"/>
              <w:bottom w:val="dashed" w:sz="2" w:space="0" w:color="auto"/>
            </w:tcBorders>
            <w:shd w:val="clear" w:color="auto" w:fill="E0E0E0"/>
          </w:tcPr>
          <w:p w:rsidR="004B03FE" w:rsidRPr="006861BB" w:rsidRDefault="004B03FE" w:rsidP="006861BB">
            <w:pPr>
              <w:widowControl w:val="0"/>
              <w:autoSpaceDE w:val="0"/>
              <w:autoSpaceDN w:val="0"/>
              <w:adjustRightInd w:val="0"/>
              <w:jc w:val="right"/>
              <w:rPr>
                <w:rFonts w:cs="Arial"/>
                <w:b/>
              </w:rPr>
            </w:pPr>
            <w:r w:rsidRPr="006861BB">
              <w:rPr>
                <w:rFonts w:cs="Arial"/>
                <w:b/>
              </w:rPr>
              <w:t>2,</w:t>
            </w:r>
            <w:r w:rsidR="006861BB" w:rsidRPr="006861BB">
              <w:rPr>
                <w:rFonts w:cs="Arial"/>
                <w:b/>
              </w:rPr>
              <w:t>471</w:t>
            </w:r>
          </w:p>
        </w:tc>
      </w:tr>
      <w:tr w:rsidR="004B03FE" w:rsidRPr="00BF72E3" w:rsidTr="00193BD1">
        <w:trPr>
          <w:trHeight w:val="180"/>
        </w:trPr>
        <w:tc>
          <w:tcPr>
            <w:tcW w:w="2050" w:type="pct"/>
            <w:shd w:val="clear" w:color="auto" w:fill="E0E0E0"/>
          </w:tcPr>
          <w:p w:rsidR="004B03FE" w:rsidRPr="004B03FE" w:rsidRDefault="004B03FE" w:rsidP="004B03FE">
            <w:pPr>
              <w:tabs>
                <w:tab w:val="left" w:pos="576"/>
                <w:tab w:val="left" w:pos="1152"/>
                <w:tab w:val="left" w:pos="5184"/>
                <w:tab w:val="left" w:pos="6192"/>
                <w:tab w:val="left" w:pos="7920"/>
              </w:tabs>
              <w:rPr>
                <w:rFonts w:cs="Arial"/>
              </w:rPr>
            </w:pPr>
          </w:p>
        </w:tc>
        <w:tc>
          <w:tcPr>
            <w:tcW w:w="731" w:type="pct"/>
            <w:tcBorders>
              <w:bottom w:val="single" w:sz="4" w:space="0" w:color="auto"/>
              <w:right w:val="nil"/>
            </w:tcBorders>
            <w:shd w:val="clear" w:color="auto" w:fill="E0E0E0"/>
          </w:tcPr>
          <w:p w:rsidR="004B03FE" w:rsidRPr="004B03FE" w:rsidRDefault="004B03FE" w:rsidP="004B03FE">
            <w:pPr>
              <w:widowControl w:val="0"/>
              <w:autoSpaceDE w:val="0"/>
              <w:autoSpaceDN w:val="0"/>
              <w:adjustRightInd w:val="0"/>
              <w:jc w:val="right"/>
              <w:rPr>
                <w:rFonts w:cs="Arial"/>
              </w:rPr>
            </w:pPr>
          </w:p>
        </w:tc>
        <w:tc>
          <w:tcPr>
            <w:tcW w:w="751" w:type="pct"/>
            <w:tcBorders>
              <w:bottom w:val="single" w:sz="4" w:space="0" w:color="auto"/>
              <w:right w:val="nil"/>
            </w:tcBorders>
            <w:shd w:val="clear" w:color="auto" w:fill="E0E0E0"/>
          </w:tcPr>
          <w:p w:rsidR="004B03FE" w:rsidRPr="006861BB" w:rsidRDefault="004B03FE" w:rsidP="004B03FE">
            <w:pPr>
              <w:widowControl w:val="0"/>
              <w:autoSpaceDE w:val="0"/>
              <w:autoSpaceDN w:val="0"/>
              <w:adjustRightInd w:val="0"/>
              <w:jc w:val="right"/>
              <w:rPr>
                <w:rFonts w:cs="Arial"/>
                <w:b/>
              </w:rPr>
            </w:pPr>
          </w:p>
        </w:tc>
        <w:tc>
          <w:tcPr>
            <w:tcW w:w="732" w:type="pct"/>
            <w:tcBorders>
              <w:bottom w:val="single" w:sz="4" w:space="0" w:color="auto"/>
            </w:tcBorders>
            <w:shd w:val="clear" w:color="auto" w:fill="E0E0E0"/>
          </w:tcPr>
          <w:p w:rsidR="004B03FE" w:rsidRPr="006861BB" w:rsidRDefault="004B03FE" w:rsidP="004B03FE">
            <w:pPr>
              <w:widowControl w:val="0"/>
              <w:autoSpaceDE w:val="0"/>
              <w:autoSpaceDN w:val="0"/>
              <w:adjustRightInd w:val="0"/>
              <w:jc w:val="right"/>
              <w:rPr>
                <w:rFonts w:cs="Arial"/>
              </w:rPr>
            </w:pPr>
          </w:p>
        </w:tc>
        <w:tc>
          <w:tcPr>
            <w:tcW w:w="736" w:type="pct"/>
            <w:tcBorders>
              <w:bottom w:val="single" w:sz="4" w:space="0" w:color="auto"/>
            </w:tcBorders>
            <w:shd w:val="clear" w:color="auto" w:fill="E0E0E0"/>
          </w:tcPr>
          <w:p w:rsidR="004B03FE" w:rsidRPr="006861BB" w:rsidRDefault="004B03FE" w:rsidP="004B03FE">
            <w:pPr>
              <w:widowControl w:val="0"/>
              <w:autoSpaceDE w:val="0"/>
              <w:autoSpaceDN w:val="0"/>
              <w:adjustRightInd w:val="0"/>
              <w:jc w:val="right"/>
              <w:rPr>
                <w:rFonts w:cs="Arial"/>
                <w:b/>
              </w:rPr>
            </w:pPr>
          </w:p>
        </w:tc>
      </w:tr>
      <w:tr w:rsidR="004B03FE" w:rsidRPr="00BF72E3" w:rsidTr="00193BD1">
        <w:trPr>
          <w:trHeight w:val="281"/>
        </w:trPr>
        <w:tc>
          <w:tcPr>
            <w:tcW w:w="2050" w:type="pct"/>
            <w:shd w:val="clear" w:color="auto" w:fill="E0E0E0"/>
          </w:tcPr>
          <w:p w:rsidR="004B03FE" w:rsidRPr="004B03FE" w:rsidRDefault="004B03FE" w:rsidP="004B03FE">
            <w:pPr>
              <w:rPr>
                <w:rFonts w:cs="Arial"/>
                <w:b/>
              </w:rPr>
            </w:pPr>
            <w:r w:rsidRPr="004B03FE">
              <w:rPr>
                <w:rFonts w:cs="Arial"/>
                <w:b/>
              </w:rPr>
              <w:t>Total Financial Assets</w:t>
            </w:r>
          </w:p>
        </w:tc>
        <w:tc>
          <w:tcPr>
            <w:tcW w:w="731" w:type="pct"/>
            <w:tcBorders>
              <w:top w:val="single" w:sz="4" w:space="0" w:color="auto"/>
              <w:bottom w:val="double" w:sz="4" w:space="0" w:color="auto"/>
              <w:right w:val="nil"/>
            </w:tcBorders>
            <w:shd w:val="clear" w:color="auto" w:fill="E0E0E0"/>
          </w:tcPr>
          <w:p w:rsidR="004B03FE" w:rsidRPr="004B03FE" w:rsidRDefault="004B03FE" w:rsidP="004B03FE">
            <w:pPr>
              <w:widowControl w:val="0"/>
              <w:autoSpaceDE w:val="0"/>
              <w:autoSpaceDN w:val="0"/>
              <w:adjustRightInd w:val="0"/>
              <w:jc w:val="right"/>
              <w:rPr>
                <w:rFonts w:cs="Arial"/>
              </w:rPr>
            </w:pPr>
            <w:r w:rsidRPr="004B03FE">
              <w:rPr>
                <w:rFonts w:cs="Arial"/>
              </w:rPr>
              <w:t>428</w:t>
            </w:r>
          </w:p>
        </w:tc>
        <w:tc>
          <w:tcPr>
            <w:tcW w:w="751" w:type="pct"/>
            <w:tcBorders>
              <w:top w:val="single" w:sz="4" w:space="0" w:color="auto"/>
              <w:bottom w:val="double" w:sz="4" w:space="0" w:color="auto"/>
              <w:right w:val="nil"/>
            </w:tcBorders>
            <w:shd w:val="clear" w:color="auto" w:fill="E0E0E0"/>
          </w:tcPr>
          <w:p w:rsidR="004B03FE" w:rsidRPr="006861BB" w:rsidRDefault="006861BB" w:rsidP="004B03FE">
            <w:pPr>
              <w:widowControl w:val="0"/>
              <w:autoSpaceDE w:val="0"/>
              <w:autoSpaceDN w:val="0"/>
              <w:adjustRightInd w:val="0"/>
              <w:jc w:val="right"/>
              <w:rPr>
                <w:rFonts w:cs="Arial"/>
                <w:b/>
              </w:rPr>
            </w:pPr>
            <w:r w:rsidRPr="006861BB">
              <w:rPr>
                <w:rFonts w:cs="Arial"/>
                <w:b/>
              </w:rPr>
              <w:t>362</w:t>
            </w:r>
          </w:p>
        </w:tc>
        <w:tc>
          <w:tcPr>
            <w:tcW w:w="732" w:type="pct"/>
            <w:tcBorders>
              <w:top w:val="single" w:sz="4" w:space="0" w:color="auto"/>
              <w:bottom w:val="double" w:sz="4" w:space="0" w:color="auto"/>
            </w:tcBorders>
            <w:shd w:val="clear" w:color="auto" w:fill="E0E0E0"/>
          </w:tcPr>
          <w:p w:rsidR="004B03FE" w:rsidRPr="006861BB" w:rsidRDefault="004B03FE" w:rsidP="004B03FE">
            <w:pPr>
              <w:widowControl w:val="0"/>
              <w:autoSpaceDE w:val="0"/>
              <w:autoSpaceDN w:val="0"/>
              <w:adjustRightInd w:val="0"/>
              <w:jc w:val="right"/>
              <w:rPr>
                <w:rFonts w:cs="Arial"/>
              </w:rPr>
            </w:pPr>
            <w:r w:rsidRPr="006861BB">
              <w:rPr>
                <w:rFonts w:cs="Arial"/>
              </w:rPr>
              <w:t>15,752</w:t>
            </w:r>
          </w:p>
        </w:tc>
        <w:tc>
          <w:tcPr>
            <w:tcW w:w="736" w:type="pct"/>
            <w:tcBorders>
              <w:top w:val="single" w:sz="4" w:space="0" w:color="auto"/>
              <w:bottom w:val="double" w:sz="4" w:space="0" w:color="auto"/>
            </w:tcBorders>
            <w:shd w:val="clear" w:color="auto" w:fill="E0E0E0"/>
          </w:tcPr>
          <w:p w:rsidR="004B03FE" w:rsidRPr="006861BB" w:rsidRDefault="003951A1" w:rsidP="004B03FE">
            <w:pPr>
              <w:widowControl w:val="0"/>
              <w:autoSpaceDE w:val="0"/>
              <w:autoSpaceDN w:val="0"/>
              <w:adjustRightInd w:val="0"/>
              <w:jc w:val="right"/>
              <w:rPr>
                <w:rFonts w:cs="Arial"/>
                <w:b/>
              </w:rPr>
            </w:pPr>
            <w:r>
              <w:rPr>
                <w:rFonts w:cs="Arial"/>
                <w:b/>
              </w:rPr>
              <w:t>22,701</w:t>
            </w:r>
          </w:p>
        </w:tc>
      </w:tr>
      <w:tr w:rsidR="004B03FE" w:rsidRPr="00BF72E3" w:rsidTr="00193BD1">
        <w:trPr>
          <w:trHeight w:val="38"/>
        </w:trPr>
        <w:tc>
          <w:tcPr>
            <w:tcW w:w="2050" w:type="pct"/>
            <w:shd w:val="clear" w:color="auto" w:fill="E0E0E0"/>
          </w:tcPr>
          <w:p w:rsidR="00193BD1" w:rsidRPr="00BF72E3" w:rsidRDefault="00193BD1" w:rsidP="00193BD1">
            <w:pPr>
              <w:tabs>
                <w:tab w:val="left" w:pos="576"/>
                <w:tab w:val="left" w:pos="1152"/>
                <w:tab w:val="left" w:pos="5184"/>
                <w:tab w:val="left" w:pos="6192"/>
                <w:tab w:val="left" w:pos="7920"/>
              </w:tabs>
              <w:jc w:val="both"/>
              <w:rPr>
                <w:rFonts w:cs="Arial"/>
                <w:color w:val="FF0000"/>
                <w:sz w:val="16"/>
                <w:szCs w:val="16"/>
              </w:rPr>
            </w:pPr>
          </w:p>
        </w:tc>
        <w:tc>
          <w:tcPr>
            <w:tcW w:w="731"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751" w:type="pct"/>
            <w:tcBorders>
              <w:top w:val="double" w:sz="4" w:space="0" w:color="auto"/>
              <w:bottom w:val="double" w:sz="4" w:space="0" w:color="993366"/>
              <w:right w:val="nil"/>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732" w:type="pct"/>
            <w:tcBorders>
              <w:top w:val="double" w:sz="4" w:space="0" w:color="auto"/>
              <w:left w:val="nil"/>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736"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r>
    </w:tbl>
    <w:p w:rsidR="00193BD1" w:rsidRPr="00BF72E3" w:rsidRDefault="00193BD1" w:rsidP="00193BD1">
      <w:pPr>
        <w:rPr>
          <w:rFonts w:cs="Arial"/>
          <w:color w:val="FF0000"/>
          <w:sz w:val="20"/>
          <w:szCs w:val="20"/>
        </w:rPr>
      </w:pPr>
    </w:p>
    <w:p w:rsidR="00193BD1" w:rsidRPr="009324ED" w:rsidRDefault="00193BD1" w:rsidP="00193BD1">
      <w:pPr>
        <w:jc w:val="both"/>
        <w:rPr>
          <w:rFonts w:cs="Arial"/>
          <w:bCs/>
        </w:rPr>
      </w:pPr>
      <w:r w:rsidRPr="009324ED">
        <w:rPr>
          <w:rFonts w:cs="Arial"/>
          <w:bCs/>
        </w:rPr>
        <w:t>The council has made a number of loans to employees in the form of car loans or bike loans at less than market rates (soft loans). The present value of the interest foregone is not material so no adjustments to the Statement of Accounts are made for this.</w:t>
      </w:r>
    </w:p>
    <w:p w:rsidR="00193BD1" w:rsidRPr="009324ED" w:rsidRDefault="00193BD1" w:rsidP="00193BD1">
      <w:pPr>
        <w:rPr>
          <w:rFonts w:cs="Arial"/>
          <w:b/>
          <w:bCs/>
        </w:rPr>
      </w:pPr>
    </w:p>
    <w:p w:rsidR="00193BD1" w:rsidRPr="009324ED" w:rsidRDefault="00193BD1" w:rsidP="00193BD1">
      <w:pPr>
        <w:rPr>
          <w:rFonts w:cs="Arial"/>
          <w:b/>
          <w:bCs/>
        </w:rPr>
      </w:pPr>
      <w:r w:rsidRPr="009324ED">
        <w:rPr>
          <w:rFonts w:cs="Arial"/>
          <w:b/>
          <w:bCs/>
        </w:rPr>
        <w:t>Fair Value of Financial Assets and Financial Liabilities</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Except for financial assets carried at fair value, all other financial liabilities and financial assets represented by amortised cost and long-term debtors and creditors are carried on the balance sheet at amortised cost. Their fair value can be assessed by calculating the present value of the cash flows that take place over the remaining life of the instruments, using the following assumptions:</w:t>
      </w:r>
    </w:p>
    <w:p w:rsidR="00193BD1" w:rsidRPr="009324ED" w:rsidRDefault="00193BD1" w:rsidP="00193BD1">
      <w:pPr>
        <w:jc w:val="both"/>
        <w:rPr>
          <w:rFonts w:cs="Arial"/>
        </w:rPr>
      </w:pPr>
    </w:p>
    <w:p w:rsidR="00193BD1" w:rsidRPr="009324ED" w:rsidRDefault="00193BD1" w:rsidP="00193BD1">
      <w:pPr>
        <w:pStyle w:val="ListParagraph"/>
        <w:numPr>
          <w:ilvl w:val="0"/>
          <w:numId w:val="50"/>
        </w:numPr>
        <w:jc w:val="both"/>
        <w:rPr>
          <w:rFonts w:cs="Arial"/>
        </w:rPr>
      </w:pPr>
      <w:r w:rsidRPr="009324ED">
        <w:rPr>
          <w:rFonts w:cs="Arial"/>
        </w:rPr>
        <w:t>Where an instrument has a maturity of less than 12 months or is a trade or other receivable the fair value is taken to be the carrying amount or the billed amount;</w:t>
      </w:r>
    </w:p>
    <w:p w:rsidR="00193BD1" w:rsidRPr="009324ED" w:rsidRDefault="00193BD1" w:rsidP="00193BD1">
      <w:pPr>
        <w:pStyle w:val="ListParagraph"/>
        <w:numPr>
          <w:ilvl w:val="0"/>
          <w:numId w:val="50"/>
        </w:numPr>
        <w:jc w:val="both"/>
        <w:rPr>
          <w:rFonts w:cs="Arial"/>
        </w:rPr>
      </w:pPr>
      <w:r w:rsidRPr="009324ED">
        <w:rPr>
          <w:rFonts w:cs="Arial"/>
        </w:rPr>
        <w:t>The fair value of trade or other receivables is taken to be the invoiced or billed amount.</w:t>
      </w:r>
    </w:p>
    <w:p w:rsidR="00193BD1" w:rsidRPr="00BF72E3" w:rsidRDefault="00193BD1" w:rsidP="00193BD1">
      <w:pPr>
        <w:ind w:left="360"/>
        <w:jc w:val="both"/>
        <w:rPr>
          <w:rFonts w:cs="Arial"/>
          <w:color w:val="FF0000"/>
        </w:rPr>
      </w:pPr>
    </w:p>
    <w:p w:rsidR="00193BD1" w:rsidRPr="00BF72E3" w:rsidRDefault="00193BD1" w:rsidP="00193BD1">
      <w:pPr>
        <w:ind w:left="360"/>
        <w:jc w:val="both"/>
        <w:rPr>
          <w:rFonts w:cs="Arial"/>
          <w:color w:val="FF0000"/>
        </w:rPr>
      </w:pPr>
    </w:p>
    <w:p w:rsidR="00193BD1" w:rsidRPr="00BF72E3" w:rsidRDefault="00193BD1" w:rsidP="00193BD1">
      <w:pPr>
        <w:ind w:left="360"/>
        <w:jc w:val="both"/>
        <w:rPr>
          <w:rFonts w:cs="Arial"/>
          <w:color w:val="FF0000"/>
        </w:rPr>
      </w:pPr>
    </w:p>
    <w:p w:rsidR="00193BD1" w:rsidRDefault="00193BD1" w:rsidP="00193BD1">
      <w:pPr>
        <w:ind w:left="360"/>
        <w:jc w:val="both"/>
        <w:rPr>
          <w:rFonts w:cs="Arial"/>
          <w:color w:val="FF0000"/>
        </w:rPr>
      </w:pPr>
    </w:p>
    <w:p w:rsidR="00753AF5" w:rsidRDefault="00753AF5" w:rsidP="00193BD1">
      <w:pPr>
        <w:ind w:left="360"/>
        <w:jc w:val="both"/>
        <w:rPr>
          <w:rFonts w:cs="Arial"/>
          <w:color w:val="FF0000"/>
        </w:rPr>
      </w:pPr>
    </w:p>
    <w:p w:rsidR="00753AF5" w:rsidRPr="00BF72E3" w:rsidRDefault="00753AF5" w:rsidP="00193BD1">
      <w:pPr>
        <w:ind w:left="360"/>
        <w:jc w:val="both"/>
        <w:rPr>
          <w:rFonts w:cs="Arial"/>
          <w:color w:val="FF0000"/>
        </w:rPr>
      </w:pPr>
    </w:p>
    <w:p w:rsidR="00193BD1" w:rsidRPr="00BF72E3" w:rsidRDefault="00193BD1" w:rsidP="00193BD1">
      <w:pPr>
        <w:ind w:left="360"/>
        <w:jc w:val="both"/>
        <w:rPr>
          <w:rFonts w:cs="Arial"/>
          <w:color w:val="FF0000"/>
        </w:rPr>
      </w:pPr>
    </w:p>
    <w:p w:rsidR="00193BD1" w:rsidRPr="009324ED" w:rsidRDefault="00193BD1" w:rsidP="00193BD1">
      <w:pPr>
        <w:ind w:left="360" w:hanging="360"/>
        <w:jc w:val="both"/>
        <w:rPr>
          <w:rFonts w:cs="Arial"/>
        </w:rPr>
      </w:pPr>
      <w:r w:rsidRPr="00E71AC5">
        <w:rPr>
          <w:rFonts w:cs="Arial"/>
        </w:rPr>
        <w:t xml:space="preserve">The fair values </w:t>
      </w:r>
      <w:r w:rsidRPr="009324ED">
        <w:rPr>
          <w:rFonts w:cs="Arial"/>
        </w:rPr>
        <w:t>calculated are as follows:</w:t>
      </w:r>
    </w:p>
    <w:tbl>
      <w:tblPr>
        <w:tblpPr w:leftFromText="180" w:rightFromText="180" w:vertAnchor="text" w:horzAnchor="margin" w:tblpX="108" w:tblpY="134"/>
        <w:tblW w:w="490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238"/>
        <w:gridCol w:w="1291"/>
        <w:gridCol w:w="1291"/>
        <w:gridCol w:w="1287"/>
        <w:gridCol w:w="1287"/>
      </w:tblGrid>
      <w:tr w:rsidR="009324ED" w:rsidRPr="009324ED" w:rsidTr="00193BD1">
        <w:trPr>
          <w:trHeight w:val="281"/>
        </w:trPr>
        <w:tc>
          <w:tcPr>
            <w:tcW w:w="2256" w:type="pct"/>
            <w:shd w:val="clear" w:color="auto" w:fill="E0E0E0"/>
          </w:tcPr>
          <w:p w:rsidR="009324ED" w:rsidRPr="009324ED" w:rsidRDefault="009324ED" w:rsidP="009324ED">
            <w:pPr>
              <w:widowControl w:val="0"/>
              <w:autoSpaceDE w:val="0"/>
              <w:autoSpaceDN w:val="0"/>
              <w:adjustRightInd w:val="0"/>
              <w:jc w:val="center"/>
              <w:rPr>
                <w:rFonts w:cs="Arial"/>
                <w:b/>
              </w:rPr>
            </w:pPr>
          </w:p>
        </w:tc>
        <w:tc>
          <w:tcPr>
            <w:tcW w:w="1374" w:type="pct"/>
            <w:gridSpan w:val="2"/>
            <w:shd w:val="clear" w:color="auto" w:fill="E0E0E0"/>
          </w:tcPr>
          <w:p w:rsidR="009324ED" w:rsidRPr="009324ED" w:rsidRDefault="009324ED" w:rsidP="009324ED">
            <w:pPr>
              <w:widowControl w:val="0"/>
              <w:autoSpaceDE w:val="0"/>
              <w:autoSpaceDN w:val="0"/>
              <w:adjustRightInd w:val="0"/>
              <w:jc w:val="center"/>
              <w:rPr>
                <w:rFonts w:cs="Arial"/>
                <w:b/>
              </w:rPr>
            </w:pPr>
          </w:p>
          <w:p w:rsidR="009324ED" w:rsidRPr="009324ED" w:rsidRDefault="009324ED" w:rsidP="009324ED">
            <w:pPr>
              <w:widowControl w:val="0"/>
              <w:autoSpaceDE w:val="0"/>
              <w:autoSpaceDN w:val="0"/>
              <w:adjustRightInd w:val="0"/>
              <w:jc w:val="center"/>
              <w:rPr>
                <w:rFonts w:cs="Arial"/>
                <w:b/>
              </w:rPr>
            </w:pPr>
            <w:r w:rsidRPr="009324ED">
              <w:rPr>
                <w:rFonts w:cs="Arial"/>
                <w:b/>
              </w:rPr>
              <w:t>31</w:t>
            </w:r>
            <w:r w:rsidRPr="009324ED">
              <w:rPr>
                <w:rFonts w:cs="Arial"/>
                <w:b/>
                <w:vertAlign w:val="superscript"/>
              </w:rPr>
              <w:t>st</w:t>
            </w:r>
            <w:r w:rsidRPr="009324ED">
              <w:rPr>
                <w:rFonts w:cs="Arial"/>
                <w:b/>
              </w:rPr>
              <w:t xml:space="preserve"> March 2020</w:t>
            </w:r>
          </w:p>
        </w:tc>
        <w:tc>
          <w:tcPr>
            <w:tcW w:w="1370" w:type="pct"/>
            <w:gridSpan w:val="2"/>
            <w:shd w:val="clear" w:color="auto" w:fill="E0E0E0"/>
          </w:tcPr>
          <w:p w:rsidR="009324ED" w:rsidRPr="009324ED" w:rsidRDefault="009324ED" w:rsidP="009324ED">
            <w:pPr>
              <w:widowControl w:val="0"/>
              <w:autoSpaceDE w:val="0"/>
              <w:autoSpaceDN w:val="0"/>
              <w:adjustRightInd w:val="0"/>
              <w:jc w:val="center"/>
              <w:rPr>
                <w:rFonts w:cs="Arial"/>
                <w:b/>
              </w:rPr>
            </w:pPr>
          </w:p>
          <w:p w:rsidR="009324ED" w:rsidRPr="009324ED" w:rsidRDefault="009324ED" w:rsidP="009324ED">
            <w:pPr>
              <w:widowControl w:val="0"/>
              <w:autoSpaceDE w:val="0"/>
              <w:autoSpaceDN w:val="0"/>
              <w:adjustRightInd w:val="0"/>
              <w:jc w:val="center"/>
              <w:rPr>
                <w:rFonts w:cs="Arial"/>
                <w:b/>
              </w:rPr>
            </w:pPr>
            <w:r w:rsidRPr="009324ED">
              <w:rPr>
                <w:rFonts w:cs="Arial"/>
                <w:b/>
              </w:rPr>
              <w:t>31</w:t>
            </w:r>
            <w:r w:rsidRPr="009324ED">
              <w:rPr>
                <w:rFonts w:cs="Arial"/>
                <w:b/>
                <w:vertAlign w:val="superscript"/>
              </w:rPr>
              <w:t>st</w:t>
            </w:r>
            <w:r w:rsidRPr="009324ED">
              <w:rPr>
                <w:rFonts w:cs="Arial"/>
                <w:b/>
              </w:rPr>
              <w:t xml:space="preserve"> March 2021</w:t>
            </w:r>
          </w:p>
        </w:tc>
      </w:tr>
      <w:tr w:rsidR="009324ED" w:rsidRPr="009324ED" w:rsidTr="00193BD1">
        <w:trPr>
          <w:trHeight w:val="281"/>
        </w:trPr>
        <w:tc>
          <w:tcPr>
            <w:tcW w:w="2256" w:type="pct"/>
            <w:shd w:val="clear" w:color="auto" w:fill="E0E0E0"/>
          </w:tcPr>
          <w:p w:rsidR="009324ED" w:rsidRPr="009324ED" w:rsidRDefault="009324ED" w:rsidP="009324ED">
            <w:pPr>
              <w:widowControl w:val="0"/>
              <w:autoSpaceDE w:val="0"/>
              <w:autoSpaceDN w:val="0"/>
              <w:adjustRightInd w:val="0"/>
              <w:jc w:val="center"/>
              <w:rPr>
                <w:rFonts w:cs="Arial"/>
                <w:b/>
              </w:rPr>
            </w:pPr>
          </w:p>
        </w:tc>
        <w:tc>
          <w:tcPr>
            <w:tcW w:w="687" w:type="pct"/>
            <w:shd w:val="clear" w:color="auto" w:fill="E0E0E0"/>
          </w:tcPr>
          <w:p w:rsidR="009324ED" w:rsidRPr="009324ED" w:rsidRDefault="009324ED" w:rsidP="009324ED">
            <w:pPr>
              <w:widowControl w:val="0"/>
              <w:autoSpaceDE w:val="0"/>
              <w:autoSpaceDN w:val="0"/>
              <w:adjustRightInd w:val="0"/>
              <w:jc w:val="center"/>
              <w:rPr>
                <w:rFonts w:cs="Arial"/>
                <w:b/>
              </w:rPr>
            </w:pPr>
            <w:r w:rsidRPr="009324ED">
              <w:rPr>
                <w:rFonts w:cs="Arial"/>
                <w:b/>
              </w:rPr>
              <w:t>Carrying amount</w:t>
            </w:r>
          </w:p>
          <w:p w:rsidR="009324ED" w:rsidRPr="009324ED" w:rsidRDefault="009324ED" w:rsidP="009324ED">
            <w:pPr>
              <w:widowControl w:val="0"/>
              <w:autoSpaceDE w:val="0"/>
              <w:autoSpaceDN w:val="0"/>
              <w:adjustRightInd w:val="0"/>
              <w:jc w:val="center"/>
              <w:rPr>
                <w:rFonts w:cs="Arial"/>
                <w:b/>
              </w:rPr>
            </w:pPr>
            <w:r w:rsidRPr="009324ED">
              <w:rPr>
                <w:rFonts w:cs="Arial"/>
                <w:b/>
              </w:rPr>
              <w:t>£000</w:t>
            </w:r>
          </w:p>
        </w:tc>
        <w:tc>
          <w:tcPr>
            <w:tcW w:w="687" w:type="pct"/>
            <w:shd w:val="clear" w:color="auto" w:fill="E0E0E0"/>
          </w:tcPr>
          <w:p w:rsidR="009324ED" w:rsidRPr="009324ED" w:rsidRDefault="009324ED" w:rsidP="009324ED">
            <w:pPr>
              <w:widowControl w:val="0"/>
              <w:autoSpaceDE w:val="0"/>
              <w:autoSpaceDN w:val="0"/>
              <w:adjustRightInd w:val="0"/>
              <w:jc w:val="center"/>
              <w:rPr>
                <w:rFonts w:cs="Arial"/>
                <w:b/>
              </w:rPr>
            </w:pPr>
            <w:r w:rsidRPr="009324ED">
              <w:rPr>
                <w:rFonts w:cs="Arial"/>
                <w:b/>
              </w:rPr>
              <w:t>Carrying amount</w:t>
            </w:r>
          </w:p>
          <w:p w:rsidR="009324ED" w:rsidRPr="009324ED" w:rsidRDefault="009324ED" w:rsidP="009324ED">
            <w:pPr>
              <w:widowControl w:val="0"/>
              <w:autoSpaceDE w:val="0"/>
              <w:autoSpaceDN w:val="0"/>
              <w:adjustRightInd w:val="0"/>
              <w:jc w:val="center"/>
              <w:rPr>
                <w:rFonts w:cs="Arial"/>
                <w:b/>
              </w:rPr>
            </w:pPr>
            <w:r w:rsidRPr="009324ED">
              <w:rPr>
                <w:rFonts w:cs="Arial"/>
                <w:b/>
              </w:rPr>
              <w:t>£000</w:t>
            </w:r>
          </w:p>
        </w:tc>
        <w:tc>
          <w:tcPr>
            <w:tcW w:w="685" w:type="pct"/>
            <w:shd w:val="clear" w:color="auto" w:fill="E0E0E0"/>
          </w:tcPr>
          <w:p w:rsidR="009324ED" w:rsidRPr="009324ED" w:rsidRDefault="009324ED" w:rsidP="009324ED">
            <w:pPr>
              <w:widowControl w:val="0"/>
              <w:autoSpaceDE w:val="0"/>
              <w:autoSpaceDN w:val="0"/>
              <w:adjustRightInd w:val="0"/>
              <w:jc w:val="center"/>
              <w:rPr>
                <w:rFonts w:cs="Arial"/>
                <w:b/>
              </w:rPr>
            </w:pPr>
            <w:r w:rsidRPr="009324ED">
              <w:rPr>
                <w:rFonts w:cs="Arial"/>
                <w:b/>
              </w:rPr>
              <w:t>Carrying amount</w:t>
            </w:r>
          </w:p>
          <w:p w:rsidR="009324ED" w:rsidRPr="009324ED" w:rsidRDefault="009324ED" w:rsidP="009324ED">
            <w:pPr>
              <w:widowControl w:val="0"/>
              <w:autoSpaceDE w:val="0"/>
              <w:autoSpaceDN w:val="0"/>
              <w:adjustRightInd w:val="0"/>
              <w:jc w:val="center"/>
              <w:rPr>
                <w:rFonts w:cs="Arial"/>
                <w:b/>
              </w:rPr>
            </w:pPr>
            <w:r w:rsidRPr="009324ED">
              <w:rPr>
                <w:rFonts w:cs="Arial"/>
                <w:b/>
              </w:rPr>
              <w:t>£000</w:t>
            </w:r>
          </w:p>
        </w:tc>
        <w:tc>
          <w:tcPr>
            <w:tcW w:w="685" w:type="pct"/>
            <w:shd w:val="clear" w:color="auto" w:fill="E0E0E0"/>
          </w:tcPr>
          <w:p w:rsidR="009324ED" w:rsidRPr="009324ED" w:rsidRDefault="009324ED" w:rsidP="009324ED">
            <w:pPr>
              <w:widowControl w:val="0"/>
              <w:autoSpaceDE w:val="0"/>
              <w:autoSpaceDN w:val="0"/>
              <w:adjustRightInd w:val="0"/>
              <w:jc w:val="center"/>
              <w:rPr>
                <w:rFonts w:cs="Arial"/>
                <w:b/>
              </w:rPr>
            </w:pPr>
          </w:p>
          <w:p w:rsidR="009324ED" w:rsidRPr="009324ED" w:rsidRDefault="009324ED" w:rsidP="009324ED">
            <w:pPr>
              <w:widowControl w:val="0"/>
              <w:autoSpaceDE w:val="0"/>
              <w:autoSpaceDN w:val="0"/>
              <w:adjustRightInd w:val="0"/>
              <w:jc w:val="center"/>
              <w:rPr>
                <w:rFonts w:cs="Arial"/>
                <w:b/>
              </w:rPr>
            </w:pPr>
            <w:r w:rsidRPr="009324ED">
              <w:rPr>
                <w:rFonts w:cs="Arial"/>
                <w:b/>
              </w:rPr>
              <w:t>Fair Value</w:t>
            </w:r>
          </w:p>
          <w:p w:rsidR="009324ED" w:rsidRPr="009324ED" w:rsidRDefault="009324ED" w:rsidP="009324ED">
            <w:pPr>
              <w:widowControl w:val="0"/>
              <w:autoSpaceDE w:val="0"/>
              <w:autoSpaceDN w:val="0"/>
              <w:adjustRightInd w:val="0"/>
              <w:jc w:val="center"/>
              <w:rPr>
                <w:rFonts w:cs="Arial"/>
                <w:b/>
              </w:rPr>
            </w:pPr>
            <w:r w:rsidRPr="009324ED">
              <w:rPr>
                <w:rFonts w:cs="Arial"/>
                <w:b/>
              </w:rPr>
              <w:t>£000</w:t>
            </w:r>
          </w:p>
        </w:tc>
      </w:tr>
      <w:tr w:rsidR="009324ED" w:rsidRPr="00BF72E3" w:rsidTr="00193BD1">
        <w:trPr>
          <w:trHeight w:val="281"/>
        </w:trPr>
        <w:tc>
          <w:tcPr>
            <w:tcW w:w="2256" w:type="pct"/>
            <w:shd w:val="clear" w:color="auto" w:fill="E0E0E0"/>
          </w:tcPr>
          <w:p w:rsidR="009324ED" w:rsidRPr="00BF72E3" w:rsidRDefault="009324ED" w:rsidP="009324ED">
            <w:pPr>
              <w:widowControl w:val="0"/>
              <w:autoSpaceDE w:val="0"/>
              <w:autoSpaceDN w:val="0"/>
              <w:adjustRightInd w:val="0"/>
              <w:jc w:val="center"/>
              <w:rPr>
                <w:rFonts w:cs="Arial"/>
                <w:b/>
                <w:color w:val="FF0000"/>
              </w:rPr>
            </w:pPr>
          </w:p>
        </w:tc>
        <w:tc>
          <w:tcPr>
            <w:tcW w:w="687" w:type="pct"/>
            <w:shd w:val="clear" w:color="auto" w:fill="E0E0E0"/>
          </w:tcPr>
          <w:p w:rsidR="009324ED" w:rsidRPr="00BF72E3" w:rsidRDefault="009324ED" w:rsidP="009324ED">
            <w:pPr>
              <w:widowControl w:val="0"/>
              <w:autoSpaceDE w:val="0"/>
              <w:autoSpaceDN w:val="0"/>
              <w:adjustRightInd w:val="0"/>
              <w:jc w:val="center"/>
              <w:rPr>
                <w:rFonts w:cs="Arial"/>
                <w:b/>
                <w:color w:val="FF0000"/>
              </w:rPr>
            </w:pPr>
          </w:p>
        </w:tc>
        <w:tc>
          <w:tcPr>
            <w:tcW w:w="687" w:type="pct"/>
            <w:shd w:val="clear" w:color="auto" w:fill="E0E0E0"/>
          </w:tcPr>
          <w:p w:rsidR="009324ED" w:rsidRPr="00BF72E3" w:rsidRDefault="009324ED" w:rsidP="009324ED">
            <w:pPr>
              <w:widowControl w:val="0"/>
              <w:autoSpaceDE w:val="0"/>
              <w:autoSpaceDN w:val="0"/>
              <w:adjustRightInd w:val="0"/>
              <w:jc w:val="center"/>
              <w:rPr>
                <w:rFonts w:cs="Arial"/>
                <w:b/>
                <w:color w:val="FF0000"/>
              </w:rPr>
            </w:pPr>
          </w:p>
        </w:tc>
        <w:tc>
          <w:tcPr>
            <w:tcW w:w="685" w:type="pct"/>
            <w:shd w:val="clear" w:color="auto" w:fill="E0E0E0"/>
          </w:tcPr>
          <w:p w:rsidR="009324ED" w:rsidRPr="00BF72E3" w:rsidRDefault="009324ED" w:rsidP="009324ED">
            <w:pPr>
              <w:widowControl w:val="0"/>
              <w:autoSpaceDE w:val="0"/>
              <w:autoSpaceDN w:val="0"/>
              <w:adjustRightInd w:val="0"/>
              <w:jc w:val="center"/>
              <w:rPr>
                <w:rFonts w:cs="Arial"/>
                <w:b/>
                <w:color w:val="FF0000"/>
              </w:rPr>
            </w:pPr>
          </w:p>
        </w:tc>
        <w:tc>
          <w:tcPr>
            <w:tcW w:w="685" w:type="pct"/>
            <w:shd w:val="clear" w:color="auto" w:fill="E0E0E0"/>
          </w:tcPr>
          <w:p w:rsidR="009324ED" w:rsidRPr="00BF72E3" w:rsidRDefault="009324ED" w:rsidP="009324ED">
            <w:pPr>
              <w:widowControl w:val="0"/>
              <w:autoSpaceDE w:val="0"/>
              <w:autoSpaceDN w:val="0"/>
              <w:adjustRightInd w:val="0"/>
              <w:jc w:val="center"/>
              <w:rPr>
                <w:rFonts w:cs="Arial"/>
                <w:b/>
                <w:color w:val="FF0000"/>
              </w:rPr>
            </w:pPr>
          </w:p>
        </w:tc>
      </w:tr>
      <w:tr w:rsidR="009324ED" w:rsidRPr="00BF72E3" w:rsidTr="00193BD1">
        <w:trPr>
          <w:trHeight w:val="281"/>
        </w:trPr>
        <w:tc>
          <w:tcPr>
            <w:tcW w:w="2256" w:type="pct"/>
            <w:shd w:val="clear" w:color="auto" w:fill="E0E0E0"/>
          </w:tcPr>
          <w:p w:rsidR="009324ED" w:rsidRPr="009324ED" w:rsidRDefault="009324ED" w:rsidP="009324ED">
            <w:pPr>
              <w:jc w:val="both"/>
              <w:rPr>
                <w:rFonts w:cs="Arial"/>
                <w:b/>
                <w:bCs/>
              </w:rPr>
            </w:pPr>
            <w:r w:rsidRPr="009324ED">
              <w:rPr>
                <w:rFonts w:cs="Arial"/>
                <w:b/>
                <w:bCs/>
              </w:rPr>
              <w:t xml:space="preserve">Financial Liabilities </w:t>
            </w:r>
          </w:p>
        </w:tc>
        <w:tc>
          <w:tcPr>
            <w:tcW w:w="687" w:type="pct"/>
            <w:shd w:val="clear" w:color="auto" w:fill="E0E0E0"/>
          </w:tcPr>
          <w:p w:rsidR="009324ED" w:rsidRPr="009324ED" w:rsidRDefault="009324ED" w:rsidP="009324ED">
            <w:pPr>
              <w:widowControl w:val="0"/>
              <w:autoSpaceDE w:val="0"/>
              <w:autoSpaceDN w:val="0"/>
              <w:adjustRightInd w:val="0"/>
              <w:jc w:val="right"/>
              <w:rPr>
                <w:rFonts w:cs="Arial"/>
                <w:b/>
              </w:rPr>
            </w:pPr>
          </w:p>
        </w:tc>
        <w:tc>
          <w:tcPr>
            <w:tcW w:w="687" w:type="pct"/>
            <w:shd w:val="clear" w:color="auto" w:fill="E0E0E0"/>
          </w:tcPr>
          <w:p w:rsidR="009324ED" w:rsidRPr="009324ED" w:rsidRDefault="009324ED" w:rsidP="009324ED">
            <w:pPr>
              <w:widowControl w:val="0"/>
              <w:autoSpaceDE w:val="0"/>
              <w:autoSpaceDN w:val="0"/>
              <w:adjustRightInd w:val="0"/>
              <w:jc w:val="right"/>
              <w:rPr>
                <w:rFonts w:cs="Arial"/>
                <w:b/>
              </w:rPr>
            </w:pPr>
          </w:p>
        </w:tc>
        <w:tc>
          <w:tcPr>
            <w:tcW w:w="685" w:type="pct"/>
            <w:shd w:val="clear" w:color="auto" w:fill="E0E0E0"/>
          </w:tcPr>
          <w:p w:rsidR="009324ED" w:rsidRPr="00BF72E3" w:rsidRDefault="009324ED" w:rsidP="009324ED">
            <w:pPr>
              <w:widowControl w:val="0"/>
              <w:autoSpaceDE w:val="0"/>
              <w:autoSpaceDN w:val="0"/>
              <w:adjustRightInd w:val="0"/>
              <w:jc w:val="right"/>
              <w:rPr>
                <w:rFonts w:cs="Arial"/>
                <w:b/>
                <w:color w:val="FF0000"/>
              </w:rPr>
            </w:pPr>
          </w:p>
        </w:tc>
        <w:tc>
          <w:tcPr>
            <w:tcW w:w="685" w:type="pct"/>
            <w:shd w:val="clear" w:color="auto" w:fill="E0E0E0"/>
          </w:tcPr>
          <w:p w:rsidR="009324ED" w:rsidRPr="00BF72E3" w:rsidRDefault="009324ED" w:rsidP="009324ED">
            <w:pPr>
              <w:widowControl w:val="0"/>
              <w:autoSpaceDE w:val="0"/>
              <w:autoSpaceDN w:val="0"/>
              <w:adjustRightInd w:val="0"/>
              <w:jc w:val="right"/>
              <w:rPr>
                <w:rFonts w:cs="Arial"/>
                <w:b/>
                <w:color w:val="FF0000"/>
              </w:rPr>
            </w:pPr>
          </w:p>
        </w:tc>
      </w:tr>
      <w:tr w:rsidR="009324ED" w:rsidRPr="00BF72E3" w:rsidTr="00193BD1">
        <w:trPr>
          <w:trHeight w:val="281"/>
        </w:trPr>
        <w:tc>
          <w:tcPr>
            <w:tcW w:w="2256" w:type="pct"/>
            <w:shd w:val="clear" w:color="auto" w:fill="E0E0E0"/>
          </w:tcPr>
          <w:p w:rsidR="009324ED" w:rsidRPr="009324ED" w:rsidRDefault="009324ED" w:rsidP="009324ED">
            <w:pPr>
              <w:jc w:val="both"/>
              <w:rPr>
                <w:rFonts w:cs="Arial"/>
              </w:rPr>
            </w:pPr>
            <w:r w:rsidRPr="009324ED">
              <w:rPr>
                <w:rFonts w:cs="Arial"/>
              </w:rPr>
              <w:t>Short term creditors</w:t>
            </w:r>
          </w:p>
        </w:tc>
        <w:tc>
          <w:tcPr>
            <w:tcW w:w="687" w:type="pct"/>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687" w:type="pct"/>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685" w:type="pct"/>
            <w:shd w:val="clear" w:color="auto" w:fill="E0E0E0"/>
          </w:tcPr>
          <w:p w:rsidR="009324ED" w:rsidRPr="00B96644" w:rsidRDefault="00753AF5" w:rsidP="00B96644">
            <w:pPr>
              <w:widowControl w:val="0"/>
              <w:autoSpaceDE w:val="0"/>
              <w:autoSpaceDN w:val="0"/>
              <w:adjustRightInd w:val="0"/>
              <w:jc w:val="right"/>
              <w:rPr>
                <w:rFonts w:cs="Arial"/>
                <w:b/>
              </w:rPr>
            </w:pPr>
            <w:r>
              <w:rPr>
                <w:rFonts w:cs="Arial"/>
                <w:b/>
              </w:rPr>
              <w:t>(13,374</w:t>
            </w:r>
            <w:r w:rsidR="009324ED" w:rsidRPr="00B96644">
              <w:rPr>
                <w:rFonts w:cs="Arial"/>
                <w:b/>
              </w:rPr>
              <w:t>)</w:t>
            </w:r>
          </w:p>
        </w:tc>
        <w:tc>
          <w:tcPr>
            <w:tcW w:w="685" w:type="pct"/>
            <w:shd w:val="clear" w:color="auto" w:fill="E0E0E0"/>
            <w:vAlign w:val="bottom"/>
          </w:tcPr>
          <w:p w:rsidR="009324ED" w:rsidRPr="00B96644" w:rsidRDefault="009324ED" w:rsidP="00B96644">
            <w:pPr>
              <w:widowControl w:val="0"/>
              <w:autoSpaceDE w:val="0"/>
              <w:autoSpaceDN w:val="0"/>
              <w:adjustRightInd w:val="0"/>
              <w:jc w:val="right"/>
              <w:rPr>
                <w:rFonts w:cs="Arial"/>
                <w:b/>
              </w:rPr>
            </w:pPr>
            <w:r w:rsidRPr="00B96644">
              <w:rPr>
                <w:rFonts w:cs="Arial"/>
                <w:b/>
              </w:rPr>
              <w:t>(</w:t>
            </w:r>
            <w:r w:rsidR="00753AF5">
              <w:rPr>
                <w:rFonts w:cs="Arial"/>
                <w:b/>
              </w:rPr>
              <w:t>13,374</w:t>
            </w:r>
            <w:r w:rsidRPr="00B96644">
              <w:rPr>
                <w:rFonts w:cs="Arial"/>
                <w:b/>
              </w:rPr>
              <w:t>)</w:t>
            </w:r>
          </w:p>
        </w:tc>
      </w:tr>
      <w:tr w:rsidR="009324ED" w:rsidRPr="00BF72E3" w:rsidTr="00193BD1">
        <w:trPr>
          <w:trHeight w:val="281"/>
        </w:trPr>
        <w:tc>
          <w:tcPr>
            <w:tcW w:w="2256" w:type="pct"/>
            <w:shd w:val="clear" w:color="auto" w:fill="E0E0E0"/>
          </w:tcPr>
          <w:p w:rsidR="009324ED" w:rsidRPr="009324ED" w:rsidRDefault="009324ED" w:rsidP="009324ED">
            <w:pPr>
              <w:jc w:val="both"/>
              <w:rPr>
                <w:rFonts w:cs="Arial"/>
                <w:b/>
                <w:bCs/>
              </w:rPr>
            </w:pPr>
            <w:r w:rsidRPr="009324ED">
              <w:rPr>
                <w:rFonts w:cs="Arial"/>
                <w:b/>
                <w:bCs/>
              </w:rPr>
              <w:t>Total Financial Liabilities</w:t>
            </w:r>
          </w:p>
        </w:tc>
        <w:tc>
          <w:tcPr>
            <w:tcW w:w="687" w:type="pct"/>
            <w:tcBorders>
              <w:top w:val="single" w:sz="4" w:space="0" w:color="auto"/>
              <w:bottom w:val="double" w:sz="4"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687" w:type="pct"/>
            <w:tcBorders>
              <w:top w:val="single" w:sz="4" w:space="0" w:color="auto"/>
              <w:bottom w:val="double" w:sz="4"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685" w:type="pct"/>
            <w:tcBorders>
              <w:top w:val="single" w:sz="4" w:space="0" w:color="auto"/>
              <w:bottom w:val="double" w:sz="4" w:space="0" w:color="auto"/>
            </w:tcBorders>
            <w:shd w:val="clear" w:color="auto" w:fill="E0E0E0"/>
          </w:tcPr>
          <w:p w:rsidR="009324ED" w:rsidRPr="00B96644" w:rsidRDefault="00753AF5" w:rsidP="009324ED">
            <w:pPr>
              <w:widowControl w:val="0"/>
              <w:autoSpaceDE w:val="0"/>
              <w:autoSpaceDN w:val="0"/>
              <w:adjustRightInd w:val="0"/>
              <w:jc w:val="right"/>
              <w:rPr>
                <w:rFonts w:cs="Arial"/>
                <w:b/>
              </w:rPr>
            </w:pPr>
            <w:r>
              <w:rPr>
                <w:rFonts w:cs="Arial"/>
                <w:b/>
              </w:rPr>
              <w:t>(13,374</w:t>
            </w:r>
            <w:r w:rsidR="009324ED" w:rsidRPr="00B96644">
              <w:rPr>
                <w:rFonts w:cs="Arial"/>
                <w:b/>
              </w:rPr>
              <w:t>)</w:t>
            </w:r>
          </w:p>
        </w:tc>
        <w:tc>
          <w:tcPr>
            <w:tcW w:w="685" w:type="pct"/>
            <w:tcBorders>
              <w:top w:val="single" w:sz="4" w:space="0" w:color="auto"/>
              <w:bottom w:val="double" w:sz="4" w:space="0" w:color="auto"/>
            </w:tcBorders>
            <w:shd w:val="clear" w:color="auto" w:fill="E0E0E0"/>
            <w:vAlign w:val="bottom"/>
          </w:tcPr>
          <w:p w:rsidR="009324ED" w:rsidRPr="00B96644" w:rsidRDefault="00753AF5" w:rsidP="009324ED">
            <w:pPr>
              <w:widowControl w:val="0"/>
              <w:autoSpaceDE w:val="0"/>
              <w:autoSpaceDN w:val="0"/>
              <w:adjustRightInd w:val="0"/>
              <w:jc w:val="right"/>
              <w:rPr>
                <w:rFonts w:cs="Arial"/>
                <w:b/>
              </w:rPr>
            </w:pPr>
            <w:r>
              <w:rPr>
                <w:rFonts w:cs="Arial"/>
                <w:b/>
              </w:rPr>
              <w:t>(13,374</w:t>
            </w:r>
            <w:r w:rsidR="009324ED" w:rsidRPr="00B96644">
              <w:rPr>
                <w:rFonts w:cs="Arial"/>
                <w:b/>
              </w:rPr>
              <w:t>)</w:t>
            </w:r>
          </w:p>
        </w:tc>
      </w:tr>
      <w:tr w:rsidR="009324ED" w:rsidRPr="00BF72E3" w:rsidTr="00193BD1">
        <w:trPr>
          <w:trHeight w:val="281"/>
        </w:trPr>
        <w:tc>
          <w:tcPr>
            <w:tcW w:w="2256" w:type="pct"/>
            <w:shd w:val="clear" w:color="auto" w:fill="E0E0E0"/>
          </w:tcPr>
          <w:p w:rsidR="009324ED" w:rsidRPr="009324ED" w:rsidRDefault="009324ED" w:rsidP="009324ED">
            <w:pPr>
              <w:tabs>
                <w:tab w:val="left" w:pos="576"/>
                <w:tab w:val="left" w:pos="1152"/>
                <w:tab w:val="left" w:pos="5184"/>
                <w:tab w:val="left" w:pos="6192"/>
                <w:tab w:val="left" w:pos="7920"/>
              </w:tabs>
              <w:jc w:val="both"/>
              <w:rPr>
                <w:rFonts w:cs="Arial"/>
                <w:b/>
              </w:rPr>
            </w:pPr>
          </w:p>
        </w:tc>
        <w:tc>
          <w:tcPr>
            <w:tcW w:w="687" w:type="pct"/>
            <w:tcBorders>
              <w:top w:val="double" w:sz="4" w:space="0" w:color="auto"/>
            </w:tcBorders>
            <w:shd w:val="clear" w:color="auto" w:fill="E0E0E0"/>
          </w:tcPr>
          <w:p w:rsidR="009324ED" w:rsidRPr="009324ED" w:rsidRDefault="009324ED" w:rsidP="009324ED">
            <w:pPr>
              <w:widowControl w:val="0"/>
              <w:autoSpaceDE w:val="0"/>
              <w:autoSpaceDN w:val="0"/>
              <w:adjustRightInd w:val="0"/>
              <w:jc w:val="right"/>
              <w:rPr>
                <w:rFonts w:cs="Arial"/>
              </w:rPr>
            </w:pPr>
          </w:p>
        </w:tc>
        <w:tc>
          <w:tcPr>
            <w:tcW w:w="687" w:type="pct"/>
            <w:tcBorders>
              <w:top w:val="double" w:sz="4" w:space="0" w:color="auto"/>
            </w:tcBorders>
            <w:shd w:val="clear" w:color="auto" w:fill="E0E0E0"/>
          </w:tcPr>
          <w:p w:rsidR="009324ED" w:rsidRPr="009324ED" w:rsidRDefault="009324ED" w:rsidP="009324ED">
            <w:pPr>
              <w:widowControl w:val="0"/>
              <w:autoSpaceDE w:val="0"/>
              <w:autoSpaceDN w:val="0"/>
              <w:adjustRightInd w:val="0"/>
              <w:jc w:val="right"/>
              <w:rPr>
                <w:rFonts w:cs="Arial"/>
              </w:rPr>
            </w:pPr>
          </w:p>
        </w:tc>
        <w:tc>
          <w:tcPr>
            <w:tcW w:w="685" w:type="pct"/>
            <w:tcBorders>
              <w:top w:val="double" w:sz="4" w:space="0" w:color="auto"/>
            </w:tcBorders>
            <w:shd w:val="clear" w:color="auto" w:fill="E0E0E0"/>
          </w:tcPr>
          <w:p w:rsidR="009324ED" w:rsidRPr="00B96644" w:rsidRDefault="009324ED" w:rsidP="009324ED">
            <w:pPr>
              <w:widowControl w:val="0"/>
              <w:autoSpaceDE w:val="0"/>
              <w:autoSpaceDN w:val="0"/>
              <w:adjustRightInd w:val="0"/>
              <w:jc w:val="right"/>
              <w:rPr>
                <w:rFonts w:cs="Arial"/>
                <w:b/>
              </w:rPr>
            </w:pPr>
          </w:p>
        </w:tc>
        <w:tc>
          <w:tcPr>
            <w:tcW w:w="685" w:type="pct"/>
            <w:tcBorders>
              <w:top w:val="double" w:sz="4" w:space="0" w:color="auto"/>
            </w:tcBorders>
            <w:shd w:val="clear" w:color="auto" w:fill="E0E0E0"/>
            <w:vAlign w:val="bottom"/>
          </w:tcPr>
          <w:p w:rsidR="009324ED" w:rsidRPr="00B96644" w:rsidRDefault="009324ED" w:rsidP="009324ED">
            <w:pPr>
              <w:widowControl w:val="0"/>
              <w:autoSpaceDE w:val="0"/>
              <w:autoSpaceDN w:val="0"/>
              <w:adjustRightInd w:val="0"/>
              <w:jc w:val="right"/>
              <w:rPr>
                <w:rFonts w:cs="Arial"/>
                <w:b/>
              </w:rPr>
            </w:pPr>
          </w:p>
        </w:tc>
      </w:tr>
      <w:tr w:rsidR="009324ED" w:rsidRPr="00BF72E3" w:rsidTr="00193BD1">
        <w:trPr>
          <w:trHeight w:val="281"/>
        </w:trPr>
        <w:tc>
          <w:tcPr>
            <w:tcW w:w="2256" w:type="pct"/>
            <w:shd w:val="clear" w:color="auto" w:fill="E0E0E0"/>
          </w:tcPr>
          <w:p w:rsidR="009324ED" w:rsidRPr="009324ED" w:rsidRDefault="009324ED" w:rsidP="009324ED">
            <w:pPr>
              <w:jc w:val="both"/>
              <w:rPr>
                <w:rFonts w:cs="Arial"/>
                <w:b/>
                <w:bCs/>
              </w:rPr>
            </w:pPr>
            <w:r w:rsidRPr="009324ED">
              <w:rPr>
                <w:rFonts w:cs="Arial"/>
                <w:b/>
                <w:bCs/>
              </w:rPr>
              <w:t>Financial Assets</w:t>
            </w:r>
          </w:p>
        </w:tc>
        <w:tc>
          <w:tcPr>
            <w:tcW w:w="687" w:type="pct"/>
            <w:shd w:val="clear" w:color="auto" w:fill="E0E0E0"/>
          </w:tcPr>
          <w:p w:rsidR="009324ED" w:rsidRPr="009324ED" w:rsidRDefault="009324ED" w:rsidP="009324ED">
            <w:pPr>
              <w:widowControl w:val="0"/>
              <w:autoSpaceDE w:val="0"/>
              <w:autoSpaceDN w:val="0"/>
              <w:adjustRightInd w:val="0"/>
              <w:jc w:val="right"/>
              <w:rPr>
                <w:rFonts w:cs="Arial"/>
              </w:rPr>
            </w:pPr>
          </w:p>
        </w:tc>
        <w:tc>
          <w:tcPr>
            <w:tcW w:w="687" w:type="pct"/>
            <w:shd w:val="clear" w:color="auto" w:fill="E0E0E0"/>
          </w:tcPr>
          <w:p w:rsidR="009324ED" w:rsidRPr="009324ED" w:rsidRDefault="009324ED" w:rsidP="009324ED">
            <w:pPr>
              <w:widowControl w:val="0"/>
              <w:autoSpaceDE w:val="0"/>
              <w:autoSpaceDN w:val="0"/>
              <w:adjustRightInd w:val="0"/>
              <w:jc w:val="right"/>
              <w:rPr>
                <w:rFonts w:cs="Arial"/>
              </w:rPr>
            </w:pPr>
          </w:p>
        </w:tc>
        <w:tc>
          <w:tcPr>
            <w:tcW w:w="685" w:type="pct"/>
            <w:shd w:val="clear" w:color="auto" w:fill="E0E0E0"/>
          </w:tcPr>
          <w:p w:rsidR="009324ED" w:rsidRPr="00BF72E3" w:rsidRDefault="009324ED" w:rsidP="009324ED">
            <w:pPr>
              <w:widowControl w:val="0"/>
              <w:autoSpaceDE w:val="0"/>
              <w:autoSpaceDN w:val="0"/>
              <w:adjustRightInd w:val="0"/>
              <w:jc w:val="right"/>
              <w:rPr>
                <w:rFonts w:cs="Arial"/>
                <w:b/>
                <w:color w:val="FF0000"/>
              </w:rPr>
            </w:pPr>
          </w:p>
        </w:tc>
        <w:tc>
          <w:tcPr>
            <w:tcW w:w="685" w:type="pct"/>
            <w:shd w:val="clear" w:color="auto" w:fill="E0E0E0"/>
            <w:vAlign w:val="bottom"/>
          </w:tcPr>
          <w:p w:rsidR="009324ED" w:rsidRPr="00BF72E3" w:rsidRDefault="009324ED" w:rsidP="009324ED">
            <w:pPr>
              <w:widowControl w:val="0"/>
              <w:autoSpaceDE w:val="0"/>
              <w:autoSpaceDN w:val="0"/>
              <w:adjustRightInd w:val="0"/>
              <w:jc w:val="right"/>
              <w:rPr>
                <w:rFonts w:cs="Arial"/>
                <w:b/>
                <w:color w:val="FF0000"/>
              </w:rPr>
            </w:pPr>
          </w:p>
        </w:tc>
      </w:tr>
      <w:tr w:rsidR="009324ED" w:rsidRPr="00BF72E3" w:rsidTr="00193BD1">
        <w:trPr>
          <w:trHeight w:val="281"/>
        </w:trPr>
        <w:tc>
          <w:tcPr>
            <w:tcW w:w="2256" w:type="pct"/>
            <w:shd w:val="clear" w:color="auto" w:fill="E0E0E0"/>
          </w:tcPr>
          <w:p w:rsidR="009324ED" w:rsidRPr="009324ED" w:rsidRDefault="009324ED" w:rsidP="009324ED">
            <w:pPr>
              <w:jc w:val="both"/>
              <w:rPr>
                <w:rFonts w:cs="Arial"/>
              </w:rPr>
            </w:pPr>
            <w:r w:rsidRPr="009324ED">
              <w:rPr>
                <w:rFonts w:cs="Arial"/>
              </w:rPr>
              <w:t>Short term investments</w:t>
            </w:r>
          </w:p>
        </w:tc>
        <w:tc>
          <w:tcPr>
            <w:tcW w:w="687" w:type="pct"/>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13,241</w:t>
            </w:r>
          </w:p>
        </w:tc>
        <w:tc>
          <w:tcPr>
            <w:tcW w:w="687" w:type="pct"/>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13,241</w:t>
            </w:r>
          </w:p>
        </w:tc>
        <w:tc>
          <w:tcPr>
            <w:tcW w:w="685" w:type="pct"/>
            <w:shd w:val="clear" w:color="auto" w:fill="E0E0E0"/>
          </w:tcPr>
          <w:p w:rsidR="009324ED" w:rsidRPr="006861BB" w:rsidRDefault="006861BB" w:rsidP="00753AF5">
            <w:pPr>
              <w:widowControl w:val="0"/>
              <w:autoSpaceDE w:val="0"/>
              <w:autoSpaceDN w:val="0"/>
              <w:adjustRightInd w:val="0"/>
              <w:jc w:val="right"/>
              <w:rPr>
                <w:rFonts w:cs="Arial"/>
                <w:b/>
              </w:rPr>
            </w:pPr>
            <w:r w:rsidRPr="006861BB">
              <w:rPr>
                <w:rFonts w:cs="Arial"/>
                <w:b/>
              </w:rPr>
              <w:t>20,</w:t>
            </w:r>
            <w:r w:rsidR="00753AF5">
              <w:rPr>
                <w:rFonts w:cs="Arial"/>
                <w:b/>
              </w:rPr>
              <w:t>230</w:t>
            </w:r>
          </w:p>
        </w:tc>
        <w:tc>
          <w:tcPr>
            <w:tcW w:w="685" w:type="pct"/>
            <w:shd w:val="clear" w:color="auto" w:fill="E0E0E0"/>
            <w:vAlign w:val="bottom"/>
          </w:tcPr>
          <w:p w:rsidR="009324ED" w:rsidRPr="006861BB" w:rsidRDefault="006861BB" w:rsidP="009324ED">
            <w:pPr>
              <w:widowControl w:val="0"/>
              <w:autoSpaceDE w:val="0"/>
              <w:autoSpaceDN w:val="0"/>
              <w:adjustRightInd w:val="0"/>
              <w:jc w:val="right"/>
              <w:rPr>
                <w:rFonts w:cs="Arial"/>
                <w:b/>
              </w:rPr>
            </w:pPr>
            <w:r w:rsidRPr="006861BB">
              <w:rPr>
                <w:rFonts w:cs="Arial"/>
                <w:b/>
              </w:rPr>
              <w:t>2</w:t>
            </w:r>
            <w:r w:rsidR="00753AF5">
              <w:rPr>
                <w:rFonts w:cs="Arial"/>
                <w:b/>
              </w:rPr>
              <w:t>0,230</w:t>
            </w:r>
          </w:p>
        </w:tc>
      </w:tr>
      <w:tr w:rsidR="009324ED" w:rsidRPr="00BF72E3" w:rsidTr="00193BD1">
        <w:trPr>
          <w:trHeight w:val="281"/>
        </w:trPr>
        <w:tc>
          <w:tcPr>
            <w:tcW w:w="2256" w:type="pct"/>
            <w:shd w:val="clear" w:color="auto" w:fill="E0E0E0"/>
          </w:tcPr>
          <w:p w:rsidR="009324ED" w:rsidRPr="009324ED" w:rsidRDefault="009324ED" w:rsidP="009324ED">
            <w:pPr>
              <w:jc w:val="both"/>
              <w:rPr>
                <w:rFonts w:cs="Arial"/>
              </w:rPr>
            </w:pPr>
            <w:r w:rsidRPr="009324ED">
              <w:rPr>
                <w:rFonts w:cs="Arial"/>
              </w:rPr>
              <w:t>Short term debtors</w:t>
            </w:r>
          </w:p>
        </w:tc>
        <w:tc>
          <w:tcPr>
            <w:tcW w:w="687" w:type="pct"/>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2,511</w:t>
            </w:r>
          </w:p>
        </w:tc>
        <w:tc>
          <w:tcPr>
            <w:tcW w:w="687" w:type="pct"/>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2,511</w:t>
            </w:r>
          </w:p>
        </w:tc>
        <w:tc>
          <w:tcPr>
            <w:tcW w:w="685" w:type="pct"/>
            <w:shd w:val="clear" w:color="auto" w:fill="E0E0E0"/>
          </w:tcPr>
          <w:p w:rsidR="009324ED" w:rsidRPr="006861BB" w:rsidRDefault="006861BB" w:rsidP="006861BB">
            <w:pPr>
              <w:widowControl w:val="0"/>
              <w:autoSpaceDE w:val="0"/>
              <w:autoSpaceDN w:val="0"/>
              <w:adjustRightInd w:val="0"/>
              <w:jc w:val="right"/>
              <w:rPr>
                <w:rFonts w:cs="Arial"/>
                <w:b/>
              </w:rPr>
            </w:pPr>
            <w:r w:rsidRPr="006861BB">
              <w:rPr>
                <w:rFonts w:cs="Arial"/>
                <w:b/>
              </w:rPr>
              <w:t>2,471</w:t>
            </w:r>
          </w:p>
        </w:tc>
        <w:tc>
          <w:tcPr>
            <w:tcW w:w="685" w:type="pct"/>
            <w:shd w:val="clear" w:color="auto" w:fill="E0E0E0"/>
            <w:vAlign w:val="bottom"/>
          </w:tcPr>
          <w:p w:rsidR="009324ED" w:rsidRPr="006861BB" w:rsidRDefault="006861BB" w:rsidP="009324ED">
            <w:pPr>
              <w:widowControl w:val="0"/>
              <w:autoSpaceDE w:val="0"/>
              <w:autoSpaceDN w:val="0"/>
              <w:adjustRightInd w:val="0"/>
              <w:jc w:val="right"/>
              <w:rPr>
                <w:rFonts w:cs="Arial"/>
                <w:b/>
              </w:rPr>
            </w:pPr>
            <w:r w:rsidRPr="006861BB">
              <w:rPr>
                <w:rFonts w:cs="Arial"/>
                <w:b/>
              </w:rPr>
              <w:t>2,471</w:t>
            </w:r>
          </w:p>
        </w:tc>
      </w:tr>
      <w:tr w:rsidR="009324ED" w:rsidRPr="00BF72E3" w:rsidTr="00193BD1">
        <w:trPr>
          <w:trHeight w:val="281"/>
        </w:trPr>
        <w:tc>
          <w:tcPr>
            <w:tcW w:w="2256" w:type="pct"/>
            <w:shd w:val="clear" w:color="auto" w:fill="E0E0E0"/>
          </w:tcPr>
          <w:p w:rsidR="009324ED" w:rsidRPr="009324ED" w:rsidRDefault="009324ED" w:rsidP="009324ED">
            <w:pPr>
              <w:jc w:val="both"/>
              <w:rPr>
                <w:rFonts w:cs="Arial"/>
              </w:rPr>
            </w:pPr>
            <w:r w:rsidRPr="009324ED">
              <w:rPr>
                <w:rFonts w:cs="Arial"/>
              </w:rPr>
              <w:t>Long term debtors</w:t>
            </w:r>
          </w:p>
        </w:tc>
        <w:tc>
          <w:tcPr>
            <w:tcW w:w="687" w:type="pct"/>
            <w:tcBorders>
              <w:bottom w:val="single" w:sz="4"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428</w:t>
            </w:r>
          </w:p>
        </w:tc>
        <w:tc>
          <w:tcPr>
            <w:tcW w:w="687" w:type="pct"/>
            <w:tcBorders>
              <w:bottom w:val="single" w:sz="4"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428</w:t>
            </w:r>
          </w:p>
        </w:tc>
        <w:tc>
          <w:tcPr>
            <w:tcW w:w="685" w:type="pct"/>
            <w:tcBorders>
              <w:bottom w:val="single" w:sz="4" w:space="0" w:color="auto"/>
            </w:tcBorders>
            <w:shd w:val="clear" w:color="auto" w:fill="E0E0E0"/>
          </w:tcPr>
          <w:p w:rsidR="009324ED" w:rsidRPr="006861BB" w:rsidRDefault="006861BB" w:rsidP="009324ED">
            <w:pPr>
              <w:widowControl w:val="0"/>
              <w:autoSpaceDE w:val="0"/>
              <w:autoSpaceDN w:val="0"/>
              <w:adjustRightInd w:val="0"/>
              <w:jc w:val="right"/>
              <w:rPr>
                <w:rFonts w:cs="Arial"/>
                <w:b/>
              </w:rPr>
            </w:pPr>
            <w:r w:rsidRPr="006861BB">
              <w:rPr>
                <w:rFonts w:cs="Arial"/>
                <w:b/>
              </w:rPr>
              <w:t>362</w:t>
            </w:r>
          </w:p>
        </w:tc>
        <w:tc>
          <w:tcPr>
            <w:tcW w:w="685" w:type="pct"/>
            <w:tcBorders>
              <w:bottom w:val="single" w:sz="4" w:space="0" w:color="auto"/>
            </w:tcBorders>
            <w:shd w:val="clear" w:color="auto" w:fill="E0E0E0"/>
            <w:vAlign w:val="bottom"/>
          </w:tcPr>
          <w:p w:rsidR="009324ED" w:rsidRPr="006861BB" w:rsidRDefault="006861BB" w:rsidP="009324ED">
            <w:pPr>
              <w:widowControl w:val="0"/>
              <w:autoSpaceDE w:val="0"/>
              <w:autoSpaceDN w:val="0"/>
              <w:adjustRightInd w:val="0"/>
              <w:jc w:val="right"/>
              <w:rPr>
                <w:rFonts w:cs="Arial"/>
                <w:b/>
              </w:rPr>
            </w:pPr>
            <w:r w:rsidRPr="006861BB">
              <w:rPr>
                <w:rFonts w:cs="Arial"/>
                <w:b/>
              </w:rPr>
              <w:t>362</w:t>
            </w:r>
          </w:p>
        </w:tc>
      </w:tr>
      <w:tr w:rsidR="009324ED" w:rsidRPr="00BF72E3" w:rsidTr="00193BD1">
        <w:trPr>
          <w:trHeight w:val="281"/>
        </w:trPr>
        <w:tc>
          <w:tcPr>
            <w:tcW w:w="2256" w:type="pct"/>
            <w:shd w:val="clear" w:color="auto" w:fill="E0E0E0"/>
          </w:tcPr>
          <w:p w:rsidR="009324ED" w:rsidRPr="009324ED" w:rsidRDefault="009324ED" w:rsidP="009324ED">
            <w:pPr>
              <w:jc w:val="both"/>
              <w:rPr>
                <w:rFonts w:cs="Arial"/>
                <w:b/>
                <w:bCs/>
              </w:rPr>
            </w:pPr>
            <w:r w:rsidRPr="009324ED">
              <w:rPr>
                <w:rFonts w:cs="Arial"/>
                <w:b/>
                <w:bCs/>
              </w:rPr>
              <w:t>Total Financial Assets</w:t>
            </w:r>
          </w:p>
        </w:tc>
        <w:tc>
          <w:tcPr>
            <w:tcW w:w="687" w:type="pct"/>
            <w:tcBorders>
              <w:top w:val="single" w:sz="4" w:space="0" w:color="auto"/>
              <w:bottom w:val="double" w:sz="4"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16,180</w:t>
            </w:r>
          </w:p>
        </w:tc>
        <w:tc>
          <w:tcPr>
            <w:tcW w:w="687" w:type="pct"/>
            <w:tcBorders>
              <w:top w:val="single" w:sz="4" w:space="0" w:color="auto"/>
              <w:bottom w:val="double" w:sz="4"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16,180</w:t>
            </w:r>
          </w:p>
        </w:tc>
        <w:tc>
          <w:tcPr>
            <w:tcW w:w="685" w:type="pct"/>
            <w:tcBorders>
              <w:top w:val="single" w:sz="4" w:space="0" w:color="auto"/>
              <w:bottom w:val="double" w:sz="4" w:space="0" w:color="auto"/>
            </w:tcBorders>
            <w:shd w:val="clear" w:color="auto" w:fill="E0E0E0"/>
          </w:tcPr>
          <w:p w:rsidR="009324ED" w:rsidRPr="006861BB" w:rsidRDefault="00753AF5" w:rsidP="009324ED">
            <w:pPr>
              <w:widowControl w:val="0"/>
              <w:autoSpaceDE w:val="0"/>
              <w:autoSpaceDN w:val="0"/>
              <w:adjustRightInd w:val="0"/>
              <w:jc w:val="right"/>
              <w:rPr>
                <w:rFonts w:cs="Arial"/>
                <w:b/>
              </w:rPr>
            </w:pPr>
            <w:r>
              <w:rPr>
                <w:rFonts w:cs="Arial"/>
                <w:b/>
              </w:rPr>
              <w:t>23,063</w:t>
            </w:r>
          </w:p>
        </w:tc>
        <w:tc>
          <w:tcPr>
            <w:tcW w:w="685" w:type="pct"/>
            <w:tcBorders>
              <w:top w:val="single" w:sz="4" w:space="0" w:color="auto"/>
              <w:bottom w:val="double" w:sz="4" w:space="0" w:color="auto"/>
            </w:tcBorders>
            <w:shd w:val="clear" w:color="auto" w:fill="E0E0E0"/>
            <w:vAlign w:val="bottom"/>
          </w:tcPr>
          <w:p w:rsidR="009324ED" w:rsidRPr="006861BB" w:rsidRDefault="00753AF5" w:rsidP="009324ED">
            <w:pPr>
              <w:widowControl w:val="0"/>
              <w:autoSpaceDE w:val="0"/>
              <w:autoSpaceDN w:val="0"/>
              <w:adjustRightInd w:val="0"/>
              <w:jc w:val="right"/>
              <w:rPr>
                <w:rFonts w:cs="Arial"/>
                <w:b/>
              </w:rPr>
            </w:pPr>
            <w:r>
              <w:rPr>
                <w:rFonts w:cs="Arial"/>
                <w:b/>
              </w:rPr>
              <w:t>23,063</w:t>
            </w:r>
          </w:p>
        </w:tc>
      </w:tr>
      <w:tr w:rsidR="009324ED" w:rsidRPr="00BF72E3" w:rsidTr="00193BD1">
        <w:trPr>
          <w:trHeight w:val="173"/>
        </w:trPr>
        <w:tc>
          <w:tcPr>
            <w:tcW w:w="2256" w:type="pct"/>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687"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87"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85"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85"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rPr>
          <w:rFonts w:cs="Arial"/>
          <w:b/>
          <w:bCs/>
          <w:color w:val="FF0000"/>
        </w:rPr>
      </w:pPr>
    </w:p>
    <w:p w:rsidR="00193BD1" w:rsidRPr="009324ED" w:rsidRDefault="00193BD1" w:rsidP="00193BD1">
      <w:pPr>
        <w:rPr>
          <w:rFonts w:cs="Arial"/>
          <w:b/>
          <w:bCs/>
        </w:rPr>
      </w:pPr>
      <w:r w:rsidRPr="009324ED">
        <w:rPr>
          <w:rFonts w:cs="Arial"/>
          <w:b/>
          <w:bCs/>
        </w:rPr>
        <w:t xml:space="preserve">Nature and Extent of Risks Arising from Financial Instruments </w:t>
      </w:r>
    </w:p>
    <w:p w:rsidR="00193BD1" w:rsidRPr="009324ED" w:rsidRDefault="00193BD1" w:rsidP="00193BD1">
      <w:pPr>
        <w:rPr>
          <w:rFonts w:cs="Arial"/>
        </w:rPr>
      </w:pPr>
    </w:p>
    <w:p w:rsidR="00193BD1" w:rsidRPr="009324ED" w:rsidRDefault="00193BD1" w:rsidP="00193BD1">
      <w:pPr>
        <w:rPr>
          <w:rFonts w:cs="Arial"/>
          <w:b/>
          <w:bCs/>
        </w:rPr>
      </w:pPr>
      <w:r w:rsidRPr="009324ED">
        <w:rPr>
          <w:rFonts w:cs="Arial"/>
          <w:b/>
          <w:bCs/>
        </w:rPr>
        <w:t>Key Risks</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The council's activities expose it to a variety of risks relating to its financial instruments. The key risks are:</w:t>
      </w:r>
    </w:p>
    <w:p w:rsidR="00193BD1" w:rsidRPr="009324ED" w:rsidRDefault="00193BD1" w:rsidP="00193BD1">
      <w:pPr>
        <w:jc w:val="both"/>
        <w:rPr>
          <w:rFonts w:cs="Arial"/>
        </w:rPr>
      </w:pPr>
    </w:p>
    <w:p w:rsidR="00193BD1" w:rsidRPr="009324ED" w:rsidRDefault="00193BD1" w:rsidP="00193BD1">
      <w:pPr>
        <w:numPr>
          <w:ilvl w:val="0"/>
          <w:numId w:val="25"/>
        </w:numPr>
        <w:jc w:val="both"/>
        <w:rPr>
          <w:rFonts w:cs="Arial"/>
        </w:rPr>
      </w:pPr>
      <w:r w:rsidRPr="009324ED">
        <w:rPr>
          <w:rFonts w:cs="Arial"/>
        </w:rPr>
        <w:t>Credit Risk - the possibility that other parties might fail to pay amounts due to the council.</w:t>
      </w:r>
    </w:p>
    <w:p w:rsidR="00193BD1" w:rsidRPr="009324ED" w:rsidRDefault="00193BD1" w:rsidP="00193BD1">
      <w:pPr>
        <w:ind w:left="360"/>
        <w:jc w:val="both"/>
        <w:rPr>
          <w:rFonts w:cs="Arial"/>
          <w:sz w:val="16"/>
          <w:szCs w:val="16"/>
        </w:rPr>
      </w:pPr>
    </w:p>
    <w:p w:rsidR="00193BD1" w:rsidRPr="009324ED" w:rsidRDefault="00193BD1" w:rsidP="00193BD1">
      <w:pPr>
        <w:numPr>
          <w:ilvl w:val="0"/>
          <w:numId w:val="25"/>
        </w:numPr>
        <w:jc w:val="both"/>
        <w:rPr>
          <w:rFonts w:cs="Arial"/>
        </w:rPr>
      </w:pPr>
      <w:r w:rsidRPr="009324ED">
        <w:rPr>
          <w:rFonts w:cs="Arial"/>
        </w:rPr>
        <w:t>Liquidity Risk - the possibility that the council may not have the funds available to meet its commitments to make payments.</w:t>
      </w:r>
    </w:p>
    <w:p w:rsidR="00193BD1" w:rsidRPr="009324ED" w:rsidRDefault="00193BD1" w:rsidP="00193BD1">
      <w:pPr>
        <w:jc w:val="both"/>
        <w:rPr>
          <w:rFonts w:cs="Arial"/>
          <w:b/>
          <w:sz w:val="16"/>
          <w:szCs w:val="16"/>
        </w:rPr>
      </w:pPr>
    </w:p>
    <w:p w:rsidR="00193BD1" w:rsidRPr="009324ED" w:rsidRDefault="00193BD1" w:rsidP="00193BD1">
      <w:pPr>
        <w:numPr>
          <w:ilvl w:val="0"/>
          <w:numId w:val="25"/>
        </w:numPr>
        <w:jc w:val="both"/>
        <w:rPr>
          <w:rFonts w:cs="Arial"/>
        </w:rPr>
      </w:pPr>
      <w:r w:rsidRPr="009324ED">
        <w:rPr>
          <w:rFonts w:cs="Arial"/>
        </w:rPr>
        <w:t>Market Risk - the possibility that financial loss might arise for the council as a result of changes in such measures as interest rates or stock market movements.</w:t>
      </w:r>
    </w:p>
    <w:p w:rsidR="00193BD1" w:rsidRPr="009324ED" w:rsidRDefault="00193BD1" w:rsidP="00193BD1">
      <w:pPr>
        <w:rPr>
          <w:rFonts w:cs="Arial"/>
          <w:b/>
          <w:bCs/>
        </w:rPr>
      </w:pPr>
    </w:p>
    <w:p w:rsidR="00193BD1" w:rsidRPr="009324ED" w:rsidRDefault="00193BD1" w:rsidP="00193BD1">
      <w:pPr>
        <w:rPr>
          <w:rFonts w:cs="Arial"/>
          <w:b/>
          <w:bCs/>
        </w:rPr>
      </w:pPr>
      <w:r w:rsidRPr="009324ED">
        <w:rPr>
          <w:rFonts w:cs="Arial"/>
          <w:b/>
          <w:bCs/>
        </w:rPr>
        <w:t>Overall Procedures for Managing Risk</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The council's overall risk management programme focuses on the unpredictability of financial markets, and seeks to minimise potential adverse effects on the resources available to fund services. The procedures for risk management are set out through a legal framework established by the Local Government Act 2003 and the associated regulations. These require the council to comply with the CIPFA Prudential Code, the CIPFA Code of Practice on Treasury Management in the Public Services and Investment Guidance issued through the Act. Overall these procedures require the council to manage risk in the following ways:</w:t>
      </w:r>
    </w:p>
    <w:p w:rsidR="00193BD1" w:rsidRPr="009324ED" w:rsidRDefault="00193BD1" w:rsidP="00193BD1">
      <w:pPr>
        <w:rPr>
          <w:rFonts w:cs="Arial"/>
        </w:rPr>
      </w:pPr>
    </w:p>
    <w:p w:rsidR="00193BD1" w:rsidRPr="009324ED" w:rsidRDefault="00193BD1" w:rsidP="00193BD1">
      <w:pPr>
        <w:numPr>
          <w:ilvl w:val="0"/>
          <w:numId w:val="26"/>
        </w:numPr>
        <w:jc w:val="both"/>
        <w:rPr>
          <w:rFonts w:cs="Arial"/>
        </w:rPr>
      </w:pPr>
      <w:r w:rsidRPr="009324ED">
        <w:rPr>
          <w:rFonts w:cs="Arial"/>
        </w:rPr>
        <w:t>by formally adopting the requirements of the CIPFA Treasury Management Code of Practice;</w:t>
      </w:r>
    </w:p>
    <w:p w:rsidR="00193BD1" w:rsidRPr="009324ED" w:rsidRDefault="00193BD1" w:rsidP="00193BD1">
      <w:pPr>
        <w:ind w:left="360"/>
        <w:jc w:val="both"/>
        <w:rPr>
          <w:rFonts w:cs="Arial"/>
          <w:sz w:val="16"/>
          <w:szCs w:val="16"/>
        </w:rPr>
      </w:pPr>
    </w:p>
    <w:p w:rsidR="00193BD1" w:rsidRPr="009324ED" w:rsidRDefault="00193BD1" w:rsidP="00193BD1">
      <w:pPr>
        <w:numPr>
          <w:ilvl w:val="0"/>
          <w:numId w:val="26"/>
        </w:numPr>
        <w:jc w:val="both"/>
        <w:rPr>
          <w:rFonts w:cs="Arial"/>
        </w:rPr>
      </w:pPr>
      <w:r w:rsidRPr="009324ED">
        <w:rPr>
          <w:rFonts w:cs="Arial"/>
        </w:rPr>
        <w:t>by the adoption of a Treasury Policy Statement and treasury management clauses within its Financial Regulations;</w:t>
      </w:r>
    </w:p>
    <w:p w:rsidR="00193BD1" w:rsidRPr="00BF72E3" w:rsidRDefault="00193BD1" w:rsidP="00193BD1">
      <w:pPr>
        <w:jc w:val="both"/>
        <w:rPr>
          <w:rFonts w:cs="Arial"/>
          <w:color w:val="FF0000"/>
          <w:sz w:val="16"/>
          <w:szCs w:val="16"/>
        </w:rPr>
      </w:pPr>
    </w:p>
    <w:p w:rsidR="00193BD1" w:rsidRPr="009324ED" w:rsidRDefault="00193BD1" w:rsidP="00193BD1">
      <w:pPr>
        <w:numPr>
          <w:ilvl w:val="0"/>
          <w:numId w:val="26"/>
        </w:numPr>
        <w:jc w:val="both"/>
        <w:rPr>
          <w:rFonts w:cs="Arial"/>
        </w:rPr>
      </w:pPr>
      <w:r w:rsidRPr="009324ED">
        <w:rPr>
          <w:rFonts w:cs="Arial"/>
        </w:rPr>
        <w:t>by approving annually in advance prudential and treasury indicators for the following three years limiting:</w:t>
      </w:r>
    </w:p>
    <w:p w:rsidR="00193BD1" w:rsidRPr="009324ED" w:rsidRDefault="00193BD1" w:rsidP="00193BD1">
      <w:pPr>
        <w:numPr>
          <w:ilvl w:val="1"/>
          <w:numId w:val="26"/>
        </w:numPr>
        <w:jc w:val="both"/>
        <w:rPr>
          <w:rFonts w:cs="Arial"/>
        </w:rPr>
      </w:pPr>
      <w:r w:rsidRPr="009324ED">
        <w:rPr>
          <w:rFonts w:cs="Arial"/>
        </w:rPr>
        <w:t>The council's overall borrowing</w:t>
      </w:r>
      <w:r w:rsidR="00A14920">
        <w:rPr>
          <w:rFonts w:cs="Arial"/>
        </w:rPr>
        <w:t>.</w:t>
      </w:r>
    </w:p>
    <w:p w:rsidR="00193BD1" w:rsidRPr="009324ED" w:rsidRDefault="00193BD1" w:rsidP="00193BD1">
      <w:pPr>
        <w:numPr>
          <w:ilvl w:val="1"/>
          <w:numId w:val="26"/>
        </w:numPr>
        <w:jc w:val="both"/>
        <w:rPr>
          <w:rFonts w:cs="Arial"/>
        </w:rPr>
      </w:pPr>
      <w:r w:rsidRPr="009324ED">
        <w:rPr>
          <w:rFonts w:cs="Arial"/>
        </w:rPr>
        <w:t>Its maximum and minimum exposures to the maturity structure of its debt</w:t>
      </w:r>
      <w:r w:rsidR="00A14920">
        <w:rPr>
          <w:rFonts w:cs="Arial"/>
        </w:rPr>
        <w:t>.</w:t>
      </w:r>
    </w:p>
    <w:p w:rsidR="00193BD1" w:rsidRPr="009324ED" w:rsidRDefault="00193BD1" w:rsidP="00193BD1">
      <w:pPr>
        <w:numPr>
          <w:ilvl w:val="1"/>
          <w:numId w:val="26"/>
        </w:numPr>
        <w:jc w:val="both"/>
        <w:rPr>
          <w:rFonts w:cs="Arial"/>
        </w:rPr>
      </w:pPr>
      <w:r w:rsidRPr="009324ED">
        <w:rPr>
          <w:rFonts w:cs="Arial"/>
        </w:rPr>
        <w:t>Its management of interest rate exposure; and</w:t>
      </w:r>
    </w:p>
    <w:p w:rsidR="00193BD1" w:rsidRPr="009324ED" w:rsidRDefault="00193BD1" w:rsidP="00193BD1">
      <w:pPr>
        <w:jc w:val="both"/>
        <w:rPr>
          <w:rFonts w:cs="Arial"/>
          <w:sz w:val="16"/>
          <w:szCs w:val="16"/>
        </w:rPr>
      </w:pPr>
    </w:p>
    <w:p w:rsidR="00193BD1" w:rsidRPr="009324ED" w:rsidRDefault="00193BD1" w:rsidP="00193BD1">
      <w:pPr>
        <w:numPr>
          <w:ilvl w:val="0"/>
          <w:numId w:val="26"/>
        </w:numPr>
        <w:jc w:val="both"/>
        <w:rPr>
          <w:rFonts w:cs="Arial"/>
        </w:rPr>
      </w:pPr>
      <w:r w:rsidRPr="009324ED">
        <w:rPr>
          <w:rFonts w:cs="Arial"/>
        </w:rPr>
        <w:t>by approving an Investment Strategy for the forthcoming year and setting out its criteria for both investing and selecting investment counterparties in compliance with the government guidance.</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These are required to be reported and approved at or before the council's annual council tax setting meeting. These items are reported with the Annual Treasury Management Strategy which outlines the detailed approach to managing risk in relation to the council's financial instrument exposure. Actual performance is also reported to members at Council Executive through the quarterly Treasury Management Service and Prudential Indicators report.</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The council maintains 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periodically.</w:t>
      </w:r>
    </w:p>
    <w:p w:rsidR="00193BD1" w:rsidRPr="009324ED" w:rsidRDefault="00193BD1" w:rsidP="00193BD1">
      <w:pPr>
        <w:rPr>
          <w:rFonts w:cs="Arial"/>
        </w:rPr>
      </w:pPr>
    </w:p>
    <w:p w:rsidR="00193BD1" w:rsidRPr="009324ED" w:rsidRDefault="00193BD1" w:rsidP="00193BD1">
      <w:pPr>
        <w:rPr>
          <w:rFonts w:cs="Arial"/>
          <w:b/>
          <w:bCs/>
        </w:rPr>
      </w:pPr>
      <w:r w:rsidRPr="009324ED">
        <w:rPr>
          <w:rFonts w:cs="Arial"/>
          <w:b/>
          <w:bCs/>
        </w:rPr>
        <w:t>Credit Risk</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Credit risk arises from deposits with banks and financial institutions, as well as credit exposures to the council's customers.</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The risk is minimised through the Annual Investment Strategy, which requires that deposits are not made with financial institutions unless they meet identified minimum credit criteria, in accordance with the Fitch, Moody's and Standard and Poors Rating Services. The Annual Investment Strategy also considers the maximum amounts and time limits in respect of each financial institution. Deposits are not made with banks and financial institutions unless they meet the minimum requirements of the investment criteria outlined above. Additional selection criteria are also applied after this initial test is applied. Details of the Investment Strategy can be found on the council's website.</w:t>
      </w:r>
    </w:p>
    <w:p w:rsidR="00193BD1" w:rsidRPr="009324ED" w:rsidRDefault="00193BD1" w:rsidP="00193BD1">
      <w:pPr>
        <w:jc w:val="both"/>
        <w:rPr>
          <w:rFonts w:cs="Arial"/>
        </w:rPr>
      </w:pPr>
    </w:p>
    <w:p w:rsidR="00193BD1" w:rsidRPr="009324ED" w:rsidRDefault="00193BD1" w:rsidP="00193BD1">
      <w:pPr>
        <w:jc w:val="both"/>
        <w:rPr>
          <w:rFonts w:cs="Arial"/>
        </w:rPr>
      </w:pPr>
      <w:r w:rsidRPr="009324ED">
        <w:rPr>
          <w:rFonts w:cs="Arial"/>
        </w:rPr>
        <w:t>A key component of the Investment Strategy is the minimum criteria for investment counterparties (both Specified and Non-Specified investments):</w:t>
      </w:r>
    </w:p>
    <w:p w:rsidR="00193BD1" w:rsidRPr="009324ED" w:rsidRDefault="00193BD1" w:rsidP="00193BD1">
      <w:pPr>
        <w:jc w:val="both"/>
        <w:rPr>
          <w:rFonts w:ascii="SymbolMT" w:hAnsi="SymbolMT" w:cs="SymbolMT"/>
        </w:rPr>
      </w:pPr>
    </w:p>
    <w:p w:rsidR="00193BD1" w:rsidRPr="009324ED" w:rsidRDefault="00193BD1" w:rsidP="00193BD1">
      <w:pPr>
        <w:numPr>
          <w:ilvl w:val="0"/>
          <w:numId w:val="29"/>
        </w:numPr>
        <w:autoSpaceDE w:val="0"/>
        <w:autoSpaceDN w:val="0"/>
        <w:adjustRightInd w:val="0"/>
        <w:rPr>
          <w:rFonts w:cs="Arial"/>
        </w:rPr>
      </w:pPr>
      <w:r w:rsidRPr="009324ED">
        <w:rPr>
          <w:rFonts w:cs="Arial"/>
        </w:rPr>
        <w:t>Banks 1 – good credit quality – the council will only use UK banks which</w:t>
      </w:r>
    </w:p>
    <w:p w:rsidR="00193BD1" w:rsidRPr="009324ED" w:rsidRDefault="00193BD1" w:rsidP="00193BD1">
      <w:pPr>
        <w:autoSpaceDE w:val="0"/>
        <w:autoSpaceDN w:val="0"/>
        <w:adjustRightInd w:val="0"/>
        <w:ind w:left="180" w:firstLine="540"/>
        <w:rPr>
          <w:rFonts w:cs="Arial"/>
        </w:rPr>
      </w:pPr>
      <w:r w:rsidRPr="009324ED">
        <w:rPr>
          <w:rFonts w:cs="Arial"/>
        </w:rPr>
        <w:t>have, as a minimum, the following Fitch, Moody’s and Standard and Poors</w:t>
      </w:r>
    </w:p>
    <w:p w:rsidR="00193BD1" w:rsidRPr="009324ED" w:rsidRDefault="00193BD1" w:rsidP="00193BD1">
      <w:pPr>
        <w:autoSpaceDE w:val="0"/>
        <w:autoSpaceDN w:val="0"/>
        <w:adjustRightInd w:val="0"/>
        <w:ind w:firstLine="720"/>
        <w:rPr>
          <w:rFonts w:cs="Arial"/>
        </w:rPr>
      </w:pPr>
      <w:r w:rsidRPr="009324ED">
        <w:rPr>
          <w:rFonts w:cs="Arial"/>
        </w:rPr>
        <w:t>credit ratings (where rated):</w:t>
      </w:r>
    </w:p>
    <w:p w:rsidR="00193BD1" w:rsidRPr="009324ED" w:rsidRDefault="00193BD1" w:rsidP="00193BD1">
      <w:pPr>
        <w:autoSpaceDE w:val="0"/>
        <w:autoSpaceDN w:val="0"/>
        <w:adjustRightInd w:val="0"/>
        <w:ind w:firstLine="720"/>
        <w:rPr>
          <w:rFonts w:cs="Arial"/>
        </w:rPr>
      </w:pPr>
      <w:r w:rsidRPr="009324ED">
        <w:rPr>
          <w:rFonts w:cs="Arial"/>
        </w:rPr>
        <w:t>(a) Short term – F1</w:t>
      </w:r>
    </w:p>
    <w:p w:rsidR="00193BD1" w:rsidRPr="009324ED" w:rsidRDefault="00193BD1" w:rsidP="00193BD1">
      <w:pPr>
        <w:autoSpaceDE w:val="0"/>
        <w:autoSpaceDN w:val="0"/>
        <w:adjustRightInd w:val="0"/>
        <w:ind w:firstLine="720"/>
        <w:rPr>
          <w:rFonts w:cs="Arial"/>
        </w:rPr>
      </w:pPr>
      <w:r w:rsidRPr="009324ED">
        <w:rPr>
          <w:rFonts w:cs="Arial"/>
        </w:rPr>
        <w:t>(b) Long term – A</w:t>
      </w:r>
    </w:p>
    <w:p w:rsidR="00193BD1" w:rsidRPr="009324ED" w:rsidRDefault="00193BD1" w:rsidP="00193BD1">
      <w:pPr>
        <w:autoSpaceDE w:val="0"/>
        <w:autoSpaceDN w:val="0"/>
        <w:adjustRightInd w:val="0"/>
        <w:ind w:firstLine="720"/>
        <w:rPr>
          <w:rFonts w:cs="Arial"/>
          <w:sz w:val="16"/>
          <w:szCs w:val="16"/>
        </w:rPr>
      </w:pPr>
    </w:p>
    <w:p w:rsidR="00193BD1" w:rsidRPr="009324ED" w:rsidRDefault="00193BD1" w:rsidP="00193BD1">
      <w:pPr>
        <w:numPr>
          <w:ilvl w:val="0"/>
          <w:numId w:val="29"/>
        </w:numPr>
        <w:autoSpaceDE w:val="0"/>
        <w:autoSpaceDN w:val="0"/>
        <w:adjustRightInd w:val="0"/>
        <w:rPr>
          <w:rFonts w:cs="Arial"/>
        </w:rPr>
      </w:pPr>
      <w:r w:rsidRPr="009324ED">
        <w:rPr>
          <w:rFonts w:cs="Arial"/>
        </w:rPr>
        <w:t>Banks 2 – Part nationalised UK banks – Royal Bank of</w:t>
      </w:r>
    </w:p>
    <w:p w:rsidR="00193BD1" w:rsidRPr="009324ED" w:rsidRDefault="00193BD1" w:rsidP="00193BD1">
      <w:pPr>
        <w:autoSpaceDE w:val="0"/>
        <w:autoSpaceDN w:val="0"/>
        <w:adjustRightInd w:val="0"/>
        <w:ind w:firstLine="720"/>
        <w:rPr>
          <w:rFonts w:cs="Arial"/>
        </w:rPr>
      </w:pPr>
      <w:r w:rsidRPr="009324ED">
        <w:rPr>
          <w:rFonts w:cs="Arial"/>
        </w:rPr>
        <w:t>Scotland. The bank can be included if they continue to be part</w:t>
      </w:r>
    </w:p>
    <w:p w:rsidR="00193BD1" w:rsidRPr="009324ED" w:rsidRDefault="00193BD1" w:rsidP="00193BD1">
      <w:pPr>
        <w:autoSpaceDE w:val="0"/>
        <w:autoSpaceDN w:val="0"/>
        <w:adjustRightInd w:val="0"/>
        <w:ind w:firstLine="720"/>
        <w:rPr>
          <w:rFonts w:cs="Arial"/>
        </w:rPr>
      </w:pPr>
      <w:r w:rsidRPr="009324ED">
        <w:rPr>
          <w:rFonts w:cs="Arial"/>
        </w:rPr>
        <w:t>nationalised or they meet the ratings in Banks 1 above.</w:t>
      </w:r>
      <w:r w:rsidR="005D74C0">
        <w:rPr>
          <w:rFonts w:cs="Arial"/>
        </w:rPr>
        <w:t xml:space="preserve"> </w:t>
      </w:r>
    </w:p>
    <w:p w:rsidR="00193BD1" w:rsidRPr="009324ED" w:rsidRDefault="00193BD1" w:rsidP="00193BD1">
      <w:pPr>
        <w:autoSpaceDE w:val="0"/>
        <w:autoSpaceDN w:val="0"/>
        <w:adjustRightInd w:val="0"/>
        <w:ind w:firstLine="360"/>
        <w:rPr>
          <w:rFonts w:cs="Arial"/>
          <w:sz w:val="16"/>
          <w:szCs w:val="16"/>
        </w:rPr>
      </w:pPr>
    </w:p>
    <w:p w:rsidR="00193BD1" w:rsidRPr="009324ED" w:rsidRDefault="00193BD1" w:rsidP="00193BD1">
      <w:pPr>
        <w:numPr>
          <w:ilvl w:val="0"/>
          <w:numId w:val="29"/>
        </w:numPr>
        <w:autoSpaceDE w:val="0"/>
        <w:autoSpaceDN w:val="0"/>
        <w:adjustRightInd w:val="0"/>
        <w:rPr>
          <w:rFonts w:cs="Arial"/>
        </w:rPr>
      </w:pPr>
      <w:r w:rsidRPr="009324ED">
        <w:rPr>
          <w:rFonts w:ascii="SymbolMT" w:hAnsi="SymbolMT" w:cs="SymbolMT"/>
        </w:rPr>
        <w:t>B</w:t>
      </w:r>
      <w:r w:rsidRPr="009324ED">
        <w:rPr>
          <w:rFonts w:cs="Arial"/>
        </w:rPr>
        <w:t>anks 3 – The council’s own banker (Lloyds) for transactional purposes if the bank</w:t>
      </w:r>
    </w:p>
    <w:p w:rsidR="00193BD1" w:rsidRPr="009324ED" w:rsidRDefault="00193BD1" w:rsidP="00193BD1">
      <w:pPr>
        <w:autoSpaceDE w:val="0"/>
        <w:autoSpaceDN w:val="0"/>
        <w:adjustRightInd w:val="0"/>
        <w:ind w:firstLine="720"/>
        <w:rPr>
          <w:rFonts w:cs="Arial"/>
        </w:rPr>
      </w:pPr>
      <w:r w:rsidRPr="009324ED">
        <w:rPr>
          <w:rFonts w:cs="Arial"/>
        </w:rPr>
        <w:t>falls below the above criteria. In this case balances will be minimised</w:t>
      </w:r>
    </w:p>
    <w:p w:rsidR="00193BD1" w:rsidRPr="009324ED" w:rsidRDefault="009324ED" w:rsidP="00193BD1">
      <w:pPr>
        <w:autoSpaceDE w:val="0"/>
        <w:autoSpaceDN w:val="0"/>
        <w:adjustRightInd w:val="0"/>
        <w:ind w:firstLine="720"/>
        <w:rPr>
          <w:rFonts w:cs="Arial"/>
        </w:rPr>
      </w:pPr>
      <w:r>
        <w:rPr>
          <w:rFonts w:cs="Arial"/>
        </w:rPr>
        <w:t>(Less than £3</w:t>
      </w:r>
      <w:r w:rsidR="00193BD1" w:rsidRPr="009324ED">
        <w:rPr>
          <w:rFonts w:cs="Arial"/>
        </w:rPr>
        <w:t>million) and will be kept liquid.</w:t>
      </w:r>
    </w:p>
    <w:p w:rsidR="00193BD1" w:rsidRPr="009324ED" w:rsidRDefault="00193BD1" w:rsidP="00193BD1">
      <w:pPr>
        <w:autoSpaceDE w:val="0"/>
        <w:autoSpaceDN w:val="0"/>
        <w:adjustRightInd w:val="0"/>
        <w:ind w:firstLine="720"/>
        <w:rPr>
          <w:rFonts w:cs="Arial"/>
          <w:sz w:val="16"/>
          <w:szCs w:val="16"/>
        </w:rPr>
      </w:pPr>
    </w:p>
    <w:p w:rsidR="00193BD1" w:rsidRPr="009324ED" w:rsidRDefault="00193BD1" w:rsidP="00193BD1">
      <w:pPr>
        <w:numPr>
          <w:ilvl w:val="0"/>
          <w:numId w:val="29"/>
        </w:numPr>
        <w:autoSpaceDE w:val="0"/>
        <w:autoSpaceDN w:val="0"/>
        <w:adjustRightInd w:val="0"/>
        <w:rPr>
          <w:rFonts w:cs="Arial"/>
        </w:rPr>
      </w:pPr>
      <w:r w:rsidRPr="009324ED">
        <w:rPr>
          <w:rFonts w:cs="Arial"/>
        </w:rPr>
        <w:t>Building societies – The council will use all societies which:</w:t>
      </w:r>
    </w:p>
    <w:p w:rsidR="00193BD1" w:rsidRPr="009324ED" w:rsidRDefault="00193BD1" w:rsidP="00193BD1">
      <w:pPr>
        <w:autoSpaceDE w:val="0"/>
        <w:autoSpaceDN w:val="0"/>
        <w:adjustRightInd w:val="0"/>
        <w:ind w:firstLine="720"/>
        <w:rPr>
          <w:rFonts w:cs="Arial"/>
        </w:rPr>
      </w:pPr>
      <w:r w:rsidRPr="009324ED">
        <w:rPr>
          <w:rFonts w:cs="Arial"/>
        </w:rPr>
        <w:t>(a) meet the ratings for banks outlined above; or</w:t>
      </w:r>
    </w:p>
    <w:p w:rsidR="00193BD1" w:rsidRPr="009324ED" w:rsidRDefault="00193BD1" w:rsidP="00193BD1">
      <w:pPr>
        <w:autoSpaceDE w:val="0"/>
        <w:autoSpaceDN w:val="0"/>
        <w:adjustRightInd w:val="0"/>
        <w:ind w:firstLine="720"/>
        <w:rPr>
          <w:rFonts w:cs="Arial"/>
        </w:rPr>
      </w:pPr>
      <w:r w:rsidRPr="009324ED">
        <w:rPr>
          <w:rFonts w:cs="Arial"/>
        </w:rPr>
        <w:t>(b) have assets in excess of £1bn;</w:t>
      </w:r>
    </w:p>
    <w:p w:rsidR="00193BD1" w:rsidRPr="009324ED" w:rsidRDefault="00193BD1" w:rsidP="00193BD1">
      <w:pPr>
        <w:autoSpaceDE w:val="0"/>
        <w:autoSpaceDN w:val="0"/>
        <w:adjustRightInd w:val="0"/>
        <w:ind w:firstLine="720"/>
        <w:rPr>
          <w:rFonts w:cs="Arial"/>
          <w:sz w:val="16"/>
          <w:szCs w:val="16"/>
        </w:rPr>
      </w:pPr>
    </w:p>
    <w:p w:rsidR="00193BD1" w:rsidRPr="009324ED" w:rsidRDefault="00193BD1" w:rsidP="00193BD1">
      <w:pPr>
        <w:numPr>
          <w:ilvl w:val="0"/>
          <w:numId w:val="29"/>
        </w:numPr>
        <w:autoSpaceDE w:val="0"/>
        <w:autoSpaceDN w:val="0"/>
        <w:adjustRightInd w:val="0"/>
        <w:rPr>
          <w:rFonts w:cs="Arial"/>
        </w:rPr>
      </w:pPr>
      <w:r w:rsidRPr="009324ED">
        <w:rPr>
          <w:rFonts w:cs="Arial"/>
        </w:rPr>
        <w:t>Money Market Funds – AAA (sovereign funds)</w:t>
      </w:r>
    </w:p>
    <w:p w:rsidR="00193BD1" w:rsidRPr="009324ED" w:rsidRDefault="00193BD1" w:rsidP="00193BD1">
      <w:pPr>
        <w:autoSpaceDE w:val="0"/>
        <w:autoSpaceDN w:val="0"/>
        <w:adjustRightInd w:val="0"/>
        <w:ind w:left="360"/>
        <w:rPr>
          <w:rFonts w:cs="Arial"/>
          <w:sz w:val="16"/>
          <w:szCs w:val="16"/>
        </w:rPr>
      </w:pPr>
    </w:p>
    <w:p w:rsidR="00193BD1" w:rsidRPr="009324ED" w:rsidRDefault="00193BD1" w:rsidP="00193BD1">
      <w:pPr>
        <w:numPr>
          <w:ilvl w:val="0"/>
          <w:numId w:val="29"/>
        </w:numPr>
        <w:autoSpaceDE w:val="0"/>
        <w:autoSpaceDN w:val="0"/>
        <w:adjustRightInd w:val="0"/>
        <w:rPr>
          <w:rFonts w:cs="Arial"/>
        </w:rPr>
      </w:pPr>
      <w:r w:rsidRPr="009324ED">
        <w:rPr>
          <w:rFonts w:cs="Arial"/>
        </w:rPr>
        <w:t>UK Government Debt Management Account Deposit Facility (DMADF)</w:t>
      </w:r>
    </w:p>
    <w:p w:rsidR="00193BD1" w:rsidRPr="009324ED" w:rsidRDefault="00193BD1" w:rsidP="00193BD1">
      <w:pPr>
        <w:autoSpaceDE w:val="0"/>
        <w:autoSpaceDN w:val="0"/>
        <w:adjustRightInd w:val="0"/>
        <w:rPr>
          <w:rFonts w:cs="Arial"/>
        </w:rPr>
      </w:pPr>
    </w:p>
    <w:p w:rsidR="00193BD1" w:rsidRPr="009324ED" w:rsidRDefault="00193BD1" w:rsidP="00193BD1">
      <w:pPr>
        <w:numPr>
          <w:ilvl w:val="0"/>
          <w:numId w:val="29"/>
        </w:numPr>
        <w:jc w:val="both"/>
        <w:rPr>
          <w:rFonts w:cs="Arial"/>
        </w:rPr>
      </w:pPr>
      <w:r w:rsidRPr="009324ED">
        <w:rPr>
          <w:rFonts w:cs="Arial"/>
        </w:rPr>
        <w:t>Local authorities (including police authorities and fire authorities but excluding parish councils)</w:t>
      </w:r>
    </w:p>
    <w:p w:rsidR="00193BD1" w:rsidRPr="009324ED" w:rsidRDefault="00193BD1" w:rsidP="00193BD1">
      <w:pPr>
        <w:ind w:left="360"/>
        <w:jc w:val="both"/>
        <w:rPr>
          <w:rFonts w:cs="Arial"/>
        </w:rPr>
      </w:pPr>
    </w:p>
    <w:p w:rsidR="00193BD1" w:rsidRPr="009324ED" w:rsidRDefault="00193BD1" w:rsidP="00193BD1">
      <w:pPr>
        <w:jc w:val="both"/>
      </w:pPr>
      <w:r w:rsidRPr="009324ED">
        <w:rPr>
          <w:rFonts w:cs="Arial"/>
        </w:rPr>
        <w:t xml:space="preserve">Both </w:t>
      </w:r>
      <w:r w:rsidR="009324ED" w:rsidRPr="009324ED">
        <w:rPr>
          <w:rFonts w:cs="Arial"/>
        </w:rPr>
        <w:t>the Capital Strategy for 2021/22</w:t>
      </w:r>
      <w:r w:rsidRPr="009324ED">
        <w:rPr>
          <w:rFonts w:cs="Arial"/>
        </w:rPr>
        <w:t xml:space="preserve"> to 202</w:t>
      </w:r>
      <w:r w:rsidR="009324ED" w:rsidRPr="009324ED">
        <w:rPr>
          <w:rFonts w:cs="Arial"/>
        </w:rPr>
        <w:t>3/24</w:t>
      </w:r>
      <w:r w:rsidRPr="009324ED">
        <w:rPr>
          <w:rFonts w:cs="Arial"/>
        </w:rPr>
        <w:t xml:space="preserve"> and the Investment Strategy for </w:t>
      </w:r>
      <w:r w:rsidR="009324ED" w:rsidRPr="009324ED">
        <w:rPr>
          <w:rFonts w:cs="Arial"/>
        </w:rPr>
        <w:t>2021/22 to 2023/24</w:t>
      </w:r>
      <w:r w:rsidRPr="009324ED">
        <w:rPr>
          <w:rFonts w:cs="Arial"/>
        </w:rPr>
        <w:t xml:space="preserve"> were ap</w:t>
      </w:r>
      <w:r w:rsidR="009324ED" w:rsidRPr="009324ED">
        <w:rPr>
          <w:rFonts w:cs="Arial"/>
        </w:rPr>
        <w:t>proved by Council Executive on 24</w:t>
      </w:r>
      <w:r w:rsidRPr="009324ED">
        <w:rPr>
          <w:rFonts w:cs="Arial"/>
          <w:vertAlign w:val="superscript"/>
        </w:rPr>
        <w:t>th</w:t>
      </w:r>
      <w:r w:rsidR="009324ED" w:rsidRPr="009324ED">
        <w:rPr>
          <w:rFonts w:cs="Arial"/>
        </w:rPr>
        <w:t xml:space="preserve"> February 2021</w:t>
      </w:r>
      <w:r w:rsidRPr="009324ED">
        <w:rPr>
          <w:rFonts w:cs="Arial"/>
        </w:rPr>
        <w:t xml:space="preserve"> and ratified by full Council on </w:t>
      </w:r>
      <w:r w:rsidR="009324ED" w:rsidRPr="009324ED">
        <w:rPr>
          <w:rFonts w:cs="Arial"/>
        </w:rPr>
        <w:t>4</w:t>
      </w:r>
      <w:r w:rsidRPr="009324ED">
        <w:rPr>
          <w:rFonts w:cs="Arial"/>
          <w:vertAlign w:val="superscript"/>
        </w:rPr>
        <w:t>th</w:t>
      </w:r>
      <w:r w:rsidRPr="009324ED">
        <w:rPr>
          <w:rFonts w:cs="Arial"/>
        </w:rPr>
        <w:t xml:space="preserve"> March 202</w:t>
      </w:r>
      <w:r w:rsidR="009324ED" w:rsidRPr="009324ED">
        <w:rPr>
          <w:rFonts w:cs="Arial"/>
        </w:rPr>
        <w:t>1</w:t>
      </w:r>
      <w:r w:rsidRPr="009324ED">
        <w:rPr>
          <w:rFonts w:cs="Arial"/>
        </w:rPr>
        <w:t xml:space="preserve"> and are accessible on the council's website.</w:t>
      </w:r>
    </w:p>
    <w:p w:rsidR="00193BD1" w:rsidRPr="009324ED" w:rsidRDefault="00193BD1" w:rsidP="00193BD1"/>
    <w:p w:rsidR="00193BD1" w:rsidRPr="009324ED" w:rsidRDefault="00193BD1" w:rsidP="00193BD1">
      <w:pPr>
        <w:jc w:val="both"/>
        <w:rPr>
          <w:rFonts w:cs="Arial"/>
        </w:rPr>
      </w:pPr>
      <w:r w:rsidRPr="009324ED">
        <w:rPr>
          <w:rFonts w:cs="Arial"/>
        </w:rPr>
        <w:t>Counterparties are assessed, taking into account their financial position, past experience and other factors, with individual credit limits being set in accordance with internal ratings determined by the council.</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The council’s maximum exposure to credit risk in relation to its investment in banks and building societies of £2,000,000 cannot be assessed generally as the risk of any institution failing to make interest repayments or repay the principal sum, but will be specific to each individual institution. Recent experience has shown that it is rare for such entities to be unable to meet their commitments. A risk of irrecoverability applies to all of the council’s deposits, however there was no evidence at 31</w:t>
      </w:r>
      <w:r w:rsidRPr="009324ED">
        <w:rPr>
          <w:rFonts w:cs="Arial"/>
          <w:vertAlign w:val="superscript"/>
        </w:rPr>
        <w:t>st</w:t>
      </w:r>
      <w:r w:rsidR="009324ED">
        <w:rPr>
          <w:rFonts w:cs="Arial"/>
        </w:rPr>
        <w:t xml:space="preserve"> March 2021</w:t>
      </w:r>
      <w:r w:rsidRPr="009324ED">
        <w:rPr>
          <w:rFonts w:cs="Arial"/>
        </w:rPr>
        <w:t xml:space="preserve"> that this was likely to crystallise.</w:t>
      </w:r>
    </w:p>
    <w:p w:rsidR="00193BD1" w:rsidRPr="00BF72E3" w:rsidRDefault="00193BD1" w:rsidP="00193BD1">
      <w:pPr>
        <w:jc w:val="both"/>
        <w:rPr>
          <w:rFonts w:cs="Arial"/>
          <w:color w:val="FF0000"/>
        </w:rPr>
      </w:pPr>
    </w:p>
    <w:p w:rsidR="00193BD1" w:rsidRPr="009324ED" w:rsidRDefault="00193BD1" w:rsidP="00193BD1">
      <w:pPr>
        <w:jc w:val="both"/>
        <w:rPr>
          <w:rFonts w:cs="Arial"/>
        </w:rPr>
      </w:pPr>
      <w:r w:rsidRPr="009324ED">
        <w:rPr>
          <w:rFonts w:cs="Arial"/>
        </w:rPr>
        <w:t>The following table summarises the council's potential maximum exposure to credit risk, based on experience of default and uncollectablility over the last five years, adjusted to reflect current market conditions. The debtors figure relates to debtors beyond their due date, but excludes housing benefit overpayments.</w:t>
      </w:r>
    </w:p>
    <w:p w:rsidR="00193BD1" w:rsidRPr="00BF72E3" w:rsidRDefault="00193BD1" w:rsidP="00193BD1">
      <w:pPr>
        <w:rPr>
          <w:rFonts w:cs="Arial"/>
          <w:color w:val="FF0000"/>
          <w:sz w:val="16"/>
          <w:szCs w:val="16"/>
        </w:rPr>
      </w:pPr>
    </w:p>
    <w:tbl>
      <w:tblPr>
        <w:tblpPr w:leftFromText="180" w:rightFromText="180" w:vertAnchor="text" w:horzAnchor="margin" w:tblpY="134"/>
        <w:tblW w:w="506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354"/>
        <w:gridCol w:w="1592"/>
        <w:gridCol w:w="1590"/>
        <w:gridCol w:w="1586"/>
        <w:gridCol w:w="1584"/>
      </w:tblGrid>
      <w:tr w:rsidR="00193BD1" w:rsidRPr="00BF72E3" w:rsidTr="00193BD1">
        <w:trPr>
          <w:trHeight w:val="281"/>
        </w:trPr>
        <w:tc>
          <w:tcPr>
            <w:tcW w:w="1728" w:type="pct"/>
            <w:shd w:val="clear" w:color="auto" w:fill="E0E0E0"/>
          </w:tcPr>
          <w:p w:rsidR="00193BD1" w:rsidRPr="009324ED" w:rsidRDefault="00193BD1" w:rsidP="00193BD1">
            <w:pPr>
              <w:widowControl w:val="0"/>
              <w:autoSpaceDE w:val="0"/>
              <w:autoSpaceDN w:val="0"/>
              <w:adjustRightInd w:val="0"/>
              <w:rPr>
                <w:rFonts w:cs="Arial"/>
                <w:b/>
              </w:rPr>
            </w:pPr>
          </w:p>
          <w:p w:rsidR="00193BD1" w:rsidRPr="009324ED" w:rsidRDefault="00193BD1" w:rsidP="00193BD1">
            <w:pPr>
              <w:widowControl w:val="0"/>
              <w:autoSpaceDE w:val="0"/>
              <w:autoSpaceDN w:val="0"/>
              <w:adjustRightInd w:val="0"/>
              <w:rPr>
                <w:rFonts w:cs="Arial"/>
                <w:b/>
              </w:rPr>
            </w:pPr>
          </w:p>
          <w:p w:rsidR="00193BD1" w:rsidRPr="009324ED" w:rsidRDefault="00193BD1" w:rsidP="00193BD1">
            <w:pPr>
              <w:widowControl w:val="0"/>
              <w:autoSpaceDE w:val="0"/>
              <w:autoSpaceDN w:val="0"/>
              <w:adjustRightInd w:val="0"/>
              <w:rPr>
                <w:rFonts w:cs="Arial"/>
                <w:b/>
              </w:rPr>
            </w:pPr>
          </w:p>
          <w:p w:rsidR="00193BD1" w:rsidRPr="009324ED" w:rsidRDefault="00193BD1" w:rsidP="00193BD1">
            <w:pPr>
              <w:widowControl w:val="0"/>
              <w:autoSpaceDE w:val="0"/>
              <w:autoSpaceDN w:val="0"/>
              <w:adjustRightInd w:val="0"/>
              <w:rPr>
                <w:rFonts w:cs="Arial"/>
                <w:b/>
              </w:rPr>
            </w:pPr>
            <w:r w:rsidRPr="009324ED">
              <w:rPr>
                <w:rFonts w:cs="Arial"/>
                <w:b/>
              </w:rPr>
              <w:t>Deposits with Banks and Financial  Instruments</w:t>
            </w:r>
          </w:p>
        </w:tc>
        <w:tc>
          <w:tcPr>
            <w:tcW w:w="820" w:type="pct"/>
            <w:shd w:val="clear" w:color="auto" w:fill="E0E0E0"/>
          </w:tcPr>
          <w:p w:rsidR="00193BD1" w:rsidRPr="009324ED" w:rsidRDefault="00193BD1" w:rsidP="00193BD1">
            <w:pPr>
              <w:widowControl w:val="0"/>
              <w:autoSpaceDE w:val="0"/>
              <w:autoSpaceDN w:val="0"/>
              <w:adjustRightInd w:val="0"/>
              <w:jc w:val="center"/>
              <w:rPr>
                <w:rFonts w:cs="Arial"/>
                <w:b/>
              </w:rPr>
            </w:pPr>
          </w:p>
          <w:p w:rsidR="00193BD1" w:rsidRPr="009324ED" w:rsidRDefault="00193BD1" w:rsidP="00193BD1">
            <w:pPr>
              <w:widowControl w:val="0"/>
              <w:autoSpaceDE w:val="0"/>
              <w:autoSpaceDN w:val="0"/>
              <w:adjustRightInd w:val="0"/>
              <w:jc w:val="center"/>
              <w:rPr>
                <w:rFonts w:cs="Arial"/>
                <w:b/>
              </w:rPr>
            </w:pPr>
          </w:p>
          <w:p w:rsidR="00193BD1" w:rsidRPr="009324ED" w:rsidRDefault="00193BD1" w:rsidP="00193BD1">
            <w:pPr>
              <w:widowControl w:val="0"/>
              <w:autoSpaceDE w:val="0"/>
              <w:autoSpaceDN w:val="0"/>
              <w:adjustRightInd w:val="0"/>
              <w:jc w:val="center"/>
              <w:rPr>
                <w:rFonts w:cs="Arial"/>
                <w:b/>
              </w:rPr>
            </w:pPr>
            <w:r w:rsidRPr="009324ED">
              <w:rPr>
                <w:rFonts w:cs="Arial"/>
                <w:b/>
              </w:rPr>
              <w:t>Amount at 31</w:t>
            </w:r>
            <w:r w:rsidRPr="009324ED">
              <w:rPr>
                <w:rFonts w:cs="Arial"/>
                <w:b/>
                <w:vertAlign w:val="superscript"/>
              </w:rPr>
              <w:t>st</w:t>
            </w:r>
            <w:r w:rsidR="009324ED" w:rsidRPr="009324ED">
              <w:rPr>
                <w:rFonts w:cs="Arial"/>
                <w:b/>
              </w:rPr>
              <w:t xml:space="preserve"> March 2021</w:t>
            </w:r>
          </w:p>
        </w:tc>
        <w:tc>
          <w:tcPr>
            <w:tcW w:w="819" w:type="pct"/>
            <w:shd w:val="clear" w:color="auto" w:fill="E0E0E0"/>
          </w:tcPr>
          <w:p w:rsidR="00193BD1" w:rsidRPr="009324ED" w:rsidRDefault="00193BD1" w:rsidP="00193BD1">
            <w:pPr>
              <w:widowControl w:val="0"/>
              <w:autoSpaceDE w:val="0"/>
              <w:autoSpaceDN w:val="0"/>
              <w:adjustRightInd w:val="0"/>
              <w:jc w:val="center"/>
              <w:rPr>
                <w:rFonts w:cs="Arial"/>
                <w:b/>
              </w:rPr>
            </w:pPr>
          </w:p>
          <w:p w:rsidR="00193BD1" w:rsidRPr="009324ED" w:rsidRDefault="00193BD1" w:rsidP="00193BD1">
            <w:pPr>
              <w:widowControl w:val="0"/>
              <w:autoSpaceDE w:val="0"/>
              <w:autoSpaceDN w:val="0"/>
              <w:adjustRightInd w:val="0"/>
              <w:jc w:val="center"/>
              <w:rPr>
                <w:rFonts w:cs="Arial"/>
                <w:b/>
              </w:rPr>
            </w:pPr>
          </w:p>
          <w:p w:rsidR="00193BD1" w:rsidRPr="009324ED" w:rsidRDefault="00193BD1" w:rsidP="00193BD1">
            <w:pPr>
              <w:widowControl w:val="0"/>
              <w:autoSpaceDE w:val="0"/>
              <w:autoSpaceDN w:val="0"/>
              <w:adjustRightInd w:val="0"/>
              <w:jc w:val="center"/>
              <w:rPr>
                <w:rFonts w:cs="Arial"/>
                <w:b/>
              </w:rPr>
            </w:pPr>
            <w:r w:rsidRPr="009324ED">
              <w:rPr>
                <w:rFonts w:cs="Arial"/>
                <w:b/>
              </w:rPr>
              <w:t>Historical Risk of Default</w:t>
            </w:r>
          </w:p>
        </w:tc>
        <w:tc>
          <w:tcPr>
            <w:tcW w:w="817"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Adjustment for Market Conditions at 31</w:t>
            </w:r>
            <w:r w:rsidRPr="009324ED">
              <w:rPr>
                <w:rFonts w:cs="Arial"/>
                <w:b/>
                <w:vertAlign w:val="superscript"/>
              </w:rPr>
              <w:t>st</w:t>
            </w:r>
            <w:r w:rsidR="009324ED" w:rsidRPr="009324ED">
              <w:rPr>
                <w:rFonts w:cs="Arial"/>
                <w:b/>
              </w:rPr>
              <w:t xml:space="preserve"> March 2021</w:t>
            </w:r>
          </w:p>
        </w:tc>
        <w:tc>
          <w:tcPr>
            <w:tcW w:w="816"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 xml:space="preserve">Estimated Maximum Exposure to Defaults </w:t>
            </w:r>
          </w:p>
          <w:p w:rsidR="00193BD1" w:rsidRPr="009324ED" w:rsidRDefault="00193BD1" w:rsidP="00193BD1">
            <w:pPr>
              <w:widowControl w:val="0"/>
              <w:autoSpaceDE w:val="0"/>
              <w:autoSpaceDN w:val="0"/>
              <w:adjustRightInd w:val="0"/>
              <w:jc w:val="center"/>
              <w:rPr>
                <w:rFonts w:cs="Arial"/>
                <w:b/>
              </w:rPr>
            </w:pPr>
            <w:r w:rsidRPr="009324ED">
              <w:rPr>
                <w:rFonts w:cs="Arial"/>
                <w:b/>
              </w:rPr>
              <w:t>A x C =</w:t>
            </w:r>
          </w:p>
        </w:tc>
      </w:tr>
      <w:tr w:rsidR="00193BD1" w:rsidRPr="00BF72E3" w:rsidTr="00193BD1">
        <w:trPr>
          <w:trHeight w:val="281"/>
        </w:trPr>
        <w:tc>
          <w:tcPr>
            <w:tcW w:w="1728" w:type="pct"/>
            <w:shd w:val="clear" w:color="auto" w:fill="E0E0E0"/>
          </w:tcPr>
          <w:p w:rsidR="00193BD1" w:rsidRPr="009324ED" w:rsidRDefault="00193BD1" w:rsidP="00193BD1">
            <w:pPr>
              <w:jc w:val="both"/>
              <w:rPr>
                <w:rFonts w:cs="Arial"/>
                <w:b/>
                <w:bCs/>
              </w:rPr>
            </w:pPr>
          </w:p>
        </w:tc>
        <w:tc>
          <w:tcPr>
            <w:tcW w:w="820"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A</w:t>
            </w:r>
          </w:p>
        </w:tc>
        <w:tc>
          <w:tcPr>
            <w:tcW w:w="819"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B</w:t>
            </w:r>
          </w:p>
        </w:tc>
        <w:tc>
          <w:tcPr>
            <w:tcW w:w="817"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C</w:t>
            </w:r>
          </w:p>
        </w:tc>
        <w:tc>
          <w:tcPr>
            <w:tcW w:w="816"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D</w:t>
            </w:r>
          </w:p>
        </w:tc>
      </w:tr>
      <w:tr w:rsidR="00193BD1" w:rsidRPr="00BF72E3" w:rsidTr="00193BD1">
        <w:trPr>
          <w:trHeight w:val="281"/>
        </w:trPr>
        <w:tc>
          <w:tcPr>
            <w:tcW w:w="1728" w:type="pct"/>
            <w:shd w:val="clear" w:color="auto" w:fill="E0E0E0"/>
          </w:tcPr>
          <w:p w:rsidR="00193BD1" w:rsidRPr="009324ED" w:rsidRDefault="00193BD1" w:rsidP="00193BD1">
            <w:pPr>
              <w:jc w:val="both"/>
              <w:rPr>
                <w:rFonts w:cs="Arial"/>
              </w:rPr>
            </w:pPr>
          </w:p>
        </w:tc>
        <w:tc>
          <w:tcPr>
            <w:tcW w:w="820"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£’000</w:t>
            </w:r>
          </w:p>
        </w:tc>
        <w:tc>
          <w:tcPr>
            <w:tcW w:w="819"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w:t>
            </w:r>
          </w:p>
        </w:tc>
        <w:tc>
          <w:tcPr>
            <w:tcW w:w="817"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w:t>
            </w:r>
          </w:p>
        </w:tc>
        <w:tc>
          <w:tcPr>
            <w:tcW w:w="816" w:type="pct"/>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£’000</w:t>
            </w:r>
          </w:p>
        </w:tc>
      </w:tr>
      <w:tr w:rsidR="00193BD1" w:rsidRPr="00BF72E3" w:rsidTr="00193BD1">
        <w:trPr>
          <w:trHeight w:val="281"/>
        </w:trPr>
        <w:tc>
          <w:tcPr>
            <w:tcW w:w="1728" w:type="pct"/>
            <w:shd w:val="clear" w:color="auto" w:fill="E0E0E0"/>
          </w:tcPr>
          <w:p w:rsidR="00193BD1" w:rsidRPr="00BF5D99" w:rsidRDefault="00193BD1" w:rsidP="00193BD1">
            <w:pPr>
              <w:jc w:val="both"/>
              <w:rPr>
                <w:rFonts w:cs="Arial"/>
              </w:rPr>
            </w:pPr>
            <w:r w:rsidRPr="00BF5D99">
              <w:rPr>
                <w:rFonts w:cs="Arial"/>
              </w:rPr>
              <w:t>AA rated counterparties*</w:t>
            </w:r>
          </w:p>
        </w:tc>
        <w:tc>
          <w:tcPr>
            <w:tcW w:w="820" w:type="pct"/>
            <w:shd w:val="clear" w:color="auto" w:fill="E0E0E0"/>
          </w:tcPr>
          <w:p w:rsidR="00193BD1" w:rsidRPr="00BF5D99" w:rsidRDefault="00193BD1" w:rsidP="00BF5D99">
            <w:pPr>
              <w:jc w:val="right"/>
            </w:pPr>
            <w:r w:rsidRPr="00BF5D99">
              <w:t>1</w:t>
            </w:r>
            <w:r w:rsidR="00BF5D99" w:rsidRPr="00BF5D99">
              <w:t>8</w:t>
            </w:r>
            <w:r w:rsidRPr="00BF5D99">
              <w:t>,500</w:t>
            </w:r>
          </w:p>
        </w:tc>
        <w:tc>
          <w:tcPr>
            <w:tcW w:w="819" w:type="pct"/>
            <w:shd w:val="clear" w:color="auto" w:fill="E0E0E0"/>
          </w:tcPr>
          <w:p w:rsidR="00193BD1" w:rsidRPr="00BF5D99" w:rsidRDefault="00193BD1" w:rsidP="00193BD1">
            <w:pPr>
              <w:widowControl w:val="0"/>
              <w:autoSpaceDE w:val="0"/>
              <w:autoSpaceDN w:val="0"/>
              <w:adjustRightInd w:val="0"/>
              <w:jc w:val="right"/>
              <w:rPr>
                <w:rFonts w:cs="Arial"/>
              </w:rPr>
            </w:pPr>
            <w:r w:rsidRPr="00BF5D99">
              <w:rPr>
                <w:rFonts w:cs="Arial"/>
              </w:rPr>
              <w:t>0.02</w:t>
            </w:r>
          </w:p>
        </w:tc>
        <w:tc>
          <w:tcPr>
            <w:tcW w:w="817" w:type="pct"/>
            <w:shd w:val="clear" w:color="auto" w:fill="E0E0E0"/>
          </w:tcPr>
          <w:p w:rsidR="00193BD1" w:rsidRPr="00BF5D99" w:rsidRDefault="00193BD1" w:rsidP="00193BD1">
            <w:pPr>
              <w:widowControl w:val="0"/>
              <w:autoSpaceDE w:val="0"/>
              <w:autoSpaceDN w:val="0"/>
              <w:adjustRightInd w:val="0"/>
              <w:jc w:val="right"/>
              <w:rPr>
                <w:rFonts w:cs="Arial"/>
              </w:rPr>
            </w:pPr>
            <w:r w:rsidRPr="00BF5D99">
              <w:rPr>
                <w:rFonts w:cs="Arial"/>
              </w:rPr>
              <w:t>0.00</w:t>
            </w:r>
          </w:p>
        </w:tc>
        <w:tc>
          <w:tcPr>
            <w:tcW w:w="816" w:type="pct"/>
            <w:shd w:val="clear" w:color="auto" w:fill="E0E0E0"/>
          </w:tcPr>
          <w:p w:rsidR="00193BD1" w:rsidRPr="00BF5D99" w:rsidRDefault="00193BD1" w:rsidP="00193BD1">
            <w:pPr>
              <w:jc w:val="right"/>
            </w:pPr>
            <w:r w:rsidRPr="00BF5D99">
              <w:t>0</w:t>
            </w:r>
          </w:p>
        </w:tc>
      </w:tr>
      <w:tr w:rsidR="00193BD1" w:rsidRPr="00BF72E3" w:rsidTr="00193BD1">
        <w:trPr>
          <w:trHeight w:val="298"/>
        </w:trPr>
        <w:tc>
          <w:tcPr>
            <w:tcW w:w="1728" w:type="pct"/>
            <w:shd w:val="clear" w:color="auto" w:fill="E0E0E0"/>
          </w:tcPr>
          <w:p w:rsidR="00193BD1" w:rsidRPr="00BF5D99" w:rsidRDefault="00193BD1" w:rsidP="00193BD1">
            <w:pPr>
              <w:tabs>
                <w:tab w:val="left" w:pos="576"/>
                <w:tab w:val="left" w:pos="1152"/>
                <w:tab w:val="left" w:pos="5184"/>
                <w:tab w:val="left" w:pos="6192"/>
                <w:tab w:val="left" w:pos="7920"/>
              </w:tabs>
              <w:jc w:val="both"/>
              <w:rPr>
                <w:rFonts w:cs="Arial"/>
              </w:rPr>
            </w:pPr>
            <w:r w:rsidRPr="00BF5D99">
              <w:rPr>
                <w:rFonts w:cs="Arial"/>
              </w:rPr>
              <w:t>Trade Debtors</w:t>
            </w:r>
          </w:p>
        </w:tc>
        <w:tc>
          <w:tcPr>
            <w:tcW w:w="820" w:type="pct"/>
            <w:tcBorders>
              <w:top w:val="nil"/>
              <w:bottom w:val="single" w:sz="4" w:space="0" w:color="auto"/>
            </w:tcBorders>
            <w:shd w:val="clear" w:color="auto" w:fill="E0E0E0"/>
          </w:tcPr>
          <w:p w:rsidR="00193BD1" w:rsidRPr="00BF5D99" w:rsidRDefault="00BF5D99" w:rsidP="00193BD1">
            <w:pPr>
              <w:widowControl w:val="0"/>
              <w:autoSpaceDE w:val="0"/>
              <w:autoSpaceDN w:val="0"/>
              <w:adjustRightInd w:val="0"/>
              <w:jc w:val="right"/>
              <w:rPr>
                <w:rFonts w:cs="Arial"/>
              </w:rPr>
            </w:pPr>
            <w:r w:rsidRPr="00BF5D99">
              <w:rPr>
                <w:rFonts w:cs="Arial"/>
              </w:rPr>
              <w:t>550</w:t>
            </w:r>
          </w:p>
        </w:tc>
        <w:tc>
          <w:tcPr>
            <w:tcW w:w="819" w:type="pct"/>
            <w:tcBorders>
              <w:bottom w:val="nil"/>
            </w:tcBorders>
            <w:shd w:val="clear" w:color="auto" w:fill="E0E0E0"/>
          </w:tcPr>
          <w:p w:rsidR="00193BD1" w:rsidRPr="00BF5D99" w:rsidRDefault="00BF5D99" w:rsidP="00193BD1">
            <w:pPr>
              <w:widowControl w:val="0"/>
              <w:autoSpaceDE w:val="0"/>
              <w:autoSpaceDN w:val="0"/>
              <w:adjustRightInd w:val="0"/>
              <w:jc w:val="right"/>
              <w:rPr>
                <w:rFonts w:cs="Arial"/>
              </w:rPr>
            </w:pPr>
            <w:r w:rsidRPr="00BF5D99">
              <w:rPr>
                <w:rFonts w:cs="Arial"/>
              </w:rPr>
              <w:t>2.20</w:t>
            </w:r>
          </w:p>
        </w:tc>
        <w:tc>
          <w:tcPr>
            <w:tcW w:w="817" w:type="pct"/>
            <w:tcBorders>
              <w:bottom w:val="nil"/>
            </w:tcBorders>
            <w:shd w:val="clear" w:color="auto" w:fill="E0E0E0"/>
          </w:tcPr>
          <w:p w:rsidR="00193BD1" w:rsidRPr="00BF5D99" w:rsidRDefault="00193BD1" w:rsidP="00BF5D99">
            <w:pPr>
              <w:widowControl w:val="0"/>
              <w:autoSpaceDE w:val="0"/>
              <w:autoSpaceDN w:val="0"/>
              <w:adjustRightInd w:val="0"/>
              <w:jc w:val="right"/>
              <w:rPr>
                <w:rFonts w:cs="Arial"/>
              </w:rPr>
            </w:pPr>
            <w:r w:rsidRPr="00BF5D99">
              <w:rPr>
                <w:rFonts w:cs="Arial"/>
              </w:rPr>
              <w:t>2.</w:t>
            </w:r>
            <w:r w:rsidR="00BF5D99" w:rsidRPr="00BF5D99">
              <w:rPr>
                <w:rFonts w:cs="Arial"/>
              </w:rPr>
              <w:t>20</w:t>
            </w:r>
          </w:p>
        </w:tc>
        <w:tc>
          <w:tcPr>
            <w:tcW w:w="816" w:type="pct"/>
            <w:tcBorders>
              <w:top w:val="nil"/>
              <w:bottom w:val="single" w:sz="4" w:space="0" w:color="auto"/>
            </w:tcBorders>
            <w:shd w:val="clear" w:color="auto" w:fill="E0E0E0"/>
          </w:tcPr>
          <w:p w:rsidR="00193BD1" w:rsidRPr="00BF5D99" w:rsidRDefault="00BF5D99" w:rsidP="00193BD1">
            <w:pPr>
              <w:widowControl w:val="0"/>
              <w:autoSpaceDE w:val="0"/>
              <w:autoSpaceDN w:val="0"/>
              <w:adjustRightInd w:val="0"/>
              <w:jc w:val="right"/>
              <w:rPr>
                <w:rFonts w:cs="Arial"/>
              </w:rPr>
            </w:pPr>
            <w:r w:rsidRPr="00BF5D99">
              <w:rPr>
                <w:rFonts w:cs="Arial"/>
              </w:rPr>
              <w:t>12</w:t>
            </w:r>
          </w:p>
        </w:tc>
      </w:tr>
      <w:tr w:rsidR="00193BD1" w:rsidRPr="00BF72E3" w:rsidTr="00193BD1">
        <w:trPr>
          <w:trHeight w:val="169"/>
        </w:trPr>
        <w:tc>
          <w:tcPr>
            <w:tcW w:w="1728" w:type="pct"/>
            <w:shd w:val="clear" w:color="auto" w:fill="E0E0E0"/>
          </w:tcPr>
          <w:p w:rsidR="00193BD1" w:rsidRPr="00BF5D99" w:rsidRDefault="00193BD1" w:rsidP="00193BD1">
            <w:pPr>
              <w:widowControl w:val="0"/>
              <w:autoSpaceDE w:val="0"/>
              <w:autoSpaceDN w:val="0"/>
              <w:adjustRightInd w:val="0"/>
              <w:jc w:val="both"/>
              <w:rPr>
                <w:rFonts w:cs="Arial"/>
                <w:b/>
              </w:rPr>
            </w:pPr>
          </w:p>
        </w:tc>
        <w:tc>
          <w:tcPr>
            <w:tcW w:w="820" w:type="pct"/>
            <w:tcBorders>
              <w:top w:val="single" w:sz="4" w:space="0" w:color="auto"/>
              <w:bottom w:val="double" w:sz="4" w:space="0" w:color="auto"/>
            </w:tcBorders>
            <w:shd w:val="clear" w:color="auto" w:fill="E0E0E0"/>
          </w:tcPr>
          <w:p w:rsidR="00193BD1" w:rsidRPr="00BF5D99" w:rsidRDefault="00BF5D99" w:rsidP="00193BD1">
            <w:pPr>
              <w:widowControl w:val="0"/>
              <w:autoSpaceDE w:val="0"/>
              <w:autoSpaceDN w:val="0"/>
              <w:adjustRightInd w:val="0"/>
              <w:jc w:val="right"/>
              <w:rPr>
                <w:rFonts w:cs="Arial"/>
                <w:b/>
              </w:rPr>
            </w:pPr>
            <w:r w:rsidRPr="00BF5D99">
              <w:rPr>
                <w:rFonts w:cs="Arial"/>
                <w:b/>
              </w:rPr>
              <w:t>19,050</w:t>
            </w:r>
          </w:p>
        </w:tc>
        <w:tc>
          <w:tcPr>
            <w:tcW w:w="819" w:type="pct"/>
            <w:tcBorders>
              <w:top w:val="nil"/>
              <w:bottom w:val="nil"/>
            </w:tcBorders>
            <w:shd w:val="clear" w:color="auto" w:fill="E0E0E0"/>
          </w:tcPr>
          <w:p w:rsidR="00193BD1" w:rsidRPr="00BF5D99" w:rsidRDefault="00193BD1" w:rsidP="00193BD1">
            <w:pPr>
              <w:widowControl w:val="0"/>
              <w:autoSpaceDE w:val="0"/>
              <w:autoSpaceDN w:val="0"/>
              <w:adjustRightInd w:val="0"/>
              <w:jc w:val="right"/>
              <w:rPr>
                <w:rFonts w:cs="Arial"/>
                <w:b/>
              </w:rPr>
            </w:pPr>
          </w:p>
        </w:tc>
        <w:tc>
          <w:tcPr>
            <w:tcW w:w="817" w:type="pct"/>
            <w:tcBorders>
              <w:top w:val="nil"/>
              <w:bottom w:val="nil"/>
            </w:tcBorders>
            <w:shd w:val="clear" w:color="auto" w:fill="E0E0E0"/>
          </w:tcPr>
          <w:p w:rsidR="00193BD1" w:rsidRPr="00BF5D99" w:rsidRDefault="00193BD1" w:rsidP="00193BD1">
            <w:pPr>
              <w:widowControl w:val="0"/>
              <w:autoSpaceDE w:val="0"/>
              <w:autoSpaceDN w:val="0"/>
              <w:adjustRightInd w:val="0"/>
              <w:jc w:val="right"/>
              <w:rPr>
                <w:rFonts w:cs="Arial"/>
                <w:b/>
              </w:rPr>
            </w:pPr>
          </w:p>
        </w:tc>
        <w:tc>
          <w:tcPr>
            <w:tcW w:w="816" w:type="pct"/>
            <w:tcBorders>
              <w:top w:val="single" w:sz="4" w:space="0" w:color="auto"/>
              <w:bottom w:val="double" w:sz="4" w:space="0" w:color="auto"/>
            </w:tcBorders>
            <w:shd w:val="clear" w:color="auto" w:fill="E0E0E0"/>
          </w:tcPr>
          <w:p w:rsidR="00193BD1" w:rsidRPr="00BF5D99" w:rsidRDefault="00BF5D99" w:rsidP="00193BD1">
            <w:pPr>
              <w:widowControl w:val="0"/>
              <w:autoSpaceDE w:val="0"/>
              <w:autoSpaceDN w:val="0"/>
              <w:adjustRightInd w:val="0"/>
              <w:jc w:val="right"/>
              <w:rPr>
                <w:rFonts w:cs="Arial"/>
                <w:b/>
              </w:rPr>
            </w:pPr>
            <w:r w:rsidRPr="00BF5D99">
              <w:rPr>
                <w:rFonts w:cs="Arial"/>
                <w:b/>
              </w:rPr>
              <w:t>12</w:t>
            </w:r>
          </w:p>
        </w:tc>
      </w:tr>
      <w:tr w:rsidR="00193BD1" w:rsidRPr="00BF72E3" w:rsidTr="00193BD1">
        <w:trPr>
          <w:trHeight w:val="540"/>
        </w:trPr>
        <w:tc>
          <w:tcPr>
            <w:tcW w:w="5000" w:type="pct"/>
            <w:gridSpan w:val="5"/>
            <w:tcBorders>
              <w:bottom w:val="double" w:sz="4" w:space="0" w:color="993366"/>
            </w:tcBorders>
            <w:shd w:val="clear" w:color="auto" w:fill="E0E0E0"/>
          </w:tcPr>
          <w:p w:rsidR="00193BD1" w:rsidRPr="00BF5D99" w:rsidRDefault="00193BD1" w:rsidP="00193BD1">
            <w:pPr>
              <w:widowControl w:val="0"/>
              <w:autoSpaceDE w:val="0"/>
              <w:autoSpaceDN w:val="0"/>
              <w:adjustRightInd w:val="0"/>
              <w:jc w:val="both"/>
              <w:rPr>
                <w:rFonts w:cs="Arial"/>
                <w:sz w:val="20"/>
                <w:szCs w:val="20"/>
              </w:rPr>
            </w:pPr>
          </w:p>
          <w:p w:rsidR="00193BD1" w:rsidRPr="00BF72E3" w:rsidRDefault="00BF5D99" w:rsidP="00193BD1">
            <w:pPr>
              <w:widowControl w:val="0"/>
              <w:autoSpaceDE w:val="0"/>
              <w:autoSpaceDN w:val="0"/>
              <w:adjustRightInd w:val="0"/>
              <w:jc w:val="both"/>
              <w:rPr>
                <w:rFonts w:cs="Arial"/>
                <w:b/>
                <w:color w:val="FF0000"/>
                <w:sz w:val="16"/>
                <w:szCs w:val="16"/>
              </w:rPr>
            </w:pPr>
            <w:r w:rsidRPr="00BF5D99">
              <w:rPr>
                <w:rFonts w:cs="Arial"/>
                <w:sz w:val="20"/>
                <w:szCs w:val="20"/>
              </w:rPr>
              <w:t>*The £13.5</w:t>
            </w:r>
            <w:r w:rsidR="00193BD1" w:rsidRPr="00BF5D99">
              <w:rPr>
                <w:rFonts w:cs="Arial"/>
                <w:sz w:val="20"/>
                <w:szCs w:val="20"/>
              </w:rPr>
              <w:t>m the council has invested at year end is with other local authorities for which credit losses are not recognised by CIPFA</w:t>
            </w:r>
          </w:p>
        </w:tc>
      </w:tr>
    </w:tbl>
    <w:p w:rsidR="00193BD1" w:rsidRPr="00BF72E3" w:rsidRDefault="00193BD1" w:rsidP="00193BD1">
      <w:pPr>
        <w:jc w:val="both"/>
        <w:rPr>
          <w:rFonts w:cs="Arial"/>
          <w:color w:val="FF0000"/>
        </w:rPr>
      </w:pPr>
    </w:p>
    <w:p w:rsidR="00193BD1" w:rsidRPr="009324ED" w:rsidRDefault="00193BD1" w:rsidP="00193BD1">
      <w:pPr>
        <w:jc w:val="both"/>
        <w:rPr>
          <w:rFonts w:cs="Arial"/>
        </w:rPr>
      </w:pPr>
      <w:r w:rsidRPr="009324ED">
        <w:rPr>
          <w:rFonts w:cs="Arial"/>
        </w:rPr>
        <w:t xml:space="preserve">No breaches of the council's counterparty criteria occurred during the reporting period and the council does not expect any losses from non-performance by any of </w:t>
      </w:r>
      <w:r w:rsidR="00214446" w:rsidRPr="009324ED">
        <w:rPr>
          <w:rFonts w:cs="Arial"/>
        </w:rPr>
        <w:t>it</w:t>
      </w:r>
      <w:r w:rsidR="00214446">
        <w:rPr>
          <w:rFonts w:cs="Arial"/>
        </w:rPr>
        <w:t>’s</w:t>
      </w:r>
      <w:r w:rsidRPr="009324ED">
        <w:rPr>
          <w:rFonts w:cs="Arial"/>
        </w:rPr>
        <w:t xml:space="preserve"> counterparties in relation to deposits or bonds.</w:t>
      </w:r>
    </w:p>
    <w:p w:rsidR="00193BD1" w:rsidRPr="005A2CA0" w:rsidRDefault="005A2CA0" w:rsidP="00193BD1">
      <w:pPr>
        <w:jc w:val="both"/>
        <w:rPr>
          <w:rFonts w:cs="Arial"/>
        </w:rPr>
      </w:pPr>
      <w:r w:rsidRPr="005A2CA0">
        <w:rPr>
          <w:rFonts w:cs="Arial"/>
        </w:rPr>
        <w:t>The table below shows that £160</w:t>
      </w:r>
      <w:r w:rsidR="00193BD1" w:rsidRPr="005A2CA0">
        <w:rPr>
          <w:rFonts w:cs="Arial"/>
        </w:rPr>
        <w:t>,000 of th</w:t>
      </w:r>
      <w:r w:rsidRPr="005A2CA0">
        <w:rPr>
          <w:rFonts w:cs="Arial"/>
        </w:rPr>
        <w:t>e trade debtor’s balance of £550</w:t>
      </w:r>
      <w:r w:rsidR="00193BD1" w:rsidRPr="005A2CA0">
        <w:rPr>
          <w:rFonts w:cs="Arial"/>
        </w:rPr>
        <w:t>,000 is more than one year overdue. An analysis of debtors by age is as follows:</w:t>
      </w:r>
    </w:p>
    <w:tbl>
      <w:tblPr>
        <w:tblpPr w:leftFromText="180" w:rightFromText="180" w:vertAnchor="text" w:horzAnchor="margin" w:tblpY="134"/>
        <w:tblW w:w="4172"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224"/>
        <w:gridCol w:w="1590"/>
        <w:gridCol w:w="1590"/>
        <w:gridCol w:w="1585"/>
      </w:tblGrid>
      <w:tr w:rsidR="009324ED" w:rsidRPr="005A2CA0" w:rsidTr="00193BD1">
        <w:trPr>
          <w:trHeight w:val="281"/>
        </w:trPr>
        <w:tc>
          <w:tcPr>
            <w:tcW w:w="2018" w:type="pct"/>
            <w:shd w:val="clear" w:color="auto" w:fill="E0E0E0"/>
          </w:tcPr>
          <w:p w:rsidR="009324ED" w:rsidRPr="005A2CA0" w:rsidRDefault="009324ED" w:rsidP="009324ED">
            <w:pPr>
              <w:widowControl w:val="0"/>
              <w:autoSpaceDE w:val="0"/>
              <w:autoSpaceDN w:val="0"/>
              <w:adjustRightInd w:val="0"/>
              <w:rPr>
                <w:rFonts w:cs="Arial"/>
                <w:b/>
              </w:rPr>
            </w:pPr>
          </w:p>
          <w:p w:rsidR="009324ED" w:rsidRPr="005A2CA0" w:rsidRDefault="009324ED" w:rsidP="009324ED">
            <w:pPr>
              <w:widowControl w:val="0"/>
              <w:autoSpaceDE w:val="0"/>
              <w:autoSpaceDN w:val="0"/>
              <w:adjustRightInd w:val="0"/>
              <w:rPr>
                <w:rFonts w:cs="Arial"/>
                <w:b/>
              </w:rPr>
            </w:pPr>
          </w:p>
          <w:p w:rsidR="009324ED" w:rsidRPr="005A2CA0" w:rsidRDefault="009324ED" w:rsidP="009324ED">
            <w:pPr>
              <w:widowControl w:val="0"/>
              <w:autoSpaceDE w:val="0"/>
              <w:autoSpaceDN w:val="0"/>
              <w:adjustRightInd w:val="0"/>
              <w:rPr>
                <w:rFonts w:cs="Arial"/>
                <w:b/>
              </w:rPr>
            </w:pPr>
            <w:r w:rsidRPr="005A2CA0">
              <w:rPr>
                <w:rFonts w:cs="Arial"/>
                <w:b/>
              </w:rPr>
              <w:t>Period Past Due Date</w:t>
            </w:r>
          </w:p>
        </w:tc>
        <w:tc>
          <w:tcPr>
            <w:tcW w:w="995" w:type="pct"/>
            <w:shd w:val="clear" w:color="auto" w:fill="E0E0E0"/>
          </w:tcPr>
          <w:p w:rsidR="009324ED" w:rsidRPr="005A2CA0" w:rsidRDefault="009324ED" w:rsidP="009324ED">
            <w:pPr>
              <w:widowControl w:val="0"/>
              <w:autoSpaceDE w:val="0"/>
              <w:autoSpaceDN w:val="0"/>
              <w:adjustRightInd w:val="0"/>
              <w:jc w:val="center"/>
              <w:rPr>
                <w:rFonts w:cs="Arial"/>
                <w:b/>
              </w:rPr>
            </w:pPr>
            <w:r w:rsidRPr="005A2CA0">
              <w:rPr>
                <w:rFonts w:cs="Arial"/>
                <w:b/>
              </w:rPr>
              <w:t>31</w:t>
            </w:r>
            <w:r w:rsidRPr="005A2CA0">
              <w:rPr>
                <w:rFonts w:cs="Arial"/>
                <w:b/>
                <w:vertAlign w:val="superscript"/>
              </w:rPr>
              <w:t>st</w:t>
            </w:r>
            <w:r w:rsidRPr="005A2CA0">
              <w:rPr>
                <w:rFonts w:cs="Arial"/>
                <w:b/>
              </w:rPr>
              <w:t xml:space="preserve"> March 2019</w:t>
            </w:r>
          </w:p>
          <w:p w:rsidR="009324ED" w:rsidRPr="005A2CA0" w:rsidRDefault="009324ED" w:rsidP="009324ED">
            <w:pPr>
              <w:widowControl w:val="0"/>
              <w:autoSpaceDE w:val="0"/>
              <w:autoSpaceDN w:val="0"/>
              <w:adjustRightInd w:val="0"/>
              <w:jc w:val="center"/>
              <w:rPr>
                <w:rFonts w:cs="Arial"/>
                <w:b/>
              </w:rPr>
            </w:pPr>
            <w:r w:rsidRPr="005A2CA0">
              <w:rPr>
                <w:rFonts w:cs="Arial"/>
                <w:b/>
              </w:rPr>
              <w:t>£’000</w:t>
            </w:r>
          </w:p>
        </w:tc>
        <w:tc>
          <w:tcPr>
            <w:tcW w:w="995" w:type="pct"/>
            <w:shd w:val="clear" w:color="auto" w:fill="E0E0E0"/>
          </w:tcPr>
          <w:p w:rsidR="009324ED" w:rsidRPr="005A2CA0" w:rsidRDefault="009324ED" w:rsidP="009324ED">
            <w:pPr>
              <w:widowControl w:val="0"/>
              <w:autoSpaceDE w:val="0"/>
              <w:autoSpaceDN w:val="0"/>
              <w:adjustRightInd w:val="0"/>
              <w:jc w:val="center"/>
              <w:rPr>
                <w:rFonts w:cs="Arial"/>
                <w:b/>
              </w:rPr>
            </w:pPr>
            <w:r w:rsidRPr="005A2CA0">
              <w:rPr>
                <w:rFonts w:cs="Arial"/>
                <w:b/>
              </w:rPr>
              <w:t>31</w:t>
            </w:r>
            <w:r w:rsidRPr="005A2CA0">
              <w:rPr>
                <w:rFonts w:cs="Arial"/>
                <w:b/>
                <w:vertAlign w:val="superscript"/>
              </w:rPr>
              <w:t>st</w:t>
            </w:r>
            <w:r w:rsidRPr="005A2CA0">
              <w:rPr>
                <w:rFonts w:cs="Arial"/>
                <w:b/>
              </w:rPr>
              <w:t xml:space="preserve"> March 2020</w:t>
            </w:r>
          </w:p>
          <w:p w:rsidR="009324ED" w:rsidRPr="005A2CA0" w:rsidRDefault="009324ED" w:rsidP="009324ED">
            <w:pPr>
              <w:widowControl w:val="0"/>
              <w:autoSpaceDE w:val="0"/>
              <w:autoSpaceDN w:val="0"/>
              <w:adjustRightInd w:val="0"/>
              <w:jc w:val="center"/>
              <w:rPr>
                <w:rFonts w:cs="Arial"/>
                <w:b/>
              </w:rPr>
            </w:pPr>
            <w:r w:rsidRPr="005A2CA0">
              <w:rPr>
                <w:rFonts w:cs="Arial"/>
                <w:b/>
              </w:rPr>
              <w:t>£’000</w:t>
            </w:r>
          </w:p>
        </w:tc>
        <w:tc>
          <w:tcPr>
            <w:tcW w:w="992" w:type="pct"/>
            <w:shd w:val="clear" w:color="auto" w:fill="E0E0E0"/>
          </w:tcPr>
          <w:p w:rsidR="009324ED" w:rsidRPr="005A2CA0" w:rsidRDefault="009324ED" w:rsidP="009324ED">
            <w:pPr>
              <w:widowControl w:val="0"/>
              <w:autoSpaceDE w:val="0"/>
              <w:autoSpaceDN w:val="0"/>
              <w:adjustRightInd w:val="0"/>
              <w:jc w:val="center"/>
              <w:rPr>
                <w:rFonts w:cs="Arial"/>
                <w:b/>
              </w:rPr>
            </w:pPr>
            <w:r w:rsidRPr="005A2CA0">
              <w:rPr>
                <w:rFonts w:cs="Arial"/>
                <w:b/>
              </w:rPr>
              <w:t>31</w:t>
            </w:r>
            <w:r w:rsidRPr="005A2CA0">
              <w:rPr>
                <w:rFonts w:cs="Arial"/>
                <w:b/>
                <w:vertAlign w:val="superscript"/>
              </w:rPr>
              <w:t>st</w:t>
            </w:r>
            <w:r w:rsidRPr="005A2CA0">
              <w:rPr>
                <w:rFonts w:cs="Arial"/>
                <w:b/>
              </w:rPr>
              <w:t xml:space="preserve"> March 2021</w:t>
            </w:r>
          </w:p>
          <w:p w:rsidR="009324ED" w:rsidRPr="005A2CA0" w:rsidRDefault="009324ED" w:rsidP="009324ED">
            <w:pPr>
              <w:widowControl w:val="0"/>
              <w:autoSpaceDE w:val="0"/>
              <w:autoSpaceDN w:val="0"/>
              <w:adjustRightInd w:val="0"/>
              <w:jc w:val="center"/>
              <w:rPr>
                <w:rFonts w:cs="Arial"/>
                <w:b/>
              </w:rPr>
            </w:pPr>
            <w:r w:rsidRPr="005A2CA0">
              <w:rPr>
                <w:rFonts w:cs="Arial"/>
                <w:b/>
              </w:rPr>
              <w:t>£’000</w:t>
            </w:r>
          </w:p>
        </w:tc>
      </w:tr>
      <w:tr w:rsidR="009324ED" w:rsidRPr="005A2CA0" w:rsidTr="00193BD1">
        <w:trPr>
          <w:trHeight w:val="145"/>
        </w:trPr>
        <w:tc>
          <w:tcPr>
            <w:tcW w:w="2018" w:type="pct"/>
            <w:shd w:val="clear" w:color="auto" w:fill="E0E0E0"/>
          </w:tcPr>
          <w:p w:rsidR="009324ED" w:rsidRPr="005A2CA0" w:rsidRDefault="009324ED" w:rsidP="009324ED">
            <w:pPr>
              <w:jc w:val="both"/>
              <w:rPr>
                <w:rFonts w:cs="Arial"/>
                <w:b/>
                <w:bCs/>
                <w:sz w:val="16"/>
                <w:szCs w:val="16"/>
              </w:rPr>
            </w:pPr>
          </w:p>
        </w:tc>
        <w:tc>
          <w:tcPr>
            <w:tcW w:w="995" w:type="pct"/>
            <w:shd w:val="clear" w:color="auto" w:fill="E0E0E0"/>
          </w:tcPr>
          <w:p w:rsidR="009324ED" w:rsidRPr="005A2CA0" w:rsidRDefault="009324ED" w:rsidP="009324ED">
            <w:pPr>
              <w:widowControl w:val="0"/>
              <w:autoSpaceDE w:val="0"/>
              <w:autoSpaceDN w:val="0"/>
              <w:adjustRightInd w:val="0"/>
              <w:jc w:val="center"/>
              <w:rPr>
                <w:rFonts w:cs="Arial"/>
                <w:b/>
                <w:sz w:val="16"/>
                <w:szCs w:val="16"/>
              </w:rPr>
            </w:pPr>
          </w:p>
        </w:tc>
        <w:tc>
          <w:tcPr>
            <w:tcW w:w="995" w:type="pct"/>
            <w:shd w:val="clear" w:color="auto" w:fill="E0E0E0"/>
          </w:tcPr>
          <w:p w:rsidR="009324ED" w:rsidRPr="005A2CA0" w:rsidRDefault="009324ED" w:rsidP="009324ED">
            <w:pPr>
              <w:widowControl w:val="0"/>
              <w:autoSpaceDE w:val="0"/>
              <w:autoSpaceDN w:val="0"/>
              <w:adjustRightInd w:val="0"/>
              <w:jc w:val="center"/>
              <w:rPr>
                <w:rFonts w:cs="Arial"/>
                <w:b/>
                <w:sz w:val="16"/>
                <w:szCs w:val="16"/>
              </w:rPr>
            </w:pPr>
          </w:p>
        </w:tc>
        <w:tc>
          <w:tcPr>
            <w:tcW w:w="992" w:type="pct"/>
            <w:shd w:val="clear" w:color="auto" w:fill="E0E0E0"/>
          </w:tcPr>
          <w:p w:rsidR="009324ED" w:rsidRPr="005A2CA0" w:rsidRDefault="009324ED" w:rsidP="009324ED">
            <w:pPr>
              <w:widowControl w:val="0"/>
              <w:autoSpaceDE w:val="0"/>
              <w:autoSpaceDN w:val="0"/>
              <w:adjustRightInd w:val="0"/>
              <w:jc w:val="center"/>
              <w:rPr>
                <w:rFonts w:cs="Arial"/>
                <w:b/>
                <w:sz w:val="16"/>
                <w:szCs w:val="16"/>
              </w:rPr>
            </w:pPr>
          </w:p>
        </w:tc>
      </w:tr>
      <w:tr w:rsidR="009324ED" w:rsidRPr="005A2CA0" w:rsidTr="00193BD1">
        <w:trPr>
          <w:trHeight w:val="281"/>
        </w:trPr>
        <w:tc>
          <w:tcPr>
            <w:tcW w:w="2018" w:type="pct"/>
            <w:shd w:val="clear" w:color="auto" w:fill="E0E0E0"/>
          </w:tcPr>
          <w:p w:rsidR="009324ED" w:rsidRPr="005A2CA0" w:rsidRDefault="009324ED" w:rsidP="009324ED">
            <w:pPr>
              <w:jc w:val="both"/>
              <w:rPr>
                <w:rFonts w:cs="Arial"/>
              </w:rPr>
            </w:pPr>
            <w:r w:rsidRPr="005A2CA0">
              <w:rPr>
                <w:rFonts w:cs="Arial"/>
              </w:rPr>
              <w:t>Less than 3 months</w:t>
            </w:r>
          </w:p>
        </w:tc>
        <w:tc>
          <w:tcPr>
            <w:tcW w:w="995" w:type="pct"/>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224</w:t>
            </w:r>
          </w:p>
        </w:tc>
        <w:tc>
          <w:tcPr>
            <w:tcW w:w="995" w:type="pct"/>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203</w:t>
            </w:r>
          </w:p>
        </w:tc>
        <w:tc>
          <w:tcPr>
            <w:tcW w:w="992" w:type="pct"/>
            <w:shd w:val="clear" w:color="auto" w:fill="E0E0E0"/>
          </w:tcPr>
          <w:p w:rsidR="009324ED" w:rsidRPr="005A2CA0" w:rsidRDefault="005A2CA0" w:rsidP="005A2CA0">
            <w:pPr>
              <w:widowControl w:val="0"/>
              <w:autoSpaceDE w:val="0"/>
              <w:autoSpaceDN w:val="0"/>
              <w:adjustRightInd w:val="0"/>
              <w:jc w:val="right"/>
              <w:rPr>
                <w:rFonts w:cs="Arial"/>
                <w:b/>
              </w:rPr>
            </w:pPr>
            <w:r w:rsidRPr="005A2CA0">
              <w:rPr>
                <w:rFonts w:cs="Arial"/>
                <w:b/>
              </w:rPr>
              <w:t>257</w:t>
            </w:r>
          </w:p>
        </w:tc>
      </w:tr>
      <w:tr w:rsidR="009324ED" w:rsidRPr="005A2CA0" w:rsidTr="00193BD1">
        <w:trPr>
          <w:trHeight w:val="281"/>
        </w:trPr>
        <w:tc>
          <w:tcPr>
            <w:tcW w:w="2018" w:type="pct"/>
            <w:shd w:val="clear" w:color="auto" w:fill="E0E0E0"/>
          </w:tcPr>
          <w:p w:rsidR="009324ED" w:rsidRPr="005A2CA0" w:rsidRDefault="009324ED" w:rsidP="009324ED">
            <w:pPr>
              <w:jc w:val="both"/>
              <w:rPr>
                <w:rFonts w:cs="Arial"/>
              </w:rPr>
            </w:pPr>
            <w:r w:rsidRPr="005A2CA0">
              <w:rPr>
                <w:rFonts w:cs="Arial"/>
              </w:rPr>
              <w:t>Three to six months</w:t>
            </w:r>
          </w:p>
        </w:tc>
        <w:tc>
          <w:tcPr>
            <w:tcW w:w="995" w:type="pct"/>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32</w:t>
            </w:r>
          </w:p>
        </w:tc>
        <w:tc>
          <w:tcPr>
            <w:tcW w:w="995" w:type="pct"/>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13</w:t>
            </w:r>
          </w:p>
        </w:tc>
        <w:tc>
          <w:tcPr>
            <w:tcW w:w="992" w:type="pct"/>
            <w:shd w:val="clear" w:color="auto" w:fill="E0E0E0"/>
          </w:tcPr>
          <w:p w:rsidR="009324ED" w:rsidRPr="005A2CA0" w:rsidRDefault="005A2CA0" w:rsidP="009324ED">
            <w:pPr>
              <w:widowControl w:val="0"/>
              <w:autoSpaceDE w:val="0"/>
              <w:autoSpaceDN w:val="0"/>
              <w:adjustRightInd w:val="0"/>
              <w:jc w:val="right"/>
              <w:rPr>
                <w:rFonts w:cs="Arial"/>
                <w:b/>
              </w:rPr>
            </w:pPr>
            <w:r w:rsidRPr="005A2CA0">
              <w:rPr>
                <w:rFonts w:cs="Arial"/>
                <w:b/>
              </w:rPr>
              <w:t>38</w:t>
            </w:r>
          </w:p>
        </w:tc>
      </w:tr>
      <w:tr w:rsidR="009324ED" w:rsidRPr="005A2CA0" w:rsidTr="00193BD1">
        <w:trPr>
          <w:trHeight w:val="281"/>
        </w:trPr>
        <w:tc>
          <w:tcPr>
            <w:tcW w:w="2018" w:type="pct"/>
            <w:shd w:val="clear" w:color="auto" w:fill="E0E0E0"/>
          </w:tcPr>
          <w:p w:rsidR="009324ED" w:rsidRPr="005A2CA0" w:rsidRDefault="009324ED" w:rsidP="009324ED">
            <w:pPr>
              <w:jc w:val="both"/>
              <w:rPr>
                <w:rFonts w:cs="Arial"/>
              </w:rPr>
            </w:pPr>
            <w:r w:rsidRPr="005A2CA0">
              <w:rPr>
                <w:rFonts w:cs="Arial"/>
              </w:rPr>
              <w:t>Six months to one year</w:t>
            </w:r>
          </w:p>
        </w:tc>
        <w:tc>
          <w:tcPr>
            <w:tcW w:w="995" w:type="pct"/>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12</w:t>
            </w:r>
          </w:p>
        </w:tc>
        <w:tc>
          <w:tcPr>
            <w:tcW w:w="995" w:type="pct"/>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26</w:t>
            </w:r>
          </w:p>
        </w:tc>
        <w:tc>
          <w:tcPr>
            <w:tcW w:w="992" w:type="pct"/>
            <w:shd w:val="clear" w:color="auto" w:fill="E0E0E0"/>
          </w:tcPr>
          <w:p w:rsidR="009324ED" w:rsidRPr="005A2CA0" w:rsidRDefault="005A2CA0" w:rsidP="009324ED">
            <w:pPr>
              <w:widowControl w:val="0"/>
              <w:autoSpaceDE w:val="0"/>
              <w:autoSpaceDN w:val="0"/>
              <w:adjustRightInd w:val="0"/>
              <w:jc w:val="right"/>
              <w:rPr>
                <w:rFonts w:cs="Arial"/>
                <w:b/>
              </w:rPr>
            </w:pPr>
            <w:r w:rsidRPr="005A2CA0">
              <w:rPr>
                <w:rFonts w:cs="Arial"/>
                <w:b/>
              </w:rPr>
              <w:t>95</w:t>
            </w:r>
          </w:p>
        </w:tc>
      </w:tr>
      <w:tr w:rsidR="009324ED" w:rsidRPr="005A2CA0" w:rsidTr="00193BD1">
        <w:trPr>
          <w:trHeight w:val="281"/>
        </w:trPr>
        <w:tc>
          <w:tcPr>
            <w:tcW w:w="2018" w:type="pct"/>
            <w:shd w:val="clear" w:color="auto" w:fill="E0E0E0"/>
          </w:tcPr>
          <w:p w:rsidR="009324ED" w:rsidRPr="005A2CA0" w:rsidRDefault="009324ED" w:rsidP="009324ED">
            <w:pPr>
              <w:jc w:val="both"/>
              <w:rPr>
                <w:rFonts w:cs="Arial"/>
                <w:bCs/>
              </w:rPr>
            </w:pPr>
            <w:r w:rsidRPr="005A2CA0">
              <w:rPr>
                <w:rFonts w:cs="Arial"/>
                <w:bCs/>
              </w:rPr>
              <w:t>More than one year</w:t>
            </w:r>
          </w:p>
        </w:tc>
        <w:tc>
          <w:tcPr>
            <w:tcW w:w="995" w:type="pct"/>
            <w:tcBorders>
              <w:bottom w:val="single" w:sz="4" w:space="0" w:color="auto"/>
            </w:tcBorders>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85</w:t>
            </w:r>
          </w:p>
        </w:tc>
        <w:tc>
          <w:tcPr>
            <w:tcW w:w="995" w:type="pct"/>
            <w:tcBorders>
              <w:bottom w:val="single" w:sz="4" w:space="0" w:color="auto"/>
            </w:tcBorders>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98</w:t>
            </w:r>
          </w:p>
        </w:tc>
        <w:tc>
          <w:tcPr>
            <w:tcW w:w="992" w:type="pct"/>
            <w:tcBorders>
              <w:bottom w:val="single" w:sz="4" w:space="0" w:color="auto"/>
            </w:tcBorders>
            <w:shd w:val="clear" w:color="auto" w:fill="E0E0E0"/>
          </w:tcPr>
          <w:p w:rsidR="009324ED" w:rsidRPr="005A2CA0" w:rsidRDefault="005A2CA0" w:rsidP="009324ED">
            <w:pPr>
              <w:widowControl w:val="0"/>
              <w:autoSpaceDE w:val="0"/>
              <w:autoSpaceDN w:val="0"/>
              <w:adjustRightInd w:val="0"/>
              <w:jc w:val="right"/>
              <w:rPr>
                <w:rFonts w:cs="Arial"/>
                <w:b/>
              </w:rPr>
            </w:pPr>
            <w:r w:rsidRPr="005A2CA0">
              <w:rPr>
                <w:rFonts w:cs="Arial"/>
                <w:b/>
              </w:rPr>
              <w:t>160</w:t>
            </w:r>
          </w:p>
        </w:tc>
      </w:tr>
      <w:tr w:rsidR="009324ED" w:rsidRPr="005A2CA0" w:rsidTr="00193BD1">
        <w:trPr>
          <w:trHeight w:val="281"/>
        </w:trPr>
        <w:tc>
          <w:tcPr>
            <w:tcW w:w="2018" w:type="pct"/>
            <w:shd w:val="clear" w:color="auto" w:fill="E0E0E0"/>
          </w:tcPr>
          <w:p w:rsidR="009324ED" w:rsidRPr="005A2CA0" w:rsidRDefault="009324ED" w:rsidP="009324ED">
            <w:pPr>
              <w:tabs>
                <w:tab w:val="left" w:pos="576"/>
                <w:tab w:val="left" w:pos="1152"/>
                <w:tab w:val="left" w:pos="5184"/>
                <w:tab w:val="left" w:pos="6192"/>
                <w:tab w:val="left" w:pos="7920"/>
              </w:tabs>
              <w:jc w:val="both"/>
              <w:rPr>
                <w:rFonts w:cs="Arial"/>
              </w:rPr>
            </w:pPr>
          </w:p>
        </w:tc>
        <w:tc>
          <w:tcPr>
            <w:tcW w:w="995" w:type="pct"/>
            <w:tcBorders>
              <w:top w:val="single" w:sz="4" w:space="0" w:color="auto"/>
              <w:bottom w:val="nil"/>
            </w:tcBorders>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353</w:t>
            </w:r>
          </w:p>
        </w:tc>
        <w:tc>
          <w:tcPr>
            <w:tcW w:w="995" w:type="pct"/>
            <w:tcBorders>
              <w:top w:val="single" w:sz="4" w:space="0" w:color="auto"/>
              <w:bottom w:val="nil"/>
            </w:tcBorders>
            <w:shd w:val="clear" w:color="auto" w:fill="E0E0E0"/>
          </w:tcPr>
          <w:p w:rsidR="009324ED" w:rsidRPr="005A2CA0" w:rsidRDefault="009324ED" w:rsidP="009324ED">
            <w:pPr>
              <w:widowControl w:val="0"/>
              <w:autoSpaceDE w:val="0"/>
              <w:autoSpaceDN w:val="0"/>
              <w:adjustRightInd w:val="0"/>
              <w:jc w:val="right"/>
              <w:rPr>
                <w:rFonts w:cs="Arial"/>
              </w:rPr>
            </w:pPr>
            <w:r w:rsidRPr="005A2CA0">
              <w:rPr>
                <w:rFonts w:cs="Arial"/>
              </w:rPr>
              <w:t>340</w:t>
            </w:r>
          </w:p>
        </w:tc>
        <w:tc>
          <w:tcPr>
            <w:tcW w:w="992" w:type="pct"/>
            <w:tcBorders>
              <w:top w:val="single" w:sz="4" w:space="0" w:color="auto"/>
              <w:bottom w:val="nil"/>
            </w:tcBorders>
            <w:shd w:val="clear" w:color="auto" w:fill="E0E0E0"/>
          </w:tcPr>
          <w:p w:rsidR="009324ED" w:rsidRPr="005A2CA0" w:rsidRDefault="005A2CA0" w:rsidP="009324ED">
            <w:pPr>
              <w:widowControl w:val="0"/>
              <w:autoSpaceDE w:val="0"/>
              <w:autoSpaceDN w:val="0"/>
              <w:adjustRightInd w:val="0"/>
              <w:jc w:val="right"/>
              <w:rPr>
                <w:rFonts w:cs="Arial"/>
                <w:b/>
              </w:rPr>
            </w:pPr>
            <w:r w:rsidRPr="005A2CA0">
              <w:rPr>
                <w:rFonts w:cs="Arial"/>
                <w:b/>
              </w:rPr>
              <w:t>550</w:t>
            </w:r>
          </w:p>
        </w:tc>
      </w:tr>
      <w:tr w:rsidR="009324ED" w:rsidRPr="00BF72E3" w:rsidTr="00193BD1">
        <w:trPr>
          <w:trHeight w:val="173"/>
        </w:trPr>
        <w:tc>
          <w:tcPr>
            <w:tcW w:w="2018" w:type="pct"/>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995" w:type="pct"/>
            <w:tcBorders>
              <w:top w:val="nil"/>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995" w:type="pct"/>
            <w:tcBorders>
              <w:top w:val="nil"/>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992" w:type="pct"/>
            <w:tcBorders>
              <w:top w:val="nil"/>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rPr>
          <w:rFonts w:cs="Arial"/>
          <w:color w:val="FF000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b/>
          <w:bCs/>
          <w:color w:val="FF0000"/>
        </w:rPr>
      </w:pPr>
    </w:p>
    <w:p w:rsidR="00193BD1" w:rsidRPr="009324ED" w:rsidRDefault="00193BD1" w:rsidP="00193BD1">
      <w:pPr>
        <w:rPr>
          <w:rFonts w:cs="Arial"/>
          <w:b/>
          <w:bCs/>
        </w:rPr>
      </w:pPr>
      <w:r w:rsidRPr="009324ED">
        <w:rPr>
          <w:rFonts w:cs="Arial"/>
          <w:b/>
          <w:bCs/>
        </w:rPr>
        <w:t>Liquidity Risk</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 xml:space="preserve">The council manages its liquidity position through the risk management procedures above (the setting and approval of prudential indicators and the approval of the Treasury and Investment Strategy reports), as well as through a comprehensive cash flow management system, as required by the CIPFA Treasury Management Code of Practice. This seeks to ensure that cash is available when needed. </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The council has ready access to the money markets to borrow funds in order to cover any day to day cash flow need, and can also access loans from the Public Works Loan Board if necessary.  The council is also required to provide a balanced budget through the Local Government Finance Act 1992, which ensures sufficient monies are raised to cover annual expenditure.  There is therefore, no significant risk that the council will be unable to raise finance to meet its commitments under financial instruments.</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 xml:space="preserve">All financial assets are due within one year. </w:t>
      </w:r>
    </w:p>
    <w:p w:rsidR="00193BD1" w:rsidRPr="00BF72E3" w:rsidRDefault="00193BD1" w:rsidP="00193BD1">
      <w:pPr>
        <w:rPr>
          <w:rFonts w:cs="Arial"/>
          <w:b/>
          <w:bCs/>
          <w:color w:val="FF0000"/>
        </w:rPr>
      </w:pPr>
    </w:p>
    <w:p w:rsidR="00193BD1" w:rsidRPr="00BF72E3" w:rsidRDefault="00193BD1" w:rsidP="00193BD1">
      <w:pPr>
        <w:rPr>
          <w:rFonts w:cs="Arial"/>
          <w:b/>
          <w:bCs/>
          <w:color w:val="FF0000"/>
        </w:rPr>
      </w:pPr>
    </w:p>
    <w:p w:rsidR="00193BD1" w:rsidRPr="009324ED" w:rsidRDefault="00193BD1" w:rsidP="00193BD1">
      <w:pPr>
        <w:rPr>
          <w:rFonts w:cs="Arial"/>
          <w:b/>
          <w:bCs/>
        </w:rPr>
      </w:pPr>
      <w:r w:rsidRPr="009324ED">
        <w:rPr>
          <w:rFonts w:cs="Arial"/>
          <w:b/>
          <w:bCs/>
        </w:rPr>
        <w:t>Refinancing and Maturity Risk</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The council maintains an investment portfolio. Whilst the cash flow procedures above are considered against the refinancing risk procedures, longer term risk to the council relates to managing the exposure to replacing financial instruments as they mature. The risk relates to both the maturing of longer term financial liabilities and longer term financial assets.</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 xml:space="preserve">The approved treasury indicator limits, placed on investments for greater than one year in duration, are the key parameters used to address this risk. The council approved treasury and investment strategies address the main risks and the officer responsible for treasury management assesses the operational risks within the approved parameters. This includes monitoring of the maturity profile of investments to ensure sufficient liquidity is available for the council's day to day cash flow needs, and the spread of longer term investments to provide stability of maturities and returns in relation to the longer term cash flow. </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The council has no longer term financial liabilities at 31</w:t>
      </w:r>
      <w:r w:rsidRPr="009324ED">
        <w:rPr>
          <w:rFonts w:cs="Arial"/>
          <w:vertAlign w:val="superscript"/>
        </w:rPr>
        <w:t>st</w:t>
      </w:r>
      <w:r w:rsidRPr="009324ED">
        <w:rPr>
          <w:rFonts w:cs="Arial"/>
        </w:rPr>
        <w:t xml:space="preserve"> March 202</w:t>
      </w:r>
      <w:r w:rsidR="009324ED" w:rsidRPr="009324ED">
        <w:rPr>
          <w:rFonts w:cs="Arial"/>
        </w:rPr>
        <w:t>1</w:t>
      </w:r>
      <w:r w:rsidRPr="009324ED">
        <w:rPr>
          <w:rFonts w:cs="Arial"/>
        </w:rPr>
        <w:t>. The maturity analysis of financial assets and liabilities is disclosed in the note below.</w:t>
      </w:r>
    </w:p>
    <w:p w:rsidR="00193BD1" w:rsidRPr="00BF72E3" w:rsidRDefault="00193BD1" w:rsidP="00193BD1">
      <w:pPr>
        <w:rPr>
          <w:rFonts w:cs="Arial"/>
          <w:color w:val="FF0000"/>
        </w:rPr>
      </w:pPr>
    </w:p>
    <w:p w:rsidR="00193BD1" w:rsidRPr="00BF72E3" w:rsidRDefault="00193BD1" w:rsidP="00193BD1">
      <w:pPr>
        <w:rPr>
          <w:rFonts w:cs="Arial"/>
          <w:color w:val="FF0000"/>
        </w:rPr>
      </w:pPr>
    </w:p>
    <w:tbl>
      <w:tblPr>
        <w:tblW w:w="5056" w:type="pct"/>
        <w:jc w:val="righ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18"/>
        <w:gridCol w:w="1442"/>
        <w:gridCol w:w="1442"/>
        <w:gridCol w:w="1404"/>
        <w:gridCol w:w="1375"/>
      </w:tblGrid>
      <w:tr w:rsidR="009324ED" w:rsidRPr="00BF72E3" w:rsidTr="00193BD1">
        <w:trPr>
          <w:trHeight w:val="281"/>
          <w:jc w:val="right"/>
        </w:trPr>
        <w:tc>
          <w:tcPr>
            <w:tcW w:w="2075"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c>
          <w:tcPr>
            <w:tcW w:w="1490" w:type="pct"/>
            <w:gridSpan w:val="2"/>
            <w:tcBorders>
              <w:top w:val="double" w:sz="4" w:space="0" w:color="993366"/>
              <w:bottom w:val="nil"/>
              <w:right w:val="dashed" w:sz="2" w:space="0" w:color="auto"/>
            </w:tcBorders>
            <w:shd w:val="clear" w:color="auto" w:fill="E0E0E0"/>
          </w:tcPr>
          <w:p w:rsidR="00193BD1" w:rsidRPr="006861BB" w:rsidRDefault="00193BD1" w:rsidP="00193BD1">
            <w:pPr>
              <w:widowControl w:val="0"/>
              <w:autoSpaceDE w:val="0"/>
              <w:autoSpaceDN w:val="0"/>
              <w:adjustRightInd w:val="0"/>
              <w:jc w:val="center"/>
              <w:rPr>
                <w:rFonts w:cs="Arial"/>
                <w:b/>
              </w:rPr>
            </w:pPr>
            <w:r w:rsidRPr="006861BB">
              <w:rPr>
                <w:rFonts w:cs="Arial"/>
                <w:b/>
              </w:rPr>
              <w:t xml:space="preserve">Financial Assets </w:t>
            </w:r>
          </w:p>
        </w:tc>
        <w:tc>
          <w:tcPr>
            <w:tcW w:w="1435" w:type="pct"/>
            <w:gridSpan w:val="2"/>
            <w:tcBorders>
              <w:left w:val="dashed" w:sz="2" w:space="0" w:color="auto"/>
            </w:tcBorders>
            <w:shd w:val="clear" w:color="auto" w:fill="E0E0E0"/>
          </w:tcPr>
          <w:p w:rsidR="00193BD1" w:rsidRPr="009324ED" w:rsidRDefault="00193BD1" w:rsidP="00193BD1">
            <w:pPr>
              <w:widowControl w:val="0"/>
              <w:autoSpaceDE w:val="0"/>
              <w:autoSpaceDN w:val="0"/>
              <w:adjustRightInd w:val="0"/>
              <w:jc w:val="center"/>
              <w:rPr>
                <w:rFonts w:cs="Arial"/>
                <w:b/>
              </w:rPr>
            </w:pPr>
            <w:r w:rsidRPr="009324ED">
              <w:rPr>
                <w:rFonts w:cs="Arial"/>
                <w:b/>
              </w:rPr>
              <w:t>Financial Liabilities</w:t>
            </w:r>
          </w:p>
        </w:tc>
      </w:tr>
      <w:tr w:rsidR="009324ED" w:rsidRPr="00BF72E3" w:rsidTr="00193BD1">
        <w:trPr>
          <w:trHeight w:val="281"/>
          <w:jc w:val="right"/>
        </w:trPr>
        <w:tc>
          <w:tcPr>
            <w:tcW w:w="2075" w:type="pct"/>
            <w:shd w:val="clear" w:color="auto" w:fill="E0E0E0"/>
          </w:tcPr>
          <w:p w:rsidR="009324ED" w:rsidRPr="009324ED" w:rsidRDefault="009324ED" w:rsidP="009324ED">
            <w:pPr>
              <w:widowControl w:val="0"/>
              <w:autoSpaceDE w:val="0"/>
              <w:autoSpaceDN w:val="0"/>
              <w:adjustRightInd w:val="0"/>
              <w:rPr>
                <w:rFonts w:cs="Arial"/>
                <w:b/>
              </w:rPr>
            </w:pPr>
          </w:p>
          <w:p w:rsidR="009324ED" w:rsidRPr="009324ED" w:rsidRDefault="009324ED" w:rsidP="009324ED">
            <w:pPr>
              <w:widowControl w:val="0"/>
              <w:autoSpaceDE w:val="0"/>
              <w:autoSpaceDN w:val="0"/>
              <w:adjustRightInd w:val="0"/>
              <w:rPr>
                <w:rFonts w:cs="Arial"/>
                <w:b/>
              </w:rPr>
            </w:pPr>
          </w:p>
          <w:p w:rsidR="009324ED" w:rsidRPr="009324ED" w:rsidRDefault="009324ED" w:rsidP="009324ED">
            <w:pPr>
              <w:widowControl w:val="0"/>
              <w:autoSpaceDE w:val="0"/>
              <w:autoSpaceDN w:val="0"/>
              <w:adjustRightInd w:val="0"/>
              <w:rPr>
                <w:rFonts w:cs="Arial"/>
                <w:b/>
              </w:rPr>
            </w:pPr>
            <w:r w:rsidRPr="009324ED">
              <w:rPr>
                <w:rFonts w:cs="Arial"/>
                <w:b/>
              </w:rPr>
              <w:t>Maturity Date</w:t>
            </w:r>
          </w:p>
        </w:tc>
        <w:tc>
          <w:tcPr>
            <w:tcW w:w="745" w:type="pct"/>
            <w:tcBorders>
              <w:top w:val="nil"/>
              <w:bottom w:val="nil"/>
              <w:right w:val="dashed" w:sz="2" w:space="0" w:color="auto"/>
            </w:tcBorders>
            <w:shd w:val="clear" w:color="auto" w:fill="E0E0E0"/>
          </w:tcPr>
          <w:p w:rsidR="009324ED" w:rsidRPr="006861BB" w:rsidRDefault="009324ED" w:rsidP="009324ED">
            <w:pPr>
              <w:widowControl w:val="0"/>
              <w:autoSpaceDE w:val="0"/>
              <w:autoSpaceDN w:val="0"/>
              <w:adjustRightInd w:val="0"/>
              <w:jc w:val="center"/>
              <w:rPr>
                <w:rFonts w:cs="Arial"/>
                <w:b/>
              </w:rPr>
            </w:pPr>
            <w:r w:rsidRPr="006861BB">
              <w:rPr>
                <w:rFonts w:cs="Arial"/>
                <w:b/>
              </w:rPr>
              <w:t>31</w:t>
            </w:r>
            <w:r w:rsidRPr="006861BB">
              <w:rPr>
                <w:rFonts w:cs="Arial"/>
                <w:b/>
                <w:vertAlign w:val="superscript"/>
              </w:rPr>
              <w:t>st</w:t>
            </w:r>
            <w:r w:rsidRPr="006861BB">
              <w:rPr>
                <w:rFonts w:cs="Arial"/>
                <w:b/>
              </w:rPr>
              <w:t xml:space="preserve"> March 2020</w:t>
            </w:r>
          </w:p>
          <w:p w:rsidR="009324ED" w:rsidRPr="006861BB" w:rsidRDefault="009324ED" w:rsidP="009324ED">
            <w:pPr>
              <w:widowControl w:val="0"/>
              <w:autoSpaceDE w:val="0"/>
              <w:autoSpaceDN w:val="0"/>
              <w:adjustRightInd w:val="0"/>
              <w:jc w:val="center"/>
              <w:rPr>
                <w:rFonts w:cs="Arial"/>
                <w:b/>
              </w:rPr>
            </w:pPr>
            <w:r w:rsidRPr="006861BB">
              <w:rPr>
                <w:rFonts w:cs="Arial"/>
                <w:b/>
              </w:rPr>
              <w:t>£’000</w:t>
            </w:r>
          </w:p>
        </w:tc>
        <w:tc>
          <w:tcPr>
            <w:tcW w:w="745" w:type="pct"/>
            <w:tcBorders>
              <w:top w:val="nil"/>
              <w:bottom w:val="nil"/>
              <w:right w:val="dashed" w:sz="2" w:space="0" w:color="auto"/>
            </w:tcBorders>
            <w:shd w:val="clear" w:color="auto" w:fill="E0E0E0"/>
          </w:tcPr>
          <w:p w:rsidR="009324ED" w:rsidRPr="006861BB" w:rsidRDefault="009324ED" w:rsidP="009324ED">
            <w:pPr>
              <w:widowControl w:val="0"/>
              <w:autoSpaceDE w:val="0"/>
              <w:autoSpaceDN w:val="0"/>
              <w:adjustRightInd w:val="0"/>
              <w:jc w:val="center"/>
              <w:rPr>
                <w:rFonts w:cs="Arial"/>
                <w:b/>
              </w:rPr>
            </w:pPr>
            <w:r w:rsidRPr="006861BB">
              <w:rPr>
                <w:rFonts w:cs="Arial"/>
                <w:b/>
              </w:rPr>
              <w:t>31</w:t>
            </w:r>
            <w:r w:rsidRPr="006861BB">
              <w:rPr>
                <w:rFonts w:cs="Arial"/>
                <w:b/>
                <w:vertAlign w:val="superscript"/>
              </w:rPr>
              <w:t>st</w:t>
            </w:r>
            <w:r w:rsidR="006861BB" w:rsidRPr="006861BB">
              <w:rPr>
                <w:rFonts w:cs="Arial"/>
                <w:b/>
              </w:rPr>
              <w:t xml:space="preserve"> March 2021</w:t>
            </w:r>
          </w:p>
          <w:p w:rsidR="009324ED" w:rsidRPr="006861BB" w:rsidRDefault="009324ED" w:rsidP="009324ED">
            <w:pPr>
              <w:widowControl w:val="0"/>
              <w:autoSpaceDE w:val="0"/>
              <w:autoSpaceDN w:val="0"/>
              <w:adjustRightInd w:val="0"/>
              <w:jc w:val="center"/>
              <w:rPr>
                <w:rFonts w:cs="Arial"/>
                <w:b/>
              </w:rPr>
            </w:pPr>
            <w:r w:rsidRPr="006861BB">
              <w:rPr>
                <w:rFonts w:cs="Arial"/>
                <w:b/>
              </w:rPr>
              <w:t>£’000</w:t>
            </w:r>
          </w:p>
        </w:tc>
        <w:tc>
          <w:tcPr>
            <w:tcW w:w="725" w:type="pct"/>
            <w:tcBorders>
              <w:left w:val="dashed" w:sz="2" w:space="0" w:color="auto"/>
            </w:tcBorders>
            <w:shd w:val="clear" w:color="auto" w:fill="E0E0E0"/>
          </w:tcPr>
          <w:p w:rsidR="009324ED" w:rsidRPr="009324ED" w:rsidRDefault="009324ED" w:rsidP="009324ED">
            <w:pPr>
              <w:widowControl w:val="0"/>
              <w:autoSpaceDE w:val="0"/>
              <w:autoSpaceDN w:val="0"/>
              <w:adjustRightInd w:val="0"/>
              <w:jc w:val="center"/>
              <w:rPr>
                <w:rFonts w:cs="Arial"/>
                <w:b/>
              </w:rPr>
            </w:pPr>
            <w:r w:rsidRPr="009324ED">
              <w:rPr>
                <w:rFonts w:cs="Arial"/>
                <w:b/>
              </w:rPr>
              <w:t>31</w:t>
            </w:r>
            <w:r w:rsidRPr="009324ED">
              <w:rPr>
                <w:rFonts w:cs="Arial"/>
                <w:b/>
                <w:vertAlign w:val="superscript"/>
              </w:rPr>
              <w:t>st</w:t>
            </w:r>
            <w:r w:rsidRPr="009324ED">
              <w:rPr>
                <w:rFonts w:cs="Arial"/>
                <w:b/>
              </w:rPr>
              <w:t xml:space="preserve"> March 2020</w:t>
            </w:r>
          </w:p>
          <w:p w:rsidR="009324ED" w:rsidRPr="009324ED" w:rsidRDefault="009324ED" w:rsidP="009324ED">
            <w:pPr>
              <w:widowControl w:val="0"/>
              <w:autoSpaceDE w:val="0"/>
              <w:autoSpaceDN w:val="0"/>
              <w:adjustRightInd w:val="0"/>
              <w:jc w:val="center"/>
              <w:rPr>
                <w:rFonts w:cs="Arial"/>
                <w:b/>
              </w:rPr>
            </w:pPr>
            <w:r w:rsidRPr="009324ED">
              <w:rPr>
                <w:rFonts w:cs="Arial"/>
                <w:b/>
              </w:rPr>
              <w:t>£’000</w:t>
            </w:r>
          </w:p>
        </w:tc>
        <w:tc>
          <w:tcPr>
            <w:tcW w:w="710" w:type="pct"/>
            <w:shd w:val="clear" w:color="auto" w:fill="E0E0E0"/>
          </w:tcPr>
          <w:p w:rsidR="009324ED" w:rsidRPr="009324ED" w:rsidRDefault="009324ED" w:rsidP="009324ED">
            <w:pPr>
              <w:widowControl w:val="0"/>
              <w:autoSpaceDE w:val="0"/>
              <w:autoSpaceDN w:val="0"/>
              <w:adjustRightInd w:val="0"/>
              <w:jc w:val="center"/>
              <w:rPr>
                <w:rFonts w:cs="Arial"/>
                <w:b/>
              </w:rPr>
            </w:pPr>
            <w:r w:rsidRPr="009324ED">
              <w:rPr>
                <w:rFonts w:cs="Arial"/>
                <w:b/>
              </w:rPr>
              <w:t>31</w:t>
            </w:r>
            <w:r w:rsidRPr="009324ED">
              <w:rPr>
                <w:rFonts w:cs="Arial"/>
                <w:b/>
                <w:vertAlign w:val="superscript"/>
              </w:rPr>
              <w:t>st</w:t>
            </w:r>
            <w:r w:rsidR="006861BB">
              <w:rPr>
                <w:rFonts w:cs="Arial"/>
                <w:b/>
              </w:rPr>
              <w:t xml:space="preserve"> March 2021</w:t>
            </w:r>
          </w:p>
          <w:p w:rsidR="009324ED" w:rsidRPr="009324ED" w:rsidRDefault="009324ED" w:rsidP="009324ED">
            <w:pPr>
              <w:widowControl w:val="0"/>
              <w:autoSpaceDE w:val="0"/>
              <w:autoSpaceDN w:val="0"/>
              <w:adjustRightInd w:val="0"/>
              <w:jc w:val="center"/>
              <w:rPr>
                <w:rFonts w:cs="Arial"/>
                <w:b/>
              </w:rPr>
            </w:pPr>
            <w:r w:rsidRPr="009324ED">
              <w:rPr>
                <w:rFonts w:cs="Arial"/>
                <w:b/>
              </w:rPr>
              <w:t>£’000</w:t>
            </w:r>
          </w:p>
        </w:tc>
      </w:tr>
      <w:tr w:rsidR="009324ED" w:rsidRPr="00BF72E3" w:rsidTr="00193BD1">
        <w:trPr>
          <w:trHeight w:val="281"/>
          <w:jc w:val="right"/>
        </w:trPr>
        <w:tc>
          <w:tcPr>
            <w:tcW w:w="2075" w:type="pct"/>
            <w:tcBorders>
              <w:bottom w:val="nil"/>
            </w:tcBorders>
            <w:shd w:val="clear" w:color="auto" w:fill="E0E0E0"/>
          </w:tcPr>
          <w:p w:rsidR="009324ED" w:rsidRPr="009324ED" w:rsidRDefault="009324ED" w:rsidP="009324ED">
            <w:pPr>
              <w:widowControl w:val="0"/>
              <w:autoSpaceDE w:val="0"/>
              <w:autoSpaceDN w:val="0"/>
              <w:adjustRightInd w:val="0"/>
              <w:rPr>
                <w:rFonts w:cs="Arial"/>
                <w:b/>
              </w:rPr>
            </w:pPr>
          </w:p>
        </w:tc>
        <w:tc>
          <w:tcPr>
            <w:tcW w:w="745" w:type="pct"/>
            <w:tcBorders>
              <w:top w:val="nil"/>
              <w:bottom w:val="nil"/>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b/>
              </w:rPr>
            </w:pPr>
          </w:p>
        </w:tc>
        <w:tc>
          <w:tcPr>
            <w:tcW w:w="745" w:type="pct"/>
            <w:tcBorders>
              <w:top w:val="nil"/>
              <w:bottom w:val="nil"/>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b/>
              </w:rPr>
            </w:pPr>
          </w:p>
        </w:tc>
        <w:tc>
          <w:tcPr>
            <w:tcW w:w="725" w:type="pct"/>
            <w:tcBorders>
              <w:left w:val="dashed" w:sz="2" w:space="0" w:color="auto"/>
              <w:bottom w:val="nil"/>
            </w:tcBorders>
            <w:shd w:val="clear" w:color="auto" w:fill="E0E0E0"/>
          </w:tcPr>
          <w:p w:rsidR="009324ED" w:rsidRPr="009324ED" w:rsidRDefault="009324ED" w:rsidP="009324ED">
            <w:pPr>
              <w:widowControl w:val="0"/>
              <w:autoSpaceDE w:val="0"/>
              <w:autoSpaceDN w:val="0"/>
              <w:adjustRightInd w:val="0"/>
              <w:jc w:val="right"/>
              <w:rPr>
                <w:rFonts w:cs="Arial"/>
                <w:b/>
              </w:rPr>
            </w:pPr>
          </w:p>
        </w:tc>
        <w:tc>
          <w:tcPr>
            <w:tcW w:w="710" w:type="pct"/>
            <w:tcBorders>
              <w:bottom w:val="nil"/>
            </w:tcBorders>
            <w:shd w:val="clear" w:color="auto" w:fill="E0E0E0"/>
          </w:tcPr>
          <w:p w:rsidR="009324ED" w:rsidRPr="00BF72E3" w:rsidRDefault="009324ED" w:rsidP="009324ED">
            <w:pPr>
              <w:widowControl w:val="0"/>
              <w:autoSpaceDE w:val="0"/>
              <w:autoSpaceDN w:val="0"/>
              <w:adjustRightInd w:val="0"/>
              <w:jc w:val="right"/>
              <w:rPr>
                <w:rFonts w:cs="Arial"/>
                <w:b/>
                <w:color w:val="FF0000"/>
              </w:rPr>
            </w:pPr>
          </w:p>
        </w:tc>
      </w:tr>
      <w:tr w:rsidR="009324ED" w:rsidRPr="00BF72E3" w:rsidTr="00193BD1">
        <w:trPr>
          <w:trHeight w:val="281"/>
          <w:jc w:val="right"/>
        </w:trPr>
        <w:tc>
          <w:tcPr>
            <w:tcW w:w="2075" w:type="pct"/>
            <w:tcBorders>
              <w:top w:val="nil"/>
              <w:bottom w:val="dashed" w:sz="2" w:space="0" w:color="auto"/>
            </w:tcBorders>
            <w:shd w:val="clear" w:color="auto" w:fill="E0E0E0"/>
          </w:tcPr>
          <w:p w:rsidR="009324ED" w:rsidRPr="009324ED" w:rsidRDefault="009324ED" w:rsidP="009324ED">
            <w:pPr>
              <w:rPr>
                <w:rFonts w:cs="Arial"/>
              </w:rPr>
            </w:pPr>
            <w:r w:rsidRPr="009324ED">
              <w:rPr>
                <w:rFonts w:cs="Arial"/>
              </w:rPr>
              <w:t>Less than 1 year - cash</w:t>
            </w:r>
          </w:p>
        </w:tc>
        <w:tc>
          <w:tcPr>
            <w:tcW w:w="745" w:type="pct"/>
            <w:tcBorders>
              <w:top w:val="nil"/>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rPr>
            </w:pPr>
            <w:r w:rsidRPr="006861BB">
              <w:rPr>
                <w:rFonts w:cs="Arial"/>
              </w:rPr>
              <w:t>(2,530)</w:t>
            </w:r>
          </w:p>
        </w:tc>
        <w:tc>
          <w:tcPr>
            <w:tcW w:w="745" w:type="pct"/>
            <w:tcBorders>
              <w:top w:val="nil"/>
              <w:bottom w:val="dashed" w:sz="2" w:space="0" w:color="auto"/>
              <w:right w:val="dashed" w:sz="2" w:space="0" w:color="auto"/>
            </w:tcBorders>
            <w:shd w:val="clear" w:color="auto" w:fill="E0E0E0"/>
          </w:tcPr>
          <w:p w:rsidR="009324ED" w:rsidRPr="006861BB" w:rsidRDefault="00753AF5" w:rsidP="009324ED">
            <w:pPr>
              <w:widowControl w:val="0"/>
              <w:autoSpaceDE w:val="0"/>
              <w:autoSpaceDN w:val="0"/>
              <w:adjustRightInd w:val="0"/>
              <w:jc w:val="right"/>
              <w:rPr>
                <w:rFonts w:cs="Arial"/>
                <w:b/>
              </w:rPr>
            </w:pPr>
            <w:r>
              <w:rPr>
                <w:rFonts w:cs="Arial"/>
                <w:b/>
              </w:rPr>
              <w:t>(1,592</w:t>
            </w:r>
            <w:r w:rsidR="009324ED" w:rsidRPr="006861BB">
              <w:rPr>
                <w:rFonts w:cs="Arial"/>
                <w:b/>
              </w:rPr>
              <w:t>)</w:t>
            </w:r>
          </w:p>
        </w:tc>
        <w:tc>
          <w:tcPr>
            <w:tcW w:w="725" w:type="pct"/>
            <w:tcBorders>
              <w:top w:val="nil"/>
              <w:bottom w:val="dashed" w:sz="2"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nil"/>
              <w:bottom w:val="dashed" w:sz="2" w:space="0" w:color="auto"/>
            </w:tcBorders>
            <w:shd w:val="clear" w:color="auto" w:fill="E0E0E0"/>
          </w:tcPr>
          <w:p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rsidTr="00193BD1">
        <w:trPr>
          <w:trHeight w:val="281"/>
          <w:jc w:val="right"/>
        </w:trPr>
        <w:tc>
          <w:tcPr>
            <w:tcW w:w="2075" w:type="pct"/>
            <w:tcBorders>
              <w:top w:val="dashed" w:sz="2" w:space="0" w:color="auto"/>
              <w:bottom w:val="dashed" w:sz="2" w:space="0" w:color="auto"/>
            </w:tcBorders>
            <w:shd w:val="clear" w:color="auto" w:fill="E0E0E0"/>
          </w:tcPr>
          <w:p w:rsidR="009324ED" w:rsidRPr="009324ED" w:rsidRDefault="009324ED" w:rsidP="009324ED">
            <w:pPr>
              <w:rPr>
                <w:rFonts w:cs="Arial"/>
              </w:rPr>
            </w:pPr>
            <w:r w:rsidRPr="009324ED">
              <w:rPr>
                <w:rFonts w:cs="Arial"/>
              </w:rPr>
              <w:t>Less than 1 year – debtors  and creditors</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rPr>
            </w:pPr>
          </w:p>
          <w:p w:rsidR="009324ED" w:rsidRPr="006861BB" w:rsidRDefault="009324ED" w:rsidP="009324ED">
            <w:pPr>
              <w:widowControl w:val="0"/>
              <w:autoSpaceDE w:val="0"/>
              <w:autoSpaceDN w:val="0"/>
              <w:adjustRightInd w:val="0"/>
              <w:jc w:val="right"/>
              <w:rPr>
                <w:rFonts w:cs="Arial"/>
              </w:rPr>
            </w:pPr>
            <w:r w:rsidRPr="006861BB">
              <w:rPr>
                <w:rFonts w:cs="Arial"/>
              </w:rPr>
              <w:t>(2,511)</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b/>
              </w:rPr>
            </w:pPr>
          </w:p>
          <w:p w:rsidR="009324ED" w:rsidRPr="006861BB" w:rsidRDefault="006861BB" w:rsidP="009324ED">
            <w:pPr>
              <w:widowControl w:val="0"/>
              <w:autoSpaceDE w:val="0"/>
              <w:autoSpaceDN w:val="0"/>
              <w:adjustRightInd w:val="0"/>
              <w:jc w:val="right"/>
              <w:rPr>
                <w:rFonts w:cs="Arial"/>
                <w:b/>
              </w:rPr>
            </w:pPr>
            <w:r w:rsidRPr="006861BB">
              <w:rPr>
                <w:rFonts w:cs="Arial"/>
                <w:b/>
              </w:rPr>
              <w:t>(2,471</w:t>
            </w:r>
            <w:r w:rsidR="009324ED" w:rsidRPr="006861BB">
              <w:rPr>
                <w:rFonts w:cs="Arial"/>
                <w:b/>
              </w:rPr>
              <w:t>)</w:t>
            </w:r>
          </w:p>
        </w:tc>
        <w:tc>
          <w:tcPr>
            <w:tcW w:w="725" w:type="pct"/>
            <w:tcBorders>
              <w:top w:val="dashed" w:sz="2" w:space="0" w:color="auto"/>
              <w:bottom w:val="dashed" w:sz="2" w:space="0" w:color="auto"/>
            </w:tcBorders>
            <w:shd w:val="clear" w:color="auto" w:fill="E0E0E0"/>
            <w:vAlign w:val="bottom"/>
          </w:tcPr>
          <w:p w:rsidR="009324ED" w:rsidRPr="009324ED" w:rsidRDefault="009324ED" w:rsidP="009324ED">
            <w:pPr>
              <w:widowControl w:val="0"/>
              <w:autoSpaceDE w:val="0"/>
              <w:autoSpaceDN w:val="0"/>
              <w:adjustRightInd w:val="0"/>
              <w:jc w:val="right"/>
              <w:rPr>
                <w:rFonts w:cs="Arial"/>
              </w:rPr>
            </w:pPr>
          </w:p>
          <w:p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710" w:type="pct"/>
            <w:tcBorders>
              <w:top w:val="dashed" w:sz="2" w:space="0" w:color="auto"/>
              <w:bottom w:val="dashed" w:sz="2" w:space="0" w:color="auto"/>
            </w:tcBorders>
            <w:shd w:val="clear" w:color="auto" w:fill="E0E0E0"/>
            <w:vAlign w:val="bottom"/>
          </w:tcPr>
          <w:p w:rsidR="009324ED" w:rsidRPr="00B96644" w:rsidRDefault="009324ED" w:rsidP="009324ED">
            <w:pPr>
              <w:widowControl w:val="0"/>
              <w:autoSpaceDE w:val="0"/>
              <w:autoSpaceDN w:val="0"/>
              <w:adjustRightInd w:val="0"/>
              <w:jc w:val="right"/>
              <w:rPr>
                <w:rFonts w:cs="Arial"/>
                <w:b/>
              </w:rPr>
            </w:pPr>
          </w:p>
          <w:p w:rsidR="009324ED" w:rsidRPr="00B96644" w:rsidRDefault="00753AF5" w:rsidP="009324ED">
            <w:pPr>
              <w:widowControl w:val="0"/>
              <w:autoSpaceDE w:val="0"/>
              <w:autoSpaceDN w:val="0"/>
              <w:adjustRightInd w:val="0"/>
              <w:jc w:val="right"/>
              <w:rPr>
                <w:rFonts w:cs="Arial"/>
                <w:b/>
              </w:rPr>
            </w:pPr>
            <w:r>
              <w:rPr>
                <w:rFonts w:cs="Arial"/>
                <w:b/>
              </w:rPr>
              <w:t>13,374</w:t>
            </w:r>
          </w:p>
        </w:tc>
      </w:tr>
      <w:tr w:rsidR="009324ED" w:rsidRPr="00BF72E3" w:rsidTr="00193BD1">
        <w:trPr>
          <w:trHeight w:val="281"/>
          <w:jc w:val="right"/>
        </w:trPr>
        <w:tc>
          <w:tcPr>
            <w:tcW w:w="2075" w:type="pct"/>
            <w:tcBorders>
              <w:top w:val="dashed" w:sz="2" w:space="0" w:color="auto"/>
              <w:bottom w:val="dashed" w:sz="2" w:space="0" w:color="auto"/>
            </w:tcBorders>
            <w:shd w:val="clear" w:color="auto" w:fill="E0E0E0"/>
          </w:tcPr>
          <w:p w:rsidR="009324ED" w:rsidRPr="009324ED" w:rsidRDefault="009324ED" w:rsidP="009324ED">
            <w:pPr>
              <w:rPr>
                <w:rFonts w:cs="Arial"/>
              </w:rPr>
            </w:pPr>
            <w:r w:rsidRPr="009324ED">
              <w:rPr>
                <w:rFonts w:cs="Arial"/>
              </w:rPr>
              <w:t>Less than 1 year - other financial instruments</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rPr>
            </w:pPr>
          </w:p>
          <w:p w:rsidR="009324ED" w:rsidRPr="006861BB" w:rsidRDefault="009324ED" w:rsidP="009324ED">
            <w:pPr>
              <w:widowControl w:val="0"/>
              <w:autoSpaceDE w:val="0"/>
              <w:autoSpaceDN w:val="0"/>
              <w:adjustRightInd w:val="0"/>
              <w:jc w:val="right"/>
              <w:rPr>
                <w:rFonts w:cs="Arial"/>
              </w:rPr>
            </w:pPr>
            <w:r w:rsidRPr="006861BB">
              <w:rPr>
                <w:rFonts w:cs="Arial"/>
              </w:rPr>
              <w:t>(10,711)</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b/>
              </w:rPr>
            </w:pPr>
          </w:p>
          <w:p w:rsidR="009324ED" w:rsidRPr="006861BB" w:rsidRDefault="00753AF5" w:rsidP="009324ED">
            <w:pPr>
              <w:widowControl w:val="0"/>
              <w:autoSpaceDE w:val="0"/>
              <w:autoSpaceDN w:val="0"/>
              <w:adjustRightInd w:val="0"/>
              <w:jc w:val="right"/>
              <w:rPr>
                <w:rFonts w:cs="Arial"/>
                <w:b/>
              </w:rPr>
            </w:pPr>
            <w:r>
              <w:rPr>
                <w:rFonts w:cs="Arial"/>
                <w:b/>
              </w:rPr>
              <w:t>(18,638</w:t>
            </w:r>
            <w:r w:rsidR="009324ED" w:rsidRPr="006861BB">
              <w:rPr>
                <w:rFonts w:cs="Arial"/>
                <w:b/>
              </w:rPr>
              <w:t>)</w:t>
            </w:r>
          </w:p>
        </w:tc>
        <w:tc>
          <w:tcPr>
            <w:tcW w:w="725" w:type="pct"/>
            <w:tcBorders>
              <w:top w:val="dashed" w:sz="2" w:space="0" w:color="auto"/>
              <w:bottom w:val="dashed" w:sz="2" w:space="0" w:color="auto"/>
            </w:tcBorders>
            <w:shd w:val="clear" w:color="auto" w:fill="E0E0E0"/>
          </w:tcPr>
          <w:p w:rsidR="009324ED" w:rsidRPr="009324ED" w:rsidRDefault="009324ED" w:rsidP="009324ED">
            <w:pPr>
              <w:widowControl w:val="0"/>
              <w:autoSpaceDE w:val="0"/>
              <w:autoSpaceDN w:val="0"/>
              <w:adjustRightInd w:val="0"/>
              <w:jc w:val="right"/>
              <w:rPr>
                <w:rFonts w:cs="Arial"/>
              </w:rPr>
            </w:pPr>
          </w:p>
          <w:p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rsidR="009324ED" w:rsidRPr="00B96644" w:rsidRDefault="009324ED" w:rsidP="009324ED">
            <w:pPr>
              <w:widowControl w:val="0"/>
              <w:autoSpaceDE w:val="0"/>
              <w:autoSpaceDN w:val="0"/>
              <w:adjustRightInd w:val="0"/>
              <w:jc w:val="right"/>
              <w:rPr>
                <w:rFonts w:cs="Arial"/>
                <w:b/>
              </w:rPr>
            </w:pPr>
          </w:p>
          <w:p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rsidTr="00193BD1">
        <w:trPr>
          <w:trHeight w:val="281"/>
          <w:jc w:val="right"/>
        </w:trPr>
        <w:tc>
          <w:tcPr>
            <w:tcW w:w="2075" w:type="pct"/>
            <w:tcBorders>
              <w:top w:val="dashed" w:sz="2" w:space="0" w:color="auto"/>
              <w:bottom w:val="dashed" w:sz="2" w:space="0" w:color="auto"/>
            </w:tcBorders>
            <w:shd w:val="clear" w:color="auto" w:fill="E0E0E0"/>
          </w:tcPr>
          <w:p w:rsidR="009324ED" w:rsidRPr="009324ED" w:rsidRDefault="009324ED" w:rsidP="009324ED">
            <w:pPr>
              <w:rPr>
                <w:rFonts w:cs="Arial"/>
              </w:rPr>
            </w:pPr>
            <w:r w:rsidRPr="009324ED">
              <w:rPr>
                <w:rFonts w:cs="Arial"/>
              </w:rPr>
              <w:t>Between 1 - 2 years</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rPr>
            </w:pPr>
            <w:r w:rsidRPr="006861BB">
              <w:rPr>
                <w:rFonts w:cs="Arial"/>
              </w:rPr>
              <w:t>(428)</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6861BB" w:rsidP="009324ED">
            <w:pPr>
              <w:widowControl w:val="0"/>
              <w:autoSpaceDE w:val="0"/>
              <w:autoSpaceDN w:val="0"/>
              <w:adjustRightInd w:val="0"/>
              <w:jc w:val="right"/>
              <w:rPr>
                <w:rFonts w:cs="Arial"/>
                <w:b/>
              </w:rPr>
            </w:pPr>
            <w:r w:rsidRPr="006861BB">
              <w:rPr>
                <w:rFonts w:cs="Arial"/>
                <w:b/>
              </w:rPr>
              <w:t>(362</w:t>
            </w:r>
            <w:r w:rsidR="009324ED" w:rsidRPr="006861BB">
              <w:rPr>
                <w:rFonts w:cs="Arial"/>
                <w:b/>
              </w:rPr>
              <w:t>)</w:t>
            </w:r>
          </w:p>
        </w:tc>
        <w:tc>
          <w:tcPr>
            <w:tcW w:w="725" w:type="pct"/>
            <w:tcBorders>
              <w:top w:val="dashed" w:sz="2" w:space="0" w:color="auto"/>
              <w:bottom w:val="dashed" w:sz="2"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rsidTr="00193BD1">
        <w:trPr>
          <w:trHeight w:val="281"/>
          <w:jc w:val="right"/>
        </w:trPr>
        <w:tc>
          <w:tcPr>
            <w:tcW w:w="2075" w:type="pct"/>
            <w:tcBorders>
              <w:top w:val="dashed" w:sz="2" w:space="0" w:color="auto"/>
              <w:bottom w:val="dashed" w:sz="2" w:space="0" w:color="auto"/>
            </w:tcBorders>
            <w:shd w:val="clear" w:color="auto" w:fill="E0E0E0"/>
          </w:tcPr>
          <w:p w:rsidR="009324ED" w:rsidRPr="009324ED" w:rsidRDefault="009324ED" w:rsidP="009324ED">
            <w:pPr>
              <w:rPr>
                <w:rFonts w:cs="Arial"/>
              </w:rPr>
            </w:pPr>
            <w:r w:rsidRPr="009324ED">
              <w:rPr>
                <w:rFonts w:cs="Arial"/>
              </w:rPr>
              <w:t>Between 2 - 5 years</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rPr>
            </w:pPr>
            <w:r w:rsidRPr="006861BB">
              <w:rPr>
                <w:rFonts w:cs="Arial"/>
              </w:rPr>
              <w:t>0</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b/>
              </w:rPr>
            </w:pPr>
            <w:r w:rsidRPr="006861BB">
              <w:rPr>
                <w:rFonts w:cs="Arial"/>
                <w:b/>
              </w:rPr>
              <w:t>0</w:t>
            </w:r>
          </w:p>
        </w:tc>
        <w:tc>
          <w:tcPr>
            <w:tcW w:w="725" w:type="pct"/>
            <w:tcBorders>
              <w:top w:val="dashed" w:sz="2" w:space="0" w:color="auto"/>
              <w:bottom w:val="dashed" w:sz="2"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rsidTr="00193BD1">
        <w:trPr>
          <w:trHeight w:val="281"/>
          <w:jc w:val="right"/>
        </w:trPr>
        <w:tc>
          <w:tcPr>
            <w:tcW w:w="2075" w:type="pct"/>
            <w:tcBorders>
              <w:top w:val="dashed" w:sz="2" w:space="0" w:color="auto"/>
              <w:bottom w:val="dashed" w:sz="2" w:space="0" w:color="auto"/>
            </w:tcBorders>
            <w:shd w:val="clear" w:color="auto" w:fill="E0E0E0"/>
          </w:tcPr>
          <w:p w:rsidR="009324ED" w:rsidRPr="009324ED" w:rsidRDefault="009324ED" w:rsidP="009324ED">
            <w:pPr>
              <w:rPr>
                <w:rFonts w:cs="Arial"/>
              </w:rPr>
            </w:pPr>
            <w:r w:rsidRPr="009324ED">
              <w:rPr>
                <w:rFonts w:cs="Arial"/>
              </w:rPr>
              <w:t>Between 5 - 10 years</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rPr>
            </w:pPr>
            <w:r w:rsidRPr="006861BB">
              <w:rPr>
                <w:rFonts w:cs="Arial"/>
              </w:rPr>
              <w:t>0</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b/>
              </w:rPr>
            </w:pPr>
            <w:r w:rsidRPr="006861BB">
              <w:rPr>
                <w:rFonts w:cs="Arial"/>
                <w:b/>
              </w:rPr>
              <w:t>0</w:t>
            </w:r>
          </w:p>
        </w:tc>
        <w:tc>
          <w:tcPr>
            <w:tcW w:w="725" w:type="pct"/>
            <w:tcBorders>
              <w:top w:val="dashed" w:sz="2" w:space="0" w:color="auto"/>
              <w:bottom w:val="dashed" w:sz="2"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rsidTr="00193BD1">
        <w:trPr>
          <w:trHeight w:val="281"/>
          <w:jc w:val="right"/>
        </w:trPr>
        <w:tc>
          <w:tcPr>
            <w:tcW w:w="2075" w:type="pct"/>
            <w:tcBorders>
              <w:top w:val="dashed" w:sz="2" w:space="0" w:color="auto"/>
              <w:bottom w:val="dashed" w:sz="2" w:space="0" w:color="auto"/>
            </w:tcBorders>
            <w:shd w:val="clear" w:color="auto" w:fill="E0E0E0"/>
          </w:tcPr>
          <w:p w:rsidR="009324ED" w:rsidRPr="009324ED" w:rsidRDefault="009324ED" w:rsidP="009324ED">
            <w:pPr>
              <w:rPr>
                <w:rFonts w:cs="Arial"/>
              </w:rPr>
            </w:pPr>
            <w:r w:rsidRPr="009324ED">
              <w:rPr>
                <w:rFonts w:cs="Arial"/>
              </w:rPr>
              <w:t>Over 10 years</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rPr>
            </w:pPr>
            <w:r w:rsidRPr="006861BB">
              <w:rPr>
                <w:rFonts w:cs="Arial"/>
              </w:rPr>
              <w:t>0</w:t>
            </w:r>
          </w:p>
        </w:tc>
        <w:tc>
          <w:tcPr>
            <w:tcW w:w="745" w:type="pct"/>
            <w:tcBorders>
              <w:top w:val="dashed" w:sz="2" w:space="0" w:color="auto"/>
              <w:bottom w:val="dashed" w:sz="2" w:space="0" w:color="auto"/>
              <w:right w:val="dashed" w:sz="2" w:space="0" w:color="auto"/>
            </w:tcBorders>
            <w:shd w:val="clear" w:color="auto" w:fill="E0E0E0"/>
          </w:tcPr>
          <w:p w:rsidR="009324ED" w:rsidRPr="006861BB" w:rsidRDefault="009324ED" w:rsidP="009324ED">
            <w:pPr>
              <w:widowControl w:val="0"/>
              <w:autoSpaceDE w:val="0"/>
              <w:autoSpaceDN w:val="0"/>
              <w:adjustRightInd w:val="0"/>
              <w:jc w:val="right"/>
              <w:rPr>
                <w:rFonts w:cs="Arial"/>
                <w:b/>
              </w:rPr>
            </w:pPr>
            <w:r w:rsidRPr="006861BB">
              <w:rPr>
                <w:rFonts w:cs="Arial"/>
                <w:b/>
              </w:rPr>
              <w:t>0</w:t>
            </w:r>
          </w:p>
        </w:tc>
        <w:tc>
          <w:tcPr>
            <w:tcW w:w="725" w:type="pct"/>
            <w:tcBorders>
              <w:top w:val="dashed" w:sz="2" w:space="0" w:color="auto"/>
              <w:bottom w:val="dashed" w:sz="2" w:space="0" w:color="auto"/>
            </w:tcBorders>
            <w:shd w:val="clear" w:color="auto" w:fill="E0E0E0"/>
          </w:tcPr>
          <w:p w:rsidR="009324ED" w:rsidRPr="009324ED" w:rsidRDefault="009324ED" w:rsidP="009324ED">
            <w:pPr>
              <w:widowControl w:val="0"/>
              <w:autoSpaceDE w:val="0"/>
              <w:autoSpaceDN w:val="0"/>
              <w:adjustRightInd w:val="0"/>
              <w:jc w:val="right"/>
              <w:rPr>
                <w:rFonts w:cs="Arial"/>
              </w:rPr>
            </w:pPr>
            <w:r w:rsidRPr="009324ED">
              <w:rPr>
                <w:rFonts w:cs="Arial"/>
              </w:rPr>
              <w:t>0</w:t>
            </w:r>
          </w:p>
        </w:tc>
        <w:tc>
          <w:tcPr>
            <w:tcW w:w="710" w:type="pct"/>
            <w:tcBorders>
              <w:top w:val="dashed" w:sz="2" w:space="0" w:color="auto"/>
              <w:bottom w:val="dashed" w:sz="2" w:space="0" w:color="auto"/>
            </w:tcBorders>
            <w:shd w:val="clear" w:color="auto" w:fill="E0E0E0"/>
          </w:tcPr>
          <w:p w:rsidR="009324ED" w:rsidRPr="00B96644" w:rsidRDefault="009324ED" w:rsidP="009324ED">
            <w:pPr>
              <w:widowControl w:val="0"/>
              <w:autoSpaceDE w:val="0"/>
              <w:autoSpaceDN w:val="0"/>
              <w:adjustRightInd w:val="0"/>
              <w:jc w:val="right"/>
              <w:rPr>
                <w:rFonts w:cs="Arial"/>
                <w:b/>
              </w:rPr>
            </w:pPr>
            <w:r w:rsidRPr="00B96644">
              <w:rPr>
                <w:rFonts w:cs="Arial"/>
                <w:b/>
              </w:rPr>
              <w:t>0</w:t>
            </w:r>
          </w:p>
        </w:tc>
      </w:tr>
      <w:tr w:rsidR="009324ED" w:rsidRPr="00BF72E3" w:rsidTr="00193BD1">
        <w:trPr>
          <w:trHeight w:val="281"/>
          <w:jc w:val="right"/>
        </w:trPr>
        <w:tc>
          <w:tcPr>
            <w:tcW w:w="2075" w:type="pct"/>
            <w:shd w:val="clear" w:color="auto" w:fill="E0E0E0"/>
          </w:tcPr>
          <w:p w:rsidR="009324ED" w:rsidRPr="009324ED" w:rsidRDefault="009324ED" w:rsidP="009324ED">
            <w:pPr>
              <w:tabs>
                <w:tab w:val="left" w:pos="1306"/>
              </w:tabs>
              <w:rPr>
                <w:rFonts w:cs="Arial"/>
              </w:rPr>
            </w:pPr>
            <w:r w:rsidRPr="009324ED">
              <w:rPr>
                <w:rFonts w:cs="Arial"/>
                <w:b/>
                <w:bCs/>
              </w:rPr>
              <w:t>Total Financial Assets and Liabilities</w:t>
            </w:r>
          </w:p>
        </w:tc>
        <w:tc>
          <w:tcPr>
            <w:tcW w:w="745" w:type="pct"/>
            <w:tcBorders>
              <w:top w:val="single" w:sz="4" w:space="0" w:color="auto"/>
              <w:bottom w:val="double" w:sz="4" w:space="0" w:color="auto"/>
              <w:right w:val="dashed" w:sz="2" w:space="0" w:color="auto"/>
            </w:tcBorders>
            <w:shd w:val="clear" w:color="auto" w:fill="E0E0E0"/>
            <w:vAlign w:val="bottom"/>
          </w:tcPr>
          <w:p w:rsidR="009324ED" w:rsidRPr="006861BB" w:rsidRDefault="009324ED" w:rsidP="009324ED">
            <w:pPr>
              <w:widowControl w:val="0"/>
              <w:autoSpaceDE w:val="0"/>
              <w:autoSpaceDN w:val="0"/>
              <w:adjustRightInd w:val="0"/>
              <w:jc w:val="right"/>
              <w:rPr>
                <w:rFonts w:cs="Arial"/>
              </w:rPr>
            </w:pPr>
            <w:r w:rsidRPr="006861BB">
              <w:rPr>
                <w:rFonts w:cs="Arial"/>
              </w:rPr>
              <w:t>(16,180)</w:t>
            </w:r>
          </w:p>
        </w:tc>
        <w:tc>
          <w:tcPr>
            <w:tcW w:w="745" w:type="pct"/>
            <w:tcBorders>
              <w:top w:val="single" w:sz="4" w:space="0" w:color="auto"/>
              <w:bottom w:val="double" w:sz="4" w:space="0" w:color="auto"/>
              <w:right w:val="dashed" w:sz="2" w:space="0" w:color="auto"/>
            </w:tcBorders>
            <w:shd w:val="clear" w:color="auto" w:fill="E0E0E0"/>
            <w:vAlign w:val="bottom"/>
          </w:tcPr>
          <w:p w:rsidR="009324ED" w:rsidRPr="006861BB" w:rsidRDefault="006861BB" w:rsidP="00753AF5">
            <w:pPr>
              <w:widowControl w:val="0"/>
              <w:autoSpaceDE w:val="0"/>
              <w:autoSpaceDN w:val="0"/>
              <w:adjustRightInd w:val="0"/>
              <w:jc w:val="right"/>
              <w:rPr>
                <w:rFonts w:cs="Arial"/>
                <w:b/>
              </w:rPr>
            </w:pPr>
            <w:r w:rsidRPr="006861BB">
              <w:rPr>
                <w:rFonts w:cs="Arial"/>
                <w:b/>
              </w:rPr>
              <w:t>(23,</w:t>
            </w:r>
            <w:r w:rsidR="00753AF5">
              <w:rPr>
                <w:rFonts w:cs="Arial"/>
                <w:b/>
              </w:rPr>
              <w:t>063</w:t>
            </w:r>
            <w:r w:rsidR="009324ED" w:rsidRPr="006861BB">
              <w:rPr>
                <w:rFonts w:cs="Arial"/>
                <w:b/>
              </w:rPr>
              <w:t>)</w:t>
            </w:r>
          </w:p>
        </w:tc>
        <w:tc>
          <w:tcPr>
            <w:tcW w:w="725" w:type="pct"/>
            <w:tcBorders>
              <w:top w:val="single" w:sz="4" w:space="0" w:color="auto"/>
              <w:bottom w:val="double" w:sz="4" w:space="0" w:color="auto"/>
            </w:tcBorders>
            <w:shd w:val="clear" w:color="auto" w:fill="E0E0E0"/>
            <w:vAlign w:val="bottom"/>
          </w:tcPr>
          <w:p w:rsidR="009324ED" w:rsidRPr="009324ED" w:rsidRDefault="009324ED" w:rsidP="009324ED">
            <w:pPr>
              <w:widowControl w:val="0"/>
              <w:autoSpaceDE w:val="0"/>
              <w:autoSpaceDN w:val="0"/>
              <w:adjustRightInd w:val="0"/>
              <w:jc w:val="right"/>
              <w:rPr>
                <w:rFonts w:cs="Arial"/>
              </w:rPr>
            </w:pPr>
            <w:r w:rsidRPr="009324ED">
              <w:rPr>
                <w:rFonts w:cs="Arial"/>
              </w:rPr>
              <w:t>2,947</w:t>
            </w:r>
          </w:p>
        </w:tc>
        <w:tc>
          <w:tcPr>
            <w:tcW w:w="710" w:type="pct"/>
            <w:tcBorders>
              <w:top w:val="single" w:sz="4" w:space="0" w:color="auto"/>
              <w:bottom w:val="double" w:sz="4" w:space="0" w:color="auto"/>
            </w:tcBorders>
            <w:shd w:val="clear" w:color="auto" w:fill="E0E0E0"/>
            <w:vAlign w:val="bottom"/>
          </w:tcPr>
          <w:p w:rsidR="009324ED" w:rsidRPr="00B96644" w:rsidRDefault="00753AF5" w:rsidP="009324ED">
            <w:pPr>
              <w:widowControl w:val="0"/>
              <w:autoSpaceDE w:val="0"/>
              <w:autoSpaceDN w:val="0"/>
              <w:adjustRightInd w:val="0"/>
              <w:jc w:val="right"/>
              <w:rPr>
                <w:rFonts w:cs="Arial"/>
                <w:b/>
              </w:rPr>
            </w:pPr>
            <w:r>
              <w:rPr>
                <w:rFonts w:cs="Arial"/>
                <w:b/>
              </w:rPr>
              <w:t>13,374</w:t>
            </w:r>
          </w:p>
        </w:tc>
      </w:tr>
      <w:tr w:rsidR="009324ED" w:rsidRPr="00BF72E3" w:rsidTr="00193BD1">
        <w:trPr>
          <w:trHeight w:val="281"/>
          <w:jc w:val="right"/>
        </w:trPr>
        <w:tc>
          <w:tcPr>
            <w:tcW w:w="2075" w:type="pct"/>
            <w:shd w:val="clear" w:color="auto" w:fill="E0E0E0"/>
          </w:tcPr>
          <w:p w:rsidR="00193BD1" w:rsidRPr="00BF72E3" w:rsidRDefault="00193BD1" w:rsidP="00193BD1">
            <w:pPr>
              <w:rPr>
                <w:rFonts w:cs="Arial"/>
                <w:color w:val="FF0000"/>
                <w:sz w:val="20"/>
                <w:szCs w:val="20"/>
              </w:rPr>
            </w:pPr>
          </w:p>
        </w:tc>
        <w:tc>
          <w:tcPr>
            <w:tcW w:w="745" w:type="pct"/>
            <w:tcBorders>
              <w:top w:val="double" w:sz="4" w:space="0" w:color="auto"/>
            </w:tcBorders>
            <w:shd w:val="clear" w:color="auto" w:fill="E0E0E0"/>
          </w:tcPr>
          <w:p w:rsidR="00193BD1" w:rsidRPr="006861BB" w:rsidRDefault="00193BD1" w:rsidP="00193BD1">
            <w:pPr>
              <w:widowControl w:val="0"/>
              <w:autoSpaceDE w:val="0"/>
              <w:autoSpaceDN w:val="0"/>
              <w:adjustRightInd w:val="0"/>
              <w:jc w:val="right"/>
              <w:rPr>
                <w:rFonts w:cs="Arial"/>
                <w:sz w:val="20"/>
                <w:szCs w:val="20"/>
              </w:rPr>
            </w:pPr>
          </w:p>
        </w:tc>
        <w:tc>
          <w:tcPr>
            <w:tcW w:w="745" w:type="pct"/>
            <w:tcBorders>
              <w:top w:val="double" w:sz="4" w:space="0" w:color="auto"/>
              <w:bottom w:val="double" w:sz="4" w:space="0" w:color="993366"/>
              <w:right w:val="dashed" w:sz="2" w:space="0" w:color="auto"/>
            </w:tcBorders>
            <w:shd w:val="clear" w:color="auto" w:fill="E0E0E0"/>
          </w:tcPr>
          <w:p w:rsidR="00193BD1" w:rsidRPr="006861BB" w:rsidRDefault="00193BD1" w:rsidP="00193BD1">
            <w:pPr>
              <w:widowControl w:val="0"/>
              <w:autoSpaceDE w:val="0"/>
              <w:autoSpaceDN w:val="0"/>
              <w:adjustRightInd w:val="0"/>
              <w:jc w:val="right"/>
              <w:rPr>
                <w:rFonts w:cs="Arial"/>
                <w:sz w:val="20"/>
                <w:szCs w:val="20"/>
              </w:rPr>
            </w:pPr>
          </w:p>
        </w:tc>
        <w:tc>
          <w:tcPr>
            <w:tcW w:w="725" w:type="pct"/>
            <w:tcBorders>
              <w:top w:val="double" w:sz="4" w:space="0" w:color="auto"/>
              <w:left w:val="dashed" w:sz="2"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20"/>
                <w:szCs w:val="20"/>
              </w:rPr>
            </w:pPr>
          </w:p>
        </w:tc>
        <w:tc>
          <w:tcPr>
            <w:tcW w:w="710"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20"/>
                <w:szCs w:val="20"/>
              </w:rPr>
            </w:pPr>
          </w:p>
        </w:tc>
      </w:tr>
    </w:tbl>
    <w:p w:rsidR="00193BD1" w:rsidRPr="00BF72E3" w:rsidRDefault="00193BD1" w:rsidP="00193BD1">
      <w:pPr>
        <w:rPr>
          <w:rFonts w:cs="Arial"/>
          <w:color w:val="FF0000"/>
        </w:rPr>
      </w:pPr>
    </w:p>
    <w:p w:rsidR="00193BD1" w:rsidRPr="009324ED" w:rsidRDefault="00193BD1" w:rsidP="00193BD1">
      <w:pPr>
        <w:rPr>
          <w:rFonts w:cs="Arial"/>
          <w:b/>
          <w:bCs/>
        </w:rPr>
      </w:pPr>
      <w:r w:rsidRPr="009324ED">
        <w:rPr>
          <w:rFonts w:cs="Arial"/>
          <w:b/>
          <w:bCs/>
        </w:rPr>
        <w:t>Market Risk</w:t>
      </w:r>
    </w:p>
    <w:p w:rsidR="00193BD1" w:rsidRPr="009324ED" w:rsidRDefault="00193BD1" w:rsidP="00193BD1">
      <w:pPr>
        <w:rPr>
          <w:rFonts w:cs="Arial"/>
          <w:b/>
          <w:bCs/>
        </w:rPr>
      </w:pPr>
    </w:p>
    <w:p w:rsidR="00193BD1" w:rsidRPr="009324ED" w:rsidRDefault="00193BD1" w:rsidP="00193BD1">
      <w:pPr>
        <w:rPr>
          <w:rFonts w:cs="Arial"/>
        </w:rPr>
      </w:pPr>
      <w:r w:rsidRPr="009324ED">
        <w:rPr>
          <w:rFonts w:cs="Arial"/>
        </w:rPr>
        <w:t>There are three elements to market risk:</w:t>
      </w:r>
    </w:p>
    <w:p w:rsidR="00193BD1" w:rsidRPr="009324ED" w:rsidRDefault="00193BD1" w:rsidP="00193BD1">
      <w:pPr>
        <w:rPr>
          <w:rFonts w:cs="Arial"/>
        </w:rPr>
      </w:pPr>
    </w:p>
    <w:p w:rsidR="00193BD1" w:rsidRPr="009324ED" w:rsidRDefault="00193BD1" w:rsidP="00193BD1">
      <w:pPr>
        <w:numPr>
          <w:ilvl w:val="0"/>
          <w:numId w:val="27"/>
        </w:numPr>
        <w:rPr>
          <w:rFonts w:cs="Arial"/>
        </w:rPr>
      </w:pPr>
      <w:r w:rsidRPr="009324ED">
        <w:rPr>
          <w:rFonts w:cs="Arial"/>
        </w:rPr>
        <w:t>interest rate risk,</w:t>
      </w:r>
    </w:p>
    <w:p w:rsidR="00193BD1" w:rsidRPr="009324ED" w:rsidRDefault="00193BD1" w:rsidP="00193BD1">
      <w:pPr>
        <w:numPr>
          <w:ilvl w:val="0"/>
          <w:numId w:val="27"/>
        </w:numPr>
        <w:rPr>
          <w:rFonts w:cs="Arial"/>
        </w:rPr>
      </w:pPr>
      <w:r w:rsidRPr="009324ED">
        <w:rPr>
          <w:rFonts w:cs="Arial"/>
        </w:rPr>
        <w:t>price risk,</w:t>
      </w:r>
    </w:p>
    <w:p w:rsidR="00193BD1" w:rsidRPr="009324ED" w:rsidRDefault="00193BD1" w:rsidP="00193BD1">
      <w:pPr>
        <w:numPr>
          <w:ilvl w:val="0"/>
          <w:numId w:val="27"/>
        </w:numPr>
        <w:rPr>
          <w:rFonts w:cs="Arial"/>
        </w:rPr>
      </w:pPr>
      <w:r w:rsidRPr="009324ED">
        <w:rPr>
          <w:rFonts w:cs="Arial"/>
        </w:rPr>
        <w:t>foreign exchange risk.</w:t>
      </w:r>
    </w:p>
    <w:p w:rsidR="00193BD1" w:rsidRPr="009324ED" w:rsidRDefault="00193BD1" w:rsidP="00193BD1">
      <w:pPr>
        <w:ind w:left="720"/>
        <w:rPr>
          <w:rFonts w:cs="Arial"/>
        </w:rPr>
      </w:pPr>
    </w:p>
    <w:p w:rsidR="00193BD1" w:rsidRPr="009324ED" w:rsidRDefault="00193BD1" w:rsidP="00193BD1">
      <w:pPr>
        <w:rPr>
          <w:rFonts w:cs="Arial"/>
          <w:b/>
          <w:bCs/>
        </w:rPr>
      </w:pPr>
      <w:r w:rsidRPr="009324ED">
        <w:rPr>
          <w:rFonts w:cs="Arial"/>
          <w:b/>
          <w:bCs/>
        </w:rPr>
        <w:t>Interest Rate Risk</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The council is exposed to interest rate movements on its investments. Movements in interest rates can have a complex impact on the council, depending upon how variable and fixed rates move across different financial instrument periods. For example, a rise in variable and fixed interest rates would have the following effects:</w:t>
      </w:r>
    </w:p>
    <w:p w:rsidR="00193BD1" w:rsidRPr="009324ED" w:rsidRDefault="00193BD1" w:rsidP="00193BD1">
      <w:pPr>
        <w:jc w:val="both"/>
        <w:rPr>
          <w:rFonts w:cs="Arial"/>
        </w:rPr>
      </w:pPr>
    </w:p>
    <w:p w:rsidR="00193BD1" w:rsidRPr="009324ED" w:rsidRDefault="00193BD1" w:rsidP="00193BD1">
      <w:pPr>
        <w:numPr>
          <w:ilvl w:val="0"/>
          <w:numId w:val="28"/>
        </w:numPr>
        <w:rPr>
          <w:rFonts w:cs="Arial"/>
        </w:rPr>
      </w:pPr>
      <w:r w:rsidRPr="009324ED">
        <w:rPr>
          <w:rFonts w:cs="Arial"/>
        </w:rPr>
        <w:t>investments at variable rates would result in interest credited to the Comprehensive Income and Expenditure Statement increasing,</w:t>
      </w:r>
    </w:p>
    <w:p w:rsidR="00193BD1" w:rsidRPr="009324ED" w:rsidRDefault="00193BD1" w:rsidP="00193BD1">
      <w:pPr>
        <w:ind w:left="360"/>
        <w:rPr>
          <w:rFonts w:cs="Arial"/>
        </w:rPr>
      </w:pPr>
    </w:p>
    <w:p w:rsidR="00193BD1" w:rsidRPr="009324ED" w:rsidRDefault="00193BD1" w:rsidP="00193BD1">
      <w:pPr>
        <w:numPr>
          <w:ilvl w:val="0"/>
          <w:numId w:val="28"/>
        </w:numPr>
        <w:rPr>
          <w:rFonts w:cs="Arial"/>
        </w:rPr>
      </w:pPr>
      <w:r w:rsidRPr="009324ED">
        <w:rPr>
          <w:rFonts w:cs="Arial"/>
        </w:rPr>
        <w:t>investments at fixed rates would see the fair value of assets fall.</w:t>
      </w:r>
    </w:p>
    <w:p w:rsidR="00193BD1" w:rsidRPr="009324ED" w:rsidRDefault="00193BD1" w:rsidP="00193BD1">
      <w:pPr>
        <w:rPr>
          <w:rFonts w:cs="Arial"/>
        </w:rPr>
      </w:pPr>
    </w:p>
    <w:p w:rsidR="00193BD1" w:rsidRPr="009324ED" w:rsidRDefault="00193BD1" w:rsidP="00193BD1">
      <w:pPr>
        <w:jc w:val="both"/>
        <w:rPr>
          <w:rFonts w:cs="Arial"/>
        </w:rPr>
      </w:pPr>
      <w:r w:rsidRPr="009324ED">
        <w:rPr>
          <w:rFonts w:cs="Arial"/>
        </w:rPr>
        <w:t xml:space="preserve">The council has a number of strategies for managing interest rate risk. The Annual Treasury Management Strategy draws together the council's prudential and treasury indicators and its expected treasury operations, including an expectation of interest rate movements. From the Strategy a treasury indicator is set which provides maximum limits for fixed and variable rate exposure. The treasury team will monitor the market and forecast interest rates within the year to adjust exposures appropriately. </w:t>
      </w:r>
    </w:p>
    <w:p w:rsidR="00193BD1" w:rsidRPr="009324ED" w:rsidRDefault="00193BD1" w:rsidP="00193BD1">
      <w:pPr>
        <w:rPr>
          <w:rFonts w:cs="Arial"/>
        </w:rPr>
      </w:pPr>
    </w:p>
    <w:p w:rsidR="00193BD1" w:rsidRDefault="00193BD1" w:rsidP="00193BD1">
      <w:pPr>
        <w:jc w:val="both"/>
        <w:rPr>
          <w:rFonts w:cs="Arial"/>
        </w:rPr>
      </w:pPr>
      <w:r w:rsidRPr="009324ED">
        <w:rPr>
          <w:rFonts w:cs="Arial"/>
        </w:rPr>
        <w:t>During the financial year the council did not have any variable rate investments. The council had no long term investments at 31</w:t>
      </w:r>
      <w:r w:rsidRPr="009324ED">
        <w:rPr>
          <w:rFonts w:cs="Arial"/>
          <w:vertAlign w:val="superscript"/>
        </w:rPr>
        <w:t>st</w:t>
      </w:r>
      <w:r w:rsidR="009324ED">
        <w:rPr>
          <w:rFonts w:cs="Arial"/>
        </w:rPr>
        <w:t xml:space="preserve"> March 2021</w:t>
      </w:r>
      <w:r w:rsidRPr="009324ED">
        <w:rPr>
          <w:rFonts w:cs="Arial"/>
        </w:rPr>
        <w:t>. No fair value adjustment is therefore required for fixed rate investments.</w:t>
      </w:r>
    </w:p>
    <w:p w:rsidR="005A2CA0" w:rsidRPr="009324ED" w:rsidRDefault="005A2CA0" w:rsidP="00193BD1">
      <w:pPr>
        <w:jc w:val="both"/>
        <w:rPr>
          <w:rFonts w:cs="Arial"/>
        </w:rPr>
      </w:pPr>
    </w:p>
    <w:p w:rsidR="00193BD1" w:rsidRPr="009324ED" w:rsidRDefault="00193BD1" w:rsidP="00193BD1">
      <w:pPr>
        <w:jc w:val="both"/>
        <w:rPr>
          <w:rFonts w:cs="Arial"/>
        </w:rPr>
      </w:pPr>
      <w:r w:rsidRPr="009324ED">
        <w:rPr>
          <w:rFonts w:cs="Arial"/>
        </w:rPr>
        <w:t>The table below shows the impact of a 1% increase in interest rates at 31</w:t>
      </w:r>
      <w:r w:rsidRPr="009324ED">
        <w:rPr>
          <w:rFonts w:cs="Arial"/>
          <w:vertAlign w:val="superscript"/>
        </w:rPr>
        <w:t>st</w:t>
      </w:r>
      <w:r w:rsidR="009324ED" w:rsidRPr="009324ED">
        <w:rPr>
          <w:rFonts w:cs="Arial"/>
        </w:rPr>
        <w:t xml:space="preserve"> March 2021</w:t>
      </w:r>
      <w:r w:rsidRPr="009324ED">
        <w:rPr>
          <w:rFonts w:cs="Arial"/>
        </w:rPr>
        <w:t>.</w:t>
      </w:r>
    </w:p>
    <w:p w:rsidR="00193BD1" w:rsidRPr="00BF72E3" w:rsidRDefault="00193BD1" w:rsidP="00193BD1">
      <w:pPr>
        <w:rPr>
          <w:rFonts w:cs="Arial"/>
          <w:color w:val="FF0000"/>
          <w:sz w:val="20"/>
          <w:szCs w:val="20"/>
        </w:rPr>
      </w:pPr>
    </w:p>
    <w:tbl>
      <w:tblPr>
        <w:tblpPr w:leftFromText="180" w:rightFromText="180" w:vertAnchor="text" w:horzAnchor="margin" w:tblpY="134"/>
        <w:tblW w:w="382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087"/>
        <w:gridCol w:w="1233"/>
      </w:tblGrid>
      <w:tr w:rsidR="00193BD1" w:rsidRPr="00CD6780" w:rsidTr="00193BD1">
        <w:trPr>
          <w:trHeight w:val="281"/>
        </w:trPr>
        <w:tc>
          <w:tcPr>
            <w:tcW w:w="4158" w:type="pct"/>
            <w:shd w:val="clear" w:color="auto" w:fill="E0E0E0"/>
          </w:tcPr>
          <w:p w:rsidR="00193BD1" w:rsidRPr="00CD6780" w:rsidRDefault="00193BD1" w:rsidP="00193BD1">
            <w:pPr>
              <w:widowControl w:val="0"/>
              <w:autoSpaceDE w:val="0"/>
              <w:autoSpaceDN w:val="0"/>
              <w:adjustRightInd w:val="0"/>
              <w:jc w:val="center"/>
              <w:rPr>
                <w:rFonts w:cs="Arial"/>
                <w:b/>
              </w:rPr>
            </w:pPr>
          </w:p>
        </w:tc>
        <w:tc>
          <w:tcPr>
            <w:tcW w:w="842" w:type="pct"/>
            <w:shd w:val="clear" w:color="auto" w:fill="E0E0E0"/>
          </w:tcPr>
          <w:p w:rsidR="00193BD1" w:rsidRPr="00CD6780" w:rsidRDefault="00193BD1" w:rsidP="00193BD1">
            <w:pPr>
              <w:widowControl w:val="0"/>
              <w:autoSpaceDE w:val="0"/>
              <w:autoSpaceDN w:val="0"/>
              <w:adjustRightInd w:val="0"/>
              <w:jc w:val="center"/>
              <w:rPr>
                <w:rFonts w:cs="Arial"/>
                <w:b/>
              </w:rPr>
            </w:pPr>
            <w:r w:rsidRPr="00CD6780">
              <w:rPr>
                <w:rFonts w:cs="Arial"/>
                <w:b/>
              </w:rPr>
              <w:t>£’000</w:t>
            </w:r>
          </w:p>
        </w:tc>
      </w:tr>
      <w:tr w:rsidR="00193BD1" w:rsidRPr="00CD6780" w:rsidTr="00193BD1">
        <w:trPr>
          <w:trHeight w:val="281"/>
        </w:trPr>
        <w:tc>
          <w:tcPr>
            <w:tcW w:w="4158" w:type="pct"/>
            <w:shd w:val="clear" w:color="auto" w:fill="E0E0E0"/>
          </w:tcPr>
          <w:p w:rsidR="00193BD1" w:rsidRPr="00CD6780" w:rsidRDefault="00193BD1" w:rsidP="00193BD1">
            <w:pPr>
              <w:jc w:val="both"/>
              <w:rPr>
                <w:rFonts w:cs="Arial"/>
                <w:b/>
                <w:bCs/>
              </w:rPr>
            </w:pPr>
          </w:p>
        </w:tc>
        <w:tc>
          <w:tcPr>
            <w:tcW w:w="842" w:type="pct"/>
            <w:shd w:val="clear" w:color="auto" w:fill="E0E0E0"/>
          </w:tcPr>
          <w:p w:rsidR="00193BD1" w:rsidRPr="00CD6780" w:rsidRDefault="00193BD1" w:rsidP="00193BD1">
            <w:pPr>
              <w:widowControl w:val="0"/>
              <w:autoSpaceDE w:val="0"/>
              <w:autoSpaceDN w:val="0"/>
              <w:adjustRightInd w:val="0"/>
              <w:jc w:val="center"/>
              <w:rPr>
                <w:rFonts w:cs="Arial"/>
                <w:b/>
              </w:rPr>
            </w:pPr>
          </w:p>
        </w:tc>
      </w:tr>
      <w:tr w:rsidR="00193BD1" w:rsidRPr="00CD6780" w:rsidTr="00193BD1">
        <w:trPr>
          <w:trHeight w:val="281"/>
        </w:trPr>
        <w:tc>
          <w:tcPr>
            <w:tcW w:w="4158" w:type="pct"/>
            <w:shd w:val="clear" w:color="auto" w:fill="E0E0E0"/>
          </w:tcPr>
          <w:p w:rsidR="00193BD1" w:rsidRPr="00CD6780" w:rsidRDefault="00193BD1" w:rsidP="00193BD1">
            <w:pPr>
              <w:jc w:val="both"/>
              <w:rPr>
                <w:rFonts w:cs="Arial"/>
              </w:rPr>
            </w:pPr>
            <w:r w:rsidRPr="00CD6780">
              <w:rPr>
                <w:rFonts w:cs="Arial"/>
              </w:rPr>
              <w:t>Increase in interest receivable (1)</w:t>
            </w:r>
          </w:p>
        </w:tc>
        <w:tc>
          <w:tcPr>
            <w:tcW w:w="842" w:type="pct"/>
            <w:shd w:val="clear" w:color="auto" w:fill="E0E0E0"/>
          </w:tcPr>
          <w:p w:rsidR="00193BD1" w:rsidRPr="00CD6780" w:rsidRDefault="00CD6780" w:rsidP="00193BD1">
            <w:pPr>
              <w:widowControl w:val="0"/>
              <w:autoSpaceDE w:val="0"/>
              <w:autoSpaceDN w:val="0"/>
              <w:adjustRightInd w:val="0"/>
              <w:jc w:val="right"/>
              <w:rPr>
                <w:rFonts w:cs="Arial"/>
              </w:rPr>
            </w:pPr>
            <w:r w:rsidRPr="00CD6780">
              <w:rPr>
                <w:rFonts w:cs="Arial"/>
              </w:rPr>
              <w:t>(225</w:t>
            </w:r>
            <w:r w:rsidR="00193BD1" w:rsidRPr="00CD6780">
              <w:rPr>
                <w:rFonts w:cs="Arial"/>
              </w:rPr>
              <w:t>)</w:t>
            </w:r>
          </w:p>
        </w:tc>
      </w:tr>
      <w:tr w:rsidR="00193BD1" w:rsidRPr="00CD6780" w:rsidTr="00193BD1">
        <w:trPr>
          <w:trHeight w:val="281"/>
        </w:trPr>
        <w:tc>
          <w:tcPr>
            <w:tcW w:w="4158" w:type="pct"/>
            <w:shd w:val="clear" w:color="auto" w:fill="E0E0E0"/>
          </w:tcPr>
          <w:p w:rsidR="00193BD1" w:rsidRPr="00CD6780" w:rsidRDefault="00193BD1" w:rsidP="00193BD1">
            <w:pPr>
              <w:rPr>
                <w:rFonts w:cs="Arial"/>
              </w:rPr>
            </w:pPr>
            <w:r w:rsidRPr="00CD6780">
              <w:rPr>
                <w:rFonts w:cs="Arial"/>
              </w:rPr>
              <w:t>Impact on Surplus or Deficit on the Provision of Services</w:t>
            </w:r>
          </w:p>
        </w:tc>
        <w:tc>
          <w:tcPr>
            <w:tcW w:w="842" w:type="pct"/>
            <w:shd w:val="clear" w:color="auto" w:fill="E0E0E0"/>
          </w:tcPr>
          <w:p w:rsidR="00193BD1" w:rsidRPr="00CD6780" w:rsidRDefault="00CD6780" w:rsidP="00193BD1">
            <w:pPr>
              <w:widowControl w:val="0"/>
              <w:autoSpaceDE w:val="0"/>
              <w:autoSpaceDN w:val="0"/>
              <w:adjustRightInd w:val="0"/>
              <w:jc w:val="right"/>
              <w:rPr>
                <w:rFonts w:cs="Arial"/>
              </w:rPr>
            </w:pPr>
            <w:r w:rsidRPr="00CD6780">
              <w:rPr>
                <w:rFonts w:cs="Arial"/>
              </w:rPr>
              <w:t>(225</w:t>
            </w:r>
            <w:r w:rsidR="00193BD1" w:rsidRPr="00CD6780">
              <w:rPr>
                <w:rFonts w:cs="Arial"/>
              </w:rPr>
              <w:t>)</w:t>
            </w:r>
          </w:p>
        </w:tc>
      </w:tr>
      <w:tr w:rsidR="00193BD1" w:rsidRPr="00CD6780" w:rsidTr="00193BD1">
        <w:trPr>
          <w:trHeight w:val="173"/>
        </w:trPr>
        <w:tc>
          <w:tcPr>
            <w:tcW w:w="4158" w:type="pct"/>
            <w:shd w:val="clear" w:color="auto" w:fill="E0E0E0"/>
          </w:tcPr>
          <w:p w:rsidR="00193BD1" w:rsidRPr="00CD6780" w:rsidRDefault="00193BD1" w:rsidP="00193BD1">
            <w:pPr>
              <w:widowControl w:val="0"/>
              <w:autoSpaceDE w:val="0"/>
              <w:autoSpaceDN w:val="0"/>
              <w:adjustRightInd w:val="0"/>
              <w:jc w:val="both"/>
              <w:rPr>
                <w:rFonts w:cs="Arial"/>
                <w:b/>
              </w:rPr>
            </w:pPr>
          </w:p>
        </w:tc>
        <w:tc>
          <w:tcPr>
            <w:tcW w:w="842" w:type="pct"/>
            <w:tcBorders>
              <w:top w:val="nil"/>
              <w:bottom w:val="double" w:sz="4" w:space="0" w:color="993366"/>
              <w:right w:val="double" w:sz="4" w:space="0" w:color="993366"/>
            </w:tcBorders>
            <w:shd w:val="clear" w:color="auto" w:fill="E0E0E0"/>
          </w:tcPr>
          <w:p w:rsidR="00193BD1" w:rsidRPr="00CD6780" w:rsidRDefault="00193BD1" w:rsidP="00193BD1">
            <w:pPr>
              <w:widowControl w:val="0"/>
              <w:autoSpaceDE w:val="0"/>
              <w:autoSpaceDN w:val="0"/>
              <w:adjustRightInd w:val="0"/>
              <w:jc w:val="right"/>
              <w:rPr>
                <w:rFonts w:cs="Arial"/>
                <w:b/>
              </w:rPr>
            </w:pPr>
          </w:p>
        </w:tc>
      </w:tr>
    </w:tbl>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jc w:val="both"/>
        <w:rPr>
          <w:rFonts w:cs="Arial"/>
          <w:color w:val="FF0000"/>
        </w:rPr>
      </w:pPr>
    </w:p>
    <w:p w:rsidR="00193BD1" w:rsidRPr="009324ED" w:rsidRDefault="00193BD1" w:rsidP="00193BD1">
      <w:pPr>
        <w:jc w:val="both"/>
        <w:rPr>
          <w:rFonts w:cs="Arial"/>
        </w:rPr>
      </w:pPr>
      <w:r w:rsidRPr="009324ED">
        <w:rPr>
          <w:rFonts w:cs="Arial"/>
        </w:rPr>
        <w:t>Note (1) - applied to short term and variable rate instruments.</w:t>
      </w:r>
    </w:p>
    <w:p w:rsidR="00193BD1" w:rsidRPr="009324ED" w:rsidRDefault="00193BD1" w:rsidP="00193BD1">
      <w:pPr>
        <w:rPr>
          <w:rFonts w:cs="Arial"/>
        </w:rPr>
      </w:pPr>
    </w:p>
    <w:p w:rsidR="00193BD1" w:rsidRPr="009324ED" w:rsidRDefault="00193BD1" w:rsidP="00193BD1">
      <w:pPr>
        <w:rPr>
          <w:rFonts w:cs="Arial"/>
          <w:b/>
          <w:bCs/>
        </w:rPr>
      </w:pPr>
      <w:r w:rsidRPr="009324ED">
        <w:rPr>
          <w:rFonts w:cs="Arial"/>
          <w:b/>
          <w:bCs/>
        </w:rPr>
        <w:t>Equity Price Risk</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The council does not directly invest in equity shares. It therefore has no exposure to loss arising from movements in the price of shares. Pension Fund investments are made on the council's behalf by the Derbyshire Pension Fund.</w:t>
      </w:r>
    </w:p>
    <w:p w:rsidR="00193BD1" w:rsidRPr="009324ED" w:rsidRDefault="00193BD1" w:rsidP="00193BD1">
      <w:pPr>
        <w:rPr>
          <w:rFonts w:cs="Arial"/>
        </w:rPr>
      </w:pPr>
    </w:p>
    <w:p w:rsidR="00193BD1" w:rsidRPr="009324ED" w:rsidRDefault="00193BD1" w:rsidP="00193BD1">
      <w:pPr>
        <w:rPr>
          <w:rFonts w:cs="Arial"/>
          <w:b/>
          <w:bCs/>
        </w:rPr>
      </w:pPr>
      <w:r w:rsidRPr="009324ED">
        <w:rPr>
          <w:rFonts w:cs="Arial"/>
          <w:b/>
          <w:bCs/>
        </w:rPr>
        <w:t>Foreign Exchange Risk</w:t>
      </w:r>
    </w:p>
    <w:p w:rsidR="00193BD1" w:rsidRPr="009324ED" w:rsidRDefault="00193BD1" w:rsidP="00193BD1">
      <w:pPr>
        <w:rPr>
          <w:rFonts w:cs="Arial"/>
          <w:b/>
          <w:bCs/>
        </w:rPr>
      </w:pPr>
    </w:p>
    <w:p w:rsidR="00193BD1" w:rsidRPr="009324ED" w:rsidRDefault="00193BD1" w:rsidP="00193BD1">
      <w:pPr>
        <w:jc w:val="both"/>
        <w:rPr>
          <w:rFonts w:cs="Arial"/>
        </w:rPr>
      </w:pPr>
      <w:r w:rsidRPr="009324ED">
        <w:rPr>
          <w:rFonts w:cs="Arial"/>
        </w:rPr>
        <w:t>The council has no financial assets or liabilities denominated in foreign currencies, and therefore, has no exposure to loss arising from movements in exchange rates.</w:t>
      </w:r>
    </w:p>
    <w:p w:rsidR="00193BD1" w:rsidRPr="009324ED" w:rsidRDefault="00193BD1" w:rsidP="00193BD1">
      <w:pPr>
        <w:jc w:val="both"/>
        <w:rPr>
          <w:rFonts w:cs="Arial"/>
        </w:rPr>
      </w:pPr>
    </w:p>
    <w:p w:rsidR="00193BD1" w:rsidRPr="009324ED" w:rsidRDefault="00193BD1" w:rsidP="00193BD1">
      <w:pPr>
        <w:jc w:val="both"/>
        <w:rPr>
          <w:rFonts w:cs="Arial"/>
        </w:rPr>
      </w:pPr>
    </w:p>
    <w:p w:rsidR="00193BD1" w:rsidRPr="009324ED" w:rsidRDefault="00193BD1" w:rsidP="00193BD1">
      <w:pPr>
        <w:rPr>
          <w:rFonts w:cs="Arial"/>
          <w:b/>
          <w:bCs/>
        </w:rPr>
      </w:pPr>
      <w:r w:rsidRPr="009324ED">
        <w:rPr>
          <w:rFonts w:cs="Arial"/>
          <w:b/>
          <w:bCs/>
        </w:rPr>
        <w:t>1</w:t>
      </w:r>
      <w:r w:rsidR="00AB27A1">
        <w:rPr>
          <w:rFonts w:cs="Arial"/>
          <w:b/>
          <w:bCs/>
        </w:rPr>
        <w:t>6</w:t>
      </w:r>
      <w:r w:rsidRPr="009324ED">
        <w:rPr>
          <w:rFonts w:cs="Arial"/>
          <w:b/>
          <w:bCs/>
        </w:rPr>
        <w:t>. Inventories</w:t>
      </w:r>
    </w:p>
    <w:p w:rsidR="00193BD1" w:rsidRPr="009324ED" w:rsidRDefault="00193BD1" w:rsidP="00193BD1">
      <w:pPr>
        <w:rPr>
          <w:rFonts w:cs="Arial"/>
          <w:sz w:val="20"/>
          <w:szCs w:val="20"/>
        </w:rPr>
      </w:pPr>
    </w:p>
    <w:p w:rsidR="00193BD1" w:rsidRPr="009324ED" w:rsidRDefault="00193BD1" w:rsidP="00193BD1">
      <w:pPr>
        <w:jc w:val="both"/>
        <w:rPr>
          <w:rFonts w:cs="Arial"/>
        </w:rPr>
      </w:pPr>
      <w:r w:rsidRPr="009324ED">
        <w:rPr>
          <w:rFonts w:cs="Arial"/>
        </w:rPr>
        <w:t>The transport, parks and other inventories only show the net change within the year. These items are kept for service provision purposes only and no trading account is therefore maintained.</w:t>
      </w:r>
    </w:p>
    <w:p w:rsidR="00193BD1" w:rsidRPr="00BF72E3" w:rsidRDefault="00193BD1" w:rsidP="00193BD1">
      <w:pPr>
        <w:rPr>
          <w:rFonts w:cs="Arial"/>
          <w:color w:val="FF0000"/>
        </w:rPr>
      </w:pPr>
    </w:p>
    <w:tbl>
      <w:tblPr>
        <w:tblW w:w="5295"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842"/>
        <w:gridCol w:w="1211"/>
        <w:gridCol w:w="1134"/>
        <w:gridCol w:w="1269"/>
        <w:gridCol w:w="1138"/>
        <w:gridCol w:w="1144"/>
        <w:gridCol w:w="1286"/>
        <w:gridCol w:w="1115"/>
      </w:tblGrid>
      <w:tr w:rsidR="00D35163" w:rsidRPr="00BF72E3" w:rsidTr="00193BD1">
        <w:trPr>
          <w:trHeight w:val="281"/>
        </w:trPr>
        <w:tc>
          <w:tcPr>
            <w:tcW w:w="908" w:type="pct"/>
            <w:shd w:val="clear" w:color="auto" w:fill="E0E0E0"/>
          </w:tcPr>
          <w:p w:rsidR="00D35163" w:rsidRPr="00D35163" w:rsidRDefault="00D35163" w:rsidP="00D35163">
            <w:pPr>
              <w:widowControl w:val="0"/>
              <w:autoSpaceDE w:val="0"/>
              <w:autoSpaceDN w:val="0"/>
              <w:adjustRightInd w:val="0"/>
              <w:jc w:val="center"/>
              <w:rPr>
                <w:rFonts w:cs="Arial"/>
                <w:b/>
                <w:sz w:val="22"/>
                <w:szCs w:val="22"/>
              </w:rPr>
            </w:pPr>
          </w:p>
        </w:tc>
        <w:tc>
          <w:tcPr>
            <w:tcW w:w="597" w:type="pct"/>
            <w:shd w:val="clear" w:color="auto" w:fill="E0E0E0"/>
          </w:tcPr>
          <w:p w:rsidR="00D35163" w:rsidRPr="00D35163" w:rsidRDefault="00D35163" w:rsidP="00D35163">
            <w:pPr>
              <w:widowControl w:val="0"/>
              <w:autoSpaceDE w:val="0"/>
              <w:autoSpaceDN w:val="0"/>
              <w:adjustRightInd w:val="0"/>
              <w:ind w:right="-121" w:hanging="176"/>
              <w:jc w:val="center"/>
              <w:rPr>
                <w:rFonts w:cs="Arial"/>
                <w:b/>
                <w:sz w:val="20"/>
                <w:szCs w:val="20"/>
              </w:rPr>
            </w:pPr>
            <w:r w:rsidRPr="00D35163">
              <w:rPr>
                <w:rFonts w:cs="Arial"/>
                <w:b/>
                <w:sz w:val="20"/>
                <w:szCs w:val="20"/>
              </w:rPr>
              <w:t>31</w:t>
            </w:r>
            <w:r w:rsidRPr="00D35163">
              <w:rPr>
                <w:rFonts w:cs="Arial"/>
                <w:b/>
                <w:sz w:val="20"/>
                <w:szCs w:val="20"/>
                <w:vertAlign w:val="superscript"/>
              </w:rPr>
              <w:t>st</w:t>
            </w:r>
            <w:r w:rsidRPr="00D35163">
              <w:rPr>
                <w:rFonts w:cs="Arial"/>
                <w:b/>
                <w:sz w:val="20"/>
                <w:szCs w:val="20"/>
              </w:rPr>
              <w:t xml:space="preserve">  March 2019</w:t>
            </w:r>
          </w:p>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559" w:type="pct"/>
            <w:shd w:val="clear" w:color="auto" w:fill="E0E0E0"/>
          </w:tcPr>
          <w:p w:rsidR="00D35163" w:rsidRPr="00D35163" w:rsidRDefault="00D35163" w:rsidP="00D35163">
            <w:pPr>
              <w:widowControl w:val="0"/>
              <w:autoSpaceDE w:val="0"/>
              <w:autoSpaceDN w:val="0"/>
              <w:adjustRightInd w:val="0"/>
              <w:ind w:hanging="27"/>
              <w:jc w:val="center"/>
              <w:rPr>
                <w:rFonts w:cs="Arial"/>
                <w:b/>
                <w:sz w:val="20"/>
                <w:szCs w:val="20"/>
              </w:rPr>
            </w:pPr>
            <w:r w:rsidRPr="00D35163">
              <w:rPr>
                <w:rFonts w:cs="Arial"/>
                <w:b/>
                <w:sz w:val="20"/>
                <w:szCs w:val="20"/>
              </w:rPr>
              <w:t>Additions</w:t>
            </w:r>
          </w:p>
          <w:p w:rsidR="00D35163" w:rsidRPr="00D35163" w:rsidRDefault="00D35163" w:rsidP="00D35163">
            <w:pPr>
              <w:widowControl w:val="0"/>
              <w:autoSpaceDE w:val="0"/>
              <w:autoSpaceDN w:val="0"/>
              <w:adjustRightInd w:val="0"/>
              <w:jc w:val="center"/>
              <w:rPr>
                <w:rFonts w:cs="Arial"/>
                <w:b/>
                <w:sz w:val="20"/>
                <w:szCs w:val="20"/>
              </w:rPr>
            </w:pPr>
          </w:p>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626" w:type="pct"/>
            <w:shd w:val="clear" w:color="auto" w:fill="E0E0E0"/>
          </w:tcPr>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Disposals</w:t>
            </w:r>
          </w:p>
          <w:p w:rsidR="00D35163" w:rsidRPr="00D35163" w:rsidRDefault="00D35163" w:rsidP="00D35163">
            <w:pPr>
              <w:widowControl w:val="0"/>
              <w:autoSpaceDE w:val="0"/>
              <w:autoSpaceDN w:val="0"/>
              <w:adjustRightInd w:val="0"/>
              <w:rPr>
                <w:rFonts w:cs="Arial"/>
                <w:b/>
                <w:sz w:val="20"/>
                <w:szCs w:val="20"/>
              </w:rPr>
            </w:pPr>
          </w:p>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561" w:type="pct"/>
            <w:shd w:val="clear" w:color="auto" w:fill="E0E0E0"/>
          </w:tcPr>
          <w:p w:rsidR="00D35163" w:rsidRPr="00D35163" w:rsidRDefault="00D35163" w:rsidP="00D35163">
            <w:pPr>
              <w:widowControl w:val="0"/>
              <w:autoSpaceDE w:val="0"/>
              <w:autoSpaceDN w:val="0"/>
              <w:adjustRightInd w:val="0"/>
              <w:ind w:right="-121" w:hanging="176"/>
              <w:jc w:val="center"/>
              <w:rPr>
                <w:rFonts w:cs="Arial"/>
                <w:b/>
                <w:sz w:val="20"/>
                <w:szCs w:val="20"/>
              </w:rPr>
            </w:pPr>
            <w:r w:rsidRPr="00D35163">
              <w:rPr>
                <w:rFonts w:cs="Arial"/>
                <w:b/>
                <w:sz w:val="20"/>
                <w:szCs w:val="20"/>
              </w:rPr>
              <w:t>31</w:t>
            </w:r>
            <w:r w:rsidRPr="00D35163">
              <w:rPr>
                <w:rFonts w:cs="Arial"/>
                <w:b/>
                <w:sz w:val="20"/>
                <w:szCs w:val="20"/>
                <w:vertAlign w:val="superscript"/>
              </w:rPr>
              <w:t>st</w:t>
            </w:r>
            <w:r w:rsidRPr="00D35163">
              <w:rPr>
                <w:rFonts w:cs="Arial"/>
                <w:b/>
                <w:sz w:val="20"/>
                <w:szCs w:val="20"/>
              </w:rPr>
              <w:t xml:space="preserve">  March 2020</w:t>
            </w:r>
          </w:p>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564" w:type="pct"/>
            <w:shd w:val="clear" w:color="auto" w:fill="E0E0E0"/>
          </w:tcPr>
          <w:p w:rsidR="00D35163" w:rsidRPr="00D35163" w:rsidRDefault="00D35163" w:rsidP="00D35163">
            <w:pPr>
              <w:widowControl w:val="0"/>
              <w:autoSpaceDE w:val="0"/>
              <w:autoSpaceDN w:val="0"/>
              <w:adjustRightInd w:val="0"/>
              <w:ind w:hanging="27"/>
              <w:jc w:val="center"/>
              <w:rPr>
                <w:rFonts w:cs="Arial"/>
                <w:b/>
                <w:sz w:val="20"/>
                <w:szCs w:val="20"/>
              </w:rPr>
            </w:pPr>
            <w:r w:rsidRPr="00D35163">
              <w:rPr>
                <w:rFonts w:cs="Arial"/>
                <w:b/>
                <w:sz w:val="20"/>
                <w:szCs w:val="20"/>
              </w:rPr>
              <w:t>Additions</w:t>
            </w:r>
          </w:p>
          <w:p w:rsidR="00D35163" w:rsidRPr="00D35163" w:rsidRDefault="00D35163" w:rsidP="00D35163">
            <w:pPr>
              <w:widowControl w:val="0"/>
              <w:autoSpaceDE w:val="0"/>
              <w:autoSpaceDN w:val="0"/>
              <w:adjustRightInd w:val="0"/>
              <w:jc w:val="center"/>
              <w:rPr>
                <w:rFonts w:cs="Arial"/>
                <w:b/>
                <w:sz w:val="20"/>
                <w:szCs w:val="20"/>
              </w:rPr>
            </w:pPr>
          </w:p>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634" w:type="pct"/>
            <w:shd w:val="clear" w:color="auto" w:fill="E0E0E0"/>
          </w:tcPr>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Disposals</w:t>
            </w:r>
          </w:p>
          <w:p w:rsidR="00D35163" w:rsidRPr="00D35163" w:rsidRDefault="00D35163" w:rsidP="00D35163">
            <w:pPr>
              <w:widowControl w:val="0"/>
              <w:autoSpaceDE w:val="0"/>
              <w:autoSpaceDN w:val="0"/>
              <w:adjustRightInd w:val="0"/>
              <w:rPr>
                <w:rFonts w:cs="Arial"/>
                <w:b/>
                <w:sz w:val="20"/>
                <w:szCs w:val="20"/>
              </w:rPr>
            </w:pPr>
          </w:p>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c>
          <w:tcPr>
            <w:tcW w:w="550" w:type="pct"/>
            <w:shd w:val="clear" w:color="auto" w:fill="E0E0E0"/>
          </w:tcPr>
          <w:p w:rsidR="00D35163" w:rsidRPr="00D35163" w:rsidRDefault="00D35163" w:rsidP="00D35163">
            <w:pPr>
              <w:widowControl w:val="0"/>
              <w:autoSpaceDE w:val="0"/>
              <w:autoSpaceDN w:val="0"/>
              <w:adjustRightInd w:val="0"/>
              <w:ind w:right="-121" w:hanging="176"/>
              <w:jc w:val="center"/>
              <w:rPr>
                <w:rFonts w:cs="Arial"/>
                <w:b/>
                <w:sz w:val="20"/>
                <w:szCs w:val="20"/>
              </w:rPr>
            </w:pPr>
            <w:r w:rsidRPr="00D35163">
              <w:rPr>
                <w:rFonts w:cs="Arial"/>
                <w:b/>
                <w:sz w:val="20"/>
                <w:szCs w:val="20"/>
              </w:rPr>
              <w:t>31</w:t>
            </w:r>
            <w:r w:rsidRPr="00D35163">
              <w:rPr>
                <w:rFonts w:cs="Arial"/>
                <w:b/>
                <w:sz w:val="20"/>
                <w:szCs w:val="20"/>
                <w:vertAlign w:val="superscript"/>
              </w:rPr>
              <w:t>st</w:t>
            </w:r>
            <w:r w:rsidRPr="00D35163">
              <w:rPr>
                <w:rFonts w:cs="Arial"/>
                <w:b/>
                <w:sz w:val="20"/>
                <w:szCs w:val="20"/>
              </w:rPr>
              <w:t xml:space="preserve">  March 2021</w:t>
            </w:r>
          </w:p>
          <w:p w:rsidR="00D35163" w:rsidRPr="00D35163" w:rsidRDefault="00D35163" w:rsidP="00D35163">
            <w:pPr>
              <w:widowControl w:val="0"/>
              <w:autoSpaceDE w:val="0"/>
              <w:autoSpaceDN w:val="0"/>
              <w:adjustRightInd w:val="0"/>
              <w:jc w:val="center"/>
              <w:rPr>
                <w:rFonts w:cs="Arial"/>
                <w:b/>
                <w:sz w:val="20"/>
                <w:szCs w:val="20"/>
              </w:rPr>
            </w:pPr>
            <w:r w:rsidRPr="00D35163">
              <w:rPr>
                <w:rFonts w:cs="Arial"/>
                <w:b/>
                <w:sz w:val="20"/>
                <w:szCs w:val="20"/>
              </w:rPr>
              <w:t>£’000</w:t>
            </w:r>
          </w:p>
        </w:tc>
      </w:tr>
      <w:tr w:rsidR="00D35163" w:rsidRPr="00BF72E3" w:rsidTr="00193BD1">
        <w:trPr>
          <w:trHeight w:val="281"/>
        </w:trPr>
        <w:tc>
          <w:tcPr>
            <w:tcW w:w="908" w:type="pct"/>
            <w:shd w:val="clear" w:color="auto" w:fill="E0E0E0"/>
          </w:tcPr>
          <w:p w:rsidR="00D35163" w:rsidRPr="00D35163" w:rsidRDefault="00D35163" w:rsidP="00D35163">
            <w:pPr>
              <w:rPr>
                <w:rFonts w:cs="Arial"/>
              </w:rPr>
            </w:pPr>
            <w:r w:rsidRPr="00D35163">
              <w:rPr>
                <w:rFonts w:cs="Arial"/>
              </w:rPr>
              <w:t>Wheeled bins</w:t>
            </w:r>
          </w:p>
        </w:tc>
        <w:tc>
          <w:tcPr>
            <w:tcW w:w="597"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28</w:t>
            </w:r>
          </w:p>
        </w:tc>
        <w:tc>
          <w:tcPr>
            <w:tcW w:w="559" w:type="pct"/>
            <w:shd w:val="clear" w:color="auto" w:fill="E0E0E0"/>
            <w:vAlign w:val="bottom"/>
          </w:tcPr>
          <w:p w:rsidR="00D35163" w:rsidRPr="00D35163" w:rsidRDefault="00D35163" w:rsidP="00D35163">
            <w:pPr>
              <w:widowControl w:val="0"/>
              <w:autoSpaceDE w:val="0"/>
              <w:autoSpaceDN w:val="0"/>
              <w:adjustRightInd w:val="0"/>
              <w:ind w:hanging="27"/>
              <w:jc w:val="right"/>
              <w:rPr>
                <w:rFonts w:cs="Arial"/>
                <w:sz w:val="22"/>
                <w:szCs w:val="22"/>
              </w:rPr>
            </w:pPr>
            <w:r w:rsidRPr="00D35163">
              <w:rPr>
                <w:rFonts w:cs="Arial"/>
                <w:sz w:val="22"/>
                <w:szCs w:val="22"/>
              </w:rPr>
              <w:t>61</w:t>
            </w:r>
          </w:p>
        </w:tc>
        <w:tc>
          <w:tcPr>
            <w:tcW w:w="626"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(57)</w:t>
            </w:r>
          </w:p>
        </w:tc>
        <w:tc>
          <w:tcPr>
            <w:tcW w:w="561" w:type="pct"/>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32</w:t>
            </w:r>
          </w:p>
        </w:tc>
        <w:tc>
          <w:tcPr>
            <w:tcW w:w="564" w:type="pct"/>
            <w:shd w:val="clear" w:color="auto" w:fill="E0E0E0"/>
            <w:vAlign w:val="bottom"/>
          </w:tcPr>
          <w:p w:rsidR="00D35163" w:rsidRPr="00D8311B" w:rsidRDefault="00D35163" w:rsidP="00D35163">
            <w:pPr>
              <w:widowControl w:val="0"/>
              <w:autoSpaceDE w:val="0"/>
              <w:autoSpaceDN w:val="0"/>
              <w:adjustRightInd w:val="0"/>
              <w:ind w:hanging="27"/>
              <w:jc w:val="right"/>
              <w:rPr>
                <w:rFonts w:cs="Arial"/>
                <w:b/>
                <w:sz w:val="22"/>
                <w:szCs w:val="22"/>
              </w:rPr>
            </w:pPr>
            <w:r w:rsidRPr="00D8311B">
              <w:rPr>
                <w:rFonts w:cs="Arial"/>
                <w:b/>
                <w:sz w:val="22"/>
                <w:szCs w:val="22"/>
              </w:rPr>
              <w:t>61</w:t>
            </w:r>
          </w:p>
        </w:tc>
        <w:tc>
          <w:tcPr>
            <w:tcW w:w="634" w:type="pct"/>
            <w:shd w:val="clear" w:color="auto" w:fill="E0E0E0"/>
            <w:vAlign w:val="bottom"/>
          </w:tcPr>
          <w:p w:rsidR="00D35163" w:rsidRPr="00D8311B" w:rsidRDefault="00D8311B" w:rsidP="00D35163">
            <w:pPr>
              <w:widowControl w:val="0"/>
              <w:autoSpaceDE w:val="0"/>
              <w:autoSpaceDN w:val="0"/>
              <w:adjustRightInd w:val="0"/>
              <w:jc w:val="right"/>
              <w:rPr>
                <w:rFonts w:cs="Arial"/>
                <w:b/>
              </w:rPr>
            </w:pPr>
            <w:r>
              <w:rPr>
                <w:rFonts w:cs="Arial"/>
                <w:b/>
              </w:rPr>
              <w:t>(7</w:t>
            </w:r>
            <w:r w:rsidR="00D35163" w:rsidRPr="00D8311B">
              <w:rPr>
                <w:rFonts w:cs="Arial"/>
                <w:b/>
              </w:rPr>
              <w:t>7)</w:t>
            </w:r>
          </w:p>
        </w:tc>
        <w:tc>
          <w:tcPr>
            <w:tcW w:w="550" w:type="pct"/>
            <w:shd w:val="clear" w:color="auto" w:fill="E0E0E0"/>
            <w:vAlign w:val="bottom"/>
          </w:tcPr>
          <w:p w:rsidR="00D35163" w:rsidRPr="00D8311B" w:rsidRDefault="009F1394" w:rsidP="00D35163">
            <w:pPr>
              <w:widowControl w:val="0"/>
              <w:autoSpaceDE w:val="0"/>
              <w:autoSpaceDN w:val="0"/>
              <w:adjustRightInd w:val="0"/>
              <w:jc w:val="right"/>
              <w:rPr>
                <w:rFonts w:cs="Arial"/>
                <w:b/>
              </w:rPr>
            </w:pPr>
            <w:r w:rsidRPr="00D8311B">
              <w:rPr>
                <w:rFonts w:cs="Arial"/>
                <w:b/>
              </w:rPr>
              <w:t>16</w:t>
            </w:r>
          </w:p>
        </w:tc>
      </w:tr>
      <w:tr w:rsidR="00D35163" w:rsidRPr="00BF72E3" w:rsidTr="00193BD1">
        <w:trPr>
          <w:trHeight w:val="281"/>
        </w:trPr>
        <w:tc>
          <w:tcPr>
            <w:tcW w:w="908" w:type="pct"/>
            <w:shd w:val="clear" w:color="auto" w:fill="E0E0E0"/>
          </w:tcPr>
          <w:p w:rsidR="00D35163" w:rsidRPr="00D35163" w:rsidRDefault="00D35163" w:rsidP="00D35163">
            <w:pPr>
              <w:rPr>
                <w:rFonts w:cs="Arial"/>
              </w:rPr>
            </w:pPr>
            <w:r w:rsidRPr="00D35163">
              <w:rPr>
                <w:rFonts w:cs="Arial"/>
              </w:rPr>
              <w:t>Recycling bins</w:t>
            </w:r>
          </w:p>
        </w:tc>
        <w:tc>
          <w:tcPr>
            <w:tcW w:w="597"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9</w:t>
            </w:r>
          </w:p>
        </w:tc>
        <w:tc>
          <w:tcPr>
            <w:tcW w:w="559"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17</w:t>
            </w:r>
          </w:p>
        </w:tc>
        <w:tc>
          <w:tcPr>
            <w:tcW w:w="626"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(21)</w:t>
            </w:r>
          </w:p>
        </w:tc>
        <w:tc>
          <w:tcPr>
            <w:tcW w:w="561"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5</w:t>
            </w:r>
          </w:p>
        </w:tc>
        <w:tc>
          <w:tcPr>
            <w:tcW w:w="564" w:type="pct"/>
            <w:tcBorders>
              <w:bottom w:val="single" w:sz="4" w:space="0" w:color="auto"/>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2</w:t>
            </w:r>
          </w:p>
        </w:tc>
        <w:tc>
          <w:tcPr>
            <w:tcW w:w="634" w:type="pct"/>
            <w:tcBorders>
              <w:bottom w:val="single" w:sz="4" w:space="0" w:color="auto"/>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(7</w:t>
            </w:r>
            <w:r w:rsidR="00D35163" w:rsidRPr="00D8311B">
              <w:rPr>
                <w:rFonts w:cs="Arial"/>
                <w:b/>
              </w:rPr>
              <w:t>)</w:t>
            </w:r>
          </w:p>
        </w:tc>
        <w:tc>
          <w:tcPr>
            <w:tcW w:w="550" w:type="pct"/>
            <w:tcBorders>
              <w:bottom w:val="single" w:sz="4" w:space="0" w:color="auto"/>
            </w:tcBorders>
            <w:shd w:val="clear" w:color="auto" w:fill="E0E0E0"/>
            <w:vAlign w:val="bottom"/>
          </w:tcPr>
          <w:p w:rsidR="00D35163" w:rsidRPr="00D8311B" w:rsidRDefault="009F1394" w:rsidP="00D35163">
            <w:pPr>
              <w:widowControl w:val="0"/>
              <w:autoSpaceDE w:val="0"/>
              <w:autoSpaceDN w:val="0"/>
              <w:adjustRightInd w:val="0"/>
              <w:jc w:val="right"/>
              <w:rPr>
                <w:rFonts w:cs="Arial"/>
                <w:b/>
              </w:rPr>
            </w:pPr>
            <w:r w:rsidRPr="00D8311B">
              <w:rPr>
                <w:rFonts w:cs="Arial"/>
                <w:b/>
              </w:rPr>
              <w:t>0</w:t>
            </w:r>
          </w:p>
        </w:tc>
      </w:tr>
      <w:tr w:rsidR="00D35163" w:rsidRPr="00BF72E3" w:rsidTr="00193BD1">
        <w:trPr>
          <w:trHeight w:val="281"/>
        </w:trPr>
        <w:tc>
          <w:tcPr>
            <w:tcW w:w="908" w:type="pct"/>
            <w:shd w:val="clear" w:color="auto" w:fill="E0E0E0"/>
          </w:tcPr>
          <w:p w:rsidR="00D35163" w:rsidRPr="00D35163" w:rsidRDefault="00D35163" w:rsidP="00D35163">
            <w:pPr>
              <w:rPr>
                <w:rFonts w:cs="Arial"/>
              </w:rPr>
            </w:pPr>
          </w:p>
        </w:tc>
        <w:tc>
          <w:tcPr>
            <w:tcW w:w="597" w:type="pct"/>
            <w:tcBorders>
              <w:top w:val="single" w:sz="4" w:space="0" w:color="auto"/>
              <w:bottom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37</w:t>
            </w:r>
          </w:p>
        </w:tc>
        <w:tc>
          <w:tcPr>
            <w:tcW w:w="559" w:type="pct"/>
            <w:tcBorders>
              <w:top w:val="single" w:sz="4" w:space="0" w:color="auto"/>
              <w:bottom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78</w:t>
            </w:r>
          </w:p>
        </w:tc>
        <w:tc>
          <w:tcPr>
            <w:tcW w:w="626" w:type="pct"/>
            <w:tcBorders>
              <w:top w:val="single" w:sz="4" w:space="0" w:color="auto"/>
              <w:bottom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(78)</w:t>
            </w:r>
          </w:p>
        </w:tc>
        <w:tc>
          <w:tcPr>
            <w:tcW w:w="561" w:type="pct"/>
            <w:tcBorders>
              <w:top w:val="single" w:sz="4" w:space="0" w:color="auto"/>
              <w:bottom w:val="nil"/>
            </w:tcBorders>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37</w:t>
            </w:r>
          </w:p>
        </w:tc>
        <w:tc>
          <w:tcPr>
            <w:tcW w:w="564" w:type="pct"/>
            <w:tcBorders>
              <w:top w:val="single" w:sz="4" w:space="0" w:color="auto"/>
              <w:bottom w:val="nil"/>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63</w:t>
            </w:r>
          </w:p>
        </w:tc>
        <w:tc>
          <w:tcPr>
            <w:tcW w:w="634" w:type="pct"/>
            <w:tcBorders>
              <w:top w:val="single" w:sz="4" w:space="0" w:color="auto"/>
              <w:bottom w:val="nil"/>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Pr>
                <w:rFonts w:cs="Arial"/>
                <w:b/>
              </w:rPr>
              <w:t>(8</w:t>
            </w:r>
            <w:r w:rsidRPr="00D8311B">
              <w:rPr>
                <w:rFonts w:cs="Arial"/>
                <w:b/>
              </w:rPr>
              <w:t>4</w:t>
            </w:r>
            <w:r w:rsidR="00D35163" w:rsidRPr="00D8311B">
              <w:rPr>
                <w:rFonts w:cs="Arial"/>
                <w:b/>
              </w:rPr>
              <w:t>)</w:t>
            </w:r>
          </w:p>
        </w:tc>
        <w:tc>
          <w:tcPr>
            <w:tcW w:w="550" w:type="pct"/>
            <w:tcBorders>
              <w:top w:val="single" w:sz="4" w:space="0" w:color="auto"/>
              <w:bottom w:val="nil"/>
            </w:tcBorders>
            <w:shd w:val="clear" w:color="auto" w:fill="E0E0E0"/>
            <w:vAlign w:val="bottom"/>
          </w:tcPr>
          <w:p w:rsidR="00D35163" w:rsidRPr="00D8311B" w:rsidRDefault="009F1394" w:rsidP="00D35163">
            <w:pPr>
              <w:widowControl w:val="0"/>
              <w:autoSpaceDE w:val="0"/>
              <w:autoSpaceDN w:val="0"/>
              <w:adjustRightInd w:val="0"/>
              <w:jc w:val="right"/>
              <w:rPr>
                <w:rFonts w:cs="Arial"/>
                <w:b/>
              </w:rPr>
            </w:pPr>
            <w:r w:rsidRPr="00D8311B">
              <w:rPr>
                <w:rFonts w:cs="Arial"/>
                <w:b/>
              </w:rPr>
              <w:t>16</w:t>
            </w:r>
          </w:p>
        </w:tc>
      </w:tr>
      <w:tr w:rsidR="00D35163" w:rsidRPr="00BF72E3" w:rsidTr="00D8311B">
        <w:trPr>
          <w:trHeight w:val="80"/>
        </w:trPr>
        <w:tc>
          <w:tcPr>
            <w:tcW w:w="908" w:type="pct"/>
            <w:shd w:val="clear" w:color="auto" w:fill="E0E0E0"/>
          </w:tcPr>
          <w:p w:rsidR="00D35163" w:rsidRPr="00D35163" w:rsidRDefault="00D35163" w:rsidP="00D35163">
            <w:pPr>
              <w:rPr>
                <w:rFonts w:cs="Arial"/>
              </w:rPr>
            </w:pPr>
          </w:p>
        </w:tc>
        <w:tc>
          <w:tcPr>
            <w:tcW w:w="597" w:type="pct"/>
            <w:tcBorders>
              <w:top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p>
        </w:tc>
        <w:tc>
          <w:tcPr>
            <w:tcW w:w="559" w:type="pct"/>
            <w:tcBorders>
              <w:top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p>
        </w:tc>
        <w:tc>
          <w:tcPr>
            <w:tcW w:w="626" w:type="pct"/>
            <w:tcBorders>
              <w:top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p>
        </w:tc>
        <w:tc>
          <w:tcPr>
            <w:tcW w:w="561" w:type="pct"/>
            <w:tcBorders>
              <w:top w:val="nil"/>
            </w:tcBorders>
            <w:shd w:val="clear" w:color="auto" w:fill="E0E0E0"/>
            <w:vAlign w:val="bottom"/>
          </w:tcPr>
          <w:p w:rsidR="00D35163" w:rsidRPr="00D35163" w:rsidRDefault="00D35163" w:rsidP="00D35163">
            <w:pPr>
              <w:widowControl w:val="0"/>
              <w:autoSpaceDE w:val="0"/>
              <w:autoSpaceDN w:val="0"/>
              <w:adjustRightInd w:val="0"/>
              <w:jc w:val="right"/>
              <w:rPr>
                <w:rFonts w:cs="Arial"/>
                <w:b/>
              </w:rPr>
            </w:pPr>
          </w:p>
        </w:tc>
        <w:tc>
          <w:tcPr>
            <w:tcW w:w="564" w:type="pct"/>
            <w:tcBorders>
              <w:top w:val="nil"/>
            </w:tcBorders>
            <w:shd w:val="clear" w:color="auto" w:fill="E0E0E0"/>
            <w:vAlign w:val="bottom"/>
          </w:tcPr>
          <w:p w:rsidR="00D35163" w:rsidRPr="00BF72E3" w:rsidRDefault="00D35163" w:rsidP="00D35163">
            <w:pPr>
              <w:widowControl w:val="0"/>
              <w:autoSpaceDE w:val="0"/>
              <w:autoSpaceDN w:val="0"/>
              <w:adjustRightInd w:val="0"/>
              <w:jc w:val="right"/>
              <w:rPr>
                <w:rFonts w:cs="Arial"/>
                <w:b/>
                <w:color w:val="FF0000"/>
              </w:rPr>
            </w:pPr>
          </w:p>
        </w:tc>
        <w:tc>
          <w:tcPr>
            <w:tcW w:w="634" w:type="pct"/>
            <w:tcBorders>
              <w:top w:val="nil"/>
            </w:tcBorders>
            <w:shd w:val="clear" w:color="auto" w:fill="E0E0E0"/>
            <w:vAlign w:val="bottom"/>
          </w:tcPr>
          <w:p w:rsidR="00D35163" w:rsidRPr="00BF72E3" w:rsidRDefault="00D35163" w:rsidP="00D35163">
            <w:pPr>
              <w:widowControl w:val="0"/>
              <w:autoSpaceDE w:val="0"/>
              <w:autoSpaceDN w:val="0"/>
              <w:adjustRightInd w:val="0"/>
              <w:jc w:val="right"/>
              <w:rPr>
                <w:rFonts w:cs="Arial"/>
                <w:b/>
                <w:color w:val="FF0000"/>
              </w:rPr>
            </w:pPr>
          </w:p>
        </w:tc>
        <w:tc>
          <w:tcPr>
            <w:tcW w:w="550" w:type="pct"/>
            <w:tcBorders>
              <w:top w:val="nil"/>
            </w:tcBorders>
            <w:shd w:val="clear" w:color="auto" w:fill="E0E0E0"/>
            <w:vAlign w:val="bottom"/>
          </w:tcPr>
          <w:p w:rsidR="00D35163" w:rsidRPr="00D8311B" w:rsidRDefault="00D35163" w:rsidP="00D35163">
            <w:pPr>
              <w:widowControl w:val="0"/>
              <w:autoSpaceDE w:val="0"/>
              <w:autoSpaceDN w:val="0"/>
              <w:adjustRightInd w:val="0"/>
              <w:jc w:val="right"/>
              <w:rPr>
                <w:rFonts w:cs="Arial"/>
                <w:b/>
              </w:rPr>
            </w:pPr>
          </w:p>
        </w:tc>
      </w:tr>
      <w:tr w:rsidR="00D35163" w:rsidRPr="00BF72E3" w:rsidTr="00D8311B">
        <w:trPr>
          <w:trHeight w:val="80"/>
        </w:trPr>
        <w:tc>
          <w:tcPr>
            <w:tcW w:w="908" w:type="pct"/>
            <w:shd w:val="clear" w:color="auto" w:fill="E0E0E0"/>
          </w:tcPr>
          <w:p w:rsidR="00D35163" w:rsidRPr="00D35163" w:rsidRDefault="00D35163" w:rsidP="00D35163">
            <w:pPr>
              <w:rPr>
                <w:rFonts w:cs="Arial"/>
              </w:rPr>
            </w:pPr>
            <w:r w:rsidRPr="00D35163">
              <w:rPr>
                <w:rFonts w:cs="Arial"/>
              </w:rPr>
              <w:t>Transport</w:t>
            </w:r>
          </w:p>
        </w:tc>
        <w:tc>
          <w:tcPr>
            <w:tcW w:w="597"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87</w:t>
            </w:r>
          </w:p>
        </w:tc>
        <w:tc>
          <w:tcPr>
            <w:tcW w:w="559"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57</w:t>
            </w:r>
          </w:p>
        </w:tc>
        <w:tc>
          <w:tcPr>
            <w:tcW w:w="626"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(49)</w:t>
            </w:r>
          </w:p>
        </w:tc>
        <w:tc>
          <w:tcPr>
            <w:tcW w:w="561" w:type="pct"/>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95</w:t>
            </w:r>
          </w:p>
        </w:tc>
        <w:tc>
          <w:tcPr>
            <w:tcW w:w="564" w:type="pct"/>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81</w:t>
            </w:r>
          </w:p>
        </w:tc>
        <w:tc>
          <w:tcPr>
            <w:tcW w:w="634" w:type="pct"/>
            <w:shd w:val="clear" w:color="auto" w:fill="E0E0E0"/>
            <w:vAlign w:val="bottom"/>
          </w:tcPr>
          <w:p w:rsidR="00D35163" w:rsidRPr="00D8311B" w:rsidRDefault="00D8311B" w:rsidP="00D8311B">
            <w:pPr>
              <w:widowControl w:val="0"/>
              <w:autoSpaceDE w:val="0"/>
              <w:autoSpaceDN w:val="0"/>
              <w:adjustRightInd w:val="0"/>
              <w:jc w:val="right"/>
              <w:rPr>
                <w:rFonts w:cs="Arial"/>
                <w:b/>
              </w:rPr>
            </w:pPr>
            <w:r w:rsidRPr="00D8311B">
              <w:rPr>
                <w:rFonts w:cs="Arial"/>
                <w:b/>
              </w:rPr>
              <w:t>(90</w:t>
            </w:r>
            <w:r w:rsidR="00D35163" w:rsidRPr="00D8311B">
              <w:rPr>
                <w:rFonts w:cs="Arial"/>
                <w:b/>
              </w:rPr>
              <w:t>)</w:t>
            </w:r>
          </w:p>
        </w:tc>
        <w:tc>
          <w:tcPr>
            <w:tcW w:w="550" w:type="pct"/>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86</w:t>
            </w:r>
          </w:p>
        </w:tc>
      </w:tr>
      <w:tr w:rsidR="00D35163" w:rsidRPr="00BF72E3" w:rsidTr="00193BD1">
        <w:trPr>
          <w:trHeight w:val="281"/>
        </w:trPr>
        <w:tc>
          <w:tcPr>
            <w:tcW w:w="908" w:type="pct"/>
            <w:shd w:val="clear" w:color="auto" w:fill="E0E0E0"/>
          </w:tcPr>
          <w:p w:rsidR="00D35163" w:rsidRPr="00D35163" w:rsidRDefault="00D35163" w:rsidP="00D35163">
            <w:pPr>
              <w:rPr>
                <w:rFonts w:cs="Arial"/>
              </w:rPr>
            </w:pPr>
            <w:r w:rsidRPr="00D35163">
              <w:rPr>
                <w:rFonts w:cs="Arial"/>
              </w:rPr>
              <w:t>Parks</w:t>
            </w:r>
          </w:p>
        </w:tc>
        <w:tc>
          <w:tcPr>
            <w:tcW w:w="597"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5</w:t>
            </w:r>
          </w:p>
        </w:tc>
        <w:tc>
          <w:tcPr>
            <w:tcW w:w="559"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47</w:t>
            </w:r>
          </w:p>
        </w:tc>
        <w:tc>
          <w:tcPr>
            <w:tcW w:w="626"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(49)</w:t>
            </w:r>
          </w:p>
        </w:tc>
        <w:tc>
          <w:tcPr>
            <w:tcW w:w="561" w:type="pct"/>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3</w:t>
            </w:r>
          </w:p>
        </w:tc>
        <w:tc>
          <w:tcPr>
            <w:tcW w:w="564" w:type="pct"/>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30</w:t>
            </w:r>
          </w:p>
        </w:tc>
        <w:tc>
          <w:tcPr>
            <w:tcW w:w="634" w:type="pct"/>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(27</w:t>
            </w:r>
            <w:r w:rsidR="00D35163" w:rsidRPr="00D8311B">
              <w:rPr>
                <w:rFonts w:cs="Arial"/>
                <w:b/>
              </w:rPr>
              <w:t>)</w:t>
            </w:r>
          </w:p>
        </w:tc>
        <w:tc>
          <w:tcPr>
            <w:tcW w:w="550" w:type="pct"/>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6</w:t>
            </w:r>
          </w:p>
        </w:tc>
      </w:tr>
      <w:tr w:rsidR="00D35163" w:rsidRPr="00BF72E3" w:rsidTr="00193BD1">
        <w:trPr>
          <w:trHeight w:val="281"/>
        </w:trPr>
        <w:tc>
          <w:tcPr>
            <w:tcW w:w="908" w:type="pct"/>
            <w:shd w:val="clear" w:color="auto" w:fill="E0E0E0"/>
          </w:tcPr>
          <w:p w:rsidR="00D35163" w:rsidRPr="00D35163" w:rsidRDefault="00D35163" w:rsidP="00D35163">
            <w:pPr>
              <w:rPr>
                <w:rFonts w:cs="Arial"/>
              </w:rPr>
            </w:pPr>
            <w:r w:rsidRPr="00D35163">
              <w:rPr>
                <w:rFonts w:cs="Arial"/>
              </w:rPr>
              <w:t xml:space="preserve">Other </w:t>
            </w:r>
          </w:p>
        </w:tc>
        <w:tc>
          <w:tcPr>
            <w:tcW w:w="597"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7</w:t>
            </w:r>
          </w:p>
        </w:tc>
        <w:tc>
          <w:tcPr>
            <w:tcW w:w="559"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4</w:t>
            </w:r>
          </w:p>
        </w:tc>
        <w:tc>
          <w:tcPr>
            <w:tcW w:w="626"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(4)</w:t>
            </w:r>
          </w:p>
        </w:tc>
        <w:tc>
          <w:tcPr>
            <w:tcW w:w="561"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7</w:t>
            </w:r>
          </w:p>
        </w:tc>
        <w:tc>
          <w:tcPr>
            <w:tcW w:w="564" w:type="pct"/>
            <w:tcBorders>
              <w:bottom w:val="single" w:sz="4" w:space="0" w:color="auto"/>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3</w:t>
            </w:r>
          </w:p>
        </w:tc>
        <w:tc>
          <w:tcPr>
            <w:tcW w:w="634" w:type="pct"/>
            <w:tcBorders>
              <w:bottom w:val="single" w:sz="4" w:space="0" w:color="auto"/>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(1</w:t>
            </w:r>
            <w:r w:rsidR="00D35163" w:rsidRPr="00D8311B">
              <w:rPr>
                <w:rFonts w:cs="Arial"/>
                <w:b/>
              </w:rPr>
              <w:t>)</w:t>
            </w:r>
          </w:p>
        </w:tc>
        <w:tc>
          <w:tcPr>
            <w:tcW w:w="550" w:type="pct"/>
            <w:tcBorders>
              <w:bottom w:val="single" w:sz="4" w:space="0" w:color="auto"/>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9</w:t>
            </w:r>
          </w:p>
        </w:tc>
      </w:tr>
      <w:tr w:rsidR="00D35163" w:rsidRPr="00BF72E3" w:rsidTr="00193BD1">
        <w:trPr>
          <w:trHeight w:val="308"/>
        </w:trPr>
        <w:tc>
          <w:tcPr>
            <w:tcW w:w="908" w:type="pct"/>
            <w:shd w:val="clear" w:color="auto" w:fill="E0E0E0"/>
          </w:tcPr>
          <w:p w:rsidR="00D35163" w:rsidRPr="00D35163" w:rsidRDefault="00D35163" w:rsidP="00D35163">
            <w:pPr>
              <w:rPr>
                <w:rFonts w:cs="Arial"/>
                <w:b/>
              </w:rPr>
            </w:pPr>
          </w:p>
        </w:tc>
        <w:tc>
          <w:tcPr>
            <w:tcW w:w="597" w:type="pct"/>
            <w:tcBorders>
              <w:top w:val="single" w:sz="4" w:space="0" w:color="auto"/>
              <w:bottom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99</w:t>
            </w:r>
          </w:p>
        </w:tc>
        <w:tc>
          <w:tcPr>
            <w:tcW w:w="559" w:type="pct"/>
            <w:tcBorders>
              <w:top w:val="single" w:sz="4" w:space="0" w:color="auto"/>
              <w:bottom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108</w:t>
            </w:r>
          </w:p>
        </w:tc>
        <w:tc>
          <w:tcPr>
            <w:tcW w:w="626" w:type="pct"/>
            <w:tcBorders>
              <w:top w:val="single" w:sz="4" w:space="0" w:color="auto"/>
              <w:bottom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(102)</w:t>
            </w:r>
          </w:p>
        </w:tc>
        <w:tc>
          <w:tcPr>
            <w:tcW w:w="561" w:type="pct"/>
            <w:tcBorders>
              <w:top w:val="single" w:sz="4" w:space="0" w:color="auto"/>
              <w:bottom w:val="nil"/>
            </w:tcBorders>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105</w:t>
            </w:r>
          </w:p>
        </w:tc>
        <w:tc>
          <w:tcPr>
            <w:tcW w:w="564" w:type="pct"/>
            <w:tcBorders>
              <w:top w:val="single" w:sz="4" w:space="0" w:color="auto"/>
              <w:bottom w:val="nil"/>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114</w:t>
            </w:r>
          </w:p>
        </w:tc>
        <w:tc>
          <w:tcPr>
            <w:tcW w:w="634" w:type="pct"/>
            <w:tcBorders>
              <w:top w:val="single" w:sz="4" w:space="0" w:color="auto"/>
              <w:bottom w:val="nil"/>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(118</w:t>
            </w:r>
            <w:r w:rsidR="00D35163" w:rsidRPr="00D8311B">
              <w:rPr>
                <w:rFonts w:cs="Arial"/>
                <w:b/>
              </w:rPr>
              <w:t>)</w:t>
            </w:r>
          </w:p>
        </w:tc>
        <w:tc>
          <w:tcPr>
            <w:tcW w:w="550" w:type="pct"/>
            <w:tcBorders>
              <w:top w:val="single" w:sz="4" w:space="0" w:color="auto"/>
              <w:bottom w:val="nil"/>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101</w:t>
            </w:r>
          </w:p>
        </w:tc>
      </w:tr>
      <w:tr w:rsidR="00D35163" w:rsidRPr="00BF72E3" w:rsidTr="00193BD1">
        <w:trPr>
          <w:trHeight w:val="281"/>
        </w:trPr>
        <w:tc>
          <w:tcPr>
            <w:tcW w:w="908" w:type="pct"/>
            <w:shd w:val="clear" w:color="auto" w:fill="E0E0E0"/>
          </w:tcPr>
          <w:p w:rsidR="00D35163" w:rsidRPr="00D35163" w:rsidRDefault="00D35163" w:rsidP="00D35163">
            <w:pPr>
              <w:rPr>
                <w:rFonts w:cs="Arial"/>
                <w:sz w:val="20"/>
                <w:szCs w:val="20"/>
              </w:rPr>
            </w:pPr>
          </w:p>
        </w:tc>
        <w:tc>
          <w:tcPr>
            <w:tcW w:w="597"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sz w:val="20"/>
                <w:szCs w:val="20"/>
              </w:rPr>
            </w:pPr>
          </w:p>
        </w:tc>
        <w:tc>
          <w:tcPr>
            <w:tcW w:w="559"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sz w:val="20"/>
                <w:szCs w:val="20"/>
              </w:rPr>
            </w:pPr>
          </w:p>
        </w:tc>
        <w:tc>
          <w:tcPr>
            <w:tcW w:w="626"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sz w:val="20"/>
                <w:szCs w:val="20"/>
              </w:rPr>
            </w:pPr>
          </w:p>
        </w:tc>
        <w:tc>
          <w:tcPr>
            <w:tcW w:w="561"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b/>
                <w:sz w:val="20"/>
                <w:szCs w:val="20"/>
              </w:rPr>
            </w:pPr>
          </w:p>
        </w:tc>
        <w:tc>
          <w:tcPr>
            <w:tcW w:w="564" w:type="pct"/>
            <w:tcBorders>
              <w:bottom w:val="single" w:sz="4" w:space="0" w:color="auto"/>
            </w:tcBorders>
            <w:shd w:val="clear" w:color="auto" w:fill="E0E0E0"/>
            <w:vAlign w:val="bottom"/>
          </w:tcPr>
          <w:p w:rsidR="00D35163" w:rsidRPr="00D8311B" w:rsidRDefault="00D35163" w:rsidP="00D35163">
            <w:pPr>
              <w:widowControl w:val="0"/>
              <w:autoSpaceDE w:val="0"/>
              <w:autoSpaceDN w:val="0"/>
              <w:adjustRightInd w:val="0"/>
              <w:jc w:val="right"/>
              <w:rPr>
                <w:rFonts w:cs="Arial"/>
                <w:b/>
                <w:sz w:val="20"/>
                <w:szCs w:val="20"/>
              </w:rPr>
            </w:pPr>
          </w:p>
        </w:tc>
        <w:tc>
          <w:tcPr>
            <w:tcW w:w="634" w:type="pct"/>
            <w:tcBorders>
              <w:bottom w:val="single" w:sz="4" w:space="0" w:color="auto"/>
            </w:tcBorders>
            <w:shd w:val="clear" w:color="auto" w:fill="E0E0E0"/>
            <w:vAlign w:val="bottom"/>
          </w:tcPr>
          <w:p w:rsidR="00D35163" w:rsidRPr="00D8311B" w:rsidRDefault="00D35163" w:rsidP="00D35163">
            <w:pPr>
              <w:widowControl w:val="0"/>
              <w:autoSpaceDE w:val="0"/>
              <w:autoSpaceDN w:val="0"/>
              <w:adjustRightInd w:val="0"/>
              <w:jc w:val="right"/>
              <w:rPr>
                <w:rFonts w:cs="Arial"/>
                <w:b/>
                <w:sz w:val="20"/>
                <w:szCs w:val="20"/>
              </w:rPr>
            </w:pPr>
          </w:p>
        </w:tc>
        <w:tc>
          <w:tcPr>
            <w:tcW w:w="550" w:type="pct"/>
            <w:tcBorders>
              <w:bottom w:val="single" w:sz="4" w:space="0" w:color="auto"/>
            </w:tcBorders>
            <w:shd w:val="clear" w:color="auto" w:fill="E0E0E0"/>
            <w:vAlign w:val="bottom"/>
          </w:tcPr>
          <w:p w:rsidR="00D35163" w:rsidRPr="00D8311B" w:rsidRDefault="00D35163" w:rsidP="00D35163">
            <w:pPr>
              <w:widowControl w:val="0"/>
              <w:autoSpaceDE w:val="0"/>
              <w:autoSpaceDN w:val="0"/>
              <w:adjustRightInd w:val="0"/>
              <w:jc w:val="right"/>
              <w:rPr>
                <w:rFonts w:cs="Arial"/>
                <w:b/>
                <w:sz w:val="20"/>
                <w:szCs w:val="20"/>
              </w:rPr>
            </w:pPr>
          </w:p>
        </w:tc>
      </w:tr>
      <w:tr w:rsidR="00D35163" w:rsidRPr="00BF72E3" w:rsidTr="00193BD1">
        <w:trPr>
          <w:trHeight w:val="281"/>
        </w:trPr>
        <w:tc>
          <w:tcPr>
            <w:tcW w:w="908" w:type="pct"/>
            <w:shd w:val="clear" w:color="auto" w:fill="E0E0E0"/>
          </w:tcPr>
          <w:p w:rsidR="00D35163" w:rsidRPr="00D35163" w:rsidRDefault="00D35163" w:rsidP="00D35163">
            <w:pPr>
              <w:rPr>
                <w:rFonts w:cs="Arial"/>
                <w:b/>
              </w:rPr>
            </w:pPr>
          </w:p>
        </w:tc>
        <w:tc>
          <w:tcPr>
            <w:tcW w:w="597" w:type="pct"/>
            <w:tcBorders>
              <w:top w:val="single" w:sz="4" w:space="0" w:color="auto"/>
              <w:bottom w:val="doub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136</w:t>
            </w:r>
          </w:p>
        </w:tc>
        <w:tc>
          <w:tcPr>
            <w:tcW w:w="559" w:type="pct"/>
            <w:tcBorders>
              <w:top w:val="single" w:sz="4" w:space="0" w:color="auto"/>
              <w:bottom w:val="doub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186</w:t>
            </w:r>
          </w:p>
        </w:tc>
        <w:tc>
          <w:tcPr>
            <w:tcW w:w="626" w:type="pct"/>
            <w:tcBorders>
              <w:top w:val="single" w:sz="4" w:space="0" w:color="auto"/>
              <w:bottom w:val="doub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(180)</w:t>
            </w:r>
          </w:p>
        </w:tc>
        <w:tc>
          <w:tcPr>
            <w:tcW w:w="561" w:type="pct"/>
            <w:tcBorders>
              <w:top w:val="single" w:sz="4" w:space="0" w:color="auto"/>
              <w:bottom w:val="doub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142</w:t>
            </w:r>
          </w:p>
        </w:tc>
        <w:tc>
          <w:tcPr>
            <w:tcW w:w="564" w:type="pct"/>
            <w:tcBorders>
              <w:top w:val="single" w:sz="4" w:space="0" w:color="auto"/>
              <w:bottom w:val="double" w:sz="4" w:space="0" w:color="auto"/>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177</w:t>
            </w:r>
          </w:p>
        </w:tc>
        <w:tc>
          <w:tcPr>
            <w:tcW w:w="634" w:type="pct"/>
            <w:tcBorders>
              <w:top w:val="single" w:sz="4" w:space="0" w:color="auto"/>
              <w:bottom w:val="double" w:sz="4" w:space="0" w:color="auto"/>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(202</w:t>
            </w:r>
            <w:r w:rsidR="00D35163" w:rsidRPr="00D8311B">
              <w:rPr>
                <w:rFonts w:cs="Arial"/>
                <w:b/>
              </w:rPr>
              <w:t>)</w:t>
            </w:r>
          </w:p>
        </w:tc>
        <w:tc>
          <w:tcPr>
            <w:tcW w:w="550" w:type="pct"/>
            <w:tcBorders>
              <w:top w:val="single" w:sz="4" w:space="0" w:color="auto"/>
              <w:bottom w:val="double" w:sz="4" w:space="0" w:color="auto"/>
            </w:tcBorders>
            <w:shd w:val="clear" w:color="auto" w:fill="E0E0E0"/>
            <w:vAlign w:val="bottom"/>
          </w:tcPr>
          <w:p w:rsidR="00D35163" w:rsidRPr="00D8311B" w:rsidRDefault="00D8311B" w:rsidP="00D35163">
            <w:pPr>
              <w:widowControl w:val="0"/>
              <w:autoSpaceDE w:val="0"/>
              <w:autoSpaceDN w:val="0"/>
              <w:adjustRightInd w:val="0"/>
              <w:jc w:val="right"/>
              <w:rPr>
                <w:rFonts w:cs="Arial"/>
                <w:b/>
              </w:rPr>
            </w:pPr>
            <w:r w:rsidRPr="00D8311B">
              <w:rPr>
                <w:rFonts w:cs="Arial"/>
                <w:b/>
              </w:rPr>
              <w:t>117</w:t>
            </w:r>
          </w:p>
        </w:tc>
      </w:tr>
      <w:tr w:rsidR="00D35163" w:rsidRPr="00BF72E3" w:rsidTr="00193BD1">
        <w:trPr>
          <w:trHeight w:val="281"/>
        </w:trPr>
        <w:tc>
          <w:tcPr>
            <w:tcW w:w="908" w:type="pct"/>
            <w:shd w:val="clear" w:color="auto" w:fill="E0E0E0"/>
          </w:tcPr>
          <w:p w:rsidR="00193BD1" w:rsidRPr="00BF72E3" w:rsidRDefault="00193BD1" w:rsidP="00193BD1">
            <w:pPr>
              <w:rPr>
                <w:rFonts w:cs="Arial"/>
                <w:color w:val="FF0000"/>
                <w:sz w:val="20"/>
                <w:szCs w:val="20"/>
              </w:rPr>
            </w:pPr>
          </w:p>
        </w:tc>
        <w:tc>
          <w:tcPr>
            <w:tcW w:w="597" w:type="pct"/>
            <w:tcBorders>
              <w:top w:val="double" w:sz="4" w:space="0" w:color="auto"/>
            </w:tcBorders>
            <w:shd w:val="clear" w:color="auto" w:fill="E0E0E0"/>
          </w:tcPr>
          <w:p w:rsidR="00193BD1" w:rsidRPr="00BF72E3" w:rsidRDefault="00193BD1" w:rsidP="00193BD1">
            <w:pPr>
              <w:tabs>
                <w:tab w:val="left" w:pos="576"/>
                <w:tab w:val="left" w:pos="1152"/>
                <w:tab w:val="left" w:pos="5184"/>
                <w:tab w:val="left" w:pos="6192"/>
                <w:tab w:val="left" w:pos="7920"/>
              </w:tabs>
              <w:jc w:val="right"/>
              <w:rPr>
                <w:rFonts w:cs="Arial"/>
                <w:color w:val="FF0000"/>
                <w:sz w:val="20"/>
                <w:szCs w:val="20"/>
              </w:rPr>
            </w:pPr>
          </w:p>
        </w:tc>
        <w:tc>
          <w:tcPr>
            <w:tcW w:w="559"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20"/>
                <w:szCs w:val="20"/>
              </w:rPr>
            </w:pPr>
          </w:p>
        </w:tc>
        <w:tc>
          <w:tcPr>
            <w:tcW w:w="626" w:type="pct"/>
            <w:tcBorders>
              <w:top w:val="double" w:sz="4" w:space="0" w:color="auto"/>
            </w:tcBorders>
            <w:shd w:val="clear" w:color="auto" w:fill="E0E0E0"/>
          </w:tcPr>
          <w:p w:rsidR="00193BD1" w:rsidRPr="00BF72E3" w:rsidRDefault="00193BD1" w:rsidP="00193BD1">
            <w:pPr>
              <w:widowControl w:val="0"/>
              <w:autoSpaceDE w:val="0"/>
              <w:autoSpaceDN w:val="0"/>
              <w:adjustRightInd w:val="0"/>
              <w:ind w:hanging="67"/>
              <w:jc w:val="right"/>
              <w:rPr>
                <w:rFonts w:cs="Arial"/>
                <w:color w:val="FF0000"/>
                <w:sz w:val="20"/>
                <w:szCs w:val="20"/>
              </w:rPr>
            </w:pPr>
          </w:p>
        </w:tc>
        <w:tc>
          <w:tcPr>
            <w:tcW w:w="561"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20"/>
                <w:szCs w:val="20"/>
              </w:rPr>
            </w:pPr>
          </w:p>
        </w:tc>
        <w:tc>
          <w:tcPr>
            <w:tcW w:w="56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20"/>
                <w:szCs w:val="20"/>
              </w:rPr>
            </w:pPr>
          </w:p>
        </w:tc>
        <w:tc>
          <w:tcPr>
            <w:tcW w:w="63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20"/>
                <w:szCs w:val="20"/>
              </w:rPr>
            </w:pPr>
          </w:p>
        </w:tc>
        <w:tc>
          <w:tcPr>
            <w:tcW w:w="550"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20"/>
                <w:szCs w:val="20"/>
              </w:rPr>
            </w:pPr>
          </w:p>
        </w:tc>
      </w:tr>
    </w:tbl>
    <w:p w:rsidR="00193BD1" w:rsidRPr="00BF72E3" w:rsidRDefault="00193BD1" w:rsidP="00193BD1">
      <w:pPr>
        <w:rPr>
          <w:rFonts w:cs="Arial"/>
          <w:color w:val="FF0000"/>
          <w:sz w:val="20"/>
          <w:szCs w:val="20"/>
        </w:rPr>
      </w:pPr>
    </w:p>
    <w:p w:rsidR="00193BD1" w:rsidRDefault="00193BD1" w:rsidP="00193BD1">
      <w:pPr>
        <w:rPr>
          <w:rFonts w:cs="Arial"/>
          <w:b/>
          <w:bCs/>
          <w:color w:val="FF0000"/>
        </w:rPr>
      </w:pPr>
    </w:p>
    <w:p w:rsidR="00D35163" w:rsidRPr="00BF72E3" w:rsidRDefault="00D35163" w:rsidP="00193BD1">
      <w:pPr>
        <w:rPr>
          <w:rFonts w:cs="Arial"/>
          <w:b/>
          <w:bCs/>
          <w:color w:val="FF0000"/>
        </w:rPr>
      </w:pPr>
    </w:p>
    <w:p w:rsidR="00193BD1" w:rsidRDefault="00193BD1" w:rsidP="00193BD1">
      <w:pPr>
        <w:rPr>
          <w:rFonts w:cs="Arial"/>
          <w:b/>
          <w:bCs/>
          <w:color w:val="FF0000"/>
        </w:rPr>
      </w:pPr>
    </w:p>
    <w:p w:rsidR="003D4AD1" w:rsidRDefault="003D4AD1" w:rsidP="00193BD1">
      <w:pPr>
        <w:rPr>
          <w:rFonts w:cs="Arial"/>
          <w:b/>
          <w:bCs/>
          <w:color w:val="FF0000"/>
        </w:rPr>
      </w:pPr>
    </w:p>
    <w:p w:rsidR="003D4AD1" w:rsidRPr="00BF72E3" w:rsidRDefault="003D4AD1" w:rsidP="00193BD1">
      <w:pPr>
        <w:rPr>
          <w:rFonts w:cs="Arial"/>
          <w:b/>
          <w:bCs/>
          <w:color w:val="FF0000"/>
        </w:rPr>
      </w:pPr>
    </w:p>
    <w:p w:rsidR="00193BD1" w:rsidRPr="00BF72E3" w:rsidRDefault="00193BD1" w:rsidP="00193BD1">
      <w:pPr>
        <w:rPr>
          <w:rFonts w:cs="Arial"/>
          <w:b/>
          <w:bCs/>
          <w:color w:val="FF0000"/>
        </w:rPr>
      </w:pPr>
    </w:p>
    <w:p w:rsidR="00193BD1" w:rsidRPr="00BF72E3" w:rsidRDefault="00193BD1" w:rsidP="00193BD1">
      <w:pPr>
        <w:rPr>
          <w:rFonts w:cs="Arial"/>
          <w:b/>
          <w:bCs/>
          <w:color w:val="FF0000"/>
        </w:rPr>
      </w:pPr>
    </w:p>
    <w:p w:rsidR="00193BD1" w:rsidRPr="00D35163" w:rsidRDefault="00AB27A1" w:rsidP="00193BD1">
      <w:pPr>
        <w:rPr>
          <w:rFonts w:cs="Arial"/>
          <w:b/>
          <w:bCs/>
        </w:rPr>
      </w:pPr>
      <w:r>
        <w:rPr>
          <w:rFonts w:cs="Arial"/>
          <w:b/>
          <w:bCs/>
        </w:rPr>
        <w:t>17</w:t>
      </w:r>
      <w:r w:rsidR="00193BD1" w:rsidRPr="00D35163">
        <w:rPr>
          <w:rFonts w:cs="Arial"/>
          <w:b/>
          <w:bCs/>
        </w:rPr>
        <w:t>. Debtors</w:t>
      </w:r>
    </w:p>
    <w:p w:rsidR="00193BD1" w:rsidRPr="00D35163" w:rsidRDefault="00193BD1" w:rsidP="00193BD1">
      <w:pPr>
        <w:rPr>
          <w:rFonts w:cs="Arial"/>
        </w:rPr>
      </w:pPr>
    </w:p>
    <w:p w:rsidR="00193BD1" w:rsidRPr="00D35163" w:rsidRDefault="00193BD1" w:rsidP="00193BD1">
      <w:pPr>
        <w:jc w:val="both"/>
        <w:rPr>
          <w:rFonts w:cs="Arial"/>
        </w:rPr>
      </w:pPr>
      <w:r w:rsidRPr="00D35163">
        <w:rPr>
          <w:rFonts w:cs="Arial"/>
        </w:rPr>
        <w:t>This note analyses debtors between short term (less than 12 months) and long term (12 months or longer).</w:t>
      </w:r>
    </w:p>
    <w:p w:rsidR="00193BD1" w:rsidRPr="00D35163" w:rsidRDefault="00193BD1" w:rsidP="00193BD1">
      <w:pPr>
        <w:jc w:val="both"/>
        <w:rPr>
          <w:rFonts w:cs="Arial"/>
        </w:rPr>
      </w:pPr>
    </w:p>
    <w:p w:rsidR="00193BD1" w:rsidRPr="00D35163" w:rsidRDefault="00193BD1" w:rsidP="00193BD1">
      <w:pPr>
        <w:rPr>
          <w:rFonts w:cs="Arial"/>
          <w:b/>
          <w:bCs/>
        </w:rPr>
      </w:pPr>
      <w:r w:rsidRPr="00D35163">
        <w:rPr>
          <w:rFonts w:cs="Arial"/>
          <w:b/>
          <w:bCs/>
        </w:rPr>
        <w:t>Short Term Debtors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2"/>
        <w:gridCol w:w="1834"/>
      </w:tblGrid>
      <w:tr w:rsidR="00D35163" w:rsidRPr="00D35163" w:rsidTr="00193BD1">
        <w:trPr>
          <w:trHeight w:val="281"/>
        </w:trPr>
        <w:tc>
          <w:tcPr>
            <w:tcW w:w="3051" w:type="pct"/>
            <w:shd w:val="clear" w:color="auto" w:fill="E0E0E0"/>
          </w:tcPr>
          <w:p w:rsidR="00193BD1" w:rsidRPr="00D35163" w:rsidRDefault="00193BD1" w:rsidP="00193BD1">
            <w:pPr>
              <w:widowControl w:val="0"/>
              <w:autoSpaceDE w:val="0"/>
              <w:autoSpaceDN w:val="0"/>
              <w:adjustRightInd w:val="0"/>
              <w:jc w:val="center"/>
              <w:rPr>
                <w:rFonts w:cs="Arial"/>
                <w:b/>
              </w:rPr>
            </w:pPr>
          </w:p>
        </w:tc>
        <w:tc>
          <w:tcPr>
            <w:tcW w:w="974" w:type="pct"/>
            <w:shd w:val="clear" w:color="auto" w:fill="E0E0E0"/>
          </w:tcPr>
          <w:p w:rsidR="00193BD1" w:rsidRPr="00D35163" w:rsidRDefault="00193BD1" w:rsidP="00193BD1">
            <w:pPr>
              <w:widowControl w:val="0"/>
              <w:autoSpaceDE w:val="0"/>
              <w:autoSpaceDN w:val="0"/>
              <w:adjustRightInd w:val="0"/>
              <w:jc w:val="center"/>
              <w:rPr>
                <w:rFonts w:cs="Arial"/>
                <w:b/>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5" w:type="pct"/>
            <w:shd w:val="clear" w:color="auto" w:fill="E0E0E0"/>
          </w:tcPr>
          <w:p w:rsidR="00193BD1" w:rsidRPr="00D35163" w:rsidRDefault="00193BD1" w:rsidP="00193BD1">
            <w:pPr>
              <w:widowControl w:val="0"/>
              <w:autoSpaceDE w:val="0"/>
              <w:autoSpaceDN w:val="0"/>
              <w:adjustRightInd w:val="0"/>
              <w:jc w:val="center"/>
              <w:rPr>
                <w:rFonts w:cs="Arial"/>
                <w:b/>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w:t>
            </w:r>
            <w:r w:rsidR="00D35163" w:rsidRPr="00D35163">
              <w:rPr>
                <w:rFonts w:cs="Arial"/>
                <w:b/>
              </w:rPr>
              <w:t>1</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rsidTr="00193BD1">
        <w:trPr>
          <w:trHeight w:val="144"/>
        </w:trPr>
        <w:tc>
          <w:tcPr>
            <w:tcW w:w="3051" w:type="pct"/>
            <w:shd w:val="clear" w:color="auto" w:fill="E0E0E0"/>
          </w:tcPr>
          <w:p w:rsidR="00193BD1" w:rsidRPr="00BF72E3" w:rsidRDefault="00193BD1" w:rsidP="00193BD1">
            <w:pPr>
              <w:jc w:val="both"/>
              <w:rPr>
                <w:rFonts w:cs="Arial"/>
                <w:b/>
                <w:bCs/>
                <w:color w:val="FF0000"/>
              </w:rPr>
            </w:pPr>
          </w:p>
        </w:tc>
        <w:tc>
          <w:tcPr>
            <w:tcW w:w="974"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c>
          <w:tcPr>
            <w:tcW w:w="975"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Central government bodies</w:t>
            </w:r>
          </w:p>
        </w:tc>
        <w:tc>
          <w:tcPr>
            <w:tcW w:w="974" w:type="pct"/>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1,662</w:t>
            </w:r>
          </w:p>
        </w:tc>
        <w:tc>
          <w:tcPr>
            <w:tcW w:w="975" w:type="pct"/>
            <w:shd w:val="clear" w:color="auto" w:fill="E0E0E0"/>
          </w:tcPr>
          <w:p w:rsidR="00D35163" w:rsidRPr="002C658A" w:rsidRDefault="00C97580" w:rsidP="00D35163">
            <w:pPr>
              <w:widowControl w:val="0"/>
              <w:autoSpaceDE w:val="0"/>
              <w:autoSpaceDN w:val="0"/>
              <w:adjustRightInd w:val="0"/>
              <w:jc w:val="right"/>
              <w:rPr>
                <w:rFonts w:cs="Arial"/>
                <w:b/>
              </w:rPr>
            </w:pPr>
            <w:r>
              <w:rPr>
                <w:rFonts w:cs="Arial"/>
                <w:b/>
              </w:rPr>
              <w:t>547</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Other local authorities</w:t>
            </w:r>
            <w:r w:rsidR="007A6BF2">
              <w:rPr>
                <w:rFonts w:cs="Arial"/>
              </w:rPr>
              <w:t>*</w:t>
            </w:r>
          </w:p>
        </w:tc>
        <w:tc>
          <w:tcPr>
            <w:tcW w:w="974" w:type="pct"/>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1,940</w:t>
            </w:r>
          </w:p>
        </w:tc>
        <w:tc>
          <w:tcPr>
            <w:tcW w:w="975" w:type="pct"/>
            <w:shd w:val="clear" w:color="auto" w:fill="E0E0E0"/>
          </w:tcPr>
          <w:p w:rsidR="00D35163" w:rsidRPr="002C658A" w:rsidRDefault="002C658A" w:rsidP="00D35163">
            <w:pPr>
              <w:widowControl w:val="0"/>
              <w:autoSpaceDE w:val="0"/>
              <w:autoSpaceDN w:val="0"/>
              <w:adjustRightInd w:val="0"/>
              <w:jc w:val="right"/>
              <w:rPr>
                <w:rFonts w:cs="Arial"/>
                <w:b/>
              </w:rPr>
            </w:pPr>
            <w:r w:rsidRPr="002C658A">
              <w:rPr>
                <w:rFonts w:cs="Arial"/>
                <w:b/>
              </w:rPr>
              <w:t>5,931</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Other entities and individuals</w:t>
            </w:r>
          </w:p>
        </w:tc>
        <w:tc>
          <w:tcPr>
            <w:tcW w:w="974" w:type="pct"/>
            <w:tcBorders>
              <w:bottom w:val="sing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3,465</w:t>
            </w:r>
          </w:p>
        </w:tc>
        <w:tc>
          <w:tcPr>
            <w:tcW w:w="975" w:type="pct"/>
            <w:tcBorders>
              <w:bottom w:val="single" w:sz="4" w:space="0" w:color="auto"/>
            </w:tcBorders>
            <w:shd w:val="clear" w:color="auto" w:fill="E0E0E0"/>
          </w:tcPr>
          <w:p w:rsidR="00D35163" w:rsidRPr="002C658A" w:rsidRDefault="002C658A" w:rsidP="00277C01">
            <w:pPr>
              <w:widowControl w:val="0"/>
              <w:autoSpaceDE w:val="0"/>
              <w:autoSpaceDN w:val="0"/>
              <w:adjustRightInd w:val="0"/>
              <w:jc w:val="right"/>
              <w:rPr>
                <w:rFonts w:cs="Arial"/>
                <w:b/>
              </w:rPr>
            </w:pPr>
            <w:r w:rsidRPr="002C658A">
              <w:rPr>
                <w:rFonts w:cs="Arial"/>
                <w:b/>
              </w:rPr>
              <w:t>4,</w:t>
            </w:r>
            <w:r w:rsidR="00277C01">
              <w:rPr>
                <w:rFonts w:cs="Arial"/>
                <w:b/>
              </w:rPr>
              <w:t>122</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p>
        </w:tc>
        <w:tc>
          <w:tcPr>
            <w:tcW w:w="974" w:type="pct"/>
            <w:tcBorders>
              <w:top w:val="sing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7,067</w:t>
            </w:r>
          </w:p>
        </w:tc>
        <w:tc>
          <w:tcPr>
            <w:tcW w:w="975" w:type="pct"/>
            <w:tcBorders>
              <w:top w:val="single" w:sz="4" w:space="0" w:color="auto"/>
            </w:tcBorders>
            <w:shd w:val="clear" w:color="auto" w:fill="E0E0E0"/>
          </w:tcPr>
          <w:p w:rsidR="00D35163" w:rsidRPr="002C658A" w:rsidRDefault="002C658A" w:rsidP="00277C01">
            <w:pPr>
              <w:widowControl w:val="0"/>
              <w:autoSpaceDE w:val="0"/>
              <w:autoSpaceDN w:val="0"/>
              <w:adjustRightInd w:val="0"/>
              <w:jc w:val="right"/>
              <w:rPr>
                <w:rFonts w:cs="Arial"/>
                <w:b/>
              </w:rPr>
            </w:pPr>
            <w:r w:rsidRPr="002C658A">
              <w:rPr>
                <w:rFonts w:cs="Arial"/>
                <w:b/>
              </w:rPr>
              <w:t>10,</w:t>
            </w:r>
            <w:r w:rsidR="00277C01">
              <w:rPr>
                <w:rFonts w:cs="Arial"/>
                <w:b/>
              </w:rPr>
              <w:t>600</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p>
        </w:tc>
        <w:tc>
          <w:tcPr>
            <w:tcW w:w="974" w:type="pct"/>
            <w:shd w:val="clear" w:color="auto" w:fill="E0E0E0"/>
          </w:tcPr>
          <w:p w:rsidR="00D35163" w:rsidRPr="00D35163" w:rsidRDefault="00D35163" w:rsidP="00D35163">
            <w:pPr>
              <w:widowControl w:val="0"/>
              <w:autoSpaceDE w:val="0"/>
              <w:autoSpaceDN w:val="0"/>
              <w:adjustRightInd w:val="0"/>
              <w:jc w:val="right"/>
              <w:rPr>
                <w:rFonts w:cs="Arial"/>
              </w:rPr>
            </w:pPr>
          </w:p>
        </w:tc>
        <w:tc>
          <w:tcPr>
            <w:tcW w:w="975" w:type="pct"/>
            <w:shd w:val="clear" w:color="auto" w:fill="E0E0E0"/>
          </w:tcPr>
          <w:p w:rsidR="00D35163" w:rsidRPr="002C658A" w:rsidRDefault="00D35163" w:rsidP="00D35163">
            <w:pPr>
              <w:widowControl w:val="0"/>
              <w:autoSpaceDE w:val="0"/>
              <w:autoSpaceDN w:val="0"/>
              <w:adjustRightInd w:val="0"/>
              <w:jc w:val="right"/>
              <w:rPr>
                <w:rFonts w:cs="Arial"/>
                <w:b/>
              </w:rPr>
            </w:pP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Payments in advance</w:t>
            </w:r>
          </w:p>
        </w:tc>
        <w:tc>
          <w:tcPr>
            <w:tcW w:w="974" w:type="pct"/>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388</w:t>
            </w:r>
          </w:p>
        </w:tc>
        <w:tc>
          <w:tcPr>
            <w:tcW w:w="975" w:type="pct"/>
            <w:shd w:val="clear" w:color="auto" w:fill="E0E0E0"/>
          </w:tcPr>
          <w:p w:rsidR="00D35163" w:rsidRPr="002C658A" w:rsidRDefault="002C658A" w:rsidP="007F41D0">
            <w:pPr>
              <w:widowControl w:val="0"/>
              <w:autoSpaceDE w:val="0"/>
              <w:autoSpaceDN w:val="0"/>
              <w:adjustRightInd w:val="0"/>
              <w:jc w:val="right"/>
              <w:rPr>
                <w:rFonts w:cs="Arial"/>
                <w:b/>
              </w:rPr>
            </w:pPr>
            <w:r w:rsidRPr="002C658A">
              <w:rPr>
                <w:rFonts w:cs="Arial"/>
                <w:b/>
              </w:rPr>
              <w:t>34</w:t>
            </w:r>
            <w:r w:rsidR="007F41D0">
              <w:rPr>
                <w:rFonts w:cs="Arial"/>
                <w:b/>
              </w:rPr>
              <w:t>7</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p>
        </w:tc>
        <w:tc>
          <w:tcPr>
            <w:tcW w:w="974" w:type="pct"/>
            <w:tcBorders>
              <w:bottom w:val="nil"/>
            </w:tcBorders>
            <w:shd w:val="clear" w:color="auto" w:fill="E0E0E0"/>
          </w:tcPr>
          <w:p w:rsidR="00D35163" w:rsidRPr="00D35163" w:rsidRDefault="00D35163" w:rsidP="00D35163">
            <w:pPr>
              <w:widowControl w:val="0"/>
              <w:autoSpaceDE w:val="0"/>
              <w:autoSpaceDN w:val="0"/>
              <w:adjustRightInd w:val="0"/>
              <w:jc w:val="right"/>
              <w:rPr>
                <w:rFonts w:cs="Arial"/>
              </w:rPr>
            </w:pPr>
          </w:p>
        </w:tc>
        <w:tc>
          <w:tcPr>
            <w:tcW w:w="975" w:type="pct"/>
            <w:tcBorders>
              <w:bottom w:val="nil"/>
            </w:tcBorders>
            <w:shd w:val="clear" w:color="auto" w:fill="E0E0E0"/>
          </w:tcPr>
          <w:p w:rsidR="00D35163" w:rsidRPr="002C658A" w:rsidRDefault="00D35163" w:rsidP="00D35163">
            <w:pPr>
              <w:widowControl w:val="0"/>
              <w:autoSpaceDE w:val="0"/>
              <w:autoSpaceDN w:val="0"/>
              <w:adjustRightInd w:val="0"/>
              <w:jc w:val="right"/>
              <w:rPr>
                <w:rFonts w:cs="Arial"/>
                <w:b/>
              </w:rPr>
            </w:pP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bCs/>
              </w:rPr>
              <w:t>Less provision for bad debts</w:t>
            </w:r>
          </w:p>
        </w:tc>
        <w:tc>
          <w:tcPr>
            <w:tcW w:w="974" w:type="pct"/>
            <w:tcBorders>
              <w:top w:val="nil"/>
              <w:bottom w:val="nil"/>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(1,377)</w:t>
            </w:r>
          </w:p>
        </w:tc>
        <w:tc>
          <w:tcPr>
            <w:tcW w:w="975" w:type="pct"/>
            <w:tcBorders>
              <w:top w:val="nil"/>
              <w:bottom w:val="nil"/>
            </w:tcBorders>
            <w:shd w:val="clear" w:color="auto" w:fill="E0E0E0"/>
          </w:tcPr>
          <w:p w:rsidR="00D35163" w:rsidRPr="002C658A" w:rsidRDefault="00277C01" w:rsidP="00D35163">
            <w:pPr>
              <w:widowControl w:val="0"/>
              <w:autoSpaceDE w:val="0"/>
              <w:autoSpaceDN w:val="0"/>
              <w:adjustRightInd w:val="0"/>
              <w:jc w:val="right"/>
              <w:rPr>
                <w:rFonts w:cs="Arial"/>
                <w:b/>
              </w:rPr>
            </w:pPr>
            <w:r>
              <w:rPr>
                <w:rFonts w:cs="Arial"/>
                <w:b/>
              </w:rPr>
              <w:t>(1,189</w:t>
            </w:r>
            <w:r w:rsidR="00D35163" w:rsidRPr="002C658A">
              <w:rPr>
                <w:rFonts w:cs="Arial"/>
                <w:b/>
              </w:rPr>
              <w:t>)</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bCs/>
              </w:rPr>
            </w:pPr>
          </w:p>
        </w:tc>
        <w:tc>
          <w:tcPr>
            <w:tcW w:w="974" w:type="pct"/>
            <w:tcBorders>
              <w:top w:val="nil"/>
              <w:bottom w:val="sing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p>
        </w:tc>
        <w:tc>
          <w:tcPr>
            <w:tcW w:w="975" w:type="pct"/>
            <w:tcBorders>
              <w:top w:val="nil"/>
              <w:bottom w:val="single" w:sz="4" w:space="0" w:color="auto"/>
            </w:tcBorders>
            <w:shd w:val="clear" w:color="auto" w:fill="E0E0E0"/>
          </w:tcPr>
          <w:p w:rsidR="00D35163" w:rsidRPr="002C658A" w:rsidRDefault="00D35163" w:rsidP="00D35163">
            <w:pPr>
              <w:widowControl w:val="0"/>
              <w:autoSpaceDE w:val="0"/>
              <w:autoSpaceDN w:val="0"/>
              <w:adjustRightInd w:val="0"/>
              <w:jc w:val="right"/>
              <w:rPr>
                <w:rFonts w:cs="Arial"/>
                <w:b/>
              </w:rPr>
            </w:pPr>
          </w:p>
        </w:tc>
      </w:tr>
      <w:tr w:rsidR="00D35163" w:rsidRPr="00BF72E3" w:rsidTr="00193BD1">
        <w:trPr>
          <w:trHeight w:val="281"/>
        </w:trPr>
        <w:tc>
          <w:tcPr>
            <w:tcW w:w="3051" w:type="pct"/>
            <w:shd w:val="clear" w:color="auto" w:fill="E0E0E0"/>
          </w:tcPr>
          <w:p w:rsidR="00D35163" w:rsidRPr="00D35163" w:rsidRDefault="00D35163" w:rsidP="00D35163">
            <w:pPr>
              <w:tabs>
                <w:tab w:val="left" w:pos="576"/>
                <w:tab w:val="left" w:pos="1152"/>
                <w:tab w:val="left" w:pos="5184"/>
                <w:tab w:val="left" w:pos="6192"/>
                <w:tab w:val="left" w:pos="7920"/>
              </w:tabs>
              <w:jc w:val="both"/>
              <w:rPr>
                <w:rFonts w:cs="Arial"/>
                <w:b/>
              </w:rPr>
            </w:pPr>
            <w:r w:rsidRPr="00D35163">
              <w:rPr>
                <w:rFonts w:cs="Arial"/>
                <w:b/>
              </w:rPr>
              <w:t>Total</w:t>
            </w:r>
          </w:p>
        </w:tc>
        <w:tc>
          <w:tcPr>
            <w:tcW w:w="974" w:type="pct"/>
            <w:tcBorders>
              <w:top w:val="single" w:sz="4" w:space="0" w:color="auto"/>
              <w:bottom w:val="doub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6,078</w:t>
            </w:r>
          </w:p>
        </w:tc>
        <w:tc>
          <w:tcPr>
            <w:tcW w:w="975" w:type="pct"/>
            <w:tcBorders>
              <w:top w:val="single" w:sz="4" w:space="0" w:color="auto"/>
              <w:bottom w:val="double" w:sz="4" w:space="0" w:color="auto"/>
            </w:tcBorders>
            <w:shd w:val="clear" w:color="auto" w:fill="E0E0E0"/>
          </w:tcPr>
          <w:p w:rsidR="00D35163" w:rsidRPr="002C658A" w:rsidRDefault="009E2105" w:rsidP="00A14920">
            <w:pPr>
              <w:widowControl w:val="0"/>
              <w:autoSpaceDE w:val="0"/>
              <w:autoSpaceDN w:val="0"/>
              <w:adjustRightInd w:val="0"/>
              <w:jc w:val="right"/>
              <w:rPr>
                <w:rFonts w:cs="Arial"/>
                <w:b/>
              </w:rPr>
            </w:pPr>
            <w:r w:rsidRPr="002C658A">
              <w:rPr>
                <w:rFonts w:cs="Arial"/>
                <w:b/>
              </w:rPr>
              <w:t>9,</w:t>
            </w:r>
            <w:r w:rsidR="00C97580">
              <w:rPr>
                <w:rFonts w:cs="Arial"/>
                <w:b/>
              </w:rPr>
              <w:t>758</w:t>
            </w:r>
          </w:p>
        </w:tc>
      </w:tr>
      <w:tr w:rsidR="00D35163" w:rsidRPr="00BF72E3" w:rsidTr="00193BD1">
        <w:trPr>
          <w:trHeight w:val="173"/>
        </w:trPr>
        <w:tc>
          <w:tcPr>
            <w:tcW w:w="3051" w:type="pct"/>
            <w:shd w:val="clear" w:color="auto" w:fill="E0E0E0"/>
          </w:tcPr>
          <w:p w:rsidR="00193BD1" w:rsidRPr="00BF72E3" w:rsidRDefault="00193BD1" w:rsidP="00193BD1">
            <w:pPr>
              <w:widowControl w:val="0"/>
              <w:autoSpaceDE w:val="0"/>
              <w:autoSpaceDN w:val="0"/>
              <w:adjustRightInd w:val="0"/>
              <w:jc w:val="both"/>
              <w:rPr>
                <w:rFonts w:cs="Arial"/>
                <w:b/>
                <w:color w:val="FF0000"/>
              </w:rPr>
            </w:pPr>
          </w:p>
        </w:tc>
        <w:tc>
          <w:tcPr>
            <w:tcW w:w="97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both"/>
              <w:rPr>
                <w:rFonts w:cs="Arial"/>
                <w:color w:val="FF0000"/>
                <w:sz w:val="16"/>
                <w:szCs w:val="16"/>
              </w:rPr>
            </w:pPr>
          </w:p>
        </w:tc>
        <w:tc>
          <w:tcPr>
            <w:tcW w:w="975" w:type="pct"/>
            <w:tcBorders>
              <w:top w:val="double" w:sz="4" w:space="0" w:color="auto"/>
            </w:tcBorders>
            <w:shd w:val="clear" w:color="auto" w:fill="E0E0E0"/>
          </w:tcPr>
          <w:p w:rsidR="00193BD1" w:rsidRPr="002C658A" w:rsidRDefault="00193BD1" w:rsidP="00193BD1">
            <w:pPr>
              <w:widowControl w:val="0"/>
              <w:autoSpaceDE w:val="0"/>
              <w:autoSpaceDN w:val="0"/>
              <w:adjustRightInd w:val="0"/>
              <w:jc w:val="right"/>
              <w:rPr>
                <w:rFonts w:cs="Arial"/>
                <w:b/>
                <w:sz w:val="16"/>
                <w:szCs w:val="16"/>
              </w:rPr>
            </w:pPr>
          </w:p>
        </w:tc>
      </w:tr>
    </w:tbl>
    <w:p w:rsidR="0003530E" w:rsidRDefault="0003530E" w:rsidP="0003530E">
      <w:pPr>
        <w:jc w:val="both"/>
        <w:rPr>
          <w:rFonts w:cs="Arial"/>
        </w:rPr>
      </w:pPr>
    </w:p>
    <w:p w:rsidR="00193BD1" w:rsidRPr="007A6BF2" w:rsidRDefault="007A6BF2" w:rsidP="0003530E">
      <w:pPr>
        <w:jc w:val="both"/>
        <w:rPr>
          <w:rFonts w:cs="Arial"/>
        </w:rPr>
      </w:pPr>
      <w:r w:rsidRPr="007A6BF2">
        <w:rPr>
          <w:rFonts w:cs="Arial"/>
        </w:rPr>
        <w:t xml:space="preserve">The increase in the other local authority balance </w:t>
      </w:r>
      <w:r w:rsidR="00FF1ECC" w:rsidRPr="007A6BF2">
        <w:rPr>
          <w:rFonts w:cs="Arial"/>
        </w:rPr>
        <w:t xml:space="preserve">is mainly due to </w:t>
      </w:r>
      <w:r w:rsidR="00FF1ECC">
        <w:rPr>
          <w:rFonts w:cs="Arial"/>
        </w:rPr>
        <w:t>a large increase in</w:t>
      </w:r>
      <w:r w:rsidR="00FF1ECC" w:rsidRPr="007A6BF2">
        <w:rPr>
          <w:rFonts w:cs="Arial"/>
        </w:rPr>
        <w:t xml:space="preserve"> preceptor </w:t>
      </w:r>
      <w:r w:rsidR="00FF1ECC">
        <w:rPr>
          <w:rFonts w:cs="Arial"/>
        </w:rPr>
        <w:t>debtor balances as a result of th</w:t>
      </w:r>
      <w:r w:rsidR="00FF1ECC" w:rsidRPr="007A6BF2">
        <w:rPr>
          <w:rFonts w:cs="Arial"/>
        </w:rPr>
        <w:t xml:space="preserve">e </w:t>
      </w:r>
      <w:r w:rsidR="0003530E" w:rsidRPr="007A6BF2">
        <w:rPr>
          <w:rFonts w:cs="Arial"/>
        </w:rPr>
        <w:t>significant increase in the collection fund deficit</w:t>
      </w:r>
      <w:r w:rsidR="0003530E">
        <w:rPr>
          <w:rFonts w:cs="Arial"/>
        </w:rPr>
        <w:t xml:space="preserve"> at 31 March 2021</w:t>
      </w:r>
      <w:r w:rsidR="00FF1ECC">
        <w:rPr>
          <w:rFonts w:cs="Arial"/>
        </w:rPr>
        <w:t xml:space="preserve">. </w:t>
      </w:r>
    </w:p>
    <w:p w:rsidR="00193BD1" w:rsidRPr="00BF72E3" w:rsidRDefault="00193BD1" w:rsidP="00193BD1">
      <w:pPr>
        <w:rPr>
          <w:rFonts w:cs="Arial"/>
          <w:b/>
          <w:color w:val="FF0000"/>
        </w:rPr>
      </w:pPr>
    </w:p>
    <w:p w:rsidR="00193BD1" w:rsidRPr="00D35163" w:rsidRDefault="00193BD1" w:rsidP="00193BD1">
      <w:pPr>
        <w:rPr>
          <w:rFonts w:cs="Arial"/>
          <w:b/>
        </w:rPr>
      </w:pPr>
      <w:r w:rsidRPr="00D35163">
        <w:rPr>
          <w:rFonts w:cs="Arial"/>
          <w:b/>
        </w:rPr>
        <w:t>Long Term Debtors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D35163" w:rsidRPr="00D35163" w:rsidTr="00193BD1">
        <w:trPr>
          <w:trHeight w:val="281"/>
        </w:trPr>
        <w:tc>
          <w:tcPr>
            <w:tcW w:w="3051" w:type="pct"/>
            <w:shd w:val="clear" w:color="auto" w:fill="E0E0E0"/>
          </w:tcPr>
          <w:p w:rsidR="00193BD1" w:rsidRPr="00D35163" w:rsidRDefault="00193BD1" w:rsidP="00193BD1">
            <w:pPr>
              <w:widowControl w:val="0"/>
              <w:autoSpaceDE w:val="0"/>
              <w:autoSpaceDN w:val="0"/>
              <w:adjustRightInd w:val="0"/>
              <w:jc w:val="center"/>
              <w:rPr>
                <w:rFonts w:cs="Arial"/>
                <w:b/>
              </w:rPr>
            </w:pPr>
          </w:p>
        </w:tc>
        <w:tc>
          <w:tcPr>
            <w:tcW w:w="975" w:type="pct"/>
            <w:shd w:val="clear" w:color="auto" w:fill="E0E0E0"/>
          </w:tcPr>
          <w:p w:rsidR="00193BD1" w:rsidRPr="00D35163" w:rsidRDefault="00193BD1" w:rsidP="00193BD1">
            <w:pPr>
              <w:widowControl w:val="0"/>
              <w:autoSpaceDE w:val="0"/>
              <w:autoSpaceDN w:val="0"/>
              <w:adjustRightInd w:val="0"/>
              <w:jc w:val="center"/>
              <w:rPr>
                <w:rFonts w:cs="Arial"/>
                <w:b/>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4" w:type="pct"/>
            <w:shd w:val="clear" w:color="auto" w:fill="E0E0E0"/>
          </w:tcPr>
          <w:p w:rsidR="00193BD1" w:rsidRPr="00D35163" w:rsidRDefault="00193BD1" w:rsidP="00193BD1">
            <w:pPr>
              <w:widowControl w:val="0"/>
              <w:autoSpaceDE w:val="0"/>
              <w:autoSpaceDN w:val="0"/>
              <w:adjustRightInd w:val="0"/>
              <w:jc w:val="center"/>
              <w:rPr>
                <w:rFonts w:cs="Arial"/>
                <w:b/>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2021</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rsidTr="00193BD1">
        <w:trPr>
          <w:trHeight w:val="147"/>
        </w:trPr>
        <w:tc>
          <w:tcPr>
            <w:tcW w:w="3051" w:type="pct"/>
            <w:shd w:val="clear" w:color="auto" w:fill="E0E0E0"/>
          </w:tcPr>
          <w:p w:rsidR="00193BD1" w:rsidRPr="00BF72E3" w:rsidRDefault="00193BD1" w:rsidP="00193BD1">
            <w:pPr>
              <w:jc w:val="both"/>
              <w:rPr>
                <w:rFonts w:cs="Arial"/>
                <w:b/>
                <w:bCs/>
                <w:color w:val="FF0000"/>
              </w:rPr>
            </w:pPr>
          </w:p>
        </w:tc>
        <w:tc>
          <w:tcPr>
            <w:tcW w:w="975"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c>
          <w:tcPr>
            <w:tcW w:w="974"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Other local authorities</w:t>
            </w:r>
          </w:p>
        </w:tc>
        <w:tc>
          <w:tcPr>
            <w:tcW w:w="975" w:type="pct"/>
            <w:tcBorders>
              <w:bottom w:val="nil"/>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318</w:t>
            </w:r>
          </w:p>
        </w:tc>
        <w:tc>
          <w:tcPr>
            <w:tcW w:w="974" w:type="pct"/>
            <w:tcBorders>
              <w:bottom w:val="nil"/>
            </w:tcBorders>
            <w:shd w:val="clear" w:color="auto" w:fill="E0E0E0"/>
          </w:tcPr>
          <w:p w:rsidR="00D35163" w:rsidRPr="00EE1FA8" w:rsidRDefault="00EE1FA8" w:rsidP="00D35163">
            <w:pPr>
              <w:widowControl w:val="0"/>
              <w:autoSpaceDE w:val="0"/>
              <w:autoSpaceDN w:val="0"/>
              <w:adjustRightInd w:val="0"/>
              <w:jc w:val="right"/>
              <w:rPr>
                <w:rFonts w:cs="Arial"/>
                <w:b/>
              </w:rPr>
            </w:pPr>
            <w:r w:rsidRPr="00EE1FA8">
              <w:rPr>
                <w:rFonts w:cs="Arial"/>
                <w:b/>
              </w:rPr>
              <w:t>279</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Other entities and individuals</w:t>
            </w:r>
          </w:p>
        </w:tc>
        <w:tc>
          <w:tcPr>
            <w:tcW w:w="975" w:type="pct"/>
            <w:tcBorders>
              <w:top w:val="nil"/>
              <w:bottom w:val="sing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428</w:t>
            </w:r>
          </w:p>
        </w:tc>
        <w:tc>
          <w:tcPr>
            <w:tcW w:w="974" w:type="pct"/>
            <w:tcBorders>
              <w:top w:val="nil"/>
              <w:bottom w:val="single" w:sz="4" w:space="0" w:color="auto"/>
            </w:tcBorders>
            <w:shd w:val="clear" w:color="auto" w:fill="E0E0E0"/>
          </w:tcPr>
          <w:p w:rsidR="00D35163" w:rsidRPr="00EE1FA8" w:rsidRDefault="00EE1FA8" w:rsidP="00D35163">
            <w:pPr>
              <w:widowControl w:val="0"/>
              <w:autoSpaceDE w:val="0"/>
              <w:autoSpaceDN w:val="0"/>
              <w:adjustRightInd w:val="0"/>
              <w:jc w:val="right"/>
              <w:rPr>
                <w:rFonts w:cs="Arial"/>
                <w:b/>
              </w:rPr>
            </w:pPr>
            <w:r w:rsidRPr="00EE1FA8">
              <w:rPr>
                <w:rFonts w:cs="Arial"/>
                <w:b/>
              </w:rPr>
              <w:t>362</w:t>
            </w:r>
          </w:p>
        </w:tc>
      </w:tr>
      <w:tr w:rsidR="00D35163" w:rsidRPr="00BF72E3" w:rsidTr="00193BD1">
        <w:trPr>
          <w:trHeight w:val="174"/>
        </w:trPr>
        <w:tc>
          <w:tcPr>
            <w:tcW w:w="3051" w:type="pct"/>
            <w:shd w:val="clear" w:color="auto" w:fill="E0E0E0"/>
          </w:tcPr>
          <w:p w:rsidR="00D35163" w:rsidRPr="00D35163" w:rsidRDefault="00D35163" w:rsidP="00D35163">
            <w:pPr>
              <w:jc w:val="both"/>
              <w:rPr>
                <w:rFonts w:cs="Arial"/>
                <w:b/>
              </w:rPr>
            </w:pPr>
          </w:p>
        </w:tc>
        <w:tc>
          <w:tcPr>
            <w:tcW w:w="975" w:type="pct"/>
            <w:tcBorders>
              <w:top w:val="sing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746</w:t>
            </w:r>
          </w:p>
        </w:tc>
        <w:tc>
          <w:tcPr>
            <w:tcW w:w="974" w:type="pct"/>
            <w:tcBorders>
              <w:top w:val="single" w:sz="4" w:space="0" w:color="auto"/>
            </w:tcBorders>
            <w:shd w:val="clear" w:color="auto" w:fill="E0E0E0"/>
          </w:tcPr>
          <w:p w:rsidR="00D35163" w:rsidRPr="00EE1FA8" w:rsidRDefault="00EE1FA8" w:rsidP="00D35163">
            <w:pPr>
              <w:widowControl w:val="0"/>
              <w:autoSpaceDE w:val="0"/>
              <w:autoSpaceDN w:val="0"/>
              <w:adjustRightInd w:val="0"/>
              <w:jc w:val="right"/>
              <w:rPr>
                <w:rFonts w:cs="Arial"/>
                <w:b/>
              </w:rPr>
            </w:pPr>
            <w:r w:rsidRPr="00EE1FA8">
              <w:rPr>
                <w:rFonts w:cs="Arial"/>
                <w:b/>
              </w:rPr>
              <w:t>641</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bCs/>
              </w:rPr>
            </w:pPr>
          </w:p>
        </w:tc>
        <w:tc>
          <w:tcPr>
            <w:tcW w:w="975" w:type="pct"/>
            <w:shd w:val="clear" w:color="auto" w:fill="E0E0E0"/>
          </w:tcPr>
          <w:p w:rsidR="00D35163" w:rsidRPr="00D35163" w:rsidRDefault="00D35163" w:rsidP="00D35163">
            <w:pPr>
              <w:widowControl w:val="0"/>
              <w:autoSpaceDE w:val="0"/>
              <w:autoSpaceDN w:val="0"/>
              <w:adjustRightInd w:val="0"/>
              <w:jc w:val="center"/>
              <w:rPr>
                <w:rFonts w:cs="Arial"/>
              </w:rPr>
            </w:pPr>
          </w:p>
        </w:tc>
        <w:tc>
          <w:tcPr>
            <w:tcW w:w="974" w:type="pct"/>
            <w:shd w:val="clear" w:color="auto" w:fill="E0E0E0"/>
          </w:tcPr>
          <w:p w:rsidR="00D35163" w:rsidRPr="00EE1FA8" w:rsidRDefault="00D35163" w:rsidP="00D35163">
            <w:pPr>
              <w:widowControl w:val="0"/>
              <w:autoSpaceDE w:val="0"/>
              <w:autoSpaceDN w:val="0"/>
              <w:adjustRightInd w:val="0"/>
              <w:jc w:val="center"/>
              <w:rPr>
                <w:rFonts w:cs="Arial"/>
                <w:b/>
              </w:rPr>
            </w:pPr>
          </w:p>
        </w:tc>
      </w:tr>
      <w:tr w:rsidR="00D35163" w:rsidRPr="00BF72E3" w:rsidTr="00193BD1">
        <w:trPr>
          <w:trHeight w:val="281"/>
        </w:trPr>
        <w:tc>
          <w:tcPr>
            <w:tcW w:w="3051" w:type="pct"/>
            <w:tcBorders>
              <w:bottom w:val="nil"/>
            </w:tcBorders>
            <w:shd w:val="clear" w:color="auto" w:fill="E0E0E0"/>
          </w:tcPr>
          <w:p w:rsidR="00D35163" w:rsidRPr="00D35163" w:rsidRDefault="00D35163" w:rsidP="00D35163">
            <w:pPr>
              <w:jc w:val="both"/>
              <w:rPr>
                <w:rFonts w:cs="Arial"/>
                <w:bCs/>
              </w:rPr>
            </w:pPr>
            <w:r w:rsidRPr="00D35163">
              <w:rPr>
                <w:rFonts w:cs="Arial"/>
                <w:bCs/>
              </w:rPr>
              <w:t>Less provision for bad debts</w:t>
            </w:r>
          </w:p>
        </w:tc>
        <w:tc>
          <w:tcPr>
            <w:tcW w:w="975" w:type="pct"/>
            <w:tcBorders>
              <w:top w:val="nil"/>
              <w:bottom w:val="sing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0</w:t>
            </w:r>
          </w:p>
        </w:tc>
        <w:tc>
          <w:tcPr>
            <w:tcW w:w="974" w:type="pct"/>
            <w:tcBorders>
              <w:top w:val="nil"/>
              <w:bottom w:val="single" w:sz="4" w:space="0" w:color="auto"/>
            </w:tcBorders>
            <w:shd w:val="clear" w:color="auto" w:fill="E0E0E0"/>
          </w:tcPr>
          <w:p w:rsidR="00D35163" w:rsidRPr="00EE1FA8" w:rsidRDefault="00D35163" w:rsidP="00D35163">
            <w:pPr>
              <w:widowControl w:val="0"/>
              <w:autoSpaceDE w:val="0"/>
              <w:autoSpaceDN w:val="0"/>
              <w:adjustRightInd w:val="0"/>
              <w:jc w:val="right"/>
              <w:rPr>
                <w:rFonts w:cs="Arial"/>
                <w:b/>
              </w:rPr>
            </w:pPr>
            <w:r w:rsidRPr="00EE1FA8">
              <w:rPr>
                <w:rFonts w:cs="Arial"/>
                <w:b/>
              </w:rPr>
              <w:t>0</w:t>
            </w:r>
          </w:p>
        </w:tc>
      </w:tr>
      <w:tr w:rsidR="00D35163" w:rsidRPr="00BF72E3" w:rsidTr="00193BD1">
        <w:trPr>
          <w:trHeight w:val="281"/>
        </w:trPr>
        <w:tc>
          <w:tcPr>
            <w:tcW w:w="3051" w:type="pct"/>
            <w:tcBorders>
              <w:top w:val="nil"/>
              <w:bottom w:val="nil"/>
              <w:right w:val="nil"/>
            </w:tcBorders>
            <w:shd w:val="clear" w:color="auto" w:fill="E0E0E0"/>
          </w:tcPr>
          <w:p w:rsidR="00D35163" w:rsidRPr="00D35163" w:rsidRDefault="00D35163" w:rsidP="00D35163">
            <w:pPr>
              <w:tabs>
                <w:tab w:val="left" w:pos="576"/>
                <w:tab w:val="left" w:pos="1152"/>
                <w:tab w:val="left" w:pos="5184"/>
                <w:tab w:val="left" w:pos="6192"/>
                <w:tab w:val="left" w:pos="7920"/>
              </w:tabs>
              <w:jc w:val="both"/>
              <w:rPr>
                <w:rFonts w:cs="Arial"/>
                <w:b/>
              </w:rPr>
            </w:pPr>
          </w:p>
        </w:tc>
        <w:tc>
          <w:tcPr>
            <w:tcW w:w="975" w:type="pct"/>
            <w:tcBorders>
              <w:top w:val="single" w:sz="4" w:space="0" w:color="auto"/>
              <w:left w:val="nil"/>
              <w:bottom w:val="doub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746</w:t>
            </w:r>
          </w:p>
        </w:tc>
        <w:tc>
          <w:tcPr>
            <w:tcW w:w="974" w:type="pct"/>
            <w:tcBorders>
              <w:top w:val="single" w:sz="4" w:space="0" w:color="auto"/>
              <w:bottom w:val="double" w:sz="4" w:space="0" w:color="auto"/>
            </w:tcBorders>
            <w:shd w:val="clear" w:color="auto" w:fill="E0E0E0"/>
          </w:tcPr>
          <w:p w:rsidR="00D35163" w:rsidRPr="00EE1FA8" w:rsidRDefault="00EE1FA8" w:rsidP="00D35163">
            <w:pPr>
              <w:widowControl w:val="0"/>
              <w:autoSpaceDE w:val="0"/>
              <w:autoSpaceDN w:val="0"/>
              <w:adjustRightInd w:val="0"/>
              <w:jc w:val="right"/>
              <w:rPr>
                <w:rFonts w:cs="Arial"/>
                <w:b/>
              </w:rPr>
            </w:pPr>
            <w:r w:rsidRPr="00EE1FA8">
              <w:rPr>
                <w:rFonts w:cs="Arial"/>
                <w:b/>
              </w:rPr>
              <w:t>641</w:t>
            </w:r>
          </w:p>
        </w:tc>
      </w:tr>
      <w:tr w:rsidR="00D35163" w:rsidRPr="00BF72E3" w:rsidTr="00193BD1">
        <w:trPr>
          <w:trHeight w:val="173"/>
        </w:trPr>
        <w:tc>
          <w:tcPr>
            <w:tcW w:w="3051" w:type="pct"/>
            <w:tcBorders>
              <w:top w:val="nil"/>
            </w:tcBorders>
            <w:shd w:val="clear" w:color="auto" w:fill="E0E0E0"/>
          </w:tcPr>
          <w:p w:rsidR="00193BD1" w:rsidRPr="00D35163" w:rsidRDefault="00193BD1" w:rsidP="00193BD1">
            <w:pPr>
              <w:widowControl w:val="0"/>
              <w:autoSpaceDE w:val="0"/>
              <w:autoSpaceDN w:val="0"/>
              <w:adjustRightInd w:val="0"/>
              <w:jc w:val="both"/>
              <w:rPr>
                <w:rFonts w:cs="Arial"/>
                <w:b/>
              </w:rPr>
            </w:pPr>
          </w:p>
        </w:tc>
        <w:tc>
          <w:tcPr>
            <w:tcW w:w="975" w:type="pct"/>
            <w:tcBorders>
              <w:top w:val="double" w:sz="4" w:space="0" w:color="auto"/>
            </w:tcBorders>
            <w:shd w:val="clear" w:color="auto" w:fill="E0E0E0"/>
          </w:tcPr>
          <w:p w:rsidR="00193BD1" w:rsidRPr="00D35163" w:rsidRDefault="00193BD1" w:rsidP="00193BD1">
            <w:pPr>
              <w:widowControl w:val="0"/>
              <w:autoSpaceDE w:val="0"/>
              <w:autoSpaceDN w:val="0"/>
              <w:adjustRightInd w:val="0"/>
              <w:jc w:val="both"/>
              <w:rPr>
                <w:rFonts w:cs="Arial"/>
                <w:b/>
                <w:sz w:val="16"/>
                <w:szCs w:val="16"/>
              </w:rPr>
            </w:pPr>
          </w:p>
        </w:tc>
        <w:tc>
          <w:tcPr>
            <w:tcW w:w="97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rPr>
          <w:rFonts w:cs="Arial"/>
          <w:b/>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D35163" w:rsidRDefault="00193BD1" w:rsidP="00193BD1">
      <w:pPr>
        <w:jc w:val="both"/>
        <w:rPr>
          <w:rFonts w:cs="Arial"/>
        </w:rPr>
      </w:pPr>
      <w:r w:rsidRPr="00D35163">
        <w:rPr>
          <w:rFonts w:cs="Arial"/>
        </w:rPr>
        <w:t>Short term and long term debtors can be analysed as follows: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39"/>
        <w:gridCol w:w="1836"/>
        <w:gridCol w:w="1832"/>
      </w:tblGrid>
      <w:tr w:rsidR="00D35163" w:rsidRPr="00D35163" w:rsidTr="00193BD1">
        <w:trPr>
          <w:trHeight w:val="281"/>
        </w:trPr>
        <w:tc>
          <w:tcPr>
            <w:tcW w:w="3050" w:type="pct"/>
            <w:shd w:val="clear" w:color="auto" w:fill="E0E0E0"/>
          </w:tcPr>
          <w:p w:rsidR="00193BD1" w:rsidRPr="00D35163" w:rsidRDefault="00193BD1" w:rsidP="00193BD1">
            <w:pPr>
              <w:widowControl w:val="0"/>
              <w:autoSpaceDE w:val="0"/>
              <w:autoSpaceDN w:val="0"/>
              <w:adjustRightInd w:val="0"/>
              <w:jc w:val="center"/>
              <w:rPr>
                <w:rFonts w:cs="Arial"/>
                <w:b/>
              </w:rPr>
            </w:pPr>
          </w:p>
        </w:tc>
        <w:tc>
          <w:tcPr>
            <w:tcW w:w="976" w:type="pct"/>
            <w:shd w:val="clear" w:color="auto" w:fill="E0E0E0"/>
          </w:tcPr>
          <w:p w:rsidR="00193BD1" w:rsidRPr="00D35163" w:rsidRDefault="00193BD1" w:rsidP="00193BD1">
            <w:pPr>
              <w:widowControl w:val="0"/>
              <w:autoSpaceDE w:val="0"/>
              <w:autoSpaceDN w:val="0"/>
              <w:adjustRightInd w:val="0"/>
              <w:jc w:val="center"/>
              <w:rPr>
                <w:rFonts w:cs="Arial"/>
                <w:b/>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4" w:type="pct"/>
            <w:shd w:val="clear" w:color="auto" w:fill="E0E0E0"/>
          </w:tcPr>
          <w:p w:rsidR="00193BD1" w:rsidRPr="00D35163" w:rsidRDefault="00193BD1" w:rsidP="00193BD1">
            <w:pPr>
              <w:widowControl w:val="0"/>
              <w:autoSpaceDE w:val="0"/>
              <w:autoSpaceDN w:val="0"/>
              <w:adjustRightInd w:val="0"/>
              <w:jc w:val="center"/>
              <w:rPr>
                <w:rFonts w:cs="Arial"/>
                <w:b/>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2021</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rsidTr="00193BD1">
        <w:trPr>
          <w:trHeight w:val="68"/>
        </w:trPr>
        <w:tc>
          <w:tcPr>
            <w:tcW w:w="3050" w:type="pct"/>
            <w:shd w:val="clear" w:color="auto" w:fill="E0E0E0"/>
          </w:tcPr>
          <w:p w:rsidR="00193BD1" w:rsidRPr="00D35163" w:rsidRDefault="00193BD1" w:rsidP="00193BD1">
            <w:pPr>
              <w:jc w:val="both"/>
              <w:rPr>
                <w:rFonts w:cs="Arial"/>
                <w:b/>
                <w:bCs/>
              </w:rPr>
            </w:pPr>
            <w:r w:rsidRPr="00D35163">
              <w:rPr>
                <w:rFonts w:cs="Arial"/>
                <w:b/>
                <w:bCs/>
              </w:rPr>
              <w:t>Short Term</w:t>
            </w:r>
          </w:p>
        </w:tc>
        <w:tc>
          <w:tcPr>
            <w:tcW w:w="976" w:type="pct"/>
            <w:shd w:val="clear" w:color="auto" w:fill="E0E0E0"/>
          </w:tcPr>
          <w:p w:rsidR="00193BD1" w:rsidRPr="00D35163" w:rsidRDefault="00193BD1" w:rsidP="00193BD1">
            <w:pPr>
              <w:widowControl w:val="0"/>
              <w:autoSpaceDE w:val="0"/>
              <w:autoSpaceDN w:val="0"/>
              <w:adjustRightInd w:val="0"/>
              <w:jc w:val="center"/>
              <w:rPr>
                <w:rFonts w:cs="Arial"/>
                <w:b/>
              </w:rPr>
            </w:pPr>
          </w:p>
        </w:tc>
        <w:tc>
          <w:tcPr>
            <w:tcW w:w="974"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r>
      <w:tr w:rsidR="00D35163" w:rsidRPr="00BF72E3" w:rsidTr="00193BD1">
        <w:trPr>
          <w:trHeight w:val="281"/>
        </w:trPr>
        <w:tc>
          <w:tcPr>
            <w:tcW w:w="3050" w:type="pct"/>
            <w:shd w:val="clear" w:color="auto" w:fill="E0E0E0"/>
          </w:tcPr>
          <w:p w:rsidR="00D35163" w:rsidRPr="00D35163" w:rsidRDefault="00D35163" w:rsidP="00D35163">
            <w:pPr>
              <w:jc w:val="both"/>
              <w:rPr>
                <w:rFonts w:cs="Arial"/>
              </w:rPr>
            </w:pPr>
            <w:r w:rsidRPr="00D35163">
              <w:rPr>
                <w:rFonts w:cs="Arial"/>
              </w:rPr>
              <w:t>Trade customers</w:t>
            </w:r>
          </w:p>
        </w:tc>
        <w:tc>
          <w:tcPr>
            <w:tcW w:w="976" w:type="pct"/>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9</w:t>
            </w:r>
          </w:p>
        </w:tc>
        <w:tc>
          <w:tcPr>
            <w:tcW w:w="974" w:type="pct"/>
            <w:shd w:val="clear" w:color="auto" w:fill="E0E0E0"/>
          </w:tcPr>
          <w:p w:rsidR="00D35163" w:rsidRPr="007F41D0" w:rsidRDefault="002C658A" w:rsidP="00D35163">
            <w:pPr>
              <w:widowControl w:val="0"/>
              <w:autoSpaceDE w:val="0"/>
              <w:autoSpaceDN w:val="0"/>
              <w:adjustRightInd w:val="0"/>
              <w:jc w:val="right"/>
              <w:rPr>
                <w:rFonts w:cs="Arial"/>
                <w:b/>
              </w:rPr>
            </w:pPr>
            <w:r w:rsidRPr="007F41D0">
              <w:rPr>
                <w:rFonts w:cs="Arial"/>
                <w:b/>
              </w:rPr>
              <w:t>40</w:t>
            </w:r>
          </w:p>
        </w:tc>
      </w:tr>
      <w:tr w:rsidR="00D35163" w:rsidRPr="00BF72E3" w:rsidTr="00193BD1">
        <w:trPr>
          <w:trHeight w:val="281"/>
        </w:trPr>
        <w:tc>
          <w:tcPr>
            <w:tcW w:w="3050" w:type="pct"/>
            <w:shd w:val="clear" w:color="auto" w:fill="E0E0E0"/>
          </w:tcPr>
          <w:p w:rsidR="00D35163" w:rsidRPr="00D35163" w:rsidRDefault="00D35163" w:rsidP="00D35163">
            <w:pPr>
              <w:jc w:val="both"/>
              <w:rPr>
                <w:rFonts w:cs="Arial"/>
              </w:rPr>
            </w:pPr>
            <w:r w:rsidRPr="00D35163">
              <w:rPr>
                <w:rFonts w:cs="Arial"/>
              </w:rPr>
              <w:t>Related parties</w:t>
            </w:r>
          </w:p>
        </w:tc>
        <w:tc>
          <w:tcPr>
            <w:tcW w:w="976" w:type="pct"/>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4,038</w:t>
            </w:r>
          </w:p>
        </w:tc>
        <w:tc>
          <w:tcPr>
            <w:tcW w:w="974" w:type="pct"/>
            <w:shd w:val="clear" w:color="auto" w:fill="E0E0E0"/>
          </w:tcPr>
          <w:p w:rsidR="00D35163" w:rsidRPr="007F41D0" w:rsidRDefault="002C658A" w:rsidP="00A14920">
            <w:pPr>
              <w:widowControl w:val="0"/>
              <w:autoSpaceDE w:val="0"/>
              <w:autoSpaceDN w:val="0"/>
              <w:adjustRightInd w:val="0"/>
              <w:jc w:val="right"/>
              <w:rPr>
                <w:rFonts w:cs="Arial"/>
                <w:b/>
              </w:rPr>
            </w:pPr>
            <w:r w:rsidRPr="007F41D0">
              <w:rPr>
                <w:rFonts w:cs="Arial"/>
                <w:b/>
              </w:rPr>
              <w:t>6,</w:t>
            </w:r>
            <w:r w:rsidR="00C97580">
              <w:rPr>
                <w:rFonts w:cs="Arial"/>
                <w:b/>
              </w:rPr>
              <w:t>815</w:t>
            </w:r>
          </w:p>
        </w:tc>
      </w:tr>
      <w:tr w:rsidR="00D35163" w:rsidRPr="00BF72E3" w:rsidTr="00193BD1">
        <w:trPr>
          <w:trHeight w:val="281"/>
        </w:trPr>
        <w:tc>
          <w:tcPr>
            <w:tcW w:w="3050" w:type="pct"/>
            <w:shd w:val="clear" w:color="auto" w:fill="E0E0E0"/>
          </w:tcPr>
          <w:p w:rsidR="00D35163" w:rsidRPr="00D35163" w:rsidRDefault="00D35163" w:rsidP="00D35163">
            <w:pPr>
              <w:jc w:val="both"/>
              <w:rPr>
                <w:rFonts w:cs="Arial"/>
              </w:rPr>
            </w:pPr>
            <w:r w:rsidRPr="00D35163">
              <w:rPr>
                <w:rFonts w:cs="Arial"/>
              </w:rPr>
              <w:t>Prepayments</w:t>
            </w:r>
          </w:p>
        </w:tc>
        <w:tc>
          <w:tcPr>
            <w:tcW w:w="976" w:type="pct"/>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388</w:t>
            </w:r>
          </w:p>
        </w:tc>
        <w:tc>
          <w:tcPr>
            <w:tcW w:w="974" w:type="pct"/>
            <w:shd w:val="clear" w:color="auto" w:fill="E0E0E0"/>
          </w:tcPr>
          <w:p w:rsidR="00D35163" w:rsidRPr="007F41D0" w:rsidRDefault="002C658A" w:rsidP="00D35163">
            <w:pPr>
              <w:widowControl w:val="0"/>
              <w:autoSpaceDE w:val="0"/>
              <w:autoSpaceDN w:val="0"/>
              <w:adjustRightInd w:val="0"/>
              <w:jc w:val="right"/>
              <w:rPr>
                <w:rFonts w:cs="Arial"/>
                <w:b/>
              </w:rPr>
            </w:pPr>
            <w:r w:rsidRPr="007F41D0">
              <w:rPr>
                <w:rFonts w:cs="Arial"/>
                <w:b/>
              </w:rPr>
              <w:t>34</w:t>
            </w:r>
            <w:r w:rsidR="007F41D0" w:rsidRPr="007F41D0">
              <w:rPr>
                <w:rFonts w:cs="Arial"/>
                <w:b/>
              </w:rPr>
              <w:t>7</w:t>
            </w:r>
          </w:p>
        </w:tc>
      </w:tr>
      <w:tr w:rsidR="00D35163" w:rsidRPr="00BF72E3" w:rsidTr="00193BD1">
        <w:trPr>
          <w:trHeight w:val="281"/>
        </w:trPr>
        <w:tc>
          <w:tcPr>
            <w:tcW w:w="3050" w:type="pct"/>
            <w:shd w:val="clear" w:color="auto" w:fill="E0E0E0"/>
          </w:tcPr>
          <w:p w:rsidR="00D35163" w:rsidRPr="00D35163" w:rsidRDefault="00D35163" w:rsidP="00D35163">
            <w:pPr>
              <w:jc w:val="both"/>
              <w:rPr>
                <w:rFonts w:cs="Arial"/>
              </w:rPr>
            </w:pPr>
            <w:r w:rsidRPr="00D35163">
              <w:rPr>
                <w:rFonts w:cs="Arial"/>
              </w:rPr>
              <w:t>Other amounts</w:t>
            </w:r>
          </w:p>
        </w:tc>
        <w:tc>
          <w:tcPr>
            <w:tcW w:w="976" w:type="pct"/>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3,020</w:t>
            </w:r>
          </w:p>
        </w:tc>
        <w:tc>
          <w:tcPr>
            <w:tcW w:w="974" w:type="pct"/>
            <w:shd w:val="clear" w:color="auto" w:fill="E0E0E0"/>
          </w:tcPr>
          <w:p w:rsidR="00D35163" w:rsidRPr="007F41D0" w:rsidRDefault="007F41D0" w:rsidP="00277C01">
            <w:pPr>
              <w:widowControl w:val="0"/>
              <w:autoSpaceDE w:val="0"/>
              <w:autoSpaceDN w:val="0"/>
              <w:adjustRightInd w:val="0"/>
              <w:jc w:val="right"/>
              <w:rPr>
                <w:rFonts w:cs="Arial"/>
                <w:b/>
              </w:rPr>
            </w:pPr>
            <w:r w:rsidRPr="007F41D0">
              <w:rPr>
                <w:rFonts w:cs="Arial"/>
                <w:b/>
              </w:rPr>
              <w:t>3,</w:t>
            </w:r>
            <w:r w:rsidR="00277C01">
              <w:rPr>
                <w:rFonts w:cs="Arial"/>
                <w:b/>
              </w:rPr>
              <w:t>745</w:t>
            </w:r>
          </w:p>
        </w:tc>
      </w:tr>
      <w:tr w:rsidR="00D35163" w:rsidRPr="00BF72E3" w:rsidTr="00193BD1">
        <w:trPr>
          <w:trHeight w:val="281"/>
        </w:trPr>
        <w:tc>
          <w:tcPr>
            <w:tcW w:w="3050" w:type="pct"/>
            <w:tcBorders>
              <w:bottom w:val="nil"/>
            </w:tcBorders>
            <w:shd w:val="clear" w:color="auto" w:fill="E0E0E0"/>
          </w:tcPr>
          <w:p w:rsidR="00D35163" w:rsidRPr="00D35163" w:rsidRDefault="00D35163" w:rsidP="00D35163">
            <w:pPr>
              <w:jc w:val="both"/>
              <w:rPr>
                <w:rFonts w:cs="Arial"/>
              </w:rPr>
            </w:pPr>
            <w:r w:rsidRPr="00D35163">
              <w:rPr>
                <w:rFonts w:cs="Arial"/>
              </w:rPr>
              <w:t>Less provision for bad debts</w:t>
            </w:r>
          </w:p>
        </w:tc>
        <w:tc>
          <w:tcPr>
            <w:tcW w:w="976" w:type="pct"/>
            <w:tcBorders>
              <w:bottom w:val="sing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(1,377)</w:t>
            </w:r>
          </w:p>
        </w:tc>
        <w:tc>
          <w:tcPr>
            <w:tcW w:w="974" w:type="pct"/>
            <w:tcBorders>
              <w:bottom w:val="single" w:sz="4" w:space="0" w:color="auto"/>
            </w:tcBorders>
            <w:shd w:val="clear" w:color="auto" w:fill="E0E0E0"/>
          </w:tcPr>
          <w:p w:rsidR="00D35163" w:rsidRPr="007F41D0" w:rsidRDefault="00277C01" w:rsidP="00D35163">
            <w:pPr>
              <w:widowControl w:val="0"/>
              <w:autoSpaceDE w:val="0"/>
              <w:autoSpaceDN w:val="0"/>
              <w:adjustRightInd w:val="0"/>
              <w:jc w:val="right"/>
              <w:rPr>
                <w:rFonts w:cs="Arial"/>
                <w:b/>
              </w:rPr>
            </w:pPr>
            <w:r>
              <w:rPr>
                <w:rFonts w:cs="Arial"/>
                <w:b/>
              </w:rPr>
              <w:t>(1,189</w:t>
            </w:r>
            <w:r w:rsidR="002C658A" w:rsidRPr="007F41D0">
              <w:rPr>
                <w:rFonts w:cs="Arial"/>
                <w:b/>
              </w:rPr>
              <w:t>)</w:t>
            </w:r>
          </w:p>
        </w:tc>
      </w:tr>
      <w:tr w:rsidR="00D35163" w:rsidRPr="00BF72E3" w:rsidTr="00193BD1">
        <w:trPr>
          <w:trHeight w:val="225"/>
        </w:trPr>
        <w:tc>
          <w:tcPr>
            <w:tcW w:w="3050" w:type="pct"/>
            <w:tcBorders>
              <w:top w:val="nil"/>
              <w:bottom w:val="nil"/>
            </w:tcBorders>
            <w:shd w:val="clear" w:color="auto" w:fill="E0E0E0"/>
          </w:tcPr>
          <w:p w:rsidR="00D35163" w:rsidRPr="00D35163" w:rsidRDefault="00D35163" w:rsidP="00D35163">
            <w:pPr>
              <w:jc w:val="both"/>
              <w:rPr>
                <w:rFonts w:cs="Arial"/>
              </w:rPr>
            </w:pPr>
          </w:p>
        </w:tc>
        <w:tc>
          <w:tcPr>
            <w:tcW w:w="976" w:type="pct"/>
            <w:tcBorders>
              <w:top w:val="single" w:sz="4" w:space="0" w:color="auto"/>
              <w:left w:val="nil"/>
              <w:bottom w:val="double" w:sz="4" w:space="0" w:color="auto"/>
              <w:right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6,078</w:t>
            </w:r>
          </w:p>
        </w:tc>
        <w:tc>
          <w:tcPr>
            <w:tcW w:w="974" w:type="pct"/>
            <w:tcBorders>
              <w:top w:val="single" w:sz="4" w:space="0" w:color="auto"/>
              <w:left w:val="nil"/>
              <w:bottom w:val="double" w:sz="4" w:space="0" w:color="auto"/>
              <w:right w:val="double" w:sz="4" w:space="0" w:color="993366"/>
            </w:tcBorders>
            <w:shd w:val="clear" w:color="auto" w:fill="E0E0E0"/>
            <w:vAlign w:val="bottom"/>
          </w:tcPr>
          <w:p w:rsidR="00D35163" w:rsidRPr="007F41D0" w:rsidRDefault="002C658A" w:rsidP="00A14920">
            <w:pPr>
              <w:widowControl w:val="0"/>
              <w:autoSpaceDE w:val="0"/>
              <w:autoSpaceDN w:val="0"/>
              <w:adjustRightInd w:val="0"/>
              <w:jc w:val="right"/>
              <w:rPr>
                <w:rFonts w:cs="Arial"/>
                <w:b/>
              </w:rPr>
            </w:pPr>
            <w:r w:rsidRPr="007F41D0">
              <w:rPr>
                <w:rFonts w:cs="Arial"/>
                <w:b/>
              </w:rPr>
              <w:t>9,</w:t>
            </w:r>
            <w:r w:rsidR="00C97580">
              <w:rPr>
                <w:rFonts w:cs="Arial"/>
                <w:b/>
              </w:rPr>
              <w:t>758</w:t>
            </w:r>
          </w:p>
        </w:tc>
      </w:tr>
      <w:tr w:rsidR="00D35163" w:rsidRPr="00BF72E3" w:rsidTr="00193BD1">
        <w:trPr>
          <w:trHeight w:val="281"/>
        </w:trPr>
        <w:tc>
          <w:tcPr>
            <w:tcW w:w="3050" w:type="pct"/>
            <w:tcBorders>
              <w:top w:val="nil"/>
              <w:bottom w:val="nil"/>
            </w:tcBorders>
            <w:shd w:val="clear" w:color="auto" w:fill="E0E0E0"/>
          </w:tcPr>
          <w:p w:rsidR="00D35163" w:rsidRPr="00D35163" w:rsidRDefault="00D35163" w:rsidP="00D35163">
            <w:pPr>
              <w:rPr>
                <w:rFonts w:cs="Arial"/>
                <w:b/>
                <w:bCs/>
              </w:rPr>
            </w:pPr>
          </w:p>
        </w:tc>
        <w:tc>
          <w:tcPr>
            <w:tcW w:w="976" w:type="pct"/>
            <w:tcBorders>
              <w:top w:val="double" w:sz="4" w:space="0" w:color="auto"/>
              <w:left w:val="nil"/>
              <w:bottom w:val="nil"/>
              <w:right w:val="nil"/>
            </w:tcBorders>
            <w:shd w:val="clear" w:color="auto" w:fill="E0E0E0"/>
          </w:tcPr>
          <w:p w:rsidR="00D35163" w:rsidRPr="00D35163" w:rsidRDefault="00D35163" w:rsidP="00D35163">
            <w:pPr>
              <w:widowControl w:val="0"/>
              <w:autoSpaceDE w:val="0"/>
              <w:autoSpaceDN w:val="0"/>
              <w:adjustRightInd w:val="0"/>
              <w:jc w:val="right"/>
              <w:rPr>
                <w:rFonts w:cs="Arial"/>
              </w:rPr>
            </w:pPr>
          </w:p>
        </w:tc>
        <w:tc>
          <w:tcPr>
            <w:tcW w:w="974" w:type="pct"/>
            <w:tcBorders>
              <w:top w:val="double" w:sz="4" w:space="0" w:color="auto"/>
              <w:left w:val="nil"/>
              <w:bottom w:val="nil"/>
              <w:right w:val="double" w:sz="4" w:space="0" w:color="993366"/>
            </w:tcBorders>
            <w:shd w:val="clear" w:color="auto" w:fill="E0E0E0"/>
          </w:tcPr>
          <w:p w:rsidR="00D35163" w:rsidRPr="00BF72E3" w:rsidRDefault="00D35163" w:rsidP="00D35163">
            <w:pPr>
              <w:widowControl w:val="0"/>
              <w:autoSpaceDE w:val="0"/>
              <w:autoSpaceDN w:val="0"/>
              <w:adjustRightInd w:val="0"/>
              <w:jc w:val="right"/>
              <w:rPr>
                <w:rFonts w:cs="Arial"/>
                <w:b/>
                <w:color w:val="FF0000"/>
              </w:rPr>
            </w:pPr>
          </w:p>
        </w:tc>
      </w:tr>
      <w:tr w:rsidR="00D35163" w:rsidRPr="00BF72E3" w:rsidTr="00193BD1">
        <w:trPr>
          <w:trHeight w:val="281"/>
        </w:trPr>
        <w:tc>
          <w:tcPr>
            <w:tcW w:w="3050" w:type="pct"/>
            <w:tcBorders>
              <w:top w:val="nil"/>
              <w:bottom w:val="nil"/>
            </w:tcBorders>
            <w:shd w:val="clear" w:color="auto" w:fill="E0E0E0"/>
          </w:tcPr>
          <w:p w:rsidR="00D35163" w:rsidRPr="00D35163" w:rsidRDefault="00D35163" w:rsidP="00D35163">
            <w:pPr>
              <w:rPr>
                <w:rFonts w:cs="Arial"/>
                <w:b/>
                <w:bCs/>
              </w:rPr>
            </w:pPr>
            <w:r w:rsidRPr="00D35163">
              <w:rPr>
                <w:rFonts w:cs="Arial"/>
                <w:b/>
                <w:bCs/>
              </w:rPr>
              <w:t>Long Term</w:t>
            </w:r>
          </w:p>
        </w:tc>
        <w:tc>
          <w:tcPr>
            <w:tcW w:w="976" w:type="pct"/>
            <w:tcBorders>
              <w:top w:val="nil"/>
              <w:left w:val="nil"/>
              <w:bottom w:val="nil"/>
              <w:right w:val="nil"/>
            </w:tcBorders>
            <w:shd w:val="clear" w:color="auto" w:fill="E0E0E0"/>
          </w:tcPr>
          <w:p w:rsidR="00D35163" w:rsidRPr="00D35163" w:rsidRDefault="00D35163" w:rsidP="00D35163">
            <w:pPr>
              <w:widowControl w:val="0"/>
              <w:autoSpaceDE w:val="0"/>
              <w:autoSpaceDN w:val="0"/>
              <w:adjustRightInd w:val="0"/>
              <w:jc w:val="right"/>
              <w:rPr>
                <w:rFonts w:cs="Arial"/>
              </w:rPr>
            </w:pPr>
          </w:p>
        </w:tc>
        <w:tc>
          <w:tcPr>
            <w:tcW w:w="974" w:type="pct"/>
            <w:tcBorders>
              <w:top w:val="nil"/>
              <w:left w:val="nil"/>
              <w:bottom w:val="nil"/>
              <w:right w:val="double" w:sz="4" w:space="0" w:color="993366"/>
            </w:tcBorders>
            <w:shd w:val="clear" w:color="auto" w:fill="E0E0E0"/>
          </w:tcPr>
          <w:p w:rsidR="00D35163" w:rsidRPr="00BF72E3" w:rsidRDefault="00D35163" w:rsidP="00D35163">
            <w:pPr>
              <w:widowControl w:val="0"/>
              <w:autoSpaceDE w:val="0"/>
              <w:autoSpaceDN w:val="0"/>
              <w:adjustRightInd w:val="0"/>
              <w:jc w:val="right"/>
              <w:rPr>
                <w:rFonts w:cs="Arial"/>
                <w:b/>
                <w:color w:val="FF0000"/>
              </w:rPr>
            </w:pPr>
          </w:p>
        </w:tc>
      </w:tr>
      <w:tr w:rsidR="00EE1FA8" w:rsidRPr="00EE1FA8" w:rsidTr="00193BD1">
        <w:trPr>
          <w:trHeight w:val="281"/>
        </w:trPr>
        <w:tc>
          <w:tcPr>
            <w:tcW w:w="3050" w:type="pct"/>
            <w:tcBorders>
              <w:top w:val="nil"/>
              <w:bottom w:val="nil"/>
            </w:tcBorders>
            <w:shd w:val="clear" w:color="auto" w:fill="E0E0E0"/>
          </w:tcPr>
          <w:p w:rsidR="00D35163" w:rsidRPr="00D35163" w:rsidRDefault="00D35163" w:rsidP="00D35163">
            <w:pPr>
              <w:jc w:val="both"/>
              <w:rPr>
                <w:rFonts w:cs="Arial"/>
              </w:rPr>
            </w:pPr>
            <w:r w:rsidRPr="00D35163">
              <w:rPr>
                <w:rFonts w:cs="Arial"/>
              </w:rPr>
              <w:t>Related parties</w:t>
            </w:r>
          </w:p>
        </w:tc>
        <w:tc>
          <w:tcPr>
            <w:tcW w:w="976" w:type="pct"/>
            <w:tcBorders>
              <w:top w:val="nil"/>
              <w:left w:val="nil"/>
              <w:bottom w:val="nil"/>
              <w:right w:val="nil"/>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361</w:t>
            </w:r>
          </w:p>
        </w:tc>
        <w:tc>
          <w:tcPr>
            <w:tcW w:w="974" w:type="pct"/>
            <w:tcBorders>
              <w:top w:val="nil"/>
              <w:left w:val="nil"/>
              <w:bottom w:val="nil"/>
              <w:right w:val="double" w:sz="4" w:space="0" w:color="993366"/>
            </w:tcBorders>
            <w:shd w:val="clear" w:color="auto" w:fill="E0E0E0"/>
          </w:tcPr>
          <w:p w:rsidR="00D35163" w:rsidRPr="00EE1FA8" w:rsidRDefault="00EE1FA8" w:rsidP="00D35163">
            <w:pPr>
              <w:widowControl w:val="0"/>
              <w:autoSpaceDE w:val="0"/>
              <w:autoSpaceDN w:val="0"/>
              <w:adjustRightInd w:val="0"/>
              <w:jc w:val="right"/>
              <w:rPr>
                <w:rFonts w:cs="Arial"/>
                <w:b/>
              </w:rPr>
            </w:pPr>
            <w:r w:rsidRPr="00EE1FA8">
              <w:rPr>
                <w:rFonts w:cs="Arial"/>
                <w:b/>
              </w:rPr>
              <w:t>302</w:t>
            </w:r>
          </w:p>
        </w:tc>
      </w:tr>
      <w:tr w:rsidR="00EE1FA8" w:rsidRPr="00EE1FA8" w:rsidTr="00193BD1">
        <w:trPr>
          <w:trHeight w:val="281"/>
        </w:trPr>
        <w:tc>
          <w:tcPr>
            <w:tcW w:w="3050" w:type="pct"/>
            <w:tcBorders>
              <w:top w:val="nil"/>
              <w:bottom w:val="nil"/>
            </w:tcBorders>
            <w:shd w:val="clear" w:color="auto" w:fill="E0E0E0"/>
          </w:tcPr>
          <w:p w:rsidR="00D35163" w:rsidRPr="00D35163" w:rsidRDefault="00D35163" w:rsidP="00D35163">
            <w:pPr>
              <w:jc w:val="both"/>
              <w:rPr>
                <w:rFonts w:cs="Arial"/>
              </w:rPr>
            </w:pPr>
            <w:r w:rsidRPr="00D35163">
              <w:rPr>
                <w:rFonts w:cs="Arial"/>
              </w:rPr>
              <w:t>Other amounts</w:t>
            </w:r>
          </w:p>
        </w:tc>
        <w:tc>
          <w:tcPr>
            <w:tcW w:w="976" w:type="pct"/>
            <w:tcBorders>
              <w:top w:val="nil"/>
              <w:left w:val="nil"/>
              <w:bottom w:val="single" w:sz="4" w:space="0" w:color="auto"/>
              <w:right w:val="nil"/>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385</w:t>
            </w:r>
          </w:p>
        </w:tc>
        <w:tc>
          <w:tcPr>
            <w:tcW w:w="974" w:type="pct"/>
            <w:tcBorders>
              <w:top w:val="nil"/>
              <w:left w:val="nil"/>
              <w:bottom w:val="single" w:sz="4" w:space="0" w:color="auto"/>
              <w:right w:val="double" w:sz="4" w:space="0" w:color="993366"/>
            </w:tcBorders>
            <w:shd w:val="clear" w:color="auto" w:fill="E0E0E0"/>
          </w:tcPr>
          <w:p w:rsidR="00D35163" w:rsidRPr="00EE1FA8" w:rsidRDefault="00EE1FA8" w:rsidP="00D35163">
            <w:pPr>
              <w:widowControl w:val="0"/>
              <w:autoSpaceDE w:val="0"/>
              <w:autoSpaceDN w:val="0"/>
              <w:adjustRightInd w:val="0"/>
              <w:jc w:val="right"/>
              <w:rPr>
                <w:rFonts w:cs="Arial"/>
                <w:b/>
              </w:rPr>
            </w:pPr>
            <w:r w:rsidRPr="00EE1FA8">
              <w:rPr>
                <w:rFonts w:cs="Arial"/>
                <w:b/>
              </w:rPr>
              <w:t>339</w:t>
            </w:r>
          </w:p>
        </w:tc>
      </w:tr>
      <w:tr w:rsidR="00EE1FA8" w:rsidRPr="00EE1FA8" w:rsidTr="00193BD1">
        <w:trPr>
          <w:trHeight w:val="291"/>
        </w:trPr>
        <w:tc>
          <w:tcPr>
            <w:tcW w:w="3050" w:type="pct"/>
            <w:shd w:val="clear" w:color="auto" w:fill="E0E0E0"/>
          </w:tcPr>
          <w:p w:rsidR="00D35163" w:rsidRPr="00D35163" w:rsidRDefault="00D35163" w:rsidP="00D35163">
            <w:pPr>
              <w:widowControl w:val="0"/>
              <w:autoSpaceDE w:val="0"/>
              <w:autoSpaceDN w:val="0"/>
              <w:adjustRightInd w:val="0"/>
              <w:jc w:val="both"/>
              <w:rPr>
                <w:rFonts w:cs="Arial"/>
                <w:b/>
                <w:sz w:val="16"/>
                <w:szCs w:val="16"/>
              </w:rPr>
            </w:pPr>
          </w:p>
        </w:tc>
        <w:tc>
          <w:tcPr>
            <w:tcW w:w="976" w:type="pct"/>
            <w:tcBorders>
              <w:top w:val="single" w:sz="4" w:space="0" w:color="auto"/>
              <w:bottom w:val="doub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746</w:t>
            </w:r>
          </w:p>
        </w:tc>
        <w:tc>
          <w:tcPr>
            <w:tcW w:w="974" w:type="pct"/>
            <w:tcBorders>
              <w:top w:val="single" w:sz="4" w:space="0" w:color="auto"/>
              <w:bottom w:val="double" w:sz="4" w:space="0" w:color="auto"/>
            </w:tcBorders>
            <w:shd w:val="clear" w:color="auto" w:fill="E0E0E0"/>
          </w:tcPr>
          <w:p w:rsidR="00D35163" w:rsidRPr="00EE1FA8" w:rsidRDefault="00EE1FA8" w:rsidP="00EE1FA8">
            <w:pPr>
              <w:widowControl w:val="0"/>
              <w:autoSpaceDE w:val="0"/>
              <w:autoSpaceDN w:val="0"/>
              <w:adjustRightInd w:val="0"/>
              <w:jc w:val="right"/>
              <w:rPr>
                <w:rFonts w:cs="Arial"/>
                <w:b/>
              </w:rPr>
            </w:pPr>
            <w:r w:rsidRPr="00EE1FA8">
              <w:rPr>
                <w:rFonts w:cs="Arial"/>
                <w:b/>
              </w:rPr>
              <w:t>641</w:t>
            </w:r>
          </w:p>
        </w:tc>
      </w:tr>
      <w:tr w:rsidR="00D35163" w:rsidRPr="00BF72E3" w:rsidTr="00193BD1">
        <w:trPr>
          <w:trHeight w:val="173"/>
        </w:trPr>
        <w:tc>
          <w:tcPr>
            <w:tcW w:w="3050" w:type="pct"/>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976"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97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rPr>
          <w:rFonts w:cs="Arial"/>
          <w:color w:val="FF0000"/>
        </w:rPr>
      </w:pPr>
    </w:p>
    <w:p w:rsidR="00193BD1" w:rsidRPr="00D35163" w:rsidRDefault="00193BD1" w:rsidP="00193BD1">
      <w:pPr>
        <w:jc w:val="both"/>
        <w:rPr>
          <w:rFonts w:cs="Arial"/>
        </w:rPr>
      </w:pPr>
      <w:r w:rsidRPr="00D35163">
        <w:rPr>
          <w:rFonts w:cs="Arial"/>
        </w:rPr>
        <w:t>The council maintains three provisions for bad debts namely: general debtors and housing benefit overpayments, council tax debtors and NNDR debtors. The movements on these provisions are shown in the tables below:</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4"/>
        <w:gridCol w:w="1832"/>
        <w:gridCol w:w="1831"/>
      </w:tblGrid>
      <w:tr w:rsidR="00D35163" w:rsidRPr="00BF72E3" w:rsidTr="00193BD1">
        <w:trPr>
          <w:trHeight w:val="281"/>
        </w:trPr>
        <w:tc>
          <w:tcPr>
            <w:tcW w:w="3053" w:type="pct"/>
            <w:shd w:val="clear" w:color="auto" w:fill="E0E0E0"/>
          </w:tcPr>
          <w:p w:rsidR="00D35163" w:rsidRPr="00D35163" w:rsidRDefault="00D35163" w:rsidP="00D35163">
            <w:pPr>
              <w:widowControl w:val="0"/>
              <w:autoSpaceDE w:val="0"/>
              <w:autoSpaceDN w:val="0"/>
              <w:adjustRightInd w:val="0"/>
              <w:rPr>
                <w:rFonts w:cs="Arial"/>
                <w:b/>
              </w:rPr>
            </w:pPr>
          </w:p>
          <w:p w:rsidR="00D35163" w:rsidRPr="00D35163" w:rsidRDefault="00D35163" w:rsidP="00D35163">
            <w:pPr>
              <w:widowControl w:val="0"/>
              <w:autoSpaceDE w:val="0"/>
              <w:autoSpaceDN w:val="0"/>
              <w:adjustRightInd w:val="0"/>
              <w:rPr>
                <w:rFonts w:cs="Arial"/>
                <w:b/>
              </w:rPr>
            </w:pPr>
          </w:p>
          <w:p w:rsidR="00D35163" w:rsidRPr="00D35163" w:rsidRDefault="00D35163" w:rsidP="00D35163">
            <w:pPr>
              <w:widowControl w:val="0"/>
              <w:autoSpaceDE w:val="0"/>
              <w:autoSpaceDN w:val="0"/>
              <w:adjustRightInd w:val="0"/>
              <w:rPr>
                <w:rFonts w:cs="Arial"/>
                <w:b/>
              </w:rPr>
            </w:pPr>
            <w:r w:rsidRPr="00D35163">
              <w:rPr>
                <w:rFonts w:cs="Arial"/>
                <w:b/>
              </w:rPr>
              <w:t>General Debtors and Housing Benefit Overpayments Bad Debt Provision</w:t>
            </w:r>
          </w:p>
        </w:tc>
        <w:tc>
          <w:tcPr>
            <w:tcW w:w="974" w:type="pct"/>
            <w:tcBorders>
              <w:top w:val="double" w:sz="4" w:space="0" w:color="993366"/>
              <w:bottom w:val="nil"/>
            </w:tcBorders>
            <w:shd w:val="clear" w:color="auto" w:fill="E0E0E0"/>
          </w:tcPr>
          <w:p w:rsidR="00D35163" w:rsidRPr="00D35163" w:rsidRDefault="00D35163" w:rsidP="00D35163">
            <w:pPr>
              <w:widowControl w:val="0"/>
              <w:autoSpaceDE w:val="0"/>
              <w:autoSpaceDN w:val="0"/>
              <w:adjustRightInd w:val="0"/>
              <w:jc w:val="center"/>
              <w:rPr>
                <w:rFonts w:cs="Arial"/>
                <w:b/>
              </w:rPr>
            </w:pPr>
          </w:p>
          <w:p w:rsidR="00D35163" w:rsidRPr="00D35163" w:rsidRDefault="00D35163" w:rsidP="00D35163">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2020</w:t>
            </w:r>
          </w:p>
          <w:p w:rsidR="00D35163" w:rsidRPr="00D35163" w:rsidRDefault="00D35163" w:rsidP="00D35163">
            <w:pPr>
              <w:widowControl w:val="0"/>
              <w:autoSpaceDE w:val="0"/>
              <w:autoSpaceDN w:val="0"/>
              <w:adjustRightInd w:val="0"/>
              <w:jc w:val="center"/>
              <w:rPr>
                <w:rFonts w:cs="Arial"/>
                <w:b/>
              </w:rPr>
            </w:pPr>
            <w:r w:rsidRPr="00D35163">
              <w:rPr>
                <w:rFonts w:cs="Arial"/>
                <w:b/>
              </w:rPr>
              <w:t>£’000</w:t>
            </w:r>
          </w:p>
        </w:tc>
        <w:tc>
          <w:tcPr>
            <w:tcW w:w="973" w:type="pct"/>
            <w:shd w:val="clear" w:color="auto" w:fill="E0E0E0"/>
          </w:tcPr>
          <w:p w:rsidR="00D35163" w:rsidRPr="00D35163" w:rsidRDefault="00D35163" w:rsidP="00D35163">
            <w:pPr>
              <w:widowControl w:val="0"/>
              <w:autoSpaceDE w:val="0"/>
              <w:autoSpaceDN w:val="0"/>
              <w:adjustRightInd w:val="0"/>
              <w:jc w:val="center"/>
              <w:rPr>
                <w:rFonts w:cs="Arial"/>
                <w:b/>
              </w:rPr>
            </w:pPr>
          </w:p>
          <w:p w:rsidR="00D35163" w:rsidRPr="00D35163" w:rsidRDefault="00D35163" w:rsidP="00D35163">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2021</w:t>
            </w:r>
          </w:p>
          <w:p w:rsidR="00D35163" w:rsidRPr="00D35163" w:rsidRDefault="00D35163" w:rsidP="00D35163">
            <w:pPr>
              <w:widowControl w:val="0"/>
              <w:autoSpaceDE w:val="0"/>
              <w:autoSpaceDN w:val="0"/>
              <w:adjustRightInd w:val="0"/>
              <w:jc w:val="center"/>
              <w:rPr>
                <w:rFonts w:cs="Arial"/>
                <w:b/>
              </w:rPr>
            </w:pPr>
            <w:r w:rsidRPr="00D35163">
              <w:rPr>
                <w:rFonts w:cs="Arial"/>
                <w:b/>
              </w:rPr>
              <w:t>£’000</w:t>
            </w:r>
          </w:p>
        </w:tc>
      </w:tr>
      <w:tr w:rsidR="00D35163" w:rsidRPr="00BF72E3" w:rsidTr="00193BD1">
        <w:trPr>
          <w:trHeight w:val="143"/>
        </w:trPr>
        <w:tc>
          <w:tcPr>
            <w:tcW w:w="3053" w:type="pct"/>
            <w:shd w:val="clear" w:color="auto" w:fill="E0E0E0"/>
          </w:tcPr>
          <w:p w:rsidR="00D35163" w:rsidRPr="00D35163" w:rsidRDefault="00D35163" w:rsidP="00D35163">
            <w:pPr>
              <w:jc w:val="both"/>
              <w:rPr>
                <w:rFonts w:cs="Arial"/>
                <w:b/>
                <w:bCs/>
              </w:rPr>
            </w:pPr>
          </w:p>
        </w:tc>
        <w:tc>
          <w:tcPr>
            <w:tcW w:w="974" w:type="pct"/>
            <w:tcBorders>
              <w:top w:val="nil"/>
            </w:tcBorders>
            <w:shd w:val="clear" w:color="auto" w:fill="E0E0E0"/>
          </w:tcPr>
          <w:p w:rsidR="00D35163" w:rsidRPr="00D35163" w:rsidRDefault="00D35163" w:rsidP="00D35163">
            <w:pPr>
              <w:widowControl w:val="0"/>
              <w:autoSpaceDE w:val="0"/>
              <w:autoSpaceDN w:val="0"/>
              <w:adjustRightInd w:val="0"/>
              <w:jc w:val="center"/>
              <w:rPr>
                <w:rFonts w:cs="Arial"/>
                <w:b/>
              </w:rPr>
            </w:pPr>
          </w:p>
        </w:tc>
        <w:tc>
          <w:tcPr>
            <w:tcW w:w="973" w:type="pct"/>
            <w:shd w:val="clear" w:color="auto" w:fill="E0E0E0"/>
          </w:tcPr>
          <w:p w:rsidR="00D35163" w:rsidRPr="00BF72E3" w:rsidRDefault="00D35163" w:rsidP="00D35163">
            <w:pPr>
              <w:widowControl w:val="0"/>
              <w:autoSpaceDE w:val="0"/>
              <w:autoSpaceDN w:val="0"/>
              <w:adjustRightInd w:val="0"/>
              <w:jc w:val="center"/>
              <w:rPr>
                <w:rFonts w:cs="Arial"/>
                <w:b/>
                <w:color w:val="FF0000"/>
              </w:rPr>
            </w:pPr>
          </w:p>
        </w:tc>
      </w:tr>
      <w:tr w:rsidR="00D35163" w:rsidRPr="00BF72E3" w:rsidTr="00193BD1">
        <w:trPr>
          <w:trHeight w:val="281"/>
        </w:trPr>
        <w:tc>
          <w:tcPr>
            <w:tcW w:w="3053" w:type="pct"/>
            <w:shd w:val="clear" w:color="auto" w:fill="E0E0E0"/>
            <w:vAlign w:val="bottom"/>
          </w:tcPr>
          <w:p w:rsidR="00D35163" w:rsidRPr="00D35163" w:rsidRDefault="00D35163" w:rsidP="00D35163">
            <w:pPr>
              <w:rPr>
                <w:rFonts w:cs="Arial"/>
              </w:rPr>
            </w:pPr>
            <w:r w:rsidRPr="00D35163">
              <w:rPr>
                <w:rFonts w:cs="Arial"/>
              </w:rPr>
              <w:t>Opening balance</w:t>
            </w:r>
          </w:p>
        </w:tc>
        <w:tc>
          <w:tcPr>
            <w:tcW w:w="974"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951</w:t>
            </w:r>
          </w:p>
        </w:tc>
        <w:tc>
          <w:tcPr>
            <w:tcW w:w="973" w:type="pct"/>
            <w:shd w:val="clear" w:color="auto" w:fill="E0E0E0"/>
            <w:vAlign w:val="bottom"/>
          </w:tcPr>
          <w:p w:rsidR="00D35163" w:rsidRPr="00AA5B01" w:rsidRDefault="00AA5B01" w:rsidP="00D35163">
            <w:pPr>
              <w:widowControl w:val="0"/>
              <w:autoSpaceDE w:val="0"/>
              <w:autoSpaceDN w:val="0"/>
              <w:adjustRightInd w:val="0"/>
              <w:jc w:val="right"/>
              <w:rPr>
                <w:rFonts w:cs="Arial"/>
                <w:b/>
              </w:rPr>
            </w:pPr>
            <w:r w:rsidRPr="00AA5B01">
              <w:rPr>
                <w:rFonts w:cs="Arial"/>
                <w:b/>
              </w:rPr>
              <w:t>1,006</w:t>
            </w:r>
          </w:p>
        </w:tc>
      </w:tr>
      <w:tr w:rsidR="00D35163" w:rsidRPr="00BF72E3" w:rsidTr="00193BD1">
        <w:trPr>
          <w:trHeight w:val="281"/>
        </w:trPr>
        <w:tc>
          <w:tcPr>
            <w:tcW w:w="3053" w:type="pct"/>
            <w:shd w:val="clear" w:color="auto" w:fill="E0E0E0"/>
            <w:vAlign w:val="bottom"/>
          </w:tcPr>
          <w:p w:rsidR="00D35163" w:rsidRPr="00D35163" w:rsidRDefault="00D35163" w:rsidP="00D35163">
            <w:pPr>
              <w:rPr>
                <w:rFonts w:cs="Arial"/>
              </w:rPr>
            </w:pPr>
            <w:r w:rsidRPr="00D35163">
              <w:rPr>
                <w:rFonts w:cs="Arial"/>
              </w:rPr>
              <w:t>Additions</w:t>
            </w:r>
            <w:r w:rsidR="00AA5B01">
              <w:rPr>
                <w:rFonts w:cs="Arial"/>
              </w:rPr>
              <w:t>/(reductions)</w:t>
            </w:r>
          </w:p>
        </w:tc>
        <w:tc>
          <w:tcPr>
            <w:tcW w:w="974"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65</w:t>
            </w:r>
          </w:p>
        </w:tc>
        <w:tc>
          <w:tcPr>
            <w:tcW w:w="973" w:type="pct"/>
            <w:shd w:val="clear" w:color="auto" w:fill="E0E0E0"/>
            <w:vAlign w:val="bottom"/>
          </w:tcPr>
          <w:p w:rsidR="00D35163" w:rsidRPr="00AA5B01" w:rsidRDefault="00AA5B01" w:rsidP="00AA5B01">
            <w:pPr>
              <w:widowControl w:val="0"/>
              <w:autoSpaceDE w:val="0"/>
              <w:autoSpaceDN w:val="0"/>
              <w:adjustRightInd w:val="0"/>
              <w:jc w:val="right"/>
              <w:rPr>
                <w:rFonts w:cs="Arial"/>
                <w:b/>
              </w:rPr>
            </w:pPr>
            <w:r w:rsidRPr="00AA5B01">
              <w:rPr>
                <w:rFonts w:cs="Arial"/>
                <w:b/>
              </w:rPr>
              <w:t>(66)</w:t>
            </w:r>
          </w:p>
        </w:tc>
      </w:tr>
      <w:tr w:rsidR="00D35163" w:rsidRPr="00BF72E3" w:rsidTr="00193BD1">
        <w:trPr>
          <w:trHeight w:val="281"/>
        </w:trPr>
        <w:tc>
          <w:tcPr>
            <w:tcW w:w="3053" w:type="pct"/>
            <w:shd w:val="clear" w:color="auto" w:fill="E0E0E0"/>
            <w:vAlign w:val="bottom"/>
          </w:tcPr>
          <w:p w:rsidR="00D35163" w:rsidRPr="00D35163" w:rsidRDefault="00D35163" w:rsidP="00D35163">
            <w:pPr>
              <w:rPr>
                <w:rFonts w:cs="Arial"/>
              </w:rPr>
            </w:pPr>
            <w:r w:rsidRPr="00D35163">
              <w:rPr>
                <w:rFonts w:cs="Arial"/>
              </w:rPr>
              <w:t>Use in year</w:t>
            </w:r>
          </w:p>
        </w:tc>
        <w:tc>
          <w:tcPr>
            <w:tcW w:w="974"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(10)</w:t>
            </w:r>
          </w:p>
        </w:tc>
        <w:tc>
          <w:tcPr>
            <w:tcW w:w="973" w:type="pct"/>
            <w:tcBorders>
              <w:bottom w:val="single" w:sz="4" w:space="0" w:color="auto"/>
            </w:tcBorders>
            <w:shd w:val="clear" w:color="auto" w:fill="E0E0E0"/>
            <w:vAlign w:val="bottom"/>
          </w:tcPr>
          <w:p w:rsidR="00D35163" w:rsidRPr="00AA5B01" w:rsidRDefault="00277C01" w:rsidP="00277C01">
            <w:pPr>
              <w:widowControl w:val="0"/>
              <w:autoSpaceDE w:val="0"/>
              <w:autoSpaceDN w:val="0"/>
              <w:adjustRightInd w:val="0"/>
              <w:jc w:val="right"/>
              <w:rPr>
                <w:rFonts w:cs="Arial"/>
                <w:b/>
              </w:rPr>
            </w:pPr>
            <w:r>
              <w:rPr>
                <w:rFonts w:cs="Arial"/>
                <w:b/>
              </w:rPr>
              <w:t>(219)</w:t>
            </w:r>
          </w:p>
        </w:tc>
      </w:tr>
      <w:tr w:rsidR="00D35163" w:rsidRPr="00BF72E3" w:rsidTr="00193BD1">
        <w:trPr>
          <w:trHeight w:val="254"/>
        </w:trPr>
        <w:tc>
          <w:tcPr>
            <w:tcW w:w="3053" w:type="pct"/>
            <w:tcBorders>
              <w:top w:val="nil"/>
              <w:bottom w:val="nil"/>
            </w:tcBorders>
            <w:shd w:val="clear" w:color="auto" w:fill="E0E0E0"/>
            <w:vAlign w:val="bottom"/>
          </w:tcPr>
          <w:p w:rsidR="00D35163" w:rsidRPr="00D35163" w:rsidRDefault="00D35163" w:rsidP="00D35163">
            <w:pPr>
              <w:rPr>
                <w:rFonts w:cs="Arial"/>
                <w:b/>
              </w:rPr>
            </w:pPr>
            <w:r w:rsidRPr="00D35163">
              <w:rPr>
                <w:rFonts w:cs="Arial"/>
                <w:b/>
              </w:rPr>
              <w:t>Closing balance</w:t>
            </w:r>
          </w:p>
        </w:tc>
        <w:tc>
          <w:tcPr>
            <w:tcW w:w="974" w:type="pct"/>
            <w:tcBorders>
              <w:top w:val="single" w:sz="4" w:space="0" w:color="auto"/>
              <w:left w:val="nil"/>
              <w:bottom w:val="double" w:sz="4" w:space="0" w:color="auto"/>
              <w:right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1,006</w:t>
            </w:r>
          </w:p>
        </w:tc>
        <w:tc>
          <w:tcPr>
            <w:tcW w:w="973" w:type="pct"/>
            <w:tcBorders>
              <w:top w:val="single" w:sz="4" w:space="0" w:color="auto"/>
              <w:left w:val="nil"/>
              <w:bottom w:val="double" w:sz="4" w:space="0" w:color="auto"/>
              <w:right w:val="double" w:sz="4" w:space="0" w:color="993366"/>
            </w:tcBorders>
            <w:shd w:val="clear" w:color="auto" w:fill="E0E0E0"/>
            <w:vAlign w:val="bottom"/>
          </w:tcPr>
          <w:p w:rsidR="00D35163" w:rsidRPr="00AA5B01" w:rsidRDefault="00277C01" w:rsidP="00D35163">
            <w:pPr>
              <w:widowControl w:val="0"/>
              <w:autoSpaceDE w:val="0"/>
              <w:autoSpaceDN w:val="0"/>
              <w:adjustRightInd w:val="0"/>
              <w:jc w:val="right"/>
              <w:rPr>
                <w:rFonts w:cs="Arial"/>
                <w:b/>
              </w:rPr>
            </w:pPr>
            <w:r>
              <w:rPr>
                <w:rFonts w:cs="Arial"/>
                <w:b/>
              </w:rPr>
              <w:t>721</w:t>
            </w:r>
          </w:p>
        </w:tc>
      </w:tr>
      <w:tr w:rsidR="00D35163" w:rsidRPr="00BF72E3" w:rsidTr="00193BD1">
        <w:trPr>
          <w:trHeight w:val="173"/>
        </w:trPr>
        <w:tc>
          <w:tcPr>
            <w:tcW w:w="3053" w:type="pct"/>
            <w:shd w:val="clear" w:color="auto" w:fill="E0E0E0"/>
            <w:vAlign w:val="bottom"/>
          </w:tcPr>
          <w:p w:rsidR="00193BD1" w:rsidRPr="00BF72E3" w:rsidRDefault="00193BD1" w:rsidP="00193BD1">
            <w:pPr>
              <w:widowControl w:val="0"/>
              <w:autoSpaceDE w:val="0"/>
              <w:autoSpaceDN w:val="0"/>
              <w:adjustRightInd w:val="0"/>
              <w:rPr>
                <w:rFonts w:cs="Arial"/>
                <w:b/>
                <w:color w:val="FF0000"/>
              </w:rPr>
            </w:pPr>
          </w:p>
        </w:tc>
        <w:tc>
          <w:tcPr>
            <w:tcW w:w="974" w:type="pct"/>
            <w:tcBorders>
              <w:top w:val="double" w:sz="4" w:space="0" w:color="auto"/>
            </w:tcBorders>
            <w:shd w:val="clear" w:color="auto" w:fill="E0E0E0"/>
            <w:vAlign w:val="bottom"/>
          </w:tcPr>
          <w:p w:rsidR="00193BD1" w:rsidRPr="00BF72E3" w:rsidRDefault="00193BD1" w:rsidP="00193BD1">
            <w:pPr>
              <w:widowControl w:val="0"/>
              <w:autoSpaceDE w:val="0"/>
              <w:autoSpaceDN w:val="0"/>
              <w:adjustRightInd w:val="0"/>
              <w:rPr>
                <w:rFonts w:cs="Arial"/>
                <w:b/>
                <w:color w:val="FF0000"/>
                <w:sz w:val="16"/>
                <w:szCs w:val="16"/>
              </w:rPr>
            </w:pPr>
          </w:p>
        </w:tc>
        <w:tc>
          <w:tcPr>
            <w:tcW w:w="973" w:type="pct"/>
            <w:tcBorders>
              <w:top w:val="double" w:sz="4" w:space="0" w:color="auto"/>
            </w:tcBorders>
            <w:shd w:val="clear" w:color="auto" w:fill="E0E0E0"/>
            <w:vAlign w:val="bottom"/>
          </w:tcPr>
          <w:p w:rsidR="00193BD1" w:rsidRPr="00BF72E3" w:rsidRDefault="00193BD1" w:rsidP="00193BD1">
            <w:pPr>
              <w:widowControl w:val="0"/>
              <w:autoSpaceDE w:val="0"/>
              <w:autoSpaceDN w:val="0"/>
              <w:adjustRightInd w:val="0"/>
              <w:rPr>
                <w:rFonts w:cs="Arial"/>
                <w:color w:val="FF0000"/>
                <w:sz w:val="16"/>
                <w:szCs w:val="16"/>
              </w:rPr>
            </w:pPr>
          </w:p>
        </w:tc>
      </w:tr>
    </w:tbl>
    <w:p w:rsidR="00193BD1" w:rsidRPr="00BF72E3" w:rsidRDefault="00193BD1" w:rsidP="00193BD1">
      <w:pPr>
        <w:rPr>
          <w:rFonts w:cs="Arial"/>
          <w:color w:val="FF0000"/>
          <w:sz w:val="16"/>
          <w:szCs w:val="16"/>
        </w:rPr>
      </w:pP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D35163" w:rsidRPr="00BF72E3" w:rsidTr="00193BD1">
        <w:trPr>
          <w:trHeight w:val="281"/>
        </w:trPr>
        <w:tc>
          <w:tcPr>
            <w:tcW w:w="3051" w:type="pct"/>
            <w:shd w:val="clear" w:color="auto" w:fill="E0E0E0"/>
          </w:tcPr>
          <w:p w:rsidR="00193BD1" w:rsidRPr="00D35163" w:rsidRDefault="00193BD1" w:rsidP="00193BD1">
            <w:pPr>
              <w:widowControl w:val="0"/>
              <w:autoSpaceDE w:val="0"/>
              <w:autoSpaceDN w:val="0"/>
              <w:adjustRightInd w:val="0"/>
              <w:rPr>
                <w:rFonts w:cs="Arial"/>
                <w:b/>
              </w:rPr>
            </w:pPr>
          </w:p>
          <w:p w:rsidR="00193BD1" w:rsidRPr="00D35163" w:rsidRDefault="00193BD1" w:rsidP="00193BD1">
            <w:pPr>
              <w:widowControl w:val="0"/>
              <w:autoSpaceDE w:val="0"/>
              <w:autoSpaceDN w:val="0"/>
              <w:adjustRightInd w:val="0"/>
              <w:rPr>
                <w:rFonts w:cs="Arial"/>
                <w:b/>
              </w:rPr>
            </w:pPr>
          </w:p>
          <w:p w:rsidR="00193BD1" w:rsidRPr="00D35163" w:rsidRDefault="00193BD1" w:rsidP="00193BD1">
            <w:pPr>
              <w:widowControl w:val="0"/>
              <w:autoSpaceDE w:val="0"/>
              <w:autoSpaceDN w:val="0"/>
              <w:adjustRightInd w:val="0"/>
              <w:rPr>
                <w:rFonts w:cs="Arial"/>
                <w:b/>
              </w:rPr>
            </w:pPr>
          </w:p>
          <w:p w:rsidR="00193BD1" w:rsidRPr="00D35163" w:rsidRDefault="00193BD1" w:rsidP="00193BD1">
            <w:pPr>
              <w:widowControl w:val="0"/>
              <w:autoSpaceDE w:val="0"/>
              <w:autoSpaceDN w:val="0"/>
              <w:adjustRightInd w:val="0"/>
              <w:rPr>
                <w:rFonts w:cs="Arial"/>
                <w:b/>
              </w:rPr>
            </w:pPr>
            <w:r w:rsidRPr="00D35163">
              <w:rPr>
                <w:rFonts w:cs="Arial"/>
                <w:b/>
              </w:rPr>
              <w:t>Council Tax Bad Debt Provision</w:t>
            </w:r>
          </w:p>
        </w:tc>
        <w:tc>
          <w:tcPr>
            <w:tcW w:w="975" w:type="pct"/>
            <w:shd w:val="clear" w:color="auto" w:fill="E0E0E0"/>
          </w:tcPr>
          <w:p w:rsidR="00193BD1" w:rsidRPr="00D35163" w:rsidRDefault="00193BD1" w:rsidP="00193BD1">
            <w:pPr>
              <w:widowControl w:val="0"/>
              <w:autoSpaceDE w:val="0"/>
              <w:autoSpaceDN w:val="0"/>
              <w:adjustRightInd w:val="0"/>
              <w:jc w:val="center"/>
              <w:rPr>
                <w:rFonts w:cs="Arial"/>
                <w:b/>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4" w:type="pct"/>
            <w:shd w:val="clear" w:color="auto" w:fill="E0E0E0"/>
          </w:tcPr>
          <w:p w:rsidR="00193BD1" w:rsidRPr="00D35163" w:rsidRDefault="00193BD1" w:rsidP="00193BD1">
            <w:pPr>
              <w:widowControl w:val="0"/>
              <w:autoSpaceDE w:val="0"/>
              <w:autoSpaceDN w:val="0"/>
              <w:adjustRightInd w:val="0"/>
              <w:jc w:val="center"/>
              <w:rPr>
                <w:rFonts w:cs="Arial"/>
                <w:b/>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2021</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rsidTr="00193BD1">
        <w:trPr>
          <w:trHeight w:val="281"/>
        </w:trPr>
        <w:tc>
          <w:tcPr>
            <w:tcW w:w="3051" w:type="pct"/>
            <w:shd w:val="clear" w:color="auto" w:fill="E0E0E0"/>
          </w:tcPr>
          <w:p w:rsidR="00193BD1" w:rsidRPr="00BF72E3" w:rsidRDefault="00193BD1" w:rsidP="00193BD1">
            <w:pPr>
              <w:jc w:val="both"/>
              <w:rPr>
                <w:rFonts w:cs="Arial"/>
                <w:b/>
                <w:bCs/>
                <w:color w:val="FF0000"/>
              </w:rPr>
            </w:pPr>
          </w:p>
        </w:tc>
        <w:tc>
          <w:tcPr>
            <w:tcW w:w="975"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c>
          <w:tcPr>
            <w:tcW w:w="974"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r>
      <w:tr w:rsidR="007F41D0" w:rsidRPr="007F41D0"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Opening balance</w:t>
            </w:r>
          </w:p>
        </w:tc>
        <w:tc>
          <w:tcPr>
            <w:tcW w:w="975"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120</w:t>
            </w:r>
          </w:p>
        </w:tc>
        <w:tc>
          <w:tcPr>
            <w:tcW w:w="974" w:type="pct"/>
            <w:shd w:val="clear" w:color="auto" w:fill="E0E0E0"/>
            <w:vAlign w:val="bottom"/>
          </w:tcPr>
          <w:p w:rsidR="00D35163" w:rsidRPr="007F41D0" w:rsidRDefault="007F41D0" w:rsidP="007F41D0">
            <w:pPr>
              <w:widowControl w:val="0"/>
              <w:autoSpaceDE w:val="0"/>
              <w:autoSpaceDN w:val="0"/>
              <w:adjustRightInd w:val="0"/>
              <w:jc w:val="right"/>
              <w:rPr>
                <w:rFonts w:cs="Arial"/>
                <w:b/>
              </w:rPr>
            </w:pPr>
            <w:r w:rsidRPr="007F41D0">
              <w:rPr>
                <w:rFonts w:cs="Arial"/>
                <w:b/>
              </w:rPr>
              <w:t>144</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Movement due to change in retention percentage</w:t>
            </w:r>
          </w:p>
        </w:tc>
        <w:tc>
          <w:tcPr>
            <w:tcW w:w="975"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5</w:t>
            </w:r>
          </w:p>
        </w:tc>
        <w:tc>
          <w:tcPr>
            <w:tcW w:w="974" w:type="pct"/>
            <w:shd w:val="clear" w:color="auto" w:fill="E0E0E0"/>
            <w:vAlign w:val="bottom"/>
          </w:tcPr>
          <w:p w:rsidR="00D35163" w:rsidRPr="007F41D0" w:rsidRDefault="007F41D0" w:rsidP="00D35163">
            <w:pPr>
              <w:widowControl w:val="0"/>
              <w:autoSpaceDE w:val="0"/>
              <w:autoSpaceDN w:val="0"/>
              <w:adjustRightInd w:val="0"/>
              <w:jc w:val="right"/>
              <w:rPr>
                <w:rFonts w:cs="Arial"/>
                <w:b/>
              </w:rPr>
            </w:pPr>
            <w:r w:rsidRPr="007F41D0">
              <w:rPr>
                <w:rFonts w:cs="Arial"/>
                <w:b/>
              </w:rPr>
              <w:t>0</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Additions</w:t>
            </w:r>
          </w:p>
        </w:tc>
        <w:tc>
          <w:tcPr>
            <w:tcW w:w="975" w:type="pct"/>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67</w:t>
            </w:r>
          </w:p>
        </w:tc>
        <w:tc>
          <w:tcPr>
            <w:tcW w:w="974" w:type="pct"/>
            <w:shd w:val="clear" w:color="auto" w:fill="E0E0E0"/>
            <w:vAlign w:val="bottom"/>
          </w:tcPr>
          <w:p w:rsidR="00D35163" w:rsidRPr="007F41D0" w:rsidRDefault="007F41D0" w:rsidP="00D35163">
            <w:pPr>
              <w:widowControl w:val="0"/>
              <w:autoSpaceDE w:val="0"/>
              <w:autoSpaceDN w:val="0"/>
              <w:adjustRightInd w:val="0"/>
              <w:jc w:val="right"/>
              <w:rPr>
                <w:rFonts w:cs="Arial"/>
                <w:b/>
              </w:rPr>
            </w:pPr>
            <w:r w:rsidRPr="007F41D0">
              <w:rPr>
                <w:rFonts w:cs="Arial"/>
                <w:b/>
              </w:rPr>
              <w:t>99</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Use in year</w:t>
            </w:r>
          </w:p>
        </w:tc>
        <w:tc>
          <w:tcPr>
            <w:tcW w:w="975" w:type="pct"/>
            <w:tcBorders>
              <w:bottom w:val="sing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(48)</w:t>
            </w:r>
          </w:p>
        </w:tc>
        <w:tc>
          <w:tcPr>
            <w:tcW w:w="974" w:type="pct"/>
            <w:tcBorders>
              <w:bottom w:val="single" w:sz="4" w:space="0" w:color="auto"/>
            </w:tcBorders>
            <w:shd w:val="clear" w:color="auto" w:fill="E0E0E0"/>
            <w:vAlign w:val="bottom"/>
          </w:tcPr>
          <w:p w:rsidR="00D35163" w:rsidRPr="007F41D0" w:rsidRDefault="007F41D0" w:rsidP="00D35163">
            <w:pPr>
              <w:widowControl w:val="0"/>
              <w:autoSpaceDE w:val="0"/>
              <w:autoSpaceDN w:val="0"/>
              <w:adjustRightInd w:val="0"/>
              <w:jc w:val="right"/>
              <w:rPr>
                <w:rFonts w:cs="Arial"/>
                <w:b/>
              </w:rPr>
            </w:pPr>
            <w:r w:rsidRPr="007F41D0">
              <w:rPr>
                <w:rFonts w:cs="Arial"/>
                <w:b/>
              </w:rPr>
              <w:t>(11</w:t>
            </w:r>
            <w:r w:rsidR="00D35163" w:rsidRPr="007F41D0">
              <w:rPr>
                <w:rFonts w:cs="Arial"/>
                <w:b/>
              </w:rPr>
              <w:t>)</w:t>
            </w:r>
          </w:p>
        </w:tc>
      </w:tr>
      <w:tr w:rsidR="00D35163" w:rsidRPr="007F41D0" w:rsidTr="00193BD1">
        <w:trPr>
          <w:trHeight w:val="262"/>
        </w:trPr>
        <w:tc>
          <w:tcPr>
            <w:tcW w:w="3051" w:type="pct"/>
            <w:tcBorders>
              <w:top w:val="nil"/>
              <w:bottom w:val="nil"/>
            </w:tcBorders>
            <w:shd w:val="clear" w:color="auto" w:fill="E0E0E0"/>
          </w:tcPr>
          <w:p w:rsidR="00D35163" w:rsidRPr="00D35163" w:rsidRDefault="00D35163" w:rsidP="00D35163">
            <w:pPr>
              <w:jc w:val="both"/>
              <w:rPr>
                <w:rFonts w:cs="Arial"/>
                <w:b/>
              </w:rPr>
            </w:pPr>
            <w:r w:rsidRPr="00D35163">
              <w:rPr>
                <w:rFonts w:cs="Arial"/>
                <w:b/>
              </w:rPr>
              <w:t>Closing balance</w:t>
            </w:r>
          </w:p>
        </w:tc>
        <w:tc>
          <w:tcPr>
            <w:tcW w:w="975" w:type="pct"/>
            <w:tcBorders>
              <w:top w:val="single" w:sz="4" w:space="0" w:color="auto"/>
              <w:left w:val="nil"/>
              <w:bottom w:val="double" w:sz="4" w:space="0" w:color="auto"/>
              <w:right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144</w:t>
            </w:r>
          </w:p>
        </w:tc>
        <w:tc>
          <w:tcPr>
            <w:tcW w:w="974" w:type="pct"/>
            <w:tcBorders>
              <w:top w:val="single" w:sz="4" w:space="0" w:color="auto"/>
              <w:left w:val="nil"/>
              <w:bottom w:val="double" w:sz="4" w:space="0" w:color="auto"/>
              <w:right w:val="double" w:sz="4" w:space="0" w:color="993366"/>
            </w:tcBorders>
            <w:shd w:val="clear" w:color="auto" w:fill="E0E0E0"/>
            <w:vAlign w:val="bottom"/>
          </w:tcPr>
          <w:p w:rsidR="00D35163" w:rsidRPr="007F41D0" w:rsidRDefault="007F41D0" w:rsidP="00D35163">
            <w:pPr>
              <w:widowControl w:val="0"/>
              <w:autoSpaceDE w:val="0"/>
              <w:autoSpaceDN w:val="0"/>
              <w:adjustRightInd w:val="0"/>
              <w:jc w:val="right"/>
              <w:rPr>
                <w:rFonts w:cs="Arial"/>
                <w:b/>
              </w:rPr>
            </w:pPr>
            <w:r w:rsidRPr="007F41D0">
              <w:rPr>
                <w:rFonts w:cs="Arial"/>
                <w:b/>
              </w:rPr>
              <w:t>232</w:t>
            </w:r>
          </w:p>
        </w:tc>
      </w:tr>
      <w:tr w:rsidR="00D35163" w:rsidRPr="00BF72E3" w:rsidTr="00193BD1">
        <w:trPr>
          <w:trHeight w:val="173"/>
        </w:trPr>
        <w:tc>
          <w:tcPr>
            <w:tcW w:w="3051" w:type="pct"/>
            <w:shd w:val="clear" w:color="auto" w:fill="E0E0E0"/>
          </w:tcPr>
          <w:p w:rsidR="00193BD1" w:rsidRPr="00BF72E3" w:rsidRDefault="00193BD1" w:rsidP="00193BD1">
            <w:pPr>
              <w:widowControl w:val="0"/>
              <w:autoSpaceDE w:val="0"/>
              <w:autoSpaceDN w:val="0"/>
              <w:adjustRightInd w:val="0"/>
              <w:jc w:val="both"/>
              <w:rPr>
                <w:rFonts w:cs="Arial"/>
                <w:b/>
                <w:color w:val="FF0000"/>
              </w:rPr>
            </w:pPr>
          </w:p>
        </w:tc>
        <w:tc>
          <w:tcPr>
            <w:tcW w:w="975"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both"/>
              <w:rPr>
                <w:rFonts w:cs="Arial"/>
                <w:color w:val="FF0000"/>
                <w:sz w:val="16"/>
                <w:szCs w:val="16"/>
              </w:rPr>
            </w:pPr>
          </w:p>
        </w:tc>
        <w:tc>
          <w:tcPr>
            <w:tcW w:w="97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jc w:val="both"/>
        <w:rPr>
          <w:rFonts w:cs="Arial"/>
          <w:color w:val="FF0000"/>
        </w:rPr>
      </w:pPr>
      <w:r w:rsidRPr="00D35163">
        <w:rPr>
          <w:rFonts w:cs="Arial"/>
        </w:rPr>
        <w:t>The provision for council tax bad debts represents the council's share of an overall provision which is divided between the precepting authorities on the basis of their respective share of the council tax income.</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741"/>
        <w:gridCol w:w="1834"/>
        <w:gridCol w:w="1832"/>
      </w:tblGrid>
      <w:tr w:rsidR="00D35163" w:rsidRPr="00BF72E3" w:rsidTr="00193BD1">
        <w:trPr>
          <w:trHeight w:val="281"/>
        </w:trPr>
        <w:tc>
          <w:tcPr>
            <w:tcW w:w="3051" w:type="pct"/>
            <w:shd w:val="clear" w:color="auto" w:fill="E0E0E0"/>
          </w:tcPr>
          <w:p w:rsidR="00193BD1" w:rsidRPr="00D35163" w:rsidRDefault="00193BD1" w:rsidP="00193BD1">
            <w:pPr>
              <w:widowControl w:val="0"/>
              <w:autoSpaceDE w:val="0"/>
              <w:autoSpaceDN w:val="0"/>
              <w:adjustRightInd w:val="0"/>
              <w:rPr>
                <w:rFonts w:cs="Arial"/>
                <w:b/>
              </w:rPr>
            </w:pPr>
          </w:p>
          <w:p w:rsidR="00193BD1" w:rsidRPr="00D35163" w:rsidRDefault="00193BD1" w:rsidP="00193BD1">
            <w:pPr>
              <w:widowControl w:val="0"/>
              <w:autoSpaceDE w:val="0"/>
              <w:autoSpaceDN w:val="0"/>
              <w:adjustRightInd w:val="0"/>
              <w:rPr>
                <w:rFonts w:cs="Arial"/>
                <w:b/>
                <w:sz w:val="16"/>
                <w:szCs w:val="16"/>
              </w:rPr>
            </w:pPr>
          </w:p>
          <w:p w:rsidR="00193BD1" w:rsidRPr="00D35163" w:rsidRDefault="00193BD1" w:rsidP="00193BD1">
            <w:pPr>
              <w:widowControl w:val="0"/>
              <w:autoSpaceDE w:val="0"/>
              <w:autoSpaceDN w:val="0"/>
              <w:adjustRightInd w:val="0"/>
              <w:rPr>
                <w:rFonts w:cs="Arial"/>
                <w:b/>
              </w:rPr>
            </w:pPr>
          </w:p>
          <w:p w:rsidR="00193BD1" w:rsidRPr="00D35163" w:rsidRDefault="00193BD1" w:rsidP="00193BD1">
            <w:pPr>
              <w:widowControl w:val="0"/>
              <w:autoSpaceDE w:val="0"/>
              <w:autoSpaceDN w:val="0"/>
              <w:adjustRightInd w:val="0"/>
              <w:rPr>
                <w:rFonts w:cs="Arial"/>
                <w:b/>
              </w:rPr>
            </w:pPr>
            <w:r w:rsidRPr="00D35163">
              <w:rPr>
                <w:rFonts w:cs="Arial"/>
                <w:b/>
              </w:rPr>
              <w:t>NNDR Bad debt Provision</w:t>
            </w:r>
          </w:p>
        </w:tc>
        <w:tc>
          <w:tcPr>
            <w:tcW w:w="975" w:type="pct"/>
            <w:shd w:val="clear" w:color="auto" w:fill="E0E0E0"/>
          </w:tcPr>
          <w:p w:rsidR="00193BD1" w:rsidRPr="00D35163" w:rsidRDefault="00193BD1" w:rsidP="00193BD1">
            <w:pPr>
              <w:widowControl w:val="0"/>
              <w:autoSpaceDE w:val="0"/>
              <w:autoSpaceDN w:val="0"/>
              <w:adjustRightInd w:val="0"/>
              <w:jc w:val="center"/>
              <w:rPr>
                <w:rFonts w:cs="Arial"/>
                <w:b/>
                <w:sz w:val="16"/>
                <w:szCs w:val="16"/>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2020</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c>
          <w:tcPr>
            <w:tcW w:w="974" w:type="pct"/>
            <w:shd w:val="clear" w:color="auto" w:fill="E0E0E0"/>
          </w:tcPr>
          <w:p w:rsidR="00193BD1" w:rsidRPr="00D35163" w:rsidRDefault="00193BD1" w:rsidP="00193BD1">
            <w:pPr>
              <w:widowControl w:val="0"/>
              <w:autoSpaceDE w:val="0"/>
              <w:autoSpaceDN w:val="0"/>
              <w:adjustRightInd w:val="0"/>
              <w:jc w:val="center"/>
              <w:rPr>
                <w:rFonts w:cs="Arial"/>
                <w:b/>
                <w:sz w:val="16"/>
                <w:szCs w:val="16"/>
              </w:rPr>
            </w:pPr>
          </w:p>
          <w:p w:rsidR="00193BD1" w:rsidRPr="00D35163" w:rsidRDefault="00193BD1" w:rsidP="00193BD1">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00D35163" w:rsidRPr="00D35163">
              <w:rPr>
                <w:rFonts w:cs="Arial"/>
                <w:b/>
              </w:rPr>
              <w:t xml:space="preserve"> March 2021</w:t>
            </w:r>
          </w:p>
          <w:p w:rsidR="00193BD1" w:rsidRPr="00D35163" w:rsidRDefault="00193BD1" w:rsidP="00193BD1">
            <w:pPr>
              <w:widowControl w:val="0"/>
              <w:autoSpaceDE w:val="0"/>
              <w:autoSpaceDN w:val="0"/>
              <w:adjustRightInd w:val="0"/>
              <w:jc w:val="center"/>
              <w:rPr>
                <w:rFonts w:cs="Arial"/>
                <w:b/>
              </w:rPr>
            </w:pPr>
            <w:r w:rsidRPr="00D35163">
              <w:rPr>
                <w:rFonts w:cs="Arial"/>
                <w:b/>
              </w:rPr>
              <w:t>£’000</w:t>
            </w:r>
          </w:p>
        </w:tc>
      </w:tr>
      <w:tr w:rsidR="00D35163" w:rsidRPr="00BF72E3" w:rsidTr="00193BD1">
        <w:trPr>
          <w:trHeight w:val="68"/>
        </w:trPr>
        <w:tc>
          <w:tcPr>
            <w:tcW w:w="3051" w:type="pct"/>
            <w:shd w:val="clear" w:color="auto" w:fill="E0E0E0"/>
          </w:tcPr>
          <w:p w:rsidR="00193BD1" w:rsidRPr="00D35163" w:rsidRDefault="00193BD1" w:rsidP="00193BD1">
            <w:pPr>
              <w:jc w:val="both"/>
              <w:rPr>
                <w:rFonts w:cs="Arial"/>
                <w:b/>
                <w:bCs/>
                <w:sz w:val="16"/>
                <w:szCs w:val="16"/>
              </w:rPr>
            </w:pPr>
          </w:p>
        </w:tc>
        <w:tc>
          <w:tcPr>
            <w:tcW w:w="975" w:type="pct"/>
            <w:tcBorders>
              <w:bottom w:val="nil"/>
            </w:tcBorders>
            <w:shd w:val="clear" w:color="auto" w:fill="E0E0E0"/>
          </w:tcPr>
          <w:p w:rsidR="00193BD1" w:rsidRPr="00D35163" w:rsidRDefault="00193BD1" w:rsidP="00193BD1">
            <w:pPr>
              <w:widowControl w:val="0"/>
              <w:autoSpaceDE w:val="0"/>
              <w:autoSpaceDN w:val="0"/>
              <w:adjustRightInd w:val="0"/>
              <w:jc w:val="center"/>
              <w:rPr>
                <w:rFonts w:cs="Arial"/>
                <w:b/>
                <w:sz w:val="16"/>
                <w:szCs w:val="16"/>
              </w:rPr>
            </w:pPr>
          </w:p>
        </w:tc>
        <w:tc>
          <w:tcPr>
            <w:tcW w:w="974" w:type="pct"/>
            <w:shd w:val="clear" w:color="auto" w:fill="E0E0E0"/>
          </w:tcPr>
          <w:p w:rsidR="00193BD1" w:rsidRPr="00D35163" w:rsidRDefault="00193BD1" w:rsidP="00193BD1">
            <w:pPr>
              <w:widowControl w:val="0"/>
              <w:autoSpaceDE w:val="0"/>
              <w:autoSpaceDN w:val="0"/>
              <w:adjustRightInd w:val="0"/>
              <w:jc w:val="center"/>
              <w:rPr>
                <w:rFonts w:cs="Arial"/>
                <w:b/>
                <w:sz w:val="16"/>
                <w:szCs w:val="16"/>
              </w:rPr>
            </w:pP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 xml:space="preserve">Opening balance </w:t>
            </w:r>
          </w:p>
        </w:tc>
        <w:tc>
          <w:tcPr>
            <w:tcW w:w="975" w:type="pct"/>
            <w:tcBorders>
              <w:top w:val="nil"/>
              <w:right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227</w:t>
            </w:r>
          </w:p>
        </w:tc>
        <w:tc>
          <w:tcPr>
            <w:tcW w:w="974" w:type="pct"/>
            <w:tcBorders>
              <w:left w:val="nil"/>
            </w:tcBorders>
            <w:shd w:val="clear" w:color="auto" w:fill="E0E0E0"/>
            <w:vAlign w:val="bottom"/>
          </w:tcPr>
          <w:p w:rsidR="00D35163" w:rsidRPr="00AE2BE8" w:rsidRDefault="00D35163" w:rsidP="00D35163">
            <w:pPr>
              <w:widowControl w:val="0"/>
              <w:autoSpaceDE w:val="0"/>
              <w:autoSpaceDN w:val="0"/>
              <w:adjustRightInd w:val="0"/>
              <w:jc w:val="right"/>
              <w:rPr>
                <w:rFonts w:cs="Arial"/>
                <w:b/>
              </w:rPr>
            </w:pPr>
            <w:r w:rsidRPr="00AE2BE8">
              <w:rPr>
                <w:rFonts w:cs="Arial"/>
                <w:b/>
              </w:rPr>
              <w:t>227</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Movement due to change in retention percentage</w:t>
            </w:r>
          </w:p>
        </w:tc>
        <w:tc>
          <w:tcPr>
            <w:tcW w:w="975" w:type="pct"/>
            <w:tcBorders>
              <w:right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(46)</w:t>
            </w:r>
          </w:p>
        </w:tc>
        <w:tc>
          <w:tcPr>
            <w:tcW w:w="974" w:type="pct"/>
            <w:tcBorders>
              <w:left w:val="nil"/>
            </w:tcBorders>
            <w:shd w:val="clear" w:color="auto" w:fill="E0E0E0"/>
            <w:vAlign w:val="bottom"/>
          </w:tcPr>
          <w:p w:rsidR="00D35163" w:rsidRPr="00AE2BE8" w:rsidRDefault="00AA5B01" w:rsidP="00D35163">
            <w:pPr>
              <w:widowControl w:val="0"/>
              <w:autoSpaceDE w:val="0"/>
              <w:autoSpaceDN w:val="0"/>
              <w:adjustRightInd w:val="0"/>
              <w:jc w:val="right"/>
              <w:rPr>
                <w:rFonts w:cs="Arial"/>
                <w:b/>
              </w:rPr>
            </w:pPr>
            <w:r w:rsidRPr="00AE2BE8">
              <w:rPr>
                <w:rFonts w:cs="Arial"/>
                <w:b/>
              </w:rPr>
              <w:t>0</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Additions</w:t>
            </w:r>
          </w:p>
        </w:tc>
        <w:tc>
          <w:tcPr>
            <w:tcW w:w="975" w:type="pct"/>
            <w:tcBorders>
              <w:right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105</w:t>
            </w:r>
          </w:p>
        </w:tc>
        <w:tc>
          <w:tcPr>
            <w:tcW w:w="974" w:type="pct"/>
            <w:tcBorders>
              <w:left w:val="nil"/>
            </w:tcBorders>
            <w:shd w:val="clear" w:color="auto" w:fill="E0E0E0"/>
            <w:vAlign w:val="bottom"/>
          </w:tcPr>
          <w:p w:rsidR="00AA5B01" w:rsidRPr="00AE2BE8" w:rsidRDefault="00AA5B01" w:rsidP="00AE2BE8">
            <w:pPr>
              <w:widowControl w:val="0"/>
              <w:autoSpaceDE w:val="0"/>
              <w:autoSpaceDN w:val="0"/>
              <w:adjustRightInd w:val="0"/>
              <w:jc w:val="right"/>
              <w:rPr>
                <w:rFonts w:cs="Arial"/>
                <w:b/>
              </w:rPr>
            </w:pPr>
            <w:r w:rsidRPr="00AE2BE8">
              <w:rPr>
                <w:rFonts w:cs="Arial"/>
                <w:b/>
              </w:rPr>
              <w:t>3</w:t>
            </w:r>
            <w:r w:rsidR="00AE2BE8" w:rsidRPr="00AE2BE8">
              <w:rPr>
                <w:rFonts w:cs="Arial"/>
                <w:b/>
              </w:rPr>
              <w:t>7</w:t>
            </w:r>
          </w:p>
        </w:tc>
      </w:tr>
      <w:tr w:rsidR="00D35163" w:rsidRPr="00BF72E3" w:rsidTr="00193BD1">
        <w:trPr>
          <w:trHeight w:val="281"/>
        </w:trPr>
        <w:tc>
          <w:tcPr>
            <w:tcW w:w="3051" w:type="pct"/>
            <w:shd w:val="clear" w:color="auto" w:fill="E0E0E0"/>
          </w:tcPr>
          <w:p w:rsidR="00D35163" w:rsidRPr="00D35163" w:rsidRDefault="00D35163" w:rsidP="00D35163">
            <w:pPr>
              <w:jc w:val="both"/>
              <w:rPr>
                <w:rFonts w:cs="Arial"/>
              </w:rPr>
            </w:pPr>
            <w:r w:rsidRPr="00D35163">
              <w:rPr>
                <w:rFonts w:cs="Arial"/>
              </w:rPr>
              <w:t>Use in year</w:t>
            </w:r>
          </w:p>
        </w:tc>
        <w:tc>
          <w:tcPr>
            <w:tcW w:w="975" w:type="pct"/>
            <w:tcBorders>
              <w:bottom w:val="single" w:sz="4" w:space="0" w:color="auto"/>
              <w:right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(59)</w:t>
            </w:r>
          </w:p>
        </w:tc>
        <w:tc>
          <w:tcPr>
            <w:tcW w:w="974" w:type="pct"/>
            <w:tcBorders>
              <w:left w:val="nil"/>
              <w:bottom w:val="single" w:sz="4" w:space="0" w:color="auto"/>
            </w:tcBorders>
            <w:shd w:val="clear" w:color="auto" w:fill="E0E0E0"/>
            <w:vAlign w:val="bottom"/>
          </w:tcPr>
          <w:p w:rsidR="00D35163" w:rsidRPr="00AE2BE8" w:rsidRDefault="00AA5B01" w:rsidP="00D35163">
            <w:pPr>
              <w:widowControl w:val="0"/>
              <w:autoSpaceDE w:val="0"/>
              <w:autoSpaceDN w:val="0"/>
              <w:adjustRightInd w:val="0"/>
              <w:jc w:val="right"/>
              <w:rPr>
                <w:rFonts w:cs="Arial"/>
                <w:b/>
              </w:rPr>
            </w:pPr>
            <w:r w:rsidRPr="00AE2BE8">
              <w:rPr>
                <w:rFonts w:cs="Arial"/>
                <w:b/>
              </w:rPr>
              <w:t>(28</w:t>
            </w:r>
            <w:r w:rsidR="00D35163" w:rsidRPr="00AE2BE8">
              <w:rPr>
                <w:rFonts w:cs="Arial"/>
                <w:b/>
              </w:rPr>
              <w:t>)</w:t>
            </w:r>
          </w:p>
        </w:tc>
      </w:tr>
      <w:tr w:rsidR="00D35163" w:rsidRPr="00BF72E3" w:rsidTr="00193BD1">
        <w:trPr>
          <w:trHeight w:val="262"/>
        </w:trPr>
        <w:tc>
          <w:tcPr>
            <w:tcW w:w="3051" w:type="pct"/>
            <w:tcBorders>
              <w:top w:val="nil"/>
              <w:bottom w:val="nil"/>
            </w:tcBorders>
            <w:shd w:val="clear" w:color="auto" w:fill="E0E0E0"/>
          </w:tcPr>
          <w:p w:rsidR="00D35163" w:rsidRPr="00D35163" w:rsidRDefault="00D35163" w:rsidP="00D35163">
            <w:pPr>
              <w:jc w:val="both"/>
              <w:rPr>
                <w:rFonts w:cs="Arial"/>
                <w:b/>
              </w:rPr>
            </w:pPr>
            <w:r w:rsidRPr="00D35163">
              <w:rPr>
                <w:rFonts w:cs="Arial"/>
                <w:b/>
              </w:rPr>
              <w:t>Closing balance</w:t>
            </w:r>
          </w:p>
        </w:tc>
        <w:tc>
          <w:tcPr>
            <w:tcW w:w="975" w:type="pct"/>
            <w:tcBorders>
              <w:top w:val="single" w:sz="4" w:space="0" w:color="auto"/>
              <w:left w:val="nil"/>
              <w:bottom w:val="double" w:sz="4" w:space="0" w:color="auto"/>
              <w:right w:val="nil"/>
            </w:tcBorders>
            <w:shd w:val="clear" w:color="auto" w:fill="E0E0E0"/>
            <w:vAlign w:val="bottom"/>
          </w:tcPr>
          <w:p w:rsidR="00D35163" w:rsidRPr="00D35163" w:rsidRDefault="00D35163" w:rsidP="00D35163">
            <w:pPr>
              <w:widowControl w:val="0"/>
              <w:autoSpaceDE w:val="0"/>
              <w:autoSpaceDN w:val="0"/>
              <w:adjustRightInd w:val="0"/>
              <w:jc w:val="right"/>
              <w:rPr>
                <w:rFonts w:cs="Arial"/>
              </w:rPr>
            </w:pPr>
            <w:r w:rsidRPr="00D35163">
              <w:rPr>
                <w:rFonts w:cs="Arial"/>
              </w:rPr>
              <w:t>227</w:t>
            </w:r>
          </w:p>
        </w:tc>
        <w:tc>
          <w:tcPr>
            <w:tcW w:w="974" w:type="pct"/>
            <w:tcBorders>
              <w:top w:val="single" w:sz="4" w:space="0" w:color="auto"/>
              <w:left w:val="nil"/>
              <w:bottom w:val="double" w:sz="4" w:space="0" w:color="auto"/>
              <w:right w:val="double" w:sz="4" w:space="0" w:color="993366"/>
            </w:tcBorders>
            <w:shd w:val="clear" w:color="auto" w:fill="E0E0E0"/>
            <w:vAlign w:val="bottom"/>
          </w:tcPr>
          <w:p w:rsidR="00D35163" w:rsidRPr="00AE2BE8" w:rsidRDefault="00D35163" w:rsidP="00AA5B01">
            <w:pPr>
              <w:widowControl w:val="0"/>
              <w:autoSpaceDE w:val="0"/>
              <w:autoSpaceDN w:val="0"/>
              <w:adjustRightInd w:val="0"/>
              <w:jc w:val="right"/>
              <w:rPr>
                <w:rFonts w:cs="Arial"/>
                <w:b/>
              </w:rPr>
            </w:pPr>
            <w:r w:rsidRPr="00AE2BE8">
              <w:rPr>
                <w:rFonts w:cs="Arial"/>
                <w:b/>
              </w:rPr>
              <w:t>2</w:t>
            </w:r>
            <w:r w:rsidR="00AA5B01" w:rsidRPr="00AE2BE8">
              <w:rPr>
                <w:rFonts w:cs="Arial"/>
                <w:b/>
              </w:rPr>
              <w:t>36</w:t>
            </w:r>
          </w:p>
        </w:tc>
      </w:tr>
      <w:tr w:rsidR="00D35163" w:rsidRPr="00BF72E3" w:rsidTr="00193BD1">
        <w:trPr>
          <w:trHeight w:val="173"/>
        </w:trPr>
        <w:tc>
          <w:tcPr>
            <w:tcW w:w="3051" w:type="pct"/>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975"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97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jc w:val="both"/>
        <w:rPr>
          <w:rFonts w:cs="Arial"/>
          <w:color w:val="FF0000"/>
        </w:rPr>
      </w:pPr>
    </w:p>
    <w:p w:rsidR="00193BD1" w:rsidRPr="00D35163" w:rsidRDefault="00193BD1" w:rsidP="00193BD1">
      <w:pPr>
        <w:jc w:val="both"/>
        <w:rPr>
          <w:rFonts w:cs="Arial"/>
        </w:rPr>
      </w:pPr>
      <w:r w:rsidRPr="00D35163">
        <w:rPr>
          <w:rFonts w:cs="Arial"/>
        </w:rPr>
        <w:t xml:space="preserve">The provision for NNDR debts represents the council's share of an overall provision which is divided between the precepting authorities on the basis of their respective share of the NNDR income. </w:t>
      </w: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D35163" w:rsidRDefault="00AB27A1" w:rsidP="00193BD1">
      <w:pPr>
        <w:rPr>
          <w:rFonts w:cs="Arial"/>
          <w:b/>
          <w:bCs/>
        </w:rPr>
      </w:pPr>
      <w:r>
        <w:rPr>
          <w:rFonts w:cs="Arial"/>
          <w:b/>
          <w:bCs/>
        </w:rPr>
        <w:t>18</w:t>
      </w:r>
      <w:r w:rsidR="00193BD1" w:rsidRPr="00D35163">
        <w:rPr>
          <w:rFonts w:cs="Arial"/>
          <w:b/>
          <w:bCs/>
        </w:rPr>
        <w:t>. Cash and Cash Equivalents</w:t>
      </w:r>
    </w:p>
    <w:p w:rsidR="00193BD1" w:rsidRPr="00D35163" w:rsidRDefault="00193BD1" w:rsidP="00193BD1">
      <w:pPr>
        <w:rPr>
          <w:rFonts w:cs="Arial"/>
        </w:rPr>
      </w:pPr>
    </w:p>
    <w:p w:rsidR="00193BD1" w:rsidRPr="00D35163" w:rsidRDefault="00193BD1" w:rsidP="00193BD1">
      <w:pPr>
        <w:jc w:val="both"/>
        <w:rPr>
          <w:rFonts w:cs="Arial"/>
        </w:rPr>
      </w:pPr>
      <w:r w:rsidRPr="00D35163">
        <w:rPr>
          <w:rFonts w:cs="Arial"/>
        </w:rPr>
        <w:t xml:space="preserve">Cash is represented by notes and coins held by the council and deposits available on demand. Cash equivalents are short term, highly liquid investments that are readily convertible to known amounts of cash and that are subject to an insignificant risk of changes in value. </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100"/>
        <w:gridCol w:w="1644"/>
        <w:gridCol w:w="1663"/>
      </w:tblGrid>
      <w:tr w:rsidR="00D35163" w:rsidRPr="00BF72E3" w:rsidTr="00193BD1">
        <w:trPr>
          <w:trHeight w:val="281"/>
        </w:trPr>
        <w:tc>
          <w:tcPr>
            <w:tcW w:w="3242" w:type="pct"/>
            <w:shd w:val="clear" w:color="auto" w:fill="E0E0E0"/>
          </w:tcPr>
          <w:p w:rsidR="00D35163" w:rsidRPr="00BF72E3" w:rsidRDefault="00D35163" w:rsidP="00D35163">
            <w:pPr>
              <w:widowControl w:val="0"/>
              <w:autoSpaceDE w:val="0"/>
              <w:autoSpaceDN w:val="0"/>
              <w:adjustRightInd w:val="0"/>
              <w:jc w:val="center"/>
              <w:rPr>
                <w:rFonts w:cs="Arial"/>
                <w:color w:val="FF0000"/>
              </w:rPr>
            </w:pPr>
          </w:p>
        </w:tc>
        <w:tc>
          <w:tcPr>
            <w:tcW w:w="874" w:type="pct"/>
            <w:shd w:val="clear" w:color="auto" w:fill="E0E0E0"/>
          </w:tcPr>
          <w:p w:rsidR="00D35163" w:rsidRPr="00D35163" w:rsidRDefault="00D35163" w:rsidP="00D35163">
            <w:pPr>
              <w:widowControl w:val="0"/>
              <w:autoSpaceDE w:val="0"/>
              <w:autoSpaceDN w:val="0"/>
              <w:adjustRightInd w:val="0"/>
              <w:jc w:val="center"/>
              <w:rPr>
                <w:rFonts w:cs="Arial"/>
                <w:b/>
                <w:sz w:val="16"/>
                <w:szCs w:val="16"/>
              </w:rPr>
            </w:pPr>
          </w:p>
          <w:p w:rsidR="00D35163" w:rsidRPr="00D35163" w:rsidRDefault="00D35163" w:rsidP="00D35163">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2020</w:t>
            </w:r>
          </w:p>
          <w:p w:rsidR="00D35163" w:rsidRPr="00D35163" w:rsidRDefault="00D35163" w:rsidP="00D35163">
            <w:pPr>
              <w:widowControl w:val="0"/>
              <w:autoSpaceDE w:val="0"/>
              <w:autoSpaceDN w:val="0"/>
              <w:adjustRightInd w:val="0"/>
              <w:jc w:val="center"/>
              <w:rPr>
                <w:rFonts w:cs="Arial"/>
                <w:b/>
              </w:rPr>
            </w:pPr>
            <w:r w:rsidRPr="00D35163">
              <w:rPr>
                <w:rFonts w:cs="Arial"/>
                <w:b/>
              </w:rPr>
              <w:t>£’000</w:t>
            </w:r>
          </w:p>
        </w:tc>
        <w:tc>
          <w:tcPr>
            <w:tcW w:w="884" w:type="pct"/>
            <w:shd w:val="clear" w:color="auto" w:fill="E0E0E0"/>
          </w:tcPr>
          <w:p w:rsidR="00D35163" w:rsidRPr="00D35163" w:rsidRDefault="00D35163" w:rsidP="00D35163">
            <w:pPr>
              <w:widowControl w:val="0"/>
              <w:autoSpaceDE w:val="0"/>
              <w:autoSpaceDN w:val="0"/>
              <w:adjustRightInd w:val="0"/>
              <w:jc w:val="center"/>
              <w:rPr>
                <w:rFonts w:cs="Arial"/>
                <w:b/>
                <w:sz w:val="16"/>
                <w:szCs w:val="16"/>
              </w:rPr>
            </w:pPr>
          </w:p>
          <w:p w:rsidR="00D35163" w:rsidRPr="00D35163" w:rsidRDefault="00D35163" w:rsidP="00D35163">
            <w:pPr>
              <w:widowControl w:val="0"/>
              <w:autoSpaceDE w:val="0"/>
              <w:autoSpaceDN w:val="0"/>
              <w:adjustRightInd w:val="0"/>
              <w:jc w:val="center"/>
              <w:rPr>
                <w:rFonts w:cs="Arial"/>
                <w:b/>
              </w:rPr>
            </w:pPr>
            <w:r w:rsidRPr="00D35163">
              <w:rPr>
                <w:rFonts w:cs="Arial"/>
                <w:b/>
              </w:rPr>
              <w:t>31</w:t>
            </w:r>
            <w:r w:rsidRPr="00D35163">
              <w:rPr>
                <w:rFonts w:cs="Arial"/>
                <w:b/>
                <w:vertAlign w:val="superscript"/>
              </w:rPr>
              <w:t>st</w:t>
            </w:r>
            <w:r w:rsidRPr="00D35163">
              <w:rPr>
                <w:rFonts w:cs="Arial"/>
                <w:b/>
              </w:rPr>
              <w:t xml:space="preserve"> March 2021</w:t>
            </w:r>
          </w:p>
          <w:p w:rsidR="00D35163" w:rsidRPr="00D35163" w:rsidRDefault="00D35163" w:rsidP="00D35163">
            <w:pPr>
              <w:widowControl w:val="0"/>
              <w:autoSpaceDE w:val="0"/>
              <w:autoSpaceDN w:val="0"/>
              <w:adjustRightInd w:val="0"/>
              <w:jc w:val="center"/>
              <w:rPr>
                <w:rFonts w:cs="Arial"/>
                <w:b/>
              </w:rPr>
            </w:pPr>
            <w:r w:rsidRPr="00D35163">
              <w:rPr>
                <w:rFonts w:cs="Arial"/>
                <w:b/>
              </w:rPr>
              <w:t>£’000</w:t>
            </w:r>
          </w:p>
        </w:tc>
      </w:tr>
      <w:tr w:rsidR="00D35163" w:rsidRPr="00BF72E3" w:rsidTr="00193BD1">
        <w:trPr>
          <w:trHeight w:val="140"/>
        </w:trPr>
        <w:tc>
          <w:tcPr>
            <w:tcW w:w="3242" w:type="pct"/>
            <w:shd w:val="clear" w:color="auto" w:fill="E0E0E0"/>
          </w:tcPr>
          <w:p w:rsidR="00D35163" w:rsidRPr="00BF72E3" w:rsidRDefault="00D35163" w:rsidP="00D35163">
            <w:pPr>
              <w:jc w:val="right"/>
              <w:rPr>
                <w:rFonts w:cs="Arial"/>
                <w:bCs/>
                <w:color w:val="FF0000"/>
                <w:sz w:val="16"/>
                <w:szCs w:val="16"/>
              </w:rPr>
            </w:pPr>
          </w:p>
        </w:tc>
        <w:tc>
          <w:tcPr>
            <w:tcW w:w="874" w:type="pct"/>
            <w:shd w:val="clear" w:color="auto" w:fill="E0E0E0"/>
          </w:tcPr>
          <w:p w:rsidR="00D35163" w:rsidRPr="00BF72E3" w:rsidRDefault="00D35163" w:rsidP="00D35163">
            <w:pPr>
              <w:widowControl w:val="0"/>
              <w:autoSpaceDE w:val="0"/>
              <w:autoSpaceDN w:val="0"/>
              <w:adjustRightInd w:val="0"/>
              <w:jc w:val="right"/>
              <w:rPr>
                <w:rFonts w:cs="Arial"/>
                <w:b/>
                <w:color w:val="FF0000"/>
                <w:sz w:val="16"/>
                <w:szCs w:val="16"/>
              </w:rPr>
            </w:pPr>
          </w:p>
        </w:tc>
        <w:tc>
          <w:tcPr>
            <w:tcW w:w="884" w:type="pct"/>
            <w:shd w:val="clear" w:color="auto" w:fill="E0E0E0"/>
          </w:tcPr>
          <w:p w:rsidR="00D35163" w:rsidRPr="00BF72E3" w:rsidRDefault="00D35163" w:rsidP="00D35163">
            <w:pPr>
              <w:widowControl w:val="0"/>
              <w:autoSpaceDE w:val="0"/>
              <w:autoSpaceDN w:val="0"/>
              <w:adjustRightInd w:val="0"/>
              <w:jc w:val="right"/>
              <w:rPr>
                <w:rFonts w:cs="Arial"/>
                <w:b/>
                <w:color w:val="FF0000"/>
                <w:sz w:val="16"/>
                <w:szCs w:val="16"/>
              </w:rPr>
            </w:pPr>
          </w:p>
        </w:tc>
      </w:tr>
      <w:tr w:rsidR="00D35163" w:rsidRPr="00BF72E3" w:rsidTr="00193BD1">
        <w:trPr>
          <w:trHeight w:val="281"/>
        </w:trPr>
        <w:tc>
          <w:tcPr>
            <w:tcW w:w="3242" w:type="pct"/>
            <w:shd w:val="clear" w:color="auto" w:fill="E0E0E0"/>
          </w:tcPr>
          <w:p w:rsidR="00D35163" w:rsidRPr="00D35163" w:rsidRDefault="00D35163" w:rsidP="00D35163">
            <w:pPr>
              <w:rPr>
                <w:rFonts w:cs="Arial"/>
              </w:rPr>
            </w:pPr>
            <w:r w:rsidRPr="00D35163">
              <w:rPr>
                <w:rFonts w:cs="Arial"/>
              </w:rPr>
              <w:t>Cash held by the council</w:t>
            </w:r>
          </w:p>
        </w:tc>
        <w:tc>
          <w:tcPr>
            <w:tcW w:w="874" w:type="pct"/>
            <w:tcBorders>
              <w:bottom w:val="nil"/>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2,172</w:t>
            </w:r>
          </w:p>
        </w:tc>
        <w:tc>
          <w:tcPr>
            <w:tcW w:w="884" w:type="pct"/>
            <w:tcBorders>
              <w:bottom w:val="nil"/>
            </w:tcBorders>
            <w:shd w:val="clear" w:color="auto" w:fill="E0E0E0"/>
          </w:tcPr>
          <w:p w:rsidR="00D35163" w:rsidRPr="00204DE5" w:rsidRDefault="00204DE5" w:rsidP="00640EEE">
            <w:pPr>
              <w:widowControl w:val="0"/>
              <w:autoSpaceDE w:val="0"/>
              <w:autoSpaceDN w:val="0"/>
              <w:adjustRightInd w:val="0"/>
              <w:jc w:val="right"/>
              <w:rPr>
                <w:rFonts w:cs="Arial"/>
                <w:b/>
              </w:rPr>
            </w:pPr>
            <w:r w:rsidRPr="00204DE5">
              <w:rPr>
                <w:rFonts w:cs="Arial"/>
                <w:b/>
              </w:rPr>
              <w:t>1,5</w:t>
            </w:r>
            <w:r w:rsidR="00640EEE">
              <w:rPr>
                <w:rFonts w:cs="Arial"/>
                <w:b/>
              </w:rPr>
              <w:t>92</w:t>
            </w:r>
          </w:p>
        </w:tc>
      </w:tr>
      <w:tr w:rsidR="00D35163" w:rsidRPr="00BF72E3" w:rsidTr="00193BD1">
        <w:trPr>
          <w:trHeight w:val="281"/>
        </w:trPr>
        <w:tc>
          <w:tcPr>
            <w:tcW w:w="3242" w:type="pct"/>
            <w:shd w:val="clear" w:color="auto" w:fill="E0E0E0"/>
          </w:tcPr>
          <w:p w:rsidR="00D35163" w:rsidRPr="00D35163" w:rsidRDefault="00D35163" w:rsidP="00D35163">
            <w:pPr>
              <w:rPr>
                <w:rFonts w:cs="Arial"/>
              </w:rPr>
            </w:pPr>
            <w:r w:rsidRPr="00D35163">
              <w:rPr>
                <w:rFonts w:cs="Arial"/>
              </w:rPr>
              <w:t>Short term investments of less than 6 months duration</w:t>
            </w:r>
          </w:p>
        </w:tc>
        <w:tc>
          <w:tcPr>
            <w:tcW w:w="874" w:type="pct"/>
            <w:tcBorders>
              <w:top w:val="nil"/>
              <w:bottom w:val="nil"/>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10,711</w:t>
            </w:r>
          </w:p>
        </w:tc>
        <w:tc>
          <w:tcPr>
            <w:tcW w:w="884" w:type="pct"/>
            <w:tcBorders>
              <w:top w:val="nil"/>
              <w:bottom w:val="nil"/>
            </w:tcBorders>
            <w:shd w:val="clear" w:color="auto" w:fill="E0E0E0"/>
          </w:tcPr>
          <w:p w:rsidR="00D35163" w:rsidRPr="00204DE5" w:rsidRDefault="00204DE5" w:rsidP="00D35163">
            <w:pPr>
              <w:widowControl w:val="0"/>
              <w:autoSpaceDE w:val="0"/>
              <w:autoSpaceDN w:val="0"/>
              <w:adjustRightInd w:val="0"/>
              <w:jc w:val="right"/>
              <w:rPr>
                <w:rFonts w:cs="Arial"/>
                <w:b/>
              </w:rPr>
            </w:pPr>
            <w:r w:rsidRPr="00204DE5">
              <w:rPr>
                <w:rFonts w:cs="Arial"/>
                <w:b/>
              </w:rPr>
              <w:t>18,638</w:t>
            </w:r>
          </w:p>
        </w:tc>
      </w:tr>
      <w:tr w:rsidR="00D35163" w:rsidRPr="00BF72E3" w:rsidTr="00193BD1">
        <w:trPr>
          <w:trHeight w:val="281"/>
        </w:trPr>
        <w:tc>
          <w:tcPr>
            <w:tcW w:w="3242" w:type="pct"/>
            <w:shd w:val="clear" w:color="auto" w:fill="E0E0E0"/>
          </w:tcPr>
          <w:p w:rsidR="00D35163" w:rsidRPr="00D35163" w:rsidRDefault="00D35163" w:rsidP="00D35163">
            <w:pPr>
              <w:rPr>
                <w:rFonts w:cs="Arial"/>
              </w:rPr>
            </w:pPr>
          </w:p>
        </w:tc>
        <w:tc>
          <w:tcPr>
            <w:tcW w:w="874" w:type="pct"/>
            <w:tcBorders>
              <w:top w:val="nil"/>
              <w:bottom w:val="sing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p>
        </w:tc>
        <w:tc>
          <w:tcPr>
            <w:tcW w:w="884" w:type="pct"/>
            <w:tcBorders>
              <w:top w:val="nil"/>
              <w:bottom w:val="single" w:sz="4" w:space="0" w:color="auto"/>
            </w:tcBorders>
            <w:shd w:val="clear" w:color="auto" w:fill="E0E0E0"/>
          </w:tcPr>
          <w:p w:rsidR="00D35163" w:rsidRPr="00204DE5" w:rsidRDefault="00D35163" w:rsidP="00D35163">
            <w:pPr>
              <w:widowControl w:val="0"/>
              <w:autoSpaceDE w:val="0"/>
              <w:autoSpaceDN w:val="0"/>
              <w:adjustRightInd w:val="0"/>
              <w:jc w:val="right"/>
              <w:rPr>
                <w:rFonts w:cs="Arial"/>
                <w:b/>
              </w:rPr>
            </w:pPr>
          </w:p>
        </w:tc>
      </w:tr>
      <w:tr w:rsidR="00D35163" w:rsidRPr="00BF72E3" w:rsidTr="00193BD1">
        <w:trPr>
          <w:trHeight w:val="281"/>
        </w:trPr>
        <w:tc>
          <w:tcPr>
            <w:tcW w:w="3242" w:type="pct"/>
            <w:shd w:val="clear" w:color="auto" w:fill="E0E0E0"/>
          </w:tcPr>
          <w:p w:rsidR="00D35163" w:rsidRPr="00D35163" w:rsidRDefault="00D35163" w:rsidP="00D35163">
            <w:pPr>
              <w:jc w:val="right"/>
              <w:rPr>
                <w:rFonts w:cs="Arial"/>
              </w:rPr>
            </w:pPr>
          </w:p>
        </w:tc>
        <w:tc>
          <w:tcPr>
            <w:tcW w:w="874" w:type="pct"/>
            <w:tcBorders>
              <w:top w:val="single" w:sz="4" w:space="0" w:color="auto"/>
              <w:bottom w:val="double" w:sz="4" w:space="0" w:color="auto"/>
            </w:tcBorders>
            <w:shd w:val="clear" w:color="auto" w:fill="E0E0E0"/>
          </w:tcPr>
          <w:p w:rsidR="00D35163" w:rsidRPr="00D35163" w:rsidRDefault="00D35163" w:rsidP="00D35163">
            <w:pPr>
              <w:widowControl w:val="0"/>
              <w:autoSpaceDE w:val="0"/>
              <w:autoSpaceDN w:val="0"/>
              <w:adjustRightInd w:val="0"/>
              <w:jc w:val="right"/>
              <w:rPr>
                <w:rFonts w:cs="Arial"/>
              </w:rPr>
            </w:pPr>
            <w:r w:rsidRPr="00D35163">
              <w:rPr>
                <w:rFonts w:cs="Arial"/>
              </w:rPr>
              <w:t>12,883</w:t>
            </w:r>
          </w:p>
        </w:tc>
        <w:tc>
          <w:tcPr>
            <w:tcW w:w="884" w:type="pct"/>
            <w:tcBorders>
              <w:top w:val="single" w:sz="4" w:space="0" w:color="auto"/>
              <w:bottom w:val="double" w:sz="4" w:space="0" w:color="auto"/>
            </w:tcBorders>
            <w:shd w:val="clear" w:color="auto" w:fill="E0E0E0"/>
          </w:tcPr>
          <w:p w:rsidR="00D35163" w:rsidRPr="00204DE5" w:rsidRDefault="00204DE5" w:rsidP="00640EEE">
            <w:pPr>
              <w:widowControl w:val="0"/>
              <w:autoSpaceDE w:val="0"/>
              <w:autoSpaceDN w:val="0"/>
              <w:adjustRightInd w:val="0"/>
              <w:jc w:val="right"/>
              <w:rPr>
                <w:rFonts w:cs="Arial"/>
                <w:b/>
              </w:rPr>
            </w:pPr>
            <w:r w:rsidRPr="00204DE5">
              <w:rPr>
                <w:rFonts w:cs="Arial"/>
                <w:b/>
              </w:rPr>
              <w:t>20,</w:t>
            </w:r>
            <w:r w:rsidR="00640EEE">
              <w:rPr>
                <w:rFonts w:cs="Arial"/>
                <w:b/>
              </w:rPr>
              <w:t>230</w:t>
            </w:r>
          </w:p>
        </w:tc>
      </w:tr>
      <w:tr w:rsidR="00D35163" w:rsidRPr="00BF72E3" w:rsidTr="00193BD1">
        <w:trPr>
          <w:trHeight w:val="108"/>
        </w:trPr>
        <w:tc>
          <w:tcPr>
            <w:tcW w:w="3242" w:type="pct"/>
            <w:shd w:val="clear" w:color="auto" w:fill="E0E0E0"/>
          </w:tcPr>
          <w:p w:rsidR="00193BD1" w:rsidRPr="00BF72E3" w:rsidRDefault="00193BD1" w:rsidP="00193BD1">
            <w:pPr>
              <w:jc w:val="right"/>
              <w:rPr>
                <w:rFonts w:cs="Arial"/>
                <w:color w:val="FF0000"/>
                <w:sz w:val="16"/>
                <w:szCs w:val="16"/>
              </w:rPr>
            </w:pPr>
          </w:p>
        </w:tc>
        <w:tc>
          <w:tcPr>
            <w:tcW w:w="874" w:type="pct"/>
            <w:tcBorders>
              <w:top w:val="double" w:sz="4" w:space="0" w:color="auto"/>
            </w:tcBorders>
            <w:shd w:val="clear" w:color="auto" w:fill="E0E0E0"/>
          </w:tcPr>
          <w:p w:rsidR="00193BD1" w:rsidRPr="00BF72E3" w:rsidRDefault="00193BD1" w:rsidP="00193BD1">
            <w:pPr>
              <w:jc w:val="right"/>
              <w:rPr>
                <w:rFonts w:cs="Arial"/>
                <w:color w:val="FF0000"/>
                <w:sz w:val="16"/>
                <w:szCs w:val="16"/>
              </w:rPr>
            </w:pPr>
          </w:p>
        </w:tc>
        <w:tc>
          <w:tcPr>
            <w:tcW w:w="88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r>
    </w:tbl>
    <w:p w:rsidR="00193BD1" w:rsidRPr="00BF72E3" w:rsidRDefault="00193BD1" w:rsidP="00193BD1">
      <w:pPr>
        <w:rPr>
          <w:rFonts w:cs="Arial"/>
          <w:b/>
          <w:bCs/>
          <w:color w:val="FF0000"/>
        </w:rPr>
      </w:pPr>
    </w:p>
    <w:p w:rsidR="00193BD1" w:rsidRPr="00BF72E3" w:rsidRDefault="00193BD1" w:rsidP="00193BD1">
      <w:pPr>
        <w:rPr>
          <w:rFonts w:cs="Arial"/>
          <w:b/>
          <w:bCs/>
          <w:color w:val="FF0000"/>
        </w:rPr>
      </w:pPr>
    </w:p>
    <w:p w:rsidR="00193BD1" w:rsidRPr="00D35163" w:rsidRDefault="00AB27A1" w:rsidP="00193BD1">
      <w:pPr>
        <w:rPr>
          <w:rFonts w:cs="Arial"/>
          <w:b/>
          <w:bCs/>
        </w:rPr>
      </w:pPr>
      <w:r>
        <w:rPr>
          <w:rFonts w:cs="Arial"/>
          <w:b/>
          <w:bCs/>
        </w:rPr>
        <w:t>19</w:t>
      </w:r>
      <w:r w:rsidR="00193BD1" w:rsidRPr="00D35163">
        <w:rPr>
          <w:rFonts w:cs="Arial"/>
          <w:b/>
          <w:bCs/>
        </w:rPr>
        <w:t>. Creditors</w:t>
      </w:r>
    </w:p>
    <w:p w:rsidR="00193BD1" w:rsidRPr="00D35163" w:rsidRDefault="00193BD1" w:rsidP="00193BD1">
      <w:pPr>
        <w:rPr>
          <w:rFonts w:cs="Arial"/>
          <w:sz w:val="16"/>
        </w:rPr>
      </w:pPr>
    </w:p>
    <w:p w:rsidR="00193BD1" w:rsidRPr="00D35163" w:rsidRDefault="00193BD1" w:rsidP="00193BD1">
      <w:pPr>
        <w:rPr>
          <w:rFonts w:cs="Arial"/>
          <w:b/>
          <w:bCs/>
        </w:rPr>
      </w:pPr>
      <w:r w:rsidRPr="00D35163">
        <w:rPr>
          <w:rFonts w:cs="Arial"/>
          <w:b/>
          <w:bCs/>
        </w:rPr>
        <w:t>Short Term Creditors</w:t>
      </w:r>
    </w:p>
    <w:tbl>
      <w:tblPr>
        <w:tblpPr w:leftFromText="180" w:rightFromText="180" w:vertAnchor="text" w:horzAnchor="margin" w:tblpY="134"/>
        <w:tblW w:w="4913"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109"/>
        <w:gridCol w:w="1650"/>
        <w:gridCol w:w="1648"/>
      </w:tblGrid>
      <w:tr w:rsidR="00D35163" w:rsidRPr="00376AFD" w:rsidTr="00193BD1">
        <w:trPr>
          <w:trHeight w:val="281"/>
        </w:trPr>
        <w:tc>
          <w:tcPr>
            <w:tcW w:w="3247" w:type="pct"/>
            <w:shd w:val="clear" w:color="auto" w:fill="E0E0E0"/>
          </w:tcPr>
          <w:p w:rsidR="00D35163" w:rsidRPr="00376AFD" w:rsidRDefault="00D35163" w:rsidP="00D35163">
            <w:pPr>
              <w:widowControl w:val="0"/>
              <w:autoSpaceDE w:val="0"/>
              <w:autoSpaceDN w:val="0"/>
              <w:adjustRightInd w:val="0"/>
              <w:jc w:val="center"/>
              <w:rPr>
                <w:rFonts w:cs="Arial"/>
                <w:b/>
              </w:rPr>
            </w:pPr>
          </w:p>
        </w:tc>
        <w:tc>
          <w:tcPr>
            <w:tcW w:w="877" w:type="pct"/>
            <w:shd w:val="clear" w:color="auto" w:fill="E0E0E0"/>
          </w:tcPr>
          <w:p w:rsidR="00D35163" w:rsidRPr="00376AFD" w:rsidRDefault="00D35163" w:rsidP="00D35163">
            <w:pPr>
              <w:widowControl w:val="0"/>
              <w:autoSpaceDE w:val="0"/>
              <w:autoSpaceDN w:val="0"/>
              <w:adjustRightInd w:val="0"/>
              <w:jc w:val="center"/>
              <w:rPr>
                <w:rFonts w:cs="Arial"/>
                <w:b/>
                <w:sz w:val="16"/>
                <w:szCs w:val="16"/>
              </w:rPr>
            </w:pPr>
          </w:p>
          <w:p w:rsidR="00D35163" w:rsidRPr="00376AFD" w:rsidRDefault="00D35163" w:rsidP="00D35163">
            <w:pPr>
              <w:widowControl w:val="0"/>
              <w:autoSpaceDE w:val="0"/>
              <w:autoSpaceDN w:val="0"/>
              <w:adjustRightInd w:val="0"/>
              <w:jc w:val="center"/>
              <w:rPr>
                <w:rFonts w:cs="Arial"/>
                <w:b/>
              </w:rPr>
            </w:pPr>
            <w:r w:rsidRPr="00376AFD">
              <w:rPr>
                <w:rFonts w:cs="Arial"/>
                <w:b/>
              </w:rPr>
              <w:t>31</w:t>
            </w:r>
            <w:r w:rsidRPr="00376AFD">
              <w:rPr>
                <w:rFonts w:cs="Arial"/>
                <w:b/>
                <w:vertAlign w:val="superscript"/>
              </w:rPr>
              <w:t>st</w:t>
            </w:r>
            <w:r w:rsidRPr="00376AFD">
              <w:rPr>
                <w:rFonts w:cs="Arial"/>
                <w:b/>
              </w:rPr>
              <w:t xml:space="preserve"> March 2020</w:t>
            </w:r>
          </w:p>
          <w:p w:rsidR="00D35163" w:rsidRPr="00376AFD" w:rsidRDefault="00D35163" w:rsidP="00D35163">
            <w:pPr>
              <w:widowControl w:val="0"/>
              <w:autoSpaceDE w:val="0"/>
              <w:autoSpaceDN w:val="0"/>
              <w:adjustRightInd w:val="0"/>
              <w:jc w:val="center"/>
              <w:rPr>
                <w:rFonts w:cs="Arial"/>
                <w:b/>
              </w:rPr>
            </w:pPr>
            <w:r w:rsidRPr="00376AFD">
              <w:rPr>
                <w:rFonts w:cs="Arial"/>
                <w:b/>
              </w:rPr>
              <w:t>£’000</w:t>
            </w:r>
          </w:p>
        </w:tc>
        <w:tc>
          <w:tcPr>
            <w:tcW w:w="876" w:type="pct"/>
            <w:shd w:val="clear" w:color="auto" w:fill="E0E0E0"/>
          </w:tcPr>
          <w:p w:rsidR="00D35163" w:rsidRPr="00376AFD" w:rsidRDefault="00D35163" w:rsidP="00D35163">
            <w:pPr>
              <w:widowControl w:val="0"/>
              <w:autoSpaceDE w:val="0"/>
              <w:autoSpaceDN w:val="0"/>
              <w:adjustRightInd w:val="0"/>
              <w:jc w:val="center"/>
              <w:rPr>
                <w:rFonts w:cs="Arial"/>
                <w:b/>
                <w:sz w:val="16"/>
                <w:szCs w:val="16"/>
              </w:rPr>
            </w:pPr>
          </w:p>
          <w:p w:rsidR="00D35163" w:rsidRPr="00376AFD" w:rsidRDefault="00D35163" w:rsidP="00D35163">
            <w:pPr>
              <w:widowControl w:val="0"/>
              <w:autoSpaceDE w:val="0"/>
              <w:autoSpaceDN w:val="0"/>
              <w:adjustRightInd w:val="0"/>
              <w:jc w:val="center"/>
              <w:rPr>
                <w:rFonts w:cs="Arial"/>
                <w:b/>
              </w:rPr>
            </w:pPr>
            <w:r w:rsidRPr="00376AFD">
              <w:rPr>
                <w:rFonts w:cs="Arial"/>
                <w:b/>
              </w:rPr>
              <w:t>31</w:t>
            </w:r>
            <w:r w:rsidRPr="00376AFD">
              <w:rPr>
                <w:rFonts w:cs="Arial"/>
                <w:b/>
                <w:vertAlign w:val="superscript"/>
              </w:rPr>
              <w:t>st</w:t>
            </w:r>
            <w:r w:rsidRPr="00376AFD">
              <w:rPr>
                <w:rFonts w:cs="Arial"/>
                <w:b/>
              </w:rPr>
              <w:t xml:space="preserve"> March 2021</w:t>
            </w:r>
          </w:p>
          <w:p w:rsidR="00D35163" w:rsidRPr="00376AFD" w:rsidRDefault="00D35163" w:rsidP="00D35163">
            <w:pPr>
              <w:widowControl w:val="0"/>
              <w:autoSpaceDE w:val="0"/>
              <w:autoSpaceDN w:val="0"/>
              <w:adjustRightInd w:val="0"/>
              <w:jc w:val="center"/>
              <w:rPr>
                <w:rFonts w:cs="Arial"/>
                <w:b/>
              </w:rPr>
            </w:pPr>
            <w:r w:rsidRPr="00376AFD">
              <w:rPr>
                <w:rFonts w:cs="Arial"/>
                <w:b/>
              </w:rPr>
              <w:t>£’000</w:t>
            </w:r>
          </w:p>
        </w:tc>
      </w:tr>
      <w:tr w:rsidR="00D35163" w:rsidRPr="00376AFD" w:rsidTr="00193BD1">
        <w:trPr>
          <w:trHeight w:val="140"/>
        </w:trPr>
        <w:tc>
          <w:tcPr>
            <w:tcW w:w="3247" w:type="pct"/>
            <w:shd w:val="clear" w:color="auto" w:fill="E0E0E0"/>
          </w:tcPr>
          <w:p w:rsidR="00D35163" w:rsidRPr="00376AFD" w:rsidRDefault="00D35163" w:rsidP="00D35163">
            <w:pPr>
              <w:jc w:val="right"/>
              <w:rPr>
                <w:rFonts w:cs="Arial"/>
                <w:b/>
                <w:bCs/>
                <w:sz w:val="16"/>
                <w:szCs w:val="16"/>
              </w:rPr>
            </w:pPr>
          </w:p>
        </w:tc>
        <w:tc>
          <w:tcPr>
            <w:tcW w:w="877" w:type="pct"/>
            <w:tcBorders>
              <w:bottom w:val="nil"/>
            </w:tcBorders>
            <w:shd w:val="clear" w:color="auto" w:fill="E0E0E0"/>
          </w:tcPr>
          <w:p w:rsidR="00D35163" w:rsidRPr="00376AFD" w:rsidRDefault="00D35163" w:rsidP="00D35163">
            <w:pPr>
              <w:widowControl w:val="0"/>
              <w:autoSpaceDE w:val="0"/>
              <w:autoSpaceDN w:val="0"/>
              <w:adjustRightInd w:val="0"/>
              <w:jc w:val="right"/>
              <w:rPr>
                <w:rFonts w:cs="Arial"/>
                <w:b/>
                <w:sz w:val="16"/>
                <w:szCs w:val="16"/>
              </w:rPr>
            </w:pPr>
          </w:p>
        </w:tc>
        <w:tc>
          <w:tcPr>
            <w:tcW w:w="876" w:type="pct"/>
            <w:shd w:val="clear" w:color="auto" w:fill="E0E0E0"/>
          </w:tcPr>
          <w:p w:rsidR="00D35163" w:rsidRPr="00376AFD" w:rsidRDefault="00D35163" w:rsidP="00D35163">
            <w:pPr>
              <w:widowControl w:val="0"/>
              <w:autoSpaceDE w:val="0"/>
              <w:autoSpaceDN w:val="0"/>
              <w:adjustRightInd w:val="0"/>
              <w:jc w:val="right"/>
              <w:rPr>
                <w:rFonts w:cs="Arial"/>
                <w:b/>
                <w:sz w:val="16"/>
                <w:szCs w:val="16"/>
              </w:rPr>
            </w:pPr>
          </w:p>
        </w:tc>
      </w:tr>
      <w:tr w:rsidR="00376AFD" w:rsidRPr="00376AFD" w:rsidTr="00193BD1">
        <w:trPr>
          <w:trHeight w:val="281"/>
        </w:trPr>
        <w:tc>
          <w:tcPr>
            <w:tcW w:w="3247" w:type="pct"/>
            <w:tcBorders>
              <w:bottom w:val="nil"/>
            </w:tcBorders>
            <w:shd w:val="clear" w:color="auto" w:fill="E0E0E0"/>
          </w:tcPr>
          <w:p w:rsidR="00D35163" w:rsidRPr="00376AFD" w:rsidRDefault="00D35163" w:rsidP="00D35163">
            <w:pPr>
              <w:rPr>
                <w:rFonts w:cs="Arial"/>
              </w:rPr>
            </w:pPr>
            <w:r w:rsidRPr="00376AFD">
              <w:rPr>
                <w:rFonts w:cs="Arial"/>
              </w:rPr>
              <w:t>Central government</w:t>
            </w:r>
          </w:p>
        </w:tc>
        <w:tc>
          <w:tcPr>
            <w:tcW w:w="877" w:type="pct"/>
            <w:tcBorders>
              <w:top w:val="nil"/>
              <w:bottom w:val="nil"/>
              <w:right w:val="nil"/>
            </w:tcBorders>
            <w:shd w:val="clear" w:color="auto" w:fill="E0E0E0"/>
          </w:tcPr>
          <w:p w:rsidR="00D35163" w:rsidRPr="00376AFD" w:rsidRDefault="00D35163" w:rsidP="00D35163">
            <w:pPr>
              <w:widowControl w:val="0"/>
              <w:autoSpaceDE w:val="0"/>
              <w:autoSpaceDN w:val="0"/>
              <w:adjustRightInd w:val="0"/>
              <w:jc w:val="right"/>
              <w:rPr>
                <w:rFonts w:cs="Arial"/>
              </w:rPr>
            </w:pPr>
            <w:r w:rsidRPr="00376AFD">
              <w:rPr>
                <w:rFonts w:cs="Arial"/>
              </w:rPr>
              <w:t>3,586</w:t>
            </w:r>
          </w:p>
        </w:tc>
        <w:tc>
          <w:tcPr>
            <w:tcW w:w="876" w:type="pct"/>
            <w:tcBorders>
              <w:left w:val="nil"/>
              <w:bottom w:val="nil"/>
            </w:tcBorders>
            <w:shd w:val="clear" w:color="auto" w:fill="E0E0E0"/>
          </w:tcPr>
          <w:p w:rsidR="00D35163" w:rsidRPr="00376AFD" w:rsidRDefault="00CB1756" w:rsidP="00640EEE">
            <w:pPr>
              <w:widowControl w:val="0"/>
              <w:autoSpaceDE w:val="0"/>
              <w:autoSpaceDN w:val="0"/>
              <w:adjustRightInd w:val="0"/>
              <w:jc w:val="right"/>
              <w:rPr>
                <w:rFonts w:cs="Arial"/>
                <w:b/>
              </w:rPr>
            </w:pPr>
            <w:r w:rsidRPr="00376AFD">
              <w:rPr>
                <w:rFonts w:cs="Arial"/>
                <w:b/>
              </w:rPr>
              <w:t>11,</w:t>
            </w:r>
            <w:r w:rsidR="00640EEE" w:rsidRPr="00376AFD">
              <w:rPr>
                <w:rFonts w:cs="Arial"/>
                <w:b/>
              </w:rPr>
              <w:t>181</w:t>
            </w:r>
          </w:p>
        </w:tc>
      </w:tr>
      <w:tr w:rsidR="00D35163" w:rsidRPr="00376AFD" w:rsidTr="00193BD1">
        <w:trPr>
          <w:trHeight w:val="281"/>
        </w:trPr>
        <w:tc>
          <w:tcPr>
            <w:tcW w:w="3247" w:type="pct"/>
            <w:tcBorders>
              <w:top w:val="nil"/>
              <w:bottom w:val="nil"/>
            </w:tcBorders>
            <w:shd w:val="clear" w:color="auto" w:fill="E0E0E0"/>
          </w:tcPr>
          <w:p w:rsidR="00D35163" w:rsidRPr="00376AFD" w:rsidRDefault="00D35163" w:rsidP="00D35163">
            <w:pPr>
              <w:rPr>
                <w:rFonts w:cs="Arial"/>
              </w:rPr>
            </w:pPr>
            <w:r w:rsidRPr="00376AFD">
              <w:rPr>
                <w:rFonts w:cs="Arial"/>
              </w:rPr>
              <w:t>Other local authorities</w:t>
            </w:r>
          </w:p>
        </w:tc>
        <w:tc>
          <w:tcPr>
            <w:tcW w:w="877" w:type="pct"/>
            <w:tcBorders>
              <w:top w:val="nil"/>
              <w:left w:val="nil"/>
              <w:bottom w:val="nil"/>
              <w:right w:val="nil"/>
            </w:tcBorders>
            <w:shd w:val="clear" w:color="auto" w:fill="E0E0E0"/>
          </w:tcPr>
          <w:p w:rsidR="00D35163" w:rsidRPr="00376AFD" w:rsidRDefault="00D35163" w:rsidP="00D35163">
            <w:pPr>
              <w:widowControl w:val="0"/>
              <w:autoSpaceDE w:val="0"/>
              <w:autoSpaceDN w:val="0"/>
              <w:adjustRightInd w:val="0"/>
              <w:jc w:val="right"/>
              <w:rPr>
                <w:rFonts w:cs="Arial"/>
              </w:rPr>
            </w:pPr>
            <w:r w:rsidRPr="00376AFD">
              <w:rPr>
                <w:rFonts w:cs="Arial"/>
              </w:rPr>
              <w:t>1,046</w:t>
            </w:r>
          </w:p>
        </w:tc>
        <w:tc>
          <w:tcPr>
            <w:tcW w:w="876" w:type="pct"/>
            <w:tcBorders>
              <w:top w:val="nil"/>
              <w:left w:val="nil"/>
              <w:bottom w:val="nil"/>
              <w:right w:val="double" w:sz="4" w:space="0" w:color="993366"/>
            </w:tcBorders>
            <w:shd w:val="clear" w:color="auto" w:fill="E0E0E0"/>
          </w:tcPr>
          <w:p w:rsidR="00D35163" w:rsidRPr="00376AFD" w:rsidRDefault="00CB1756" w:rsidP="00D35163">
            <w:pPr>
              <w:widowControl w:val="0"/>
              <w:autoSpaceDE w:val="0"/>
              <w:autoSpaceDN w:val="0"/>
              <w:adjustRightInd w:val="0"/>
              <w:jc w:val="right"/>
              <w:rPr>
                <w:rFonts w:cs="Arial"/>
                <w:b/>
              </w:rPr>
            </w:pPr>
            <w:r w:rsidRPr="00376AFD">
              <w:rPr>
                <w:rFonts w:cs="Arial"/>
                <w:b/>
              </w:rPr>
              <w:t>1,998</w:t>
            </w:r>
          </w:p>
        </w:tc>
      </w:tr>
      <w:tr w:rsidR="00D35163" w:rsidRPr="00376AFD" w:rsidTr="00193BD1">
        <w:trPr>
          <w:trHeight w:val="281"/>
        </w:trPr>
        <w:tc>
          <w:tcPr>
            <w:tcW w:w="3247" w:type="pct"/>
            <w:tcBorders>
              <w:top w:val="nil"/>
              <w:bottom w:val="nil"/>
            </w:tcBorders>
            <w:shd w:val="clear" w:color="auto" w:fill="E0E0E0"/>
          </w:tcPr>
          <w:p w:rsidR="00D35163" w:rsidRPr="00376AFD" w:rsidRDefault="00D35163" w:rsidP="00D35163">
            <w:pPr>
              <w:rPr>
                <w:rFonts w:cs="Arial"/>
              </w:rPr>
            </w:pPr>
            <w:r w:rsidRPr="00376AFD">
              <w:rPr>
                <w:rFonts w:cs="Arial"/>
              </w:rPr>
              <w:t>NHS organisations</w:t>
            </w:r>
          </w:p>
        </w:tc>
        <w:tc>
          <w:tcPr>
            <w:tcW w:w="877" w:type="pct"/>
            <w:tcBorders>
              <w:top w:val="nil"/>
              <w:left w:val="nil"/>
              <w:bottom w:val="nil"/>
              <w:right w:val="nil"/>
            </w:tcBorders>
            <w:shd w:val="clear" w:color="auto" w:fill="E0E0E0"/>
          </w:tcPr>
          <w:p w:rsidR="00D35163" w:rsidRPr="00376AFD" w:rsidRDefault="00D35163" w:rsidP="00D35163">
            <w:pPr>
              <w:widowControl w:val="0"/>
              <w:autoSpaceDE w:val="0"/>
              <w:autoSpaceDN w:val="0"/>
              <w:adjustRightInd w:val="0"/>
              <w:jc w:val="right"/>
              <w:rPr>
                <w:rFonts w:cs="Arial"/>
              </w:rPr>
            </w:pPr>
            <w:r w:rsidRPr="00376AFD">
              <w:rPr>
                <w:rFonts w:cs="Arial"/>
              </w:rPr>
              <w:t>9</w:t>
            </w:r>
          </w:p>
        </w:tc>
        <w:tc>
          <w:tcPr>
            <w:tcW w:w="876" w:type="pct"/>
            <w:tcBorders>
              <w:top w:val="nil"/>
              <w:left w:val="nil"/>
              <w:bottom w:val="nil"/>
              <w:right w:val="double" w:sz="4" w:space="0" w:color="993366"/>
            </w:tcBorders>
            <w:shd w:val="clear" w:color="auto" w:fill="E0E0E0"/>
          </w:tcPr>
          <w:p w:rsidR="00D35163" w:rsidRPr="00376AFD" w:rsidRDefault="00CB1756" w:rsidP="00D35163">
            <w:pPr>
              <w:widowControl w:val="0"/>
              <w:autoSpaceDE w:val="0"/>
              <w:autoSpaceDN w:val="0"/>
              <w:adjustRightInd w:val="0"/>
              <w:jc w:val="right"/>
              <w:rPr>
                <w:rFonts w:cs="Arial"/>
                <w:b/>
              </w:rPr>
            </w:pPr>
            <w:r w:rsidRPr="00376AFD">
              <w:rPr>
                <w:rFonts w:cs="Arial"/>
                <w:b/>
              </w:rPr>
              <w:t>0</w:t>
            </w:r>
          </w:p>
        </w:tc>
      </w:tr>
      <w:tr w:rsidR="00D35163" w:rsidRPr="00376AFD" w:rsidTr="00193BD1">
        <w:trPr>
          <w:trHeight w:val="281"/>
        </w:trPr>
        <w:tc>
          <w:tcPr>
            <w:tcW w:w="3247" w:type="pct"/>
            <w:tcBorders>
              <w:top w:val="nil"/>
            </w:tcBorders>
            <w:shd w:val="clear" w:color="auto" w:fill="E0E0E0"/>
          </w:tcPr>
          <w:p w:rsidR="00D35163" w:rsidRPr="00376AFD" w:rsidRDefault="00D35163" w:rsidP="00D35163">
            <w:pPr>
              <w:rPr>
                <w:rFonts w:cs="Arial"/>
              </w:rPr>
            </w:pPr>
            <w:r w:rsidRPr="00376AFD">
              <w:rPr>
                <w:rFonts w:cs="Arial"/>
              </w:rPr>
              <w:t>Other entities and individuals</w:t>
            </w:r>
          </w:p>
        </w:tc>
        <w:tc>
          <w:tcPr>
            <w:tcW w:w="877" w:type="pct"/>
            <w:tcBorders>
              <w:top w:val="nil"/>
              <w:bottom w:val="nil"/>
              <w:right w:val="nil"/>
            </w:tcBorders>
            <w:shd w:val="clear" w:color="auto" w:fill="E0E0E0"/>
          </w:tcPr>
          <w:p w:rsidR="00D35163" w:rsidRPr="00376AFD" w:rsidRDefault="00D35163" w:rsidP="00D35163">
            <w:pPr>
              <w:widowControl w:val="0"/>
              <w:autoSpaceDE w:val="0"/>
              <w:autoSpaceDN w:val="0"/>
              <w:adjustRightInd w:val="0"/>
              <w:jc w:val="right"/>
              <w:rPr>
                <w:rFonts w:cs="Arial"/>
              </w:rPr>
            </w:pPr>
            <w:r w:rsidRPr="00376AFD">
              <w:rPr>
                <w:rFonts w:cs="Arial"/>
              </w:rPr>
              <w:t>2,615</w:t>
            </w:r>
          </w:p>
        </w:tc>
        <w:tc>
          <w:tcPr>
            <w:tcW w:w="876" w:type="pct"/>
            <w:tcBorders>
              <w:top w:val="nil"/>
              <w:left w:val="nil"/>
              <w:bottom w:val="nil"/>
            </w:tcBorders>
            <w:shd w:val="clear" w:color="auto" w:fill="E0E0E0"/>
          </w:tcPr>
          <w:p w:rsidR="00D35163" w:rsidRPr="00376AFD" w:rsidRDefault="00376AFD" w:rsidP="00D35163">
            <w:pPr>
              <w:widowControl w:val="0"/>
              <w:autoSpaceDE w:val="0"/>
              <w:autoSpaceDN w:val="0"/>
              <w:adjustRightInd w:val="0"/>
              <w:jc w:val="right"/>
              <w:rPr>
                <w:rFonts w:cs="Arial"/>
                <w:b/>
              </w:rPr>
            </w:pPr>
            <w:r w:rsidRPr="00376AFD">
              <w:rPr>
                <w:rFonts w:cs="Arial"/>
                <w:b/>
              </w:rPr>
              <w:t>3,686</w:t>
            </w:r>
          </w:p>
        </w:tc>
      </w:tr>
      <w:tr w:rsidR="00D35163" w:rsidRPr="00376AFD" w:rsidTr="00193BD1">
        <w:trPr>
          <w:trHeight w:val="281"/>
        </w:trPr>
        <w:tc>
          <w:tcPr>
            <w:tcW w:w="3247" w:type="pct"/>
            <w:shd w:val="clear" w:color="auto" w:fill="E0E0E0"/>
          </w:tcPr>
          <w:p w:rsidR="00D35163" w:rsidRPr="00376AFD" w:rsidRDefault="00D35163" w:rsidP="00D35163">
            <w:pPr>
              <w:jc w:val="right"/>
              <w:rPr>
                <w:rFonts w:cs="Arial"/>
              </w:rPr>
            </w:pPr>
          </w:p>
        </w:tc>
        <w:tc>
          <w:tcPr>
            <w:tcW w:w="877" w:type="pct"/>
            <w:tcBorders>
              <w:top w:val="nil"/>
              <w:bottom w:val="single" w:sz="4" w:space="0" w:color="auto"/>
              <w:right w:val="nil"/>
            </w:tcBorders>
            <w:shd w:val="clear" w:color="auto" w:fill="E0E0E0"/>
          </w:tcPr>
          <w:p w:rsidR="00D35163" w:rsidRPr="00376AFD" w:rsidRDefault="00D35163" w:rsidP="00D35163">
            <w:pPr>
              <w:widowControl w:val="0"/>
              <w:autoSpaceDE w:val="0"/>
              <w:autoSpaceDN w:val="0"/>
              <w:adjustRightInd w:val="0"/>
              <w:jc w:val="right"/>
              <w:rPr>
                <w:rFonts w:cs="Arial"/>
              </w:rPr>
            </w:pPr>
          </w:p>
        </w:tc>
        <w:tc>
          <w:tcPr>
            <w:tcW w:w="876" w:type="pct"/>
            <w:tcBorders>
              <w:top w:val="nil"/>
              <w:left w:val="nil"/>
              <w:bottom w:val="single" w:sz="4" w:space="0" w:color="auto"/>
            </w:tcBorders>
            <w:shd w:val="clear" w:color="auto" w:fill="E0E0E0"/>
          </w:tcPr>
          <w:p w:rsidR="00D35163" w:rsidRPr="00376AFD" w:rsidRDefault="00D35163" w:rsidP="00D35163">
            <w:pPr>
              <w:widowControl w:val="0"/>
              <w:autoSpaceDE w:val="0"/>
              <w:autoSpaceDN w:val="0"/>
              <w:adjustRightInd w:val="0"/>
              <w:jc w:val="right"/>
              <w:rPr>
                <w:rFonts w:cs="Arial"/>
                <w:b/>
              </w:rPr>
            </w:pPr>
          </w:p>
        </w:tc>
      </w:tr>
      <w:tr w:rsidR="00D35163" w:rsidRPr="00376AFD" w:rsidTr="00193BD1">
        <w:trPr>
          <w:trHeight w:val="281"/>
        </w:trPr>
        <w:tc>
          <w:tcPr>
            <w:tcW w:w="3247" w:type="pct"/>
            <w:shd w:val="clear" w:color="auto" w:fill="E0E0E0"/>
          </w:tcPr>
          <w:p w:rsidR="00D35163" w:rsidRPr="00376AFD" w:rsidRDefault="00D35163" w:rsidP="00D35163">
            <w:pPr>
              <w:jc w:val="right"/>
              <w:rPr>
                <w:rFonts w:cs="Arial"/>
              </w:rPr>
            </w:pPr>
          </w:p>
        </w:tc>
        <w:tc>
          <w:tcPr>
            <w:tcW w:w="877" w:type="pct"/>
            <w:tcBorders>
              <w:top w:val="single" w:sz="4" w:space="0" w:color="auto"/>
              <w:bottom w:val="double" w:sz="4" w:space="0" w:color="auto"/>
              <w:right w:val="nil"/>
            </w:tcBorders>
            <w:shd w:val="clear" w:color="auto" w:fill="E0E0E0"/>
          </w:tcPr>
          <w:p w:rsidR="00D35163" w:rsidRPr="00376AFD" w:rsidRDefault="00D35163" w:rsidP="00D35163">
            <w:pPr>
              <w:widowControl w:val="0"/>
              <w:autoSpaceDE w:val="0"/>
              <w:autoSpaceDN w:val="0"/>
              <w:adjustRightInd w:val="0"/>
              <w:jc w:val="right"/>
              <w:rPr>
                <w:rFonts w:cs="Arial"/>
              </w:rPr>
            </w:pPr>
            <w:r w:rsidRPr="00376AFD">
              <w:rPr>
                <w:rFonts w:cs="Arial"/>
              </w:rPr>
              <w:t>7,256</w:t>
            </w:r>
          </w:p>
        </w:tc>
        <w:tc>
          <w:tcPr>
            <w:tcW w:w="876" w:type="pct"/>
            <w:tcBorders>
              <w:top w:val="single" w:sz="4" w:space="0" w:color="auto"/>
              <w:left w:val="nil"/>
              <w:bottom w:val="double" w:sz="4" w:space="0" w:color="auto"/>
            </w:tcBorders>
            <w:shd w:val="clear" w:color="auto" w:fill="E0E0E0"/>
          </w:tcPr>
          <w:p w:rsidR="00D35163" w:rsidRPr="00376AFD" w:rsidRDefault="00640EEE" w:rsidP="00CB1756">
            <w:pPr>
              <w:widowControl w:val="0"/>
              <w:autoSpaceDE w:val="0"/>
              <w:autoSpaceDN w:val="0"/>
              <w:adjustRightInd w:val="0"/>
              <w:jc w:val="right"/>
              <w:rPr>
                <w:rFonts w:cs="Arial"/>
                <w:b/>
              </w:rPr>
            </w:pPr>
            <w:r w:rsidRPr="00376AFD">
              <w:rPr>
                <w:rFonts w:cs="Arial"/>
                <w:b/>
              </w:rPr>
              <w:t>16,865</w:t>
            </w:r>
          </w:p>
        </w:tc>
      </w:tr>
      <w:tr w:rsidR="00D35163" w:rsidRPr="00376AFD" w:rsidTr="00193BD1">
        <w:trPr>
          <w:trHeight w:val="173"/>
        </w:trPr>
        <w:tc>
          <w:tcPr>
            <w:tcW w:w="3247" w:type="pct"/>
            <w:shd w:val="clear" w:color="auto" w:fill="E0E0E0"/>
          </w:tcPr>
          <w:p w:rsidR="00193BD1" w:rsidRPr="00376AFD" w:rsidRDefault="00193BD1" w:rsidP="00193BD1">
            <w:pPr>
              <w:widowControl w:val="0"/>
              <w:autoSpaceDE w:val="0"/>
              <w:autoSpaceDN w:val="0"/>
              <w:adjustRightInd w:val="0"/>
              <w:jc w:val="both"/>
              <w:rPr>
                <w:rFonts w:cs="Arial"/>
                <w:b/>
                <w:sz w:val="16"/>
                <w:szCs w:val="16"/>
              </w:rPr>
            </w:pPr>
          </w:p>
        </w:tc>
        <w:tc>
          <w:tcPr>
            <w:tcW w:w="877" w:type="pct"/>
            <w:shd w:val="clear" w:color="auto" w:fill="E0E0E0"/>
          </w:tcPr>
          <w:p w:rsidR="00193BD1" w:rsidRPr="00376AFD" w:rsidRDefault="00193BD1" w:rsidP="00193BD1">
            <w:pPr>
              <w:widowControl w:val="0"/>
              <w:autoSpaceDE w:val="0"/>
              <w:autoSpaceDN w:val="0"/>
              <w:adjustRightInd w:val="0"/>
              <w:jc w:val="right"/>
              <w:rPr>
                <w:rFonts w:cs="Arial"/>
                <w:b/>
                <w:sz w:val="16"/>
                <w:szCs w:val="16"/>
              </w:rPr>
            </w:pPr>
          </w:p>
        </w:tc>
        <w:tc>
          <w:tcPr>
            <w:tcW w:w="876" w:type="pct"/>
            <w:tcBorders>
              <w:top w:val="nil"/>
            </w:tcBorders>
            <w:shd w:val="clear" w:color="auto" w:fill="E0E0E0"/>
          </w:tcPr>
          <w:p w:rsidR="00193BD1" w:rsidRPr="00376AFD" w:rsidRDefault="00193BD1" w:rsidP="00193BD1">
            <w:pPr>
              <w:widowControl w:val="0"/>
              <w:autoSpaceDE w:val="0"/>
              <w:autoSpaceDN w:val="0"/>
              <w:adjustRightInd w:val="0"/>
              <w:jc w:val="right"/>
              <w:rPr>
                <w:rFonts w:cs="Arial"/>
                <w:b/>
                <w:sz w:val="16"/>
                <w:szCs w:val="16"/>
              </w:rPr>
            </w:pPr>
          </w:p>
        </w:tc>
      </w:tr>
    </w:tbl>
    <w:p w:rsidR="00193BD1" w:rsidRPr="00BF72E3" w:rsidRDefault="00193BD1" w:rsidP="00193BD1">
      <w:pPr>
        <w:rPr>
          <w:rFonts w:cs="Arial"/>
          <w:color w:val="FF0000"/>
          <w:sz w:val="10"/>
        </w:rPr>
      </w:pPr>
    </w:p>
    <w:p w:rsidR="0003530E" w:rsidRDefault="0003530E" w:rsidP="0003530E">
      <w:pPr>
        <w:jc w:val="both"/>
        <w:rPr>
          <w:rFonts w:cs="Arial"/>
        </w:rPr>
      </w:pPr>
      <w:r>
        <w:rPr>
          <w:rFonts w:cs="Arial"/>
        </w:rPr>
        <w:t>The increase in central government creditors is due to £9.379m of COVID grants, accounted for under the agency arrangement, due to be distributed or return</w:t>
      </w:r>
      <w:r w:rsidR="000A1457">
        <w:rPr>
          <w:rFonts w:cs="Arial"/>
        </w:rPr>
        <w:t>ed</w:t>
      </w:r>
      <w:r>
        <w:rPr>
          <w:rFonts w:cs="Arial"/>
        </w:rPr>
        <w:t xml:space="preserve"> to central government during 2021/22. In addition the amount owed to central government in relation to NNDR has reduced by £1.928m due to the large deficit on the collection fund at 31 March 2021. </w:t>
      </w:r>
    </w:p>
    <w:p w:rsidR="0003530E" w:rsidRDefault="0003530E" w:rsidP="00193BD1">
      <w:pPr>
        <w:rPr>
          <w:rFonts w:cs="Arial"/>
        </w:rPr>
      </w:pPr>
    </w:p>
    <w:p w:rsidR="00193BD1" w:rsidRPr="00D35163" w:rsidRDefault="00193BD1" w:rsidP="00193BD1">
      <w:pPr>
        <w:rPr>
          <w:rFonts w:cs="Arial"/>
        </w:rPr>
      </w:pPr>
      <w:r w:rsidRPr="00D35163">
        <w:rPr>
          <w:rFonts w:cs="Arial"/>
        </w:rPr>
        <w:t>The council does not have any material long term creditors.</w:t>
      </w:r>
    </w:p>
    <w:p w:rsidR="0003530E" w:rsidRDefault="0003530E" w:rsidP="00193BD1">
      <w:pPr>
        <w:rPr>
          <w:rFonts w:cs="Arial"/>
          <w:b/>
          <w:bCs/>
        </w:rPr>
      </w:pPr>
    </w:p>
    <w:p w:rsidR="0003530E" w:rsidRDefault="0003530E" w:rsidP="00193BD1">
      <w:pPr>
        <w:rPr>
          <w:rFonts w:cs="Arial"/>
          <w:b/>
          <w:bCs/>
        </w:rPr>
      </w:pPr>
    </w:p>
    <w:p w:rsidR="00193BD1" w:rsidRPr="00D35163" w:rsidRDefault="00AB27A1" w:rsidP="00193BD1">
      <w:pPr>
        <w:rPr>
          <w:rFonts w:cs="Arial"/>
          <w:b/>
          <w:bCs/>
        </w:rPr>
      </w:pPr>
      <w:r>
        <w:rPr>
          <w:rFonts w:cs="Arial"/>
          <w:b/>
          <w:bCs/>
        </w:rPr>
        <w:t>20</w:t>
      </w:r>
      <w:r w:rsidR="00193BD1" w:rsidRPr="00D35163">
        <w:rPr>
          <w:rFonts w:cs="Arial"/>
          <w:b/>
          <w:bCs/>
        </w:rPr>
        <w:t>. Provisions</w:t>
      </w:r>
    </w:p>
    <w:p w:rsidR="00193BD1" w:rsidRPr="00D35163" w:rsidRDefault="00193BD1" w:rsidP="00193BD1">
      <w:pPr>
        <w:rPr>
          <w:rFonts w:cs="Arial"/>
          <w:sz w:val="16"/>
          <w:szCs w:val="16"/>
        </w:rPr>
      </w:pPr>
    </w:p>
    <w:p w:rsidR="00193BD1" w:rsidRPr="00D35163" w:rsidRDefault="00193BD1" w:rsidP="00193BD1">
      <w:pPr>
        <w:rPr>
          <w:rFonts w:cs="Arial"/>
        </w:rPr>
      </w:pPr>
      <w:r w:rsidRPr="00D35163">
        <w:rPr>
          <w:rFonts w:cs="Arial"/>
        </w:rPr>
        <w:t>The following tables show both short term and long term provisions.</w:t>
      </w:r>
    </w:p>
    <w:p w:rsidR="00193BD1" w:rsidRPr="00D35163" w:rsidRDefault="00193BD1" w:rsidP="00193BD1">
      <w:pPr>
        <w:rPr>
          <w:rFonts w:cs="Arial"/>
        </w:rPr>
      </w:pPr>
    </w:p>
    <w:tbl>
      <w:tblPr>
        <w:tblW w:w="4267" w:type="pct"/>
        <w:tblInd w:w="54"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346"/>
        <w:gridCol w:w="1256"/>
        <w:gridCol w:w="1108"/>
        <w:gridCol w:w="1114"/>
        <w:gridCol w:w="1346"/>
      </w:tblGrid>
      <w:tr w:rsidR="00D35163" w:rsidRPr="00D35163" w:rsidTr="00D35163">
        <w:trPr>
          <w:trHeight w:val="281"/>
        </w:trPr>
        <w:tc>
          <w:tcPr>
            <w:tcW w:w="2047" w:type="pct"/>
            <w:tcBorders>
              <w:bottom w:val="nil"/>
            </w:tcBorders>
            <w:shd w:val="clear" w:color="auto" w:fill="E0E0E0"/>
          </w:tcPr>
          <w:p w:rsidR="00D35163" w:rsidRPr="00D35163" w:rsidRDefault="00D35163" w:rsidP="00193BD1">
            <w:pPr>
              <w:widowControl w:val="0"/>
              <w:autoSpaceDE w:val="0"/>
              <w:autoSpaceDN w:val="0"/>
              <w:adjustRightInd w:val="0"/>
              <w:jc w:val="center"/>
              <w:rPr>
                <w:rFonts w:cs="Arial"/>
                <w:b/>
              </w:rPr>
            </w:pPr>
          </w:p>
        </w:tc>
        <w:tc>
          <w:tcPr>
            <w:tcW w:w="768" w:type="pct"/>
            <w:tcBorders>
              <w:bottom w:val="nil"/>
            </w:tcBorders>
            <w:shd w:val="clear" w:color="auto" w:fill="E0E0E0"/>
          </w:tcPr>
          <w:p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 xml:space="preserve">Balance </w:t>
            </w:r>
          </w:p>
          <w:p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1</w:t>
            </w:r>
            <w:r w:rsidRPr="00D35163">
              <w:rPr>
                <w:rFonts w:cs="Arial"/>
                <w:b/>
                <w:sz w:val="22"/>
                <w:szCs w:val="22"/>
                <w:vertAlign w:val="superscript"/>
              </w:rPr>
              <w:t>st</w:t>
            </w:r>
            <w:r w:rsidRPr="00D35163">
              <w:rPr>
                <w:rFonts w:cs="Arial"/>
                <w:b/>
                <w:sz w:val="22"/>
                <w:szCs w:val="22"/>
              </w:rPr>
              <w:t xml:space="preserve">  April 2020</w:t>
            </w:r>
          </w:p>
          <w:p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£’000</w:t>
            </w:r>
          </w:p>
        </w:tc>
        <w:tc>
          <w:tcPr>
            <w:tcW w:w="678" w:type="pct"/>
            <w:tcBorders>
              <w:bottom w:val="nil"/>
            </w:tcBorders>
            <w:shd w:val="clear" w:color="auto" w:fill="E0E0E0"/>
          </w:tcPr>
          <w:p w:rsidR="00D35163" w:rsidRPr="00D35163" w:rsidRDefault="00D35163" w:rsidP="00193BD1">
            <w:pPr>
              <w:widowControl w:val="0"/>
              <w:autoSpaceDE w:val="0"/>
              <w:autoSpaceDN w:val="0"/>
              <w:adjustRightInd w:val="0"/>
              <w:ind w:right="-30" w:hanging="28"/>
              <w:jc w:val="center"/>
              <w:rPr>
                <w:rFonts w:cs="Arial"/>
                <w:b/>
                <w:sz w:val="22"/>
                <w:szCs w:val="22"/>
              </w:rPr>
            </w:pPr>
            <w:r w:rsidRPr="00D35163">
              <w:rPr>
                <w:rFonts w:cs="Arial"/>
                <w:b/>
                <w:sz w:val="22"/>
                <w:szCs w:val="22"/>
              </w:rPr>
              <w:t>Additions</w:t>
            </w:r>
          </w:p>
          <w:p w:rsidR="00D35163" w:rsidRPr="00D35163" w:rsidRDefault="00D35163" w:rsidP="00193BD1">
            <w:pPr>
              <w:widowControl w:val="0"/>
              <w:autoSpaceDE w:val="0"/>
              <w:autoSpaceDN w:val="0"/>
              <w:adjustRightInd w:val="0"/>
              <w:jc w:val="center"/>
              <w:rPr>
                <w:rFonts w:cs="Arial"/>
                <w:b/>
                <w:sz w:val="22"/>
                <w:szCs w:val="22"/>
              </w:rPr>
            </w:pPr>
          </w:p>
          <w:p w:rsidR="00D35163" w:rsidRPr="00D35163" w:rsidRDefault="00D35163" w:rsidP="00193BD1">
            <w:pPr>
              <w:widowControl w:val="0"/>
              <w:autoSpaceDE w:val="0"/>
              <w:autoSpaceDN w:val="0"/>
              <w:adjustRightInd w:val="0"/>
              <w:jc w:val="center"/>
              <w:rPr>
                <w:rFonts w:cs="Arial"/>
                <w:b/>
                <w:sz w:val="22"/>
                <w:szCs w:val="22"/>
              </w:rPr>
            </w:pPr>
          </w:p>
          <w:p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£’000</w:t>
            </w:r>
          </w:p>
        </w:tc>
        <w:tc>
          <w:tcPr>
            <w:tcW w:w="682" w:type="pct"/>
            <w:tcBorders>
              <w:bottom w:val="nil"/>
            </w:tcBorders>
            <w:shd w:val="clear" w:color="auto" w:fill="E0E0E0"/>
          </w:tcPr>
          <w:p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Amounts Used</w:t>
            </w:r>
          </w:p>
          <w:p w:rsidR="00D35163" w:rsidRPr="00D35163" w:rsidRDefault="00D35163" w:rsidP="00193BD1">
            <w:pPr>
              <w:widowControl w:val="0"/>
              <w:autoSpaceDE w:val="0"/>
              <w:autoSpaceDN w:val="0"/>
              <w:adjustRightInd w:val="0"/>
              <w:jc w:val="center"/>
              <w:rPr>
                <w:rFonts w:cs="Arial"/>
                <w:b/>
                <w:sz w:val="22"/>
                <w:szCs w:val="22"/>
              </w:rPr>
            </w:pPr>
          </w:p>
          <w:p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£’000</w:t>
            </w:r>
          </w:p>
        </w:tc>
        <w:tc>
          <w:tcPr>
            <w:tcW w:w="824" w:type="pct"/>
            <w:tcBorders>
              <w:bottom w:val="nil"/>
            </w:tcBorders>
            <w:shd w:val="clear" w:color="auto" w:fill="E0E0E0"/>
          </w:tcPr>
          <w:p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Balance 31</w:t>
            </w:r>
            <w:r w:rsidRPr="00D35163">
              <w:rPr>
                <w:rFonts w:cs="Arial"/>
                <w:b/>
                <w:sz w:val="22"/>
                <w:szCs w:val="22"/>
                <w:vertAlign w:val="superscript"/>
              </w:rPr>
              <w:t>st</w:t>
            </w:r>
            <w:r w:rsidRPr="00D35163">
              <w:rPr>
                <w:rFonts w:cs="Arial"/>
                <w:b/>
                <w:sz w:val="22"/>
                <w:szCs w:val="22"/>
              </w:rPr>
              <w:t xml:space="preserve">  March 2021</w:t>
            </w:r>
          </w:p>
          <w:p w:rsidR="00D35163" w:rsidRPr="00D35163" w:rsidRDefault="00D35163" w:rsidP="00193BD1">
            <w:pPr>
              <w:widowControl w:val="0"/>
              <w:autoSpaceDE w:val="0"/>
              <w:autoSpaceDN w:val="0"/>
              <w:adjustRightInd w:val="0"/>
              <w:jc w:val="center"/>
              <w:rPr>
                <w:rFonts w:cs="Arial"/>
                <w:b/>
                <w:sz w:val="22"/>
                <w:szCs w:val="22"/>
              </w:rPr>
            </w:pPr>
            <w:r w:rsidRPr="00D35163">
              <w:rPr>
                <w:rFonts w:cs="Arial"/>
                <w:b/>
                <w:sz w:val="22"/>
                <w:szCs w:val="22"/>
              </w:rPr>
              <w:t>£’000</w:t>
            </w:r>
          </w:p>
        </w:tc>
      </w:tr>
      <w:tr w:rsidR="00D35163" w:rsidRPr="00BF72E3" w:rsidTr="00D35163">
        <w:trPr>
          <w:trHeight w:val="281"/>
        </w:trPr>
        <w:tc>
          <w:tcPr>
            <w:tcW w:w="2047" w:type="pct"/>
            <w:tcBorders>
              <w:top w:val="nil"/>
              <w:bottom w:val="nil"/>
            </w:tcBorders>
            <w:shd w:val="clear" w:color="auto" w:fill="E0E0E0"/>
          </w:tcPr>
          <w:p w:rsidR="00D35163" w:rsidRPr="00BF72E3" w:rsidRDefault="00D35163" w:rsidP="00193BD1">
            <w:pPr>
              <w:ind w:left="88" w:hanging="88"/>
              <w:rPr>
                <w:rFonts w:cs="Arial"/>
                <w:color w:val="FF0000"/>
              </w:rPr>
            </w:pPr>
          </w:p>
        </w:tc>
        <w:tc>
          <w:tcPr>
            <w:tcW w:w="768" w:type="pct"/>
            <w:tcBorders>
              <w:top w:val="nil"/>
              <w:bottom w:val="nil"/>
            </w:tcBorders>
            <w:shd w:val="clear" w:color="auto" w:fill="E0E0E0"/>
            <w:vAlign w:val="bottom"/>
          </w:tcPr>
          <w:p w:rsidR="00D35163" w:rsidRPr="00BF72E3" w:rsidRDefault="00D35163" w:rsidP="00193BD1">
            <w:pPr>
              <w:widowControl w:val="0"/>
              <w:autoSpaceDE w:val="0"/>
              <w:autoSpaceDN w:val="0"/>
              <w:adjustRightInd w:val="0"/>
              <w:jc w:val="right"/>
              <w:rPr>
                <w:rFonts w:cs="Arial"/>
                <w:color w:val="FF0000"/>
              </w:rPr>
            </w:pPr>
          </w:p>
        </w:tc>
        <w:tc>
          <w:tcPr>
            <w:tcW w:w="678" w:type="pct"/>
            <w:tcBorders>
              <w:top w:val="nil"/>
              <w:bottom w:val="nil"/>
            </w:tcBorders>
            <w:shd w:val="clear" w:color="auto" w:fill="E0E0E0"/>
            <w:vAlign w:val="bottom"/>
          </w:tcPr>
          <w:p w:rsidR="00D35163" w:rsidRPr="00BF72E3" w:rsidRDefault="00D35163" w:rsidP="00193BD1">
            <w:pPr>
              <w:widowControl w:val="0"/>
              <w:autoSpaceDE w:val="0"/>
              <w:autoSpaceDN w:val="0"/>
              <w:adjustRightInd w:val="0"/>
              <w:jc w:val="right"/>
              <w:rPr>
                <w:rFonts w:cs="Arial"/>
                <w:color w:val="FF0000"/>
              </w:rPr>
            </w:pPr>
          </w:p>
        </w:tc>
        <w:tc>
          <w:tcPr>
            <w:tcW w:w="682" w:type="pct"/>
            <w:tcBorders>
              <w:top w:val="nil"/>
              <w:bottom w:val="nil"/>
            </w:tcBorders>
            <w:shd w:val="clear" w:color="auto" w:fill="E0E0E0"/>
            <w:vAlign w:val="bottom"/>
          </w:tcPr>
          <w:p w:rsidR="00D35163" w:rsidRPr="00BF72E3" w:rsidRDefault="00D35163" w:rsidP="00193BD1">
            <w:pPr>
              <w:widowControl w:val="0"/>
              <w:autoSpaceDE w:val="0"/>
              <w:autoSpaceDN w:val="0"/>
              <w:adjustRightInd w:val="0"/>
              <w:jc w:val="right"/>
              <w:rPr>
                <w:rFonts w:cs="Arial"/>
                <w:color w:val="FF0000"/>
              </w:rPr>
            </w:pPr>
          </w:p>
        </w:tc>
        <w:tc>
          <w:tcPr>
            <w:tcW w:w="824" w:type="pct"/>
            <w:tcBorders>
              <w:top w:val="nil"/>
              <w:bottom w:val="nil"/>
            </w:tcBorders>
            <w:shd w:val="clear" w:color="auto" w:fill="E0E0E0"/>
            <w:vAlign w:val="bottom"/>
          </w:tcPr>
          <w:p w:rsidR="00D35163" w:rsidRPr="00BF72E3" w:rsidRDefault="00D35163" w:rsidP="00193BD1">
            <w:pPr>
              <w:widowControl w:val="0"/>
              <w:autoSpaceDE w:val="0"/>
              <w:autoSpaceDN w:val="0"/>
              <w:adjustRightInd w:val="0"/>
              <w:jc w:val="right"/>
              <w:rPr>
                <w:rFonts w:cs="Arial"/>
                <w:color w:val="FF0000"/>
              </w:rPr>
            </w:pPr>
          </w:p>
        </w:tc>
      </w:tr>
      <w:tr w:rsidR="00D35163" w:rsidRPr="00BF72E3" w:rsidTr="00D35163">
        <w:trPr>
          <w:trHeight w:val="281"/>
        </w:trPr>
        <w:tc>
          <w:tcPr>
            <w:tcW w:w="2047" w:type="pct"/>
            <w:tcBorders>
              <w:top w:val="nil"/>
            </w:tcBorders>
            <w:shd w:val="clear" w:color="auto" w:fill="E0E0E0"/>
          </w:tcPr>
          <w:p w:rsidR="00D35163" w:rsidRPr="00D35163" w:rsidRDefault="00D35163" w:rsidP="00193BD1">
            <w:pPr>
              <w:rPr>
                <w:rFonts w:cs="Arial"/>
              </w:rPr>
            </w:pPr>
            <w:r w:rsidRPr="00D35163">
              <w:rPr>
                <w:rFonts w:cs="Arial"/>
              </w:rPr>
              <w:t>NNDR provision for appeals</w:t>
            </w:r>
          </w:p>
        </w:tc>
        <w:tc>
          <w:tcPr>
            <w:tcW w:w="768" w:type="pct"/>
            <w:tcBorders>
              <w:top w:val="nil"/>
              <w:bottom w:val="dashed" w:sz="2" w:space="0" w:color="auto"/>
            </w:tcBorders>
            <w:shd w:val="clear" w:color="auto" w:fill="E0E0E0"/>
            <w:vAlign w:val="bottom"/>
          </w:tcPr>
          <w:p w:rsidR="00D35163" w:rsidRPr="00D35163" w:rsidRDefault="00D35163" w:rsidP="00193BD1">
            <w:pPr>
              <w:widowControl w:val="0"/>
              <w:autoSpaceDE w:val="0"/>
              <w:autoSpaceDN w:val="0"/>
              <w:adjustRightInd w:val="0"/>
              <w:jc w:val="right"/>
              <w:rPr>
                <w:rFonts w:cs="Arial"/>
              </w:rPr>
            </w:pPr>
            <w:r w:rsidRPr="00D35163">
              <w:rPr>
                <w:rFonts w:cs="Arial"/>
              </w:rPr>
              <w:t>1,236</w:t>
            </w:r>
          </w:p>
        </w:tc>
        <w:tc>
          <w:tcPr>
            <w:tcW w:w="678" w:type="pct"/>
            <w:tcBorders>
              <w:top w:val="nil"/>
              <w:bottom w:val="dashed" w:sz="2" w:space="0" w:color="auto"/>
            </w:tcBorders>
            <w:shd w:val="clear" w:color="auto" w:fill="E0E0E0"/>
            <w:vAlign w:val="bottom"/>
          </w:tcPr>
          <w:p w:rsidR="00D35163" w:rsidRPr="00D661CB" w:rsidRDefault="00D661CB" w:rsidP="00193BD1">
            <w:pPr>
              <w:widowControl w:val="0"/>
              <w:autoSpaceDE w:val="0"/>
              <w:autoSpaceDN w:val="0"/>
              <w:adjustRightInd w:val="0"/>
              <w:jc w:val="right"/>
              <w:rPr>
                <w:rFonts w:cs="Arial"/>
              </w:rPr>
            </w:pPr>
            <w:r w:rsidRPr="00D661CB">
              <w:rPr>
                <w:rFonts w:cs="Arial"/>
              </w:rPr>
              <w:t>488</w:t>
            </w:r>
          </w:p>
        </w:tc>
        <w:tc>
          <w:tcPr>
            <w:tcW w:w="682" w:type="pct"/>
            <w:tcBorders>
              <w:top w:val="nil"/>
              <w:bottom w:val="dashed" w:sz="2" w:space="0" w:color="auto"/>
            </w:tcBorders>
            <w:shd w:val="clear" w:color="auto" w:fill="E0E0E0"/>
            <w:vAlign w:val="bottom"/>
          </w:tcPr>
          <w:p w:rsidR="00D35163" w:rsidRPr="00D661CB" w:rsidRDefault="00D661CB" w:rsidP="00193BD1">
            <w:pPr>
              <w:widowControl w:val="0"/>
              <w:autoSpaceDE w:val="0"/>
              <w:autoSpaceDN w:val="0"/>
              <w:adjustRightInd w:val="0"/>
              <w:jc w:val="right"/>
              <w:rPr>
                <w:rFonts w:cs="Arial"/>
              </w:rPr>
            </w:pPr>
            <w:r w:rsidRPr="00D661CB">
              <w:rPr>
                <w:rFonts w:cs="Arial"/>
              </w:rPr>
              <w:t>(693</w:t>
            </w:r>
            <w:r w:rsidR="00D35163" w:rsidRPr="00D661CB">
              <w:rPr>
                <w:rFonts w:cs="Arial"/>
              </w:rPr>
              <w:t>)</w:t>
            </w:r>
          </w:p>
        </w:tc>
        <w:tc>
          <w:tcPr>
            <w:tcW w:w="824" w:type="pct"/>
            <w:tcBorders>
              <w:top w:val="nil"/>
              <w:bottom w:val="dashed" w:sz="2" w:space="0" w:color="auto"/>
            </w:tcBorders>
            <w:shd w:val="clear" w:color="auto" w:fill="E0E0E0"/>
            <w:vAlign w:val="bottom"/>
          </w:tcPr>
          <w:p w:rsidR="00D35163" w:rsidRPr="00D661CB" w:rsidRDefault="00D35163" w:rsidP="00D661CB">
            <w:pPr>
              <w:widowControl w:val="0"/>
              <w:autoSpaceDE w:val="0"/>
              <w:autoSpaceDN w:val="0"/>
              <w:adjustRightInd w:val="0"/>
              <w:jc w:val="right"/>
              <w:rPr>
                <w:rFonts w:cs="Arial"/>
              </w:rPr>
            </w:pPr>
            <w:r w:rsidRPr="00D661CB">
              <w:rPr>
                <w:rFonts w:cs="Arial"/>
              </w:rPr>
              <w:t>1,</w:t>
            </w:r>
            <w:r w:rsidR="00D661CB" w:rsidRPr="00D661CB">
              <w:rPr>
                <w:rFonts w:cs="Arial"/>
              </w:rPr>
              <w:t>031</w:t>
            </w:r>
          </w:p>
        </w:tc>
      </w:tr>
      <w:tr w:rsidR="00D35163" w:rsidRPr="00BF72E3" w:rsidTr="00D35163">
        <w:trPr>
          <w:trHeight w:val="281"/>
        </w:trPr>
        <w:tc>
          <w:tcPr>
            <w:tcW w:w="2047" w:type="pct"/>
            <w:tcBorders>
              <w:top w:val="dashed" w:sz="2" w:space="0" w:color="auto"/>
            </w:tcBorders>
            <w:shd w:val="clear" w:color="auto" w:fill="E0E0E0"/>
          </w:tcPr>
          <w:p w:rsidR="00D35163" w:rsidRPr="00D35163" w:rsidRDefault="00D35163" w:rsidP="00193BD1">
            <w:pPr>
              <w:rPr>
                <w:rFonts w:cs="Arial"/>
              </w:rPr>
            </w:pPr>
          </w:p>
        </w:tc>
        <w:tc>
          <w:tcPr>
            <w:tcW w:w="768" w:type="pct"/>
            <w:tcBorders>
              <w:top w:val="dashed" w:sz="2" w:space="0" w:color="auto"/>
              <w:bottom w:val="single" w:sz="4" w:space="0" w:color="auto"/>
            </w:tcBorders>
            <w:shd w:val="clear" w:color="auto" w:fill="E0E0E0"/>
            <w:vAlign w:val="bottom"/>
          </w:tcPr>
          <w:p w:rsidR="00D35163" w:rsidRPr="00D35163" w:rsidRDefault="00D35163" w:rsidP="00193BD1">
            <w:pPr>
              <w:widowControl w:val="0"/>
              <w:autoSpaceDE w:val="0"/>
              <w:autoSpaceDN w:val="0"/>
              <w:adjustRightInd w:val="0"/>
              <w:jc w:val="right"/>
              <w:rPr>
                <w:rFonts w:cs="Arial"/>
              </w:rPr>
            </w:pPr>
          </w:p>
        </w:tc>
        <w:tc>
          <w:tcPr>
            <w:tcW w:w="678" w:type="pct"/>
            <w:tcBorders>
              <w:top w:val="dashed" w:sz="2" w:space="0" w:color="auto"/>
              <w:bottom w:val="single" w:sz="4" w:space="0" w:color="auto"/>
            </w:tcBorders>
            <w:shd w:val="clear" w:color="auto" w:fill="E0E0E0"/>
            <w:vAlign w:val="bottom"/>
          </w:tcPr>
          <w:p w:rsidR="00D35163" w:rsidRPr="00D661CB" w:rsidRDefault="00D35163" w:rsidP="00193BD1">
            <w:pPr>
              <w:widowControl w:val="0"/>
              <w:autoSpaceDE w:val="0"/>
              <w:autoSpaceDN w:val="0"/>
              <w:adjustRightInd w:val="0"/>
              <w:jc w:val="right"/>
              <w:rPr>
                <w:rFonts w:cs="Arial"/>
              </w:rPr>
            </w:pPr>
          </w:p>
        </w:tc>
        <w:tc>
          <w:tcPr>
            <w:tcW w:w="682" w:type="pct"/>
            <w:tcBorders>
              <w:top w:val="dashed" w:sz="2" w:space="0" w:color="auto"/>
              <w:bottom w:val="single" w:sz="4" w:space="0" w:color="auto"/>
            </w:tcBorders>
            <w:shd w:val="clear" w:color="auto" w:fill="E0E0E0"/>
            <w:vAlign w:val="bottom"/>
          </w:tcPr>
          <w:p w:rsidR="00D35163" w:rsidRPr="00D661CB" w:rsidRDefault="00D35163" w:rsidP="00193BD1">
            <w:pPr>
              <w:widowControl w:val="0"/>
              <w:autoSpaceDE w:val="0"/>
              <w:autoSpaceDN w:val="0"/>
              <w:adjustRightInd w:val="0"/>
              <w:jc w:val="right"/>
              <w:rPr>
                <w:rFonts w:cs="Arial"/>
              </w:rPr>
            </w:pPr>
          </w:p>
        </w:tc>
        <w:tc>
          <w:tcPr>
            <w:tcW w:w="824" w:type="pct"/>
            <w:tcBorders>
              <w:top w:val="dashed" w:sz="2" w:space="0" w:color="auto"/>
              <w:bottom w:val="single" w:sz="4" w:space="0" w:color="auto"/>
            </w:tcBorders>
            <w:shd w:val="clear" w:color="auto" w:fill="E0E0E0"/>
            <w:vAlign w:val="bottom"/>
          </w:tcPr>
          <w:p w:rsidR="00D35163" w:rsidRPr="00D661CB" w:rsidRDefault="00D35163" w:rsidP="00193BD1">
            <w:pPr>
              <w:widowControl w:val="0"/>
              <w:autoSpaceDE w:val="0"/>
              <w:autoSpaceDN w:val="0"/>
              <w:adjustRightInd w:val="0"/>
              <w:jc w:val="right"/>
              <w:rPr>
                <w:rFonts w:cs="Arial"/>
              </w:rPr>
            </w:pPr>
          </w:p>
        </w:tc>
      </w:tr>
      <w:tr w:rsidR="00D35163" w:rsidRPr="00BF72E3" w:rsidTr="00D35163">
        <w:trPr>
          <w:trHeight w:val="281"/>
        </w:trPr>
        <w:tc>
          <w:tcPr>
            <w:tcW w:w="2047" w:type="pct"/>
            <w:shd w:val="clear" w:color="auto" w:fill="E0E0E0"/>
          </w:tcPr>
          <w:p w:rsidR="00D35163" w:rsidRPr="00D35163" w:rsidRDefault="00D35163" w:rsidP="00193BD1">
            <w:pPr>
              <w:tabs>
                <w:tab w:val="left" w:pos="1306"/>
              </w:tabs>
              <w:rPr>
                <w:rFonts w:cs="Arial"/>
                <w:b/>
              </w:rPr>
            </w:pPr>
          </w:p>
        </w:tc>
        <w:tc>
          <w:tcPr>
            <w:tcW w:w="768" w:type="pct"/>
            <w:tcBorders>
              <w:top w:val="single" w:sz="4" w:space="0" w:color="auto"/>
              <w:bottom w:val="double" w:sz="4" w:space="0" w:color="auto"/>
            </w:tcBorders>
            <w:shd w:val="clear" w:color="auto" w:fill="E0E0E0"/>
            <w:vAlign w:val="bottom"/>
          </w:tcPr>
          <w:p w:rsidR="00D35163" w:rsidRPr="00D35163" w:rsidRDefault="00D35163" w:rsidP="00D35163">
            <w:pPr>
              <w:widowControl w:val="0"/>
              <w:autoSpaceDE w:val="0"/>
              <w:autoSpaceDN w:val="0"/>
              <w:adjustRightInd w:val="0"/>
              <w:jc w:val="right"/>
              <w:rPr>
                <w:rFonts w:cs="Arial"/>
                <w:b/>
              </w:rPr>
            </w:pPr>
            <w:r w:rsidRPr="00D35163">
              <w:rPr>
                <w:rFonts w:cs="Arial"/>
                <w:b/>
              </w:rPr>
              <w:t>1,236</w:t>
            </w:r>
          </w:p>
        </w:tc>
        <w:tc>
          <w:tcPr>
            <w:tcW w:w="678" w:type="pct"/>
            <w:tcBorders>
              <w:top w:val="single" w:sz="4" w:space="0" w:color="auto"/>
              <w:bottom w:val="double" w:sz="4" w:space="0" w:color="auto"/>
            </w:tcBorders>
            <w:shd w:val="clear" w:color="auto" w:fill="E0E0E0"/>
            <w:vAlign w:val="bottom"/>
          </w:tcPr>
          <w:p w:rsidR="00D35163" w:rsidRPr="00D661CB" w:rsidRDefault="00D661CB" w:rsidP="00193BD1">
            <w:pPr>
              <w:widowControl w:val="0"/>
              <w:autoSpaceDE w:val="0"/>
              <w:autoSpaceDN w:val="0"/>
              <w:adjustRightInd w:val="0"/>
              <w:jc w:val="right"/>
              <w:rPr>
                <w:rFonts w:cs="Arial"/>
                <w:b/>
              </w:rPr>
            </w:pPr>
            <w:r w:rsidRPr="00D661CB">
              <w:rPr>
                <w:rFonts w:cs="Arial"/>
                <w:b/>
              </w:rPr>
              <w:t>488</w:t>
            </w:r>
          </w:p>
        </w:tc>
        <w:tc>
          <w:tcPr>
            <w:tcW w:w="682" w:type="pct"/>
            <w:tcBorders>
              <w:top w:val="single" w:sz="4" w:space="0" w:color="auto"/>
              <w:bottom w:val="double" w:sz="4" w:space="0" w:color="auto"/>
            </w:tcBorders>
            <w:shd w:val="clear" w:color="auto" w:fill="E0E0E0"/>
            <w:vAlign w:val="bottom"/>
          </w:tcPr>
          <w:p w:rsidR="00D35163" w:rsidRPr="00D661CB" w:rsidRDefault="00D661CB" w:rsidP="00193BD1">
            <w:pPr>
              <w:widowControl w:val="0"/>
              <w:autoSpaceDE w:val="0"/>
              <w:autoSpaceDN w:val="0"/>
              <w:adjustRightInd w:val="0"/>
              <w:jc w:val="right"/>
              <w:rPr>
                <w:rFonts w:cs="Arial"/>
                <w:b/>
              </w:rPr>
            </w:pPr>
            <w:r w:rsidRPr="00D661CB">
              <w:rPr>
                <w:rFonts w:cs="Arial"/>
                <w:b/>
              </w:rPr>
              <w:t>(693</w:t>
            </w:r>
            <w:r w:rsidR="00D35163" w:rsidRPr="00D661CB">
              <w:rPr>
                <w:rFonts w:cs="Arial"/>
                <w:b/>
              </w:rPr>
              <w:t>)</w:t>
            </w:r>
          </w:p>
        </w:tc>
        <w:tc>
          <w:tcPr>
            <w:tcW w:w="824" w:type="pct"/>
            <w:tcBorders>
              <w:top w:val="single" w:sz="4" w:space="0" w:color="auto"/>
              <w:bottom w:val="double" w:sz="4" w:space="0" w:color="auto"/>
            </w:tcBorders>
            <w:shd w:val="clear" w:color="auto" w:fill="E0E0E0"/>
            <w:vAlign w:val="bottom"/>
          </w:tcPr>
          <w:p w:rsidR="00D35163" w:rsidRPr="00D661CB" w:rsidRDefault="00D661CB" w:rsidP="00193BD1">
            <w:pPr>
              <w:widowControl w:val="0"/>
              <w:autoSpaceDE w:val="0"/>
              <w:autoSpaceDN w:val="0"/>
              <w:adjustRightInd w:val="0"/>
              <w:jc w:val="right"/>
              <w:rPr>
                <w:rFonts w:cs="Arial"/>
                <w:b/>
              </w:rPr>
            </w:pPr>
            <w:r w:rsidRPr="00D661CB">
              <w:rPr>
                <w:rFonts w:cs="Arial"/>
                <w:b/>
              </w:rPr>
              <w:t>1,031</w:t>
            </w:r>
          </w:p>
        </w:tc>
      </w:tr>
      <w:tr w:rsidR="00D35163" w:rsidRPr="00BF72E3" w:rsidTr="00D35163">
        <w:trPr>
          <w:trHeight w:val="79"/>
        </w:trPr>
        <w:tc>
          <w:tcPr>
            <w:tcW w:w="2047" w:type="pct"/>
            <w:shd w:val="clear" w:color="auto" w:fill="E0E0E0"/>
          </w:tcPr>
          <w:p w:rsidR="00D35163" w:rsidRPr="00BF72E3" w:rsidRDefault="00D35163" w:rsidP="00193BD1">
            <w:pPr>
              <w:rPr>
                <w:rFonts w:cs="Arial"/>
                <w:color w:val="FF0000"/>
                <w:sz w:val="16"/>
                <w:szCs w:val="16"/>
              </w:rPr>
            </w:pPr>
          </w:p>
        </w:tc>
        <w:tc>
          <w:tcPr>
            <w:tcW w:w="768" w:type="pct"/>
            <w:tcBorders>
              <w:top w:val="double" w:sz="4" w:space="0" w:color="auto"/>
            </w:tcBorders>
            <w:shd w:val="clear" w:color="auto" w:fill="E0E0E0"/>
          </w:tcPr>
          <w:p w:rsidR="00D35163" w:rsidRPr="00BF72E3" w:rsidRDefault="00D35163" w:rsidP="00193BD1">
            <w:pPr>
              <w:tabs>
                <w:tab w:val="left" w:pos="576"/>
                <w:tab w:val="left" w:pos="1152"/>
                <w:tab w:val="left" w:pos="5184"/>
                <w:tab w:val="left" w:pos="6192"/>
                <w:tab w:val="left" w:pos="7920"/>
              </w:tabs>
              <w:jc w:val="both"/>
              <w:rPr>
                <w:rFonts w:cs="Arial"/>
                <w:color w:val="FF0000"/>
                <w:sz w:val="16"/>
                <w:szCs w:val="16"/>
              </w:rPr>
            </w:pPr>
          </w:p>
        </w:tc>
        <w:tc>
          <w:tcPr>
            <w:tcW w:w="678" w:type="pct"/>
            <w:tcBorders>
              <w:top w:val="double" w:sz="4" w:space="0" w:color="auto"/>
            </w:tcBorders>
            <w:shd w:val="clear" w:color="auto" w:fill="E0E0E0"/>
          </w:tcPr>
          <w:p w:rsidR="00D35163" w:rsidRPr="00BF72E3" w:rsidRDefault="00D35163" w:rsidP="00193BD1">
            <w:pPr>
              <w:widowControl w:val="0"/>
              <w:autoSpaceDE w:val="0"/>
              <w:autoSpaceDN w:val="0"/>
              <w:adjustRightInd w:val="0"/>
              <w:jc w:val="right"/>
              <w:rPr>
                <w:rFonts w:cs="Arial"/>
                <w:color w:val="FF0000"/>
                <w:sz w:val="16"/>
                <w:szCs w:val="16"/>
              </w:rPr>
            </w:pPr>
          </w:p>
        </w:tc>
        <w:tc>
          <w:tcPr>
            <w:tcW w:w="682" w:type="pct"/>
            <w:tcBorders>
              <w:top w:val="double" w:sz="4" w:space="0" w:color="auto"/>
            </w:tcBorders>
            <w:shd w:val="clear" w:color="auto" w:fill="E0E0E0"/>
          </w:tcPr>
          <w:p w:rsidR="00D35163" w:rsidRPr="00BF72E3" w:rsidRDefault="00D35163" w:rsidP="00193BD1">
            <w:pPr>
              <w:widowControl w:val="0"/>
              <w:autoSpaceDE w:val="0"/>
              <w:autoSpaceDN w:val="0"/>
              <w:adjustRightInd w:val="0"/>
              <w:jc w:val="right"/>
              <w:rPr>
                <w:rFonts w:cs="Arial"/>
                <w:color w:val="FF0000"/>
                <w:sz w:val="16"/>
                <w:szCs w:val="16"/>
              </w:rPr>
            </w:pPr>
          </w:p>
        </w:tc>
        <w:tc>
          <w:tcPr>
            <w:tcW w:w="824" w:type="pct"/>
            <w:tcBorders>
              <w:top w:val="double" w:sz="4" w:space="0" w:color="auto"/>
            </w:tcBorders>
            <w:shd w:val="clear" w:color="auto" w:fill="E0E0E0"/>
          </w:tcPr>
          <w:p w:rsidR="00D35163" w:rsidRPr="00BF72E3" w:rsidRDefault="00D35163" w:rsidP="00193BD1">
            <w:pPr>
              <w:widowControl w:val="0"/>
              <w:autoSpaceDE w:val="0"/>
              <w:autoSpaceDN w:val="0"/>
              <w:adjustRightInd w:val="0"/>
              <w:jc w:val="right"/>
              <w:rPr>
                <w:rFonts w:cs="Arial"/>
                <w:color w:val="FF0000"/>
                <w:sz w:val="16"/>
                <w:szCs w:val="16"/>
              </w:rPr>
            </w:pPr>
          </w:p>
        </w:tc>
      </w:tr>
    </w:tbl>
    <w:p w:rsidR="00193BD1" w:rsidRPr="00BF72E3" w:rsidRDefault="00193BD1" w:rsidP="00193BD1">
      <w:pPr>
        <w:rPr>
          <w:rFonts w:cs="Arial"/>
          <w:color w:val="FF0000"/>
        </w:rPr>
      </w:pPr>
    </w:p>
    <w:p w:rsidR="00193BD1" w:rsidRPr="001C2962" w:rsidRDefault="00193BD1" w:rsidP="00193BD1">
      <w:pPr>
        <w:jc w:val="both"/>
        <w:rPr>
          <w:rFonts w:cs="Arial"/>
          <w:b/>
        </w:rPr>
      </w:pPr>
      <w:r w:rsidRPr="001C2962">
        <w:rPr>
          <w:rFonts w:cs="Arial"/>
          <w:b/>
        </w:rPr>
        <w:t>NNDR Provision for Appeals</w:t>
      </w:r>
    </w:p>
    <w:p w:rsidR="00193BD1" w:rsidRPr="00D661CB" w:rsidRDefault="00193BD1" w:rsidP="00193BD1">
      <w:pPr>
        <w:jc w:val="both"/>
        <w:rPr>
          <w:rFonts w:cs="Arial"/>
          <w:bCs/>
        </w:rPr>
      </w:pPr>
      <w:r w:rsidRPr="001C2962">
        <w:rPr>
          <w:rFonts w:cs="Arial"/>
          <w:bCs/>
        </w:rPr>
        <w:t>Under the rates retention scheme the council is liable for refunding ratepayers who appeal successfully against the rateable value of their property on the rating list. The Collection Fund in</w:t>
      </w:r>
      <w:r w:rsidR="00D35163" w:rsidRPr="001C2962">
        <w:rPr>
          <w:rFonts w:cs="Arial"/>
          <w:bCs/>
        </w:rPr>
        <w:t>cluded a provision of £3,091,200</w:t>
      </w:r>
      <w:r w:rsidRPr="001C2962">
        <w:rPr>
          <w:rFonts w:cs="Arial"/>
          <w:bCs/>
        </w:rPr>
        <w:t xml:space="preserve"> in respect of appeals lodged by 31</w:t>
      </w:r>
      <w:r w:rsidRPr="001C2962">
        <w:rPr>
          <w:rFonts w:cs="Arial"/>
          <w:bCs/>
          <w:vertAlign w:val="superscript"/>
        </w:rPr>
        <w:t>st</w:t>
      </w:r>
      <w:r w:rsidRPr="001C2962">
        <w:rPr>
          <w:rFonts w:cs="Arial"/>
          <w:bCs/>
        </w:rPr>
        <w:t xml:space="preserve"> March 20</w:t>
      </w:r>
      <w:r w:rsidR="00D35163" w:rsidRPr="001C2962">
        <w:rPr>
          <w:rFonts w:cs="Arial"/>
          <w:bCs/>
        </w:rPr>
        <w:t>20</w:t>
      </w:r>
      <w:r w:rsidRPr="001C2962">
        <w:rPr>
          <w:rFonts w:cs="Arial"/>
          <w:bCs/>
        </w:rPr>
        <w:t xml:space="preserve"> of which the council’s share </w:t>
      </w:r>
      <w:r w:rsidR="001C2962" w:rsidRPr="001C2962">
        <w:rPr>
          <w:rFonts w:cs="Arial"/>
          <w:bCs/>
        </w:rPr>
        <w:t>was £1,236,480</w:t>
      </w:r>
      <w:r w:rsidRPr="00D661CB">
        <w:rPr>
          <w:rFonts w:cs="Arial"/>
          <w:bCs/>
        </w:rPr>
        <w:t>. The level of refunds on successful appeals for the Collect</w:t>
      </w:r>
      <w:r w:rsidR="00D661CB" w:rsidRPr="00D661CB">
        <w:rPr>
          <w:rFonts w:cs="Arial"/>
          <w:bCs/>
        </w:rPr>
        <w:t>ion Fund as a whole was £1,219,000</w:t>
      </w:r>
      <w:r w:rsidRPr="00D661CB">
        <w:rPr>
          <w:rFonts w:cs="Arial"/>
          <w:bCs/>
        </w:rPr>
        <w:t xml:space="preserve"> of which </w:t>
      </w:r>
      <w:r w:rsidR="00D661CB" w:rsidRPr="00D661CB">
        <w:rPr>
          <w:rFonts w:cs="Arial"/>
          <w:bCs/>
        </w:rPr>
        <w:t>the council’s share was £487,600</w:t>
      </w:r>
      <w:r w:rsidRPr="00D661CB">
        <w:rPr>
          <w:rFonts w:cs="Arial"/>
          <w:bCs/>
        </w:rPr>
        <w:t xml:space="preserve">. </w:t>
      </w:r>
    </w:p>
    <w:p w:rsidR="00193BD1" w:rsidRPr="00D661CB" w:rsidRDefault="00193BD1" w:rsidP="00193BD1">
      <w:pPr>
        <w:jc w:val="both"/>
        <w:rPr>
          <w:rFonts w:cs="Arial"/>
          <w:bCs/>
        </w:rPr>
      </w:pPr>
    </w:p>
    <w:p w:rsidR="00193BD1" w:rsidRPr="00D661CB" w:rsidRDefault="00193BD1" w:rsidP="00193BD1">
      <w:pPr>
        <w:jc w:val="both"/>
        <w:rPr>
          <w:rFonts w:cs="Arial"/>
          <w:bCs/>
        </w:rPr>
      </w:pPr>
      <w:r w:rsidRPr="001C2962">
        <w:rPr>
          <w:rFonts w:cs="Arial"/>
          <w:bCs/>
        </w:rPr>
        <w:t>A provision, based on the Valuation Office Agency’s report has been established for appeals lodged at 31</w:t>
      </w:r>
      <w:r w:rsidRPr="001C2962">
        <w:rPr>
          <w:rFonts w:cs="Arial"/>
          <w:bCs/>
          <w:vertAlign w:val="superscript"/>
        </w:rPr>
        <w:t>st</w:t>
      </w:r>
      <w:r w:rsidRPr="001C2962">
        <w:rPr>
          <w:rFonts w:cs="Arial"/>
          <w:bCs/>
        </w:rPr>
        <w:t xml:space="preserve"> March 202</w:t>
      </w:r>
      <w:r w:rsidR="001C2962" w:rsidRPr="001C2962">
        <w:rPr>
          <w:rFonts w:cs="Arial"/>
          <w:bCs/>
        </w:rPr>
        <w:t>1</w:t>
      </w:r>
      <w:r w:rsidRPr="001C2962">
        <w:rPr>
          <w:rFonts w:cs="Arial"/>
          <w:bCs/>
        </w:rPr>
        <w:t xml:space="preserve">. Each appeal has been categorised based on the grounds of appeal. A percentage has been applied to these categories based on the past success rate and the impact was then assessed on the rateable value. The largest value appeals by rateable value have been analysed separately based on local </w:t>
      </w:r>
      <w:r w:rsidRPr="00D661CB">
        <w:rPr>
          <w:rFonts w:cs="Arial"/>
          <w:bCs/>
        </w:rPr>
        <w:t xml:space="preserve">knowledge. </w:t>
      </w:r>
      <w:r w:rsidR="00D661CB" w:rsidRPr="00D661CB">
        <w:rPr>
          <w:rFonts w:cs="Arial"/>
          <w:bCs/>
        </w:rPr>
        <w:t>A provision of £2,578,000</w:t>
      </w:r>
      <w:r w:rsidRPr="00D661CB">
        <w:rPr>
          <w:rFonts w:cs="Arial"/>
          <w:bCs/>
        </w:rPr>
        <w:t xml:space="preserve"> has been included in the Collection Fund at 31</w:t>
      </w:r>
      <w:r w:rsidRPr="00D661CB">
        <w:rPr>
          <w:rFonts w:cs="Arial"/>
          <w:bCs/>
          <w:vertAlign w:val="superscript"/>
        </w:rPr>
        <w:t>st</w:t>
      </w:r>
      <w:r w:rsidRPr="00D661CB">
        <w:rPr>
          <w:rFonts w:cs="Arial"/>
          <w:bCs/>
        </w:rPr>
        <w:t xml:space="preserve"> March 202</w:t>
      </w:r>
      <w:r w:rsidR="001C2962" w:rsidRPr="00D661CB">
        <w:rPr>
          <w:rFonts w:cs="Arial"/>
          <w:bCs/>
        </w:rPr>
        <w:t>1</w:t>
      </w:r>
      <w:r w:rsidRPr="00D661CB">
        <w:rPr>
          <w:rFonts w:cs="Arial"/>
          <w:bCs/>
        </w:rPr>
        <w:t xml:space="preserve"> in respect of these appeals, of which t</w:t>
      </w:r>
      <w:r w:rsidR="00D661CB" w:rsidRPr="00D661CB">
        <w:rPr>
          <w:rFonts w:cs="Arial"/>
          <w:bCs/>
        </w:rPr>
        <w:t>he council’s share is £1,031,200</w:t>
      </w:r>
      <w:r w:rsidRPr="00D661CB">
        <w:rPr>
          <w:rFonts w:cs="Arial"/>
          <w:bCs/>
        </w:rPr>
        <w:t>.</w:t>
      </w:r>
    </w:p>
    <w:p w:rsidR="00193BD1" w:rsidRPr="00D661CB" w:rsidRDefault="00193BD1" w:rsidP="00193BD1">
      <w:pPr>
        <w:jc w:val="both"/>
        <w:rPr>
          <w:rFonts w:cs="Arial"/>
        </w:rPr>
      </w:pPr>
    </w:p>
    <w:p w:rsidR="00193BD1" w:rsidRPr="00BF72E3" w:rsidRDefault="00193BD1" w:rsidP="00193BD1">
      <w:pPr>
        <w:rPr>
          <w:rFonts w:cs="Arial"/>
          <w:b/>
          <w:bCs/>
          <w:color w:val="FF0000"/>
        </w:rPr>
      </w:pPr>
    </w:p>
    <w:p w:rsidR="00193BD1" w:rsidRPr="00BF72E3" w:rsidRDefault="00193BD1" w:rsidP="00193BD1">
      <w:pPr>
        <w:rPr>
          <w:rFonts w:cs="Arial"/>
          <w:b/>
          <w:bCs/>
          <w:color w:val="FF0000"/>
        </w:rPr>
      </w:pPr>
      <w:r w:rsidRPr="00BF72E3">
        <w:rPr>
          <w:rFonts w:cs="Arial"/>
          <w:b/>
          <w:bCs/>
          <w:color w:val="FF0000"/>
        </w:rPr>
        <w:br w:type="page"/>
      </w:r>
    </w:p>
    <w:p w:rsidR="00193BD1" w:rsidRPr="001C2962" w:rsidRDefault="00AB27A1" w:rsidP="00193BD1">
      <w:pPr>
        <w:rPr>
          <w:rFonts w:cs="Arial"/>
          <w:b/>
          <w:bCs/>
        </w:rPr>
      </w:pPr>
      <w:r>
        <w:rPr>
          <w:rFonts w:cs="Arial"/>
          <w:b/>
          <w:bCs/>
        </w:rPr>
        <w:t>21</w:t>
      </w:r>
      <w:r w:rsidR="00193BD1" w:rsidRPr="001C2962">
        <w:rPr>
          <w:rFonts w:cs="Arial"/>
          <w:b/>
          <w:bCs/>
        </w:rPr>
        <w:t xml:space="preserve">. Cash Flow Statement </w:t>
      </w:r>
    </w:p>
    <w:p w:rsidR="00193BD1" w:rsidRPr="001C2962" w:rsidRDefault="00193BD1" w:rsidP="00193BD1">
      <w:pPr>
        <w:ind w:right="-602"/>
        <w:rPr>
          <w:rFonts w:cs="Arial"/>
        </w:rPr>
      </w:pPr>
      <w:r w:rsidRPr="001C2962">
        <w:rPr>
          <w:rFonts w:cs="Arial"/>
        </w:rPr>
        <w:t>The below table provides more detail on the figures contained within the Cash Flow Statement.</w:t>
      </w:r>
    </w:p>
    <w:tbl>
      <w:tblPr>
        <w:tblpPr w:leftFromText="180" w:rightFromText="180" w:vertAnchor="text" w:horzAnchor="margin" w:tblpX="-317" w:tblpY="134"/>
        <w:tblW w:w="5314"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1142"/>
        <w:gridCol w:w="6459"/>
        <w:gridCol w:w="1288"/>
        <w:gridCol w:w="1286"/>
      </w:tblGrid>
      <w:tr w:rsidR="001C2962" w:rsidRPr="003F7C50" w:rsidTr="00193BD1">
        <w:trPr>
          <w:trHeight w:val="281"/>
        </w:trPr>
        <w:tc>
          <w:tcPr>
            <w:tcW w:w="561" w:type="pct"/>
            <w:shd w:val="clear" w:color="auto" w:fill="E0E0E0"/>
          </w:tcPr>
          <w:p w:rsidR="001C2962" w:rsidRPr="003F7C50" w:rsidRDefault="001C2962" w:rsidP="001C2962">
            <w:pPr>
              <w:widowControl w:val="0"/>
              <w:autoSpaceDE w:val="0"/>
              <w:autoSpaceDN w:val="0"/>
              <w:adjustRightInd w:val="0"/>
              <w:jc w:val="center"/>
              <w:rPr>
                <w:rFonts w:cs="Arial"/>
                <w:b/>
              </w:rPr>
            </w:pPr>
          </w:p>
          <w:p w:rsidR="001C2962" w:rsidRPr="003F7C50" w:rsidRDefault="001C2962" w:rsidP="001C2962">
            <w:pPr>
              <w:widowControl w:val="0"/>
              <w:autoSpaceDE w:val="0"/>
              <w:autoSpaceDN w:val="0"/>
              <w:adjustRightInd w:val="0"/>
              <w:jc w:val="center"/>
              <w:rPr>
                <w:rFonts w:cs="Arial"/>
                <w:b/>
              </w:rPr>
            </w:pPr>
            <w:r w:rsidRPr="003F7C50">
              <w:rPr>
                <w:rFonts w:cs="Arial"/>
                <w:b/>
              </w:rPr>
              <w:t>2019/20</w:t>
            </w:r>
          </w:p>
          <w:p w:rsidR="001C2962" w:rsidRPr="003F7C50" w:rsidRDefault="001C2962" w:rsidP="001C2962">
            <w:pPr>
              <w:widowControl w:val="0"/>
              <w:autoSpaceDE w:val="0"/>
              <w:autoSpaceDN w:val="0"/>
              <w:adjustRightInd w:val="0"/>
              <w:jc w:val="center"/>
              <w:rPr>
                <w:rFonts w:cs="Arial"/>
                <w:b/>
              </w:rPr>
            </w:pPr>
            <w:r w:rsidRPr="003F7C50">
              <w:rPr>
                <w:rFonts w:cs="Arial"/>
                <w:b/>
              </w:rPr>
              <w:t>£’000</w:t>
            </w:r>
          </w:p>
        </w:tc>
        <w:tc>
          <w:tcPr>
            <w:tcW w:w="3174" w:type="pct"/>
            <w:shd w:val="clear" w:color="auto" w:fill="E0E0E0"/>
          </w:tcPr>
          <w:p w:rsidR="001C2962" w:rsidRPr="003F7C50" w:rsidRDefault="001C2962" w:rsidP="001C2962">
            <w:pPr>
              <w:widowControl w:val="0"/>
              <w:autoSpaceDE w:val="0"/>
              <w:autoSpaceDN w:val="0"/>
              <w:adjustRightInd w:val="0"/>
              <w:rPr>
                <w:rFonts w:cs="Arial"/>
                <w:b/>
              </w:rPr>
            </w:pPr>
          </w:p>
        </w:tc>
        <w:tc>
          <w:tcPr>
            <w:tcW w:w="633" w:type="pct"/>
            <w:shd w:val="clear" w:color="auto" w:fill="E0E0E0"/>
          </w:tcPr>
          <w:p w:rsidR="001C2962" w:rsidRPr="003F7C50" w:rsidRDefault="001C2962" w:rsidP="001C2962">
            <w:pPr>
              <w:widowControl w:val="0"/>
              <w:autoSpaceDE w:val="0"/>
              <w:autoSpaceDN w:val="0"/>
              <w:adjustRightInd w:val="0"/>
              <w:jc w:val="center"/>
              <w:rPr>
                <w:rFonts w:cs="Arial"/>
                <w:b/>
              </w:rPr>
            </w:pPr>
          </w:p>
        </w:tc>
        <w:tc>
          <w:tcPr>
            <w:tcW w:w="632" w:type="pct"/>
            <w:shd w:val="clear" w:color="auto" w:fill="E0E0E0"/>
          </w:tcPr>
          <w:p w:rsidR="001C2962" w:rsidRPr="003F7C50" w:rsidRDefault="001C2962" w:rsidP="001C2962">
            <w:pPr>
              <w:widowControl w:val="0"/>
              <w:autoSpaceDE w:val="0"/>
              <w:autoSpaceDN w:val="0"/>
              <w:adjustRightInd w:val="0"/>
              <w:jc w:val="center"/>
              <w:rPr>
                <w:rFonts w:cs="Arial"/>
                <w:b/>
              </w:rPr>
            </w:pPr>
          </w:p>
          <w:p w:rsidR="001C2962" w:rsidRPr="003F7C50" w:rsidRDefault="001C2962" w:rsidP="001C2962">
            <w:pPr>
              <w:widowControl w:val="0"/>
              <w:autoSpaceDE w:val="0"/>
              <w:autoSpaceDN w:val="0"/>
              <w:adjustRightInd w:val="0"/>
              <w:jc w:val="center"/>
              <w:rPr>
                <w:rFonts w:cs="Arial"/>
                <w:b/>
              </w:rPr>
            </w:pPr>
            <w:r w:rsidRPr="003F7C50">
              <w:rPr>
                <w:rFonts w:cs="Arial"/>
                <w:b/>
              </w:rPr>
              <w:t>2020/21</w:t>
            </w:r>
          </w:p>
          <w:p w:rsidR="001C2962" w:rsidRPr="003F7C50" w:rsidRDefault="001C2962" w:rsidP="001C2962">
            <w:pPr>
              <w:widowControl w:val="0"/>
              <w:autoSpaceDE w:val="0"/>
              <w:autoSpaceDN w:val="0"/>
              <w:adjustRightInd w:val="0"/>
              <w:jc w:val="center"/>
              <w:rPr>
                <w:rFonts w:cs="Arial"/>
                <w:b/>
              </w:rPr>
            </w:pPr>
            <w:r w:rsidRPr="003F7C50">
              <w:rPr>
                <w:rFonts w:cs="Arial"/>
                <w:b/>
              </w:rPr>
              <w:t>£’000</w:t>
            </w:r>
          </w:p>
        </w:tc>
      </w:tr>
      <w:tr w:rsidR="001C2962" w:rsidRPr="003F7C50" w:rsidTr="00193BD1">
        <w:trPr>
          <w:trHeight w:val="68"/>
        </w:trPr>
        <w:tc>
          <w:tcPr>
            <w:tcW w:w="561" w:type="pct"/>
            <w:shd w:val="clear" w:color="auto" w:fill="E0E0E0"/>
          </w:tcPr>
          <w:p w:rsidR="001C2962" w:rsidRPr="003F7C50" w:rsidRDefault="001C2962" w:rsidP="001C2962">
            <w:pPr>
              <w:widowControl w:val="0"/>
              <w:autoSpaceDE w:val="0"/>
              <w:autoSpaceDN w:val="0"/>
              <w:adjustRightInd w:val="0"/>
              <w:jc w:val="right"/>
              <w:rPr>
                <w:rFonts w:cs="Arial"/>
                <w:b/>
                <w:sz w:val="16"/>
                <w:szCs w:val="16"/>
              </w:rPr>
            </w:pPr>
          </w:p>
        </w:tc>
        <w:tc>
          <w:tcPr>
            <w:tcW w:w="3174" w:type="pct"/>
            <w:shd w:val="clear" w:color="auto" w:fill="E0E0E0"/>
          </w:tcPr>
          <w:p w:rsidR="001C2962" w:rsidRPr="003F7C50" w:rsidRDefault="001C2962" w:rsidP="001C2962">
            <w:pPr>
              <w:jc w:val="both"/>
              <w:rPr>
                <w:rFonts w:cs="Arial"/>
                <w:b/>
                <w:bCs/>
                <w:sz w:val="16"/>
                <w:szCs w:val="16"/>
              </w:rPr>
            </w:pPr>
          </w:p>
        </w:tc>
        <w:tc>
          <w:tcPr>
            <w:tcW w:w="633" w:type="pct"/>
            <w:shd w:val="clear" w:color="auto" w:fill="E0E0E0"/>
          </w:tcPr>
          <w:p w:rsidR="001C2962" w:rsidRPr="003F7C50" w:rsidRDefault="001C2962" w:rsidP="001C2962">
            <w:pPr>
              <w:widowControl w:val="0"/>
              <w:autoSpaceDE w:val="0"/>
              <w:autoSpaceDN w:val="0"/>
              <w:adjustRightInd w:val="0"/>
              <w:jc w:val="right"/>
              <w:rPr>
                <w:rFonts w:cs="Arial"/>
                <w:b/>
                <w:sz w:val="16"/>
                <w:szCs w:val="16"/>
              </w:rPr>
            </w:pPr>
          </w:p>
        </w:tc>
        <w:tc>
          <w:tcPr>
            <w:tcW w:w="632" w:type="pct"/>
            <w:shd w:val="clear" w:color="auto" w:fill="E0E0E0"/>
          </w:tcPr>
          <w:p w:rsidR="001C2962" w:rsidRPr="003F7C50" w:rsidRDefault="001C2962" w:rsidP="001C2962">
            <w:pPr>
              <w:widowControl w:val="0"/>
              <w:autoSpaceDE w:val="0"/>
              <w:autoSpaceDN w:val="0"/>
              <w:adjustRightInd w:val="0"/>
              <w:jc w:val="right"/>
              <w:rPr>
                <w:rFonts w:cs="Arial"/>
                <w:b/>
                <w:sz w:val="16"/>
                <w:szCs w:val="16"/>
              </w:rPr>
            </w:pPr>
          </w:p>
        </w:tc>
      </w:tr>
      <w:tr w:rsidR="001C2962" w:rsidRPr="003F7C50" w:rsidTr="00193BD1">
        <w:trPr>
          <w:trHeight w:val="281"/>
        </w:trPr>
        <w:tc>
          <w:tcPr>
            <w:tcW w:w="561" w:type="pct"/>
            <w:shd w:val="clear" w:color="auto" w:fill="E0E0E0"/>
          </w:tcPr>
          <w:p w:rsidR="001C2962" w:rsidRPr="003F7C50" w:rsidRDefault="001C2962" w:rsidP="001C2962">
            <w:pPr>
              <w:widowControl w:val="0"/>
              <w:autoSpaceDE w:val="0"/>
              <w:autoSpaceDN w:val="0"/>
              <w:adjustRightInd w:val="0"/>
              <w:jc w:val="right"/>
              <w:rPr>
                <w:rFonts w:cs="Arial"/>
                <w:b/>
              </w:rPr>
            </w:pPr>
            <w:r w:rsidRPr="003F7C50">
              <w:rPr>
                <w:rFonts w:cs="Arial"/>
                <w:b/>
              </w:rPr>
              <w:t>4,487</w:t>
            </w:r>
          </w:p>
        </w:tc>
        <w:tc>
          <w:tcPr>
            <w:tcW w:w="3174" w:type="pct"/>
            <w:shd w:val="clear" w:color="auto" w:fill="E0E0E0"/>
          </w:tcPr>
          <w:p w:rsidR="001C2962" w:rsidRPr="003F7C50" w:rsidRDefault="001C2962" w:rsidP="001C2962">
            <w:pPr>
              <w:jc w:val="both"/>
              <w:rPr>
                <w:rFonts w:cs="Arial"/>
                <w:b/>
                <w:bCs/>
              </w:rPr>
            </w:pPr>
            <w:r w:rsidRPr="003F7C50">
              <w:rPr>
                <w:rFonts w:cs="Arial"/>
                <w:b/>
                <w:bCs/>
              </w:rPr>
              <w:t>Net (surplus) or deficit on the provision of services</w:t>
            </w:r>
          </w:p>
        </w:tc>
        <w:tc>
          <w:tcPr>
            <w:tcW w:w="633" w:type="pct"/>
            <w:shd w:val="clear" w:color="auto" w:fill="E0E0E0"/>
          </w:tcPr>
          <w:p w:rsidR="001C2962" w:rsidRPr="003F7C50" w:rsidRDefault="001C2962" w:rsidP="001C2962">
            <w:pPr>
              <w:widowControl w:val="0"/>
              <w:autoSpaceDE w:val="0"/>
              <w:autoSpaceDN w:val="0"/>
              <w:adjustRightInd w:val="0"/>
              <w:jc w:val="right"/>
              <w:rPr>
                <w:rFonts w:cs="Arial"/>
                <w:b/>
              </w:rPr>
            </w:pPr>
          </w:p>
        </w:tc>
        <w:tc>
          <w:tcPr>
            <w:tcW w:w="632" w:type="pct"/>
            <w:shd w:val="clear" w:color="auto" w:fill="E0E0E0"/>
          </w:tcPr>
          <w:p w:rsidR="001C2962" w:rsidRPr="003F7C50" w:rsidRDefault="000F7128" w:rsidP="001C2962">
            <w:pPr>
              <w:widowControl w:val="0"/>
              <w:autoSpaceDE w:val="0"/>
              <w:autoSpaceDN w:val="0"/>
              <w:adjustRightInd w:val="0"/>
              <w:jc w:val="right"/>
              <w:rPr>
                <w:rFonts w:cs="Arial"/>
                <w:b/>
              </w:rPr>
            </w:pPr>
            <w:r w:rsidRPr="003F7C50">
              <w:rPr>
                <w:rFonts w:cs="Arial"/>
                <w:b/>
              </w:rPr>
              <w:t>(</w:t>
            </w:r>
            <w:r w:rsidR="00B7476A">
              <w:rPr>
                <w:rFonts w:cs="Arial"/>
                <w:b/>
              </w:rPr>
              <w:t>183</w:t>
            </w:r>
            <w:r w:rsidRPr="003F7C50">
              <w:rPr>
                <w:rFonts w:cs="Arial"/>
                <w:b/>
              </w:rPr>
              <w:t>)</w:t>
            </w:r>
          </w:p>
        </w:tc>
      </w:tr>
      <w:tr w:rsidR="00193BD1" w:rsidRPr="003F7C50" w:rsidTr="00193BD1">
        <w:trPr>
          <w:trHeight w:val="80"/>
        </w:trPr>
        <w:tc>
          <w:tcPr>
            <w:tcW w:w="561" w:type="pct"/>
            <w:shd w:val="clear" w:color="auto" w:fill="E0E0E0"/>
          </w:tcPr>
          <w:p w:rsidR="00193BD1" w:rsidRPr="003F7C50" w:rsidRDefault="00193BD1" w:rsidP="00193BD1">
            <w:pPr>
              <w:widowControl w:val="0"/>
              <w:autoSpaceDE w:val="0"/>
              <w:autoSpaceDN w:val="0"/>
              <w:adjustRightInd w:val="0"/>
              <w:jc w:val="right"/>
              <w:rPr>
                <w:rFonts w:cs="Arial"/>
                <w:sz w:val="4"/>
                <w:szCs w:val="4"/>
              </w:rPr>
            </w:pPr>
          </w:p>
        </w:tc>
        <w:tc>
          <w:tcPr>
            <w:tcW w:w="3174" w:type="pct"/>
            <w:shd w:val="clear" w:color="auto" w:fill="E0E0E0"/>
          </w:tcPr>
          <w:p w:rsidR="00193BD1" w:rsidRPr="003F7C50" w:rsidRDefault="00193BD1" w:rsidP="00193BD1">
            <w:pPr>
              <w:jc w:val="both"/>
              <w:rPr>
                <w:rFonts w:cs="Arial"/>
                <w:b/>
                <w:bCs/>
                <w:sz w:val="4"/>
                <w:szCs w:val="4"/>
              </w:rPr>
            </w:pPr>
          </w:p>
        </w:tc>
        <w:tc>
          <w:tcPr>
            <w:tcW w:w="633" w:type="pct"/>
            <w:shd w:val="clear" w:color="auto" w:fill="E0E0E0"/>
          </w:tcPr>
          <w:p w:rsidR="00193BD1" w:rsidRPr="003F7C50" w:rsidRDefault="00193BD1" w:rsidP="00193BD1">
            <w:pPr>
              <w:widowControl w:val="0"/>
              <w:autoSpaceDE w:val="0"/>
              <w:autoSpaceDN w:val="0"/>
              <w:adjustRightInd w:val="0"/>
              <w:jc w:val="right"/>
              <w:rPr>
                <w:rFonts w:cs="Arial"/>
                <w:b/>
                <w:sz w:val="4"/>
                <w:szCs w:val="4"/>
              </w:rPr>
            </w:pPr>
          </w:p>
        </w:tc>
        <w:tc>
          <w:tcPr>
            <w:tcW w:w="632" w:type="pct"/>
            <w:shd w:val="clear" w:color="auto" w:fill="E0E0E0"/>
          </w:tcPr>
          <w:p w:rsidR="00193BD1" w:rsidRPr="003F7C50" w:rsidRDefault="00193BD1" w:rsidP="00193BD1">
            <w:pPr>
              <w:widowControl w:val="0"/>
              <w:autoSpaceDE w:val="0"/>
              <w:autoSpaceDN w:val="0"/>
              <w:adjustRightInd w:val="0"/>
              <w:jc w:val="right"/>
              <w:rPr>
                <w:rFonts w:cs="Arial"/>
                <w:b/>
                <w:sz w:val="4"/>
                <w:szCs w:val="4"/>
              </w:rPr>
            </w:pPr>
          </w:p>
        </w:tc>
      </w:tr>
      <w:tr w:rsidR="00193BD1" w:rsidRPr="003F7C50" w:rsidTr="00193BD1">
        <w:trPr>
          <w:trHeight w:val="281"/>
        </w:trPr>
        <w:tc>
          <w:tcPr>
            <w:tcW w:w="561" w:type="pct"/>
            <w:tcBorders>
              <w:bottom w:val="nil"/>
            </w:tcBorders>
            <w:shd w:val="clear" w:color="auto" w:fill="E0E0E0"/>
          </w:tcPr>
          <w:p w:rsidR="00193BD1" w:rsidRPr="003F7C50" w:rsidRDefault="00193BD1" w:rsidP="00193BD1">
            <w:pPr>
              <w:widowControl w:val="0"/>
              <w:autoSpaceDE w:val="0"/>
              <w:autoSpaceDN w:val="0"/>
              <w:adjustRightInd w:val="0"/>
              <w:jc w:val="right"/>
              <w:rPr>
                <w:rFonts w:cs="Arial"/>
              </w:rPr>
            </w:pPr>
          </w:p>
        </w:tc>
        <w:tc>
          <w:tcPr>
            <w:tcW w:w="3174" w:type="pct"/>
            <w:tcBorders>
              <w:bottom w:val="nil"/>
            </w:tcBorders>
            <w:shd w:val="clear" w:color="auto" w:fill="E0E0E0"/>
          </w:tcPr>
          <w:p w:rsidR="00193BD1" w:rsidRPr="003F7C50" w:rsidRDefault="00193BD1" w:rsidP="00193BD1">
            <w:pPr>
              <w:jc w:val="both"/>
              <w:rPr>
                <w:rFonts w:cs="Arial"/>
                <w:b/>
                <w:bCs/>
              </w:rPr>
            </w:pPr>
            <w:r w:rsidRPr="003F7C50">
              <w:rPr>
                <w:rFonts w:cs="Arial"/>
                <w:b/>
                <w:bCs/>
              </w:rPr>
              <w:t>Adjust net surplus or deficit on the provision of services for non cash movements</w:t>
            </w:r>
          </w:p>
        </w:tc>
        <w:tc>
          <w:tcPr>
            <w:tcW w:w="633" w:type="pct"/>
            <w:tcBorders>
              <w:bottom w:val="nil"/>
            </w:tcBorders>
            <w:shd w:val="clear" w:color="auto" w:fill="E0E0E0"/>
          </w:tcPr>
          <w:p w:rsidR="00193BD1" w:rsidRPr="003F7C50" w:rsidRDefault="00193BD1" w:rsidP="00193BD1">
            <w:pPr>
              <w:widowControl w:val="0"/>
              <w:autoSpaceDE w:val="0"/>
              <w:autoSpaceDN w:val="0"/>
              <w:adjustRightInd w:val="0"/>
              <w:jc w:val="right"/>
              <w:rPr>
                <w:rFonts w:cs="Arial"/>
                <w:b/>
              </w:rPr>
            </w:pPr>
          </w:p>
        </w:tc>
        <w:tc>
          <w:tcPr>
            <w:tcW w:w="632" w:type="pct"/>
            <w:tcBorders>
              <w:bottom w:val="nil"/>
            </w:tcBorders>
            <w:shd w:val="clear" w:color="auto" w:fill="E0E0E0"/>
          </w:tcPr>
          <w:p w:rsidR="00193BD1" w:rsidRPr="003F7C50" w:rsidRDefault="00193BD1" w:rsidP="00193BD1">
            <w:pPr>
              <w:widowControl w:val="0"/>
              <w:autoSpaceDE w:val="0"/>
              <w:autoSpaceDN w:val="0"/>
              <w:adjustRightInd w:val="0"/>
              <w:jc w:val="right"/>
              <w:rPr>
                <w:rFonts w:cs="Arial"/>
                <w:b/>
              </w:rPr>
            </w:pPr>
          </w:p>
        </w:tc>
      </w:tr>
      <w:tr w:rsidR="001C2962" w:rsidRPr="003F7C50" w:rsidTr="00193BD1">
        <w:trPr>
          <w:trHeight w:val="281"/>
        </w:trPr>
        <w:tc>
          <w:tcPr>
            <w:tcW w:w="561" w:type="pct"/>
            <w:tcBorders>
              <w:top w:val="nil"/>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(1,398)</w:t>
            </w:r>
          </w:p>
        </w:tc>
        <w:tc>
          <w:tcPr>
            <w:tcW w:w="3174" w:type="pct"/>
            <w:tcBorders>
              <w:top w:val="nil"/>
              <w:bottom w:val="dashed" w:sz="2" w:space="0" w:color="auto"/>
            </w:tcBorders>
            <w:shd w:val="clear" w:color="auto" w:fill="E0E0E0"/>
          </w:tcPr>
          <w:p w:rsidR="001C2962" w:rsidRPr="003F7C50" w:rsidRDefault="001C2962" w:rsidP="001C2962">
            <w:pPr>
              <w:jc w:val="both"/>
              <w:rPr>
                <w:rFonts w:cs="Arial"/>
              </w:rPr>
            </w:pPr>
            <w:r w:rsidRPr="003F7C50">
              <w:rPr>
                <w:rFonts w:cs="Arial"/>
              </w:rPr>
              <w:t>Depreciation</w:t>
            </w:r>
          </w:p>
        </w:tc>
        <w:tc>
          <w:tcPr>
            <w:tcW w:w="633" w:type="pct"/>
            <w:tcBorders>
              <w:top w:val="nil"/>
              <w:bottom w:val="dashed" w:sz="2" w:space="0" w:color="auto"/>
            </w:tcBorders>
            <w:shd w:val="clear" w:color="auto" w:fill="E0E0E0"/>
          </w:tcPr>
          <w:p w:rsidR="001C2962" w:rsidRPr="003F7C50" w:rsidRDefault="000F7128" w:rsidP="001C2962">
            <w:pPr>
              <w:widowControl w:val="0"/>
              <w:autoSpaceDE w:val="0"/>
              <w:autoSpaceDN w:val="0"/>
              <w:adjustRightInd w:val="0"/>
              <w:jc w:val="right"/>
              <w:rPr>
                <w:rFonts w:cs="Arial"/>
                <w:b/>
              </w:rPr>
            </w:pPr>
            <w:r w:rsidRPr="003F7C50">
              <w:rPr>
                <w:rFonts w:cs="Arial"/>
                <w:b/>
              </w:rPr>
              <w:t>(1,191</w:t>
            </w:r>
            <w:r w:rsidR="001C2962" w:rsidRPr="003F7C50">
              <w:rPr>
                <w:rFonts w:cs="Arial"/>
                <w:b/>
              </w:rPr>
              <w:t>)</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6</w:t>
            </w:r>
          </w:p>
        </w:tc>
        <w:tc>
          <w:tcPr>
            <w:tcW w:w="3174" w:type="pct"/>
            <w:tcBorders>
              <w:top w:val="dashed" w:sz="2" w:space="0" w:color="auto"/>
              <w:bottom w:val="dashed" w:sz="2" w:space="0" w:color="auto"/>
            </w:tcBorders>
            <w:shd w:val="clear" w:color="auto" w:fill="E0E0E0"/>
          </w:tcPr>
          <w:p w:rsidR="001C2962" w:rsidRPr="003F7C50" w:rsidRDefault="000F7128" w:rsidP="000F7128">
            <w:pPr>
              <w:jc w:val="both"/>
              <w:rPr>
                <w:rFonts w:cs="Arial"/>
              </w:rPr>
            </w:pPr>
            <w:r w:rsidRPr="003F7C50">
              <w:rPr>
                <w:rFonts w:cs="Arial"/>
              </w:rPr>
              <w:t xml:space="preserve">(Decrease) / </w:t>
            </w:r>
            <w:r w:rsidR="001C2962" w:rsidRPr="003F7C50">
              <w:rPr>
                <w:rFonts w:cs="Arial"/>
              </w:rPr>
              <w:t>Increase in inventories</w:t>
            </w:r>
          </w:p>
        </w:tc>
        <w:tc>
          <w:tcPr>
            <w:tcW w:w="633" w:type="pct"/>
            <w:tcBorders>
              <w:top w:val="dashed" w:sz="2" w:space="0" w:color="auto"/>
              <w:bottom w:val="dashed" w:sz="2" w:space="0" w:color="auto"/>
            </w:tcBorders>
            <w:shd w:val="clear" w:color="auto" w:fill="E0E0E0"/>
          </w:tcPr>
          <w:p w:rsidR="001C2962" w:rsidRPr="003F7C50" w:rsidRDefault="000F7128" w:rsidP="000F7128">
            <w:pPr>
              <w:widowControl w:val="0"/>
              <w:autoSpaceDE w:val="0"/>
              <w:autoSpaceDN w:val="0"/>
              <w:adjustRightInd w:val="0"/>
              <w:jc w:val="right"/>
              <w:rPr>
                <w:rFonts w:cs="Arial"/>
                <w:b/>
              </w:rPr>
            </w:pPr>
            <w:r w:rsidRPr="003F7C50">
              <w:rPr>
                <w:rFonts w:cs="Arial"/>
                <w:b/>
              </w:rPr>
              <w:t>(25)</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1,830</w:t>
            </w:r>
          </w:p>
        </w:tc>
        <w:tc>
          <w:tcPr>
            <w:tcW w:w="3174" w:type="pct"/>
            <w:tcBorders>
              <w:top w:val="dashed" w:sz="2" w:space="0" w:color="auto"/>
              <w:bottom w:val="dashed" w:sz="2" w:space="0" w:color="auto"/>
            </w:tcBorders>
            <w:shd w:val="clear" w:color="auto" w:fill="E0E0E0"/>
          </w:tcPr>
          <w:p w:rsidR="001C2962" w:rsidRPr="003F7C50" w:rsidRDefault="000F7128" w:rsidP="000F7128">
            <w:pPr>
              <w:jc w:val="both"/>
              <w:rPr>
                <w:rFonts w:cs="Arial"/>
              </w:rPr>
            </w:pPr>
            <w:r w:rsidRPr="003F7C50">
              <w:rPr>
                <w:rFonts w:cs="Arial"/>
              </w:rPr>
              <w:t>In</w:t>
            </w:r>
            <w:r w:rsidR="001C2962" w:rsidRPr="003F7C50">
              <w:rPr>
                <w:rFonts w:cs="Arial"/>
              </w:rPr>
              <w:t>crease</w:t>
            </w:r>
            <w:r w:rsidRPr="003F7C50">
              <w:rPr>
                <w:rFonts w:cs="Arial"/>
              </w:rPr>
              <w:t xml:space="preserve"> </w:t>
            </w:r>
            <w:r w:rsidR="001C2962" w:rsidRPr="003F7C50">
              <w:rPr>
                <w:rFonts w:cs="Arial"/>
              </w:rPr>
              <w:t>/</w:t>
            </w:r>
            <w:r w:rsidRPr="003F7C50">
              <w:rPr>
                <w:rFonts w:cs="Arial"/>
              </w:rPr>
              <w:t xml:space="preserve"> (de</w:t>
            </w:r>
            <w:r w:rsidR="001C2962" w:rsidRPr="003F7C50">
              <w:rPr>
                <w:rFonts w:cs="Arial"/>
              </w:rPr>
              <w:t>crease</w:t>
            </w:r>
            <w:r w:rsidRPr="003F7C50">
              <w:rPr>
                <w:rFonts w:cs="Arial"/>
              </w:rPr>
              <w:t>)</w:t>
            </w:r>
            <w:r w:rsidR="001C2962" w:rsidRPr="003F7C50">
              <w:rPr>
                <w:rFonts w:cs="Arial"/>
              </w:rPr>
              <w:t xml:space="preserve"> in debtors</w:t>
            </w:r>
          </w:p>
        </w:tc>
        <w:tc>
          <w:tcPr>
            <w:tcW w:w="633" w:type="pct"/>
            <w:tcBorders>
              <w:top w:val="dashed" w:sz="2" w:space="0" w:color="auto"/>
              <w:bottom w:val="dashed" w:sz="2" w:space="0" w:color="auto"/>
            </w:tcBorders>
            <w:shd w:val="clear" w:color="auto" w:fill="E0E0E0"/>
          </w:tcPr>
          <w:p w:rsidR="001C2962" w:rsidRPr="003F7C50" w:rsidRDefault="000F7128" w:rsidP="00A14920">
            <w:pPr>
              <w:widowControl w:val="0"/>
              <w:autoSpaceDE w:val="0"/>
              <w:autoSpaceDN w:val="0"/>
              <w:adjustRightInd w:val="0"/>
              <w:jc w:val="right"/>
              <w:rPr>
                <w:rFonts w:cs="Arial"/>
                <w:b/>
              </w:rPr>
            </w:pPr>
            <w:r w:rsidRPr="003F7C50">
              <w:rPr>
                <w:rFonts w:cs="Arial"/>
                <w:b/>
              </w:rPr>
              <w:t>3,</w:t>
            </w:r>
            <w:r w:rsidR="00B7476A">
              <w:rPr>
                <w:rFonts w:cs="Arial"/>
                <w:b/>
              </w:rPr>
              <w:t>606</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(79)</w:t>
            </w:r>
          </w:p>
        </w:tc>
        <w:tc>
          <w:tcPr>
            <w:tcW w:w="3174" w:type="pct"/>
            <w:tcBorders>
              <w:top w:val="dashed" w:sz="2" w:space="0" w:color="auto"/>
              <w:bottom w:val="dashed" w:sz="2" w:space="0" w:color="auto"/>
            </w:tcBorders>
            <w:shd w:val="clear" w:color="auto" w:fill="E0E0E0"/>
          </w:tcPr>
          <w:p w:rsidR="001C2962" w:rsidRPr="003F7C50" w:rsidRDefault="001C2962" w:rsidP="001C2962">
            <w:pPr>
              <w:jc w:val="both"/>
              <w:rPr>
                <w:rFonts w:cs="Arial"/>
              </w:rPr>
            </w:pPr>
            <w:r w:rsidRPr="003F7C50">
              <w:rPr>
                <w:rFonts w:cs="Arial"/>
              </w:rPr>
              <w:t>Decrease</w:t>
            </w:r>
            <w:r w:rsidR="000F7128" w:rsidRPr="003F7C50">
              <w:rPr>
                <w:rFonts w:cs="Arial"/>
              </w:rPr>
              <w:t xml:space="preserve"> </w:t>
            </w:r>
            <w:r w:rsidRPr="003F7C50">
              <w:rPr>
                <w:rFonts w:cs="Arial"/>
              </w:rPr>
              <w:t>/</w:t>
            </w:r>
            <w:r w:rsidR="000F7128" w:rsidRPr="003F7C50">
              <w:rPr>
                <w:rFonts w:cs="Arial"/>
              </w:rPr>
              <w:t xml:space="preserve"> </w:t>
            </w:r>
            <w:r w:rsidRPr="003F7C50">
              <w:rPr>
                <w:rFonts w:cs="Arial"/>
              </w:rPr>
              <w:t>(increase) in provision for bad debts</w:t>
            </w:r>
          </w:p>
        </w:tc>
        <w:tc>
          <w:tcPr>
            <w:tcW w:w="633" w:type="pct"/>
            <w:tcBorders>
              <w:top w:val="dashed" w:sz="2" w:space="0" w:color="auto"/>
              <w:bottom w:val="dashed" w:sz="2" w:space="0" w:color="auto"/>
            </w:tcBorders>
            <w:shd w:val="clear" w:color="auto" w:fill="E0E0E0"/>
          </w:tcPr>
          <w:p w:rsidR="001C2962" w:rsidRPr="003F7C50" w:rsidRDefault="001C2962" w:rsidP="000F7128">
            <w:pPr>
              <w:widowControl w:val="0"/>
              <w:autoSpaceDE w:val="0"/>
              <w:autoSpaceDN w:val="0"/>
              <w:adjustRightInd w:val="0"/>
              <w:jc w:val="right"/>
              <w:rPr>
                <w:rFonts w:cs="Arial"/>
                <w:b/>
              </w:rPr>
            </w:pPr>
            <w:r w:rsidRPr="003F7C50">
              <w:rPr>
                <w:rFonts w:cs="Arial"/>
                <w:b/>
              </w:rPr>
              <w:t>(</w:t>
            </w:r>
            <w:r w:rsidR="000F7128" w:rsidRPr="003F7C50">
              <w:rPr>
                <w:rFonts w:cs="Arial"/>
                <w:b/>
              </w:rPr>
              <w:t>31</w:t>
            </w:r>
            <w:r w:rsidRPr="003F7C50">
              <w:rPr>
                <w:rFonts w:cs="Arial"/>
                <w:b/>
              </w:rPr>
              <w:t>)</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(2,217)</w:t>
            </w:r>
          </w:p>
        </w:tc>
        <w:tc>
          <w:tcPr>
            <w:tcW w:w="3174" w:type="pct"/>
            <w:tcBorders>
              <w:top w:val="dashed" w:sz="2" w:space="0" w:color="auto"/>
              <w:bottom w:val="dashed" w:sz="2" w:space="0" w:color="auto"/>
            </w:tcBorders>
            <w:shd w:val="clear" w:color="auto" w:fill="E0E0E0"/>
          </w:tcPr>
          <w:p w:rsidR="001C2962" w:rsidRPr="003F7C50" w:rsidRDefault="001C2962" w:rsidP="001C2962">
            <w:pPr>
              <w:jc w:val="both"/>
              <w:rPr>
                <w:rFonts w:cs="Arial"/>
              </w:rPr>
            </w:pPr>
            <w:r w:rsidRPr="003F7C50">
              <w:rPr>
                <w:rFonts w:cs="Arial"/>
              </w:rPr>
              <w:t>(Increase)</w:t>
            </w:r>
            <w:r w:rsidR="000F7128" w:rsidRPr="003F7C50">
              <w:rPr>
                <w:rFonts w:cs="Arial"/>
              </w:rPr>
              <w:t xml:space="preserve"> </w:t>
            </w:r>
            <w:r w:rsidRPr="003F7C50">
              <w:rPr>
                <w:rFonts w:cs="Arial"/>
              </w:rPr>
              <w:t>/</w:t>
            </w:r>
            <w:r w:rsidR="000F7128" w:rsidRPr="003F7C50">
              <w:rPr>
                <w:rFonts w:cs="Arial"/>
              </w:rPr>
              <w:t xml:space="preserve"> d</w:t>
            </w:r>
            <w:r w:rsidRPr="003F7C50">
              <w:rPr>
                <w:rFonts w:cs="Arial"/>
              </w:rPr>
              <w:t>ecrease in creditors</w:t>
            </w:r>
          </w:p>
        </w:tc>
        <w:tc>
          <w:tcPr>
            <w:tcW w:w="633" w:type="pct"/>
            <w:tcBorders>
              <w:top w:val="dashed" w:sz="2" w:space="0" w:color="auto"/>
              <w:bottom w:val="dashed" w:sz="2" w:space="0" w:color="auto"/>
            </w:tcBorders>
            <w:shd w:val="clear" w:color="auto" w:fill="E0E0E0"/>
          </w:tcPr>
          <w:p w:rsidR="001C2962" w:rsidRPr="003F7C50" w:rsidRDefault="000F7128" w:rsidP="001C2962">
            <w:pPr>
              <w:widowControl w:val="0"/>
              <w:autoSpaceDE w:val="0"/>
              <w:autoSpaceDN w:val="0"/>
              <w:adjustRightInd w:val="0"/>
              <w:jc w:val="right"/>
              <w:rPr>
                <w:rFonts w:cs="Arial"/>
                <w:b/>
              </w:rPr>
            </w:pPr>
            <w:r w:rsidRPr="003F7C50">
              <w:rPr>
                <w:rFonts w:cs="Arial"/>
                <w:b/>
              </w:rPr>
              <w:t>(9,609</w:t>
            </w:r>
            <w:r w:rsidR="001C2962" w:rsidRPr="003F7C50">
              <w:rPr>
                <w:rFonts w:cs="Arial"/>
                <w:b/>
              </w:rPr>
              <w:t>)</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(2,083)</w:t>
            </w:r>
          </w:p>
        </w:tc>
        <w:tc>
          <w:tcPr>
            <w:tcW w:w="3174" w:type="pct"/>
            <w:tcBorders>
              <w:top w:val="dashed" w:sz="2" w:space="0" w:color="auto"/>
              <w:bottom w:val="dashed" w:sz="2" w:space="0" w:color="auto"/>
            </w:tcBorders>
            <w:shd w:val="clear" w:color="auto" w:fill="E0E0E0"/>
          </w:tcPr>
          <w:p w:rsidR="001C2962" w:rsidRPr="003F7C50" w:rsidRDefault="001C2962" w:rsidP="001C2962">
            <w:pPr>
              <w:jc w:val="both"/>
              <w:rPr>
                <w:rFonts w:cs="Arial"/>
              </w:rPr>
            </w:pPr>
            <w:r w:rsidRPr="003F7C50">
              <w:rPr>
                <w:rFonts w:cs="Arial"/>
              </w:rPr>
              <w:t>Net pension liability</w:t>
            </w:r>
          </w:p>
        </w:tc>
        <w:tc>
          <w:tcPr>
            <w:tcW w:w="633" w:type="pct"/>
            <w:tcBorders>
              <w:top w:val="dashed" w:sz="2" w:space="0" w:color="auto"/>
              <w:bottom w:val="dashed" w:sz="2" w:space="0" w:color="auto"/>
            </w:tcBorders>
            <w:shd w:val="clear" w:color="auto" w:fill="E0E0E0"/>
          </w:tcPr>
          <w:p w:rsidR="001C2962" w:rsidRPr="003F7C50" w:rsidRDefault="003155C1" w:rsidP="001C2962">
            <w:pPr>
              <w:widowControl w:val="0"/>
              <w:autoSpaceDE w:val="0"/>
              <w:autoSpaceDN w:val="0"/>
              <w:adjustRightInd w:val="0"/>
              <w:jc w:val="right"/>
              <w:rPr>
                <w:rFonts w:cs="Arial"/>
                <w:b/>
              </w:rPr>
            </w:pPr>
            <w:r w:rsidRPr="003F7C50">
              <w:rPr>
                <w:rFonts w:cs="Arial"/>
                <w:b/>
              </w:rPr>
              <w:t>(1,183</w:t>
            </w:r>
            <w:r w:rsidR="001C2962" w:rsidRPr="003F7C50">
              <w:rPr>
                <w:rFonts w:cs="Arial"/>
                <w:b/>
              </w:rPr>
              <w:t>)</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(155)</w:t>
            </w:r>
          </w:p>
        </w:tc>
        <w:tc>
          <w:tcPr>
            <w:tcW w:w="3174" w:type="pct"/>
            <w:tcBorders>
              <w:top w:val="dashed" w:sz="2" w:space="0" w:color="auto"/>
            </w:tcBorders>
            <w:shd w:val="clear" w:color="auto" w:fill="E0E0E0"/>
          </w:tcPr>
          <w:p w:rsidR="001C2962" w:rsidRPr="003F7C50" w:rsidRDefault="001C2962" w:rsidP="001C2962">
            <w:pPr>
              <w:jc w:val="both"/>
              <w:rPr>
                <w:rFonts w:cs="Arial"/>
              </w:rPr>
            </w:pPr>
            <w:r w:rsidRPr="003F7C50">
              <w:rPr>
                <w:rFonts w:cs="Arial"/>
              </w:rPr>
              <w:t>Carrying amount of non current assets sold</w:t>
            </w:r>
          </w:p>
        </w:tc>
        <w:tc>
          <w:tcPr>
            <w:tcW w:w="633" w:type="pct"/>
            <w:tcBorders>
              <w:top w:val="dashed" w:sz="2" w:space="0" w:color="auto"/>
            </w:tcBorders>
            <w:shd w:val="clear" w:color="auto" w:fill="E0E0E0"/>
          </w:tcPr>
          <w:p w:rsidR="001C2962" w:rsidRPr="003F7C50" w:rsidRDefault="000F7128" w:rsidP="001C2962">
            <w:pPr>
              <w:widowControl w:val="0"/>
              <w:autoSpaceDE w:val="0"/>
              <w:autoSpaceDN w:val="0"/>
              <w:adjustRightInd w:val="0"/>
              <w:jc w:val="right"/>
              <w:rPr>
                <w:rFonts w:cs="Arial"/>
                <w:b/>
              </w:rPr>
            </w:pPr>
            <w:r w:rsidRPr="003F7C50">
              <w:rPr>
                <w:rFonts w:cs="Arial"/>
                <w:b/>
              </w:rPr>
              <w:t>(839</w:t>
            </w:r>
            <w:r w:rsidR="001C2962" w:rsidRPr="003F7C50">
              <w:rPr>
                <w:rFonts w:cs="Arial"/>
                <w:b/>
              </w:rPr>
              <w:t>)</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bottom w:val="nil"/>
            </w:tcBorders>
            <w:shd w:val="clear" w:color="auto" w:fill="E0E0E0"/>
          </w:tcPr>
          <w:p w:rsidR="001C2962" w:rsidRPr="003F7C50" w:rsidRDefault="001C2962" w:rsidP="001C2962">
            <w:pPr>
              <w:widowControl w:val="0"/>
              <w:autoSpaceDE w:val="0"/>
              <w:autoSpaceDN w:val="0"/>
              <w:adjustRightInd w:val="0"/>
              <w:jc w:val="right"/>
              <w:rPr>
                <w:rFonts w:cs="Arial"/>
              </w:rPr>
            </w:pPr>
          </w:p>
        </w:tc>
        <w:tc>
          <w:tcPr>
            <w:tcW w:w="3174" w:type="pct"/>
            <w:tcBorders>
              <w:bottom w:val="nil"/>
            </w:tcBorders>
            <w:shd w:val="clear" w:color="auto" w:fill="E0E0E0"/>
          </w:tcPr>
          <w:p w:rsidR="001C2962" w:rsidRPr="003F7C50" w:rsidRDefault="001C2962" w:rsidP="001C2962">
            <w:pPr>
              <w:jc w:val="both"/>
              <w:rPr>
                <w:rFonts w:cs="Arial"/>
                <w:b/>
              </w:rPr>
            </w:pPr>
            <w:r w:rsidRPr="003F7C50">
              <w:rPr>
                <w:rFonts w:cs="Arial"/>
                <w:b/>
              </w:rPr>
              <w:t>Other non cash items charged to the net surplus or deficit on the provision of services</w:t>
            </w:r>
          </w:p>
        </w:tc>
        <w:tc>
          <w:tcPr>
            <w:tcW w:w="633" w:type="pct"/>
            <w:tcBorders>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nil"/>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10</w:t>
            </w:r>
          </w:p>
        </w:tc>
        <w:tc>
          <w:tcPr>
            <w:tcW w:w="3174" w:type="pct"/>
            <w:tcBorders>
              <w:top w:val="nil"/>
              <w:bottom w:val="dashed" w:sz="2" w:space="0" w:color="auto"/>
            </w:tcBorders>
            <w:shd w:val="clear" w:color="auto" w:fill="E0E0E0"/>
          </w:tcPr>
          <w:p w:rsidR="001C2962" w:rsidRPr="003F7C50" w:rsidRDefault="000F7128" w:rsidP="000F7128">
            <w:pPr>
              <w:jc w:val="both"/>
              <w:rPr>
                <w:rFonts w:cs="Arial"/>
              </w:rPr>
            </w:pPr>
            <w:r w:rsidRPr="003F7C50">
              <w:rPr>
                <w:rFonts w:cs="Arial"/>
              </w:rPr>
              <w:t>Decrease</w:t>
            </w:r>
            <w:r w:rsidR="001C2962" w:rsidRPr="003F7C50">
              <w:rPr>
                <w:rFonts w:cs="Arial"/>
              </w:rPr>
              <w:t xml:space="preserve"> /</w:t>
            </w:r>
            <w:r w:rsidRPr="003F7C50">
              <w:rPr>
                <w:rFonts w:cs="Arial"/>
              </w:rPr>
              <w:t xml:space="preserve"> (in</w:t>
            </w:r>
            <w:r w:rsidR="001C2962" w:rsidRPr="003F7C50">
              <w:rPr>
                <w:rFonts w:cs="Arial"/>
              </w:rPr>
              <w:t>crease</w:t>
            </w:r>
            <w:r w:rsidRPr="003F7C50">
              <w:rPr>
                <w:rFonts w:cs="Arial"/>
              </w:rPr>
              <w:t>)</w:t>
            </w:r>
            <w:r w:rsidR="001C2962" w:rsidRPr="003F7C50">
              <w:rPr>
                <w:rFonts w:cs="Arial"/>
              </w:rPr>
              <w:t xml:space="preserve"> in provisions</w:t>
            </w:r>
          </w:p>
        </w:tc>
        <w:tc>
          <w:tcPr>
            <w:tcW w:w="633" w:type="pct"/>
            <w:tcBorders>
              <w:top w:val="nil"/>
              <w:bottom w:val="dashed" w:sz="2" w:space="0" w:color="auto"/>
            </w:tcBorders>
            <w:shd w:val="clear" w:color="auto" w:fill="E0E0E0"/>
          </w:tcPr>
          <w:p w:rsidR="001C2962" w:rsidRPr="003F7C50" w:rsidRDefault="000F7128" w:rsidP="001C2962">
            <w:pPr>
              <w:widowControl w:val="0"/>
              <w:autoSpaceDE w:val="0"/>
              <w:autoSpaceDN w:val="0"/>
              <w:adjustRightInd w:val="0"/>
              <w:jc w:val="right"/>
              <w:rPr>
                <w:rFonts w:cs="Arial"/>
                <w:b/>
              </w:rPr>
            </w:pPr>
            <w:r w:rsidRPr="003F7C50">
              <w:rPr>
                <w:rFonts w:cs="Arial"/>
                <w:b/>
              </w:rPr>
              <w:t>205</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287</w:t>
            </w:r>
          </w:p>
        </w:tc>
        <w:tc>
          <w:tcPr>
            <w:tcW w:w="3174" w:type="pct"/>
            <w:tcBorders>
              <w:top w:val="dashed" w:sz="2" w:space="0" w:color="auto"/>
              <w:bottom w:val="dashed" w:sz="2" w:space="0" w:color="auto"/>
            </w:tcBorders>
            <w:shd w:val="clear" w:color="auto" w:fill="E0E0E0"/>
          </w:tcPr>
          <w:p w:rsidR="001C2962" w:rsidRPr="003F7C50" w:rsidRDefault="001C2962" w:rsidP="001C2962">
            <w:pPr>
              <w:jc w:val="both"/>
              <w:rPr>
                <w:rFonts w:cs="Arial"/>
              </w:rPr>
            </w:pPr>
            <w:r w:rsidRPr="003F7C50">
              <w:rPr>
                <w:rFonts w:cs="Arial"/>
              </w:rPr>
              <w:t>Capital grants and contributions</w:t>
            </w:r>
          </w:p>
        </w:tc>
        <w:tc>
          <w:tcPr>
            <w:tcW w:w="633" w:type="pct"/>
            <w:tcBorders>
              <w:top w:val="dashed" w:sz="2" w:space="0" w:color="auto"/>
              <w:bottom w:val="dashed" w:sz="2" w:space="0" w:color="auto"/>
            </w:tcBorders>
            <w:shd w:val="clear" w:color="auto" w:fill="E0E0E0"/>
          </w:tcPr>
          <w:p w:rsidR="001C2962" w:rsidRPr="003F7C50" w:rsidRDefault="001C2962" w:rsidP="000F7128">
            <w:pPr>
              <w:widowControl w:val="0"/>
              <w:autoSpaceDE w:val="0"/>
              <w:autoSpaceDN w:val="0"/>
              <w:adjustRightInd w:val="0"/>
              <w:jc w:val="right"/>
              <w:rPr>
                <w:rFonts w:cs="Arial"/>
                <w:b/>
              </w:rPr>
            </w:pPr>
            <w:r w:rsidRPr="003F7C50">
              <w:rPr>
                <w:rFonts w:cs="Arial"/>
                <w:b/>
              </w:rPr>
              <w:t>2</w:t>
            </w:r>
            <w:r w:rsidR="000F7128" w:rsidRPr="003F7C50">
              <w:rPr>
                <w:rFonts w:cs="Arial"/>
                <w:b/>
              </w:rPr>
              <w:t>04</w:t>
            </w:r>
          </w:p>
        </w:tc>
        <w:tc>
          <w:tcPr>
            <w:tcW w:w="632" w:type="pct"/>
            <w:tcBorders>
              <w:top w:val="nil"/>
              <w:bottom w:val="nil"/>
              <w:right w:val="double" w:sz="4" w:space="0" w:color="993366"/>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(236)</w:t>
            </w:r>
          </w:p>
        </w:tc>
        <w:tc>
          <w:tcPr>
            <w:tcW w:w="3174" w:type="pct"/>
            <w:tcBorders>
              <w:top w:val="dashed" w:sz="2" w:space="0" w:color="auto"/>
            </w:tcBorders>
            <w:shd w:val="clear" w:color="auto" w:fill="E0E0E0"/>
          </w:tcPr>
          <w:p w:rsidR="001C2962" w:rsidRPr="003F7C50" w:rsidRDefault="001C2962" w:rsidP="001C2962">
            <w:pPr>
              <w:jc w:val="both"/>
              <w:rPr>
                <w:rFonts w:cs="Arial"/>
              </w:rPr>
            </w:pPr>
            <w:r w:rsidRPr="003F7C50">
              <w:rPr>
                <w:rFonts w:cs="Arial"/>
              </w:rPr>
              <w:t>Capital grants unapplied</w:t>
            </w:r>
          </w:p>
        </w:tc>
        <w:tc>
          <w:tcPr>
            <w:tcW w:w="633" w:type="pct"/>
            <w:tcBorders>
              <w:top w:val="dashed" w:sz="2" w:space="0" w:color="auto"/>
            </w:tcBorders>
            <w:shd w:val="clear" w:color="auto" w:fill="E0E0E0"/>
          </w:tcPr>
          <w:p w:rsidR="001C2962" w:rsidRPr="003F7C50" w:rsidRDefault="000F7128" w:rsidP="001C2962">
            <w:pPr>
              <w:widowControl w:val="0"/>
              <w:autoSpaceDE w:val="0"/>
              <w:autoSpaceDN w:val="0"/>
              <w:adjustRightInd w:val="0"/>
              <w:jc w:val="right"/>
              <w:rPr>
                <w:rFonts w:cs="Arial"/>
                <w:b/>
              </w:rPr>
            </w:pPr>
            <w:r w:rsidRPr="003F7C50">
              <w:rPr>
                <w:rFonts w:cs="Arial"/>
                <w:b/>
              </w:rPr>
              <w:t>(</w:t>
            </w:r>
            <w:r w:rsidR="003155C1" w:rsidRPr="003F7C50">
              <w:rPr>
                <w:rFonts w:cs="Arial"/>
                <w:b/>
              </w:rPr>
              <w:t>1,023</w:t>
            </w:r>
            <w:r w:rsidRPr="003F7C50">
              <w:rPr>
                <w:rFonts w:cs="Arial"/>
                <w:b/>
              </w:rPr>
              <w:t>)</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(62)</w:t>
            </w:r>
          </w:p>
        </w:tc>
        <w:tc>
          <w:tcPr>
            <w:tcW w:w="3174" w:type="pct"/>
            <w:tcBorders>
              <w:top w:val="dashed" w:sz="2" w:space="0" w:color="auto"/>
            </w:tcBorders>
            <w:shd w:val="clear" w:color="auto" w:fill="E0E0E0"/>
          </w:tcPr>
          <w:p w:rsidR="001C2962" w:rsidRPr="003F7C50" w:rsidRDefault="001C2962" w:rsidP="001C2962">
            <w:pPr>
              <w:jc w:val="both"/>
              <w:rPr>
                <w:rFonts w:cs="Arial"/>
              </w:rPr>
            </w:pPr>
            <w:r w:rsidRPr="003F7C50">
              <w:rPr>
                <w:rFonts w:cs="Arial"/>
              </w:rPr>
              <w:t>Revaluation (losses)/gains</w:t>
            </w:r>
          </w:p>
        </w:tc>
        <w:tc>
          <w:tcPr>
            <w:tcW w:w="633" w:type="pct"/>
            <w:tcBorders>
              <w:top w:val="dashed" w:sz="2" w:space="0" w:color="auto"/>
              <w:bottom w:val="dashed" w:sz="2" w:space="0" w:color="auto"/>
            </w:tcBorders>
            <w:shd w:val="clear" w:color="auto" w:fill="E0E0E0"/>
          </w:tcPr>
          <w:p w:rsidR="001C2962" w:rsidRPr="003F7C50" w:rsidRDefault="000F7128" w:rsidP="001C2962">
            <w:pPr>
              <w:widowControl w:val="0"/>
              <w:autoSpaceDE w:val="0"/>
              <w:autoSpaceDN w:val="0"/>
              <w:adjustRightInd w:val="0"/>
              <w:jc w:val="right"/>
              <w:rPr>
                <w:rFonts w:cs="Arial"/>
                <w:b/>
              </w:rPr>
            </w:pPr>
            <w:r w:rsidRPr="003F7C50">
              <w:rPr>
                <w:rFonts w:cs="Arial"/>
                <w:b/>
              </w:rPr>
              <w:t>1</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single" w:sz="4"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(92)</w:t>
            </w:r>
          </w:p>
        </w:tc>
        <w:tc>
          <w:tcPr>
            <w:tcW w:w="3174" w:type="pct"/>
            <w:tcBorders>
              <w:top w:val="dashed" w:sz="2" w:space="0" w:color="auto"/>
            </w:tcBorders>
            <w:shd w:val="clear" w:color="auto" w:fill="E0E0E0"/>
          </w:tcPr>
          <w:p w:rsidR="001C2962" w:rsidRPr="003F7C50" w:rsidRDefault="001C2962" w:rsidP="001C2962">
            <w:pPr>
              <w:jc w:val="both"/>
              <w:rPr>
                <w:rFonts w:cs="Arial"/>
              </w:rPr>
            </w:pPr>
            <w:r w:rsidRPr="003F7C50">
              <w:rPr>
                <w:rFonts w:cs="Arial"/>
              </w:rPr>
              <w:t>Movement in the value of investment properties</w:t>
            </w:r>
          </w:p>
        </w:tc>
        <w:tc>
          <w:tcPr>
            <w:tcW w:w="633" w:type="pct"/>
            <w:tcBorders>
              <w:top w:val="dashed" w:sz="2" w:space="0" w:color="auto"/>
              <w:bottom w:val="single" w:sz="4" w:space="0" w:color="auto"/>
            </w:tcBorders>
            <w:shd w:val="clear" w:color="auto" w:fill="E0E0E0"/>
          </w:tcPr>
          <w:p w:rsidR="001C2962" w:rsidRPr="003F7C50" w:rsidRDefault="000F7128" w:rsidP="001C2962">
            <w:pPr>
              <w:widowControl w:val="0"/>
              <w:autoSpaceDE w:val="0"/>
              <w:autoSpaceDN w:val="0"/>
              <w:adjustRightInd w:val="0"/>
              <w:jc w:val="right"/>
              <w:rPr>
                <w:rFonts w:cs="Arial"/>
                <w:b/>
              </w:rPr>
            </w:pPr>
            <w:r w:rsidRPr="003F7C50">
              <w:rPr>
                <w:rFonts w:cs="Arial"/>
                <w:b/>
              </w:rPr>
              <w:t>476</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single" w:sz="4"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(4,189)</w:t>
            </w:r>
          </w:p>
        </w:tc>
        <w:tc>
          <w:tcPr>
            <w:tcW w:w="3174" w:type="pct"/>
            <w:shd w:val="clear" w:color="auto" w:fill="E0E0E0"/>
          </w:tcPr>
          <w:p w:rsidR="001C2962" w:rsidRPr="003F7C50" w:rsidRDefault="001C2962" w:rsidP="001C2962">
            <w:pPr>
              <w:jc w:val="both"/>
              <w:rPr>
                <w:rFonts w:cs="Arial"/>
                <w:bCs/>
              </w:rPr>
            </w:pPr>
          </w:p>
        </w:tc>
        <w:tc>
          <w:tcPr>
            <w:tcW w:w="633" w:type="pct"/>
            <w:tcBorders>
              <w:top w:val="single" w:sz="4" w:space="0" w:color="auto"/>
            </w:tcBorders>
            <w:shd w:val="clear" w:color="auto" w:fill="E0E0E0"/>
          </w:tcPr>
          <w:p w:rsidR="001C2962" w:rsidRPr="003F7C50" w:rsidRDefault="000F7128" w:rsidP="00A14920">
            <w:pPr>
              <w:widowControl w:val="0"/>
              <w:autoSpaceDE w:val="0"/>
              <w:autoSpaceDN w:val="0"/>
              <w:adjustRightInd w:val="0"/>
              <w:jc w:val="right"/>
              <w:rPr>
                <w:rFonts w:cs="Arial"/>
                <w:b/>
              </w:rPr>
            </w:pPr>
            <w:r w:rsidRPr="003F7C50">
              <w:rPr>
                <w:rFonts w:cs="Arial"/>
                <w:b/>
              </w:rPr>
              <w:t>(9,</w:t>
            </w:r>
            <w:r w:rsidR="00B7476A">
              <w:rPr>
                <w:rFonts w:cs="Arial"/>
                <w:b/>
              </w:rPr>
              <w:t>409</w:t>
            </w:r>
            <w:r w:rsidR="001C2962" w:rsidRPr="003F7C50">
              <w:rPr>
                <w:rFonts w:cs="Arial"/>
                <w:b/>
              </w:rPr>
              <w:t>)</w:t>
            </w:r>
          </w:p>
        </w:tc>
        <w:tc>
          <w:tcPr>
            <w:tcW w:w="632" w:type="pct"/>
            <w:tcBorders>
              <w:top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93BD1" w:rsidRPr="003F7C50" w:rsidTr="00193BD1">
        <w:trPr>
          <w:trHeight w:val="780"/>
        </w:trPr>
        <w:tc>
          <w:tcPr>
            <w:tcW w:w="561" w:type="pct"/>
            <w:tcBorders>
              <w:bottom w:val="nil"/>
            </w:tcBorders>
            <w:shd w:val="clear" w:color="auto" w:fill="E0E0E0"/>
          </w:tcPr>
          <w:p w:rsidR="00193BD1" w:rsidRPr="003F7C50" w:rsidRDefault="00193BD1" w:rsidP="00193BD1">
            <w:pPr>
              <w:rPr>
                <w:rFonts w:cs="Arial"/>
              </w:rPr>
            </w:pPr>
          </w:p>
        </w:tc>
        <w:tc>
          <w:tcPr>
            <w:tcW w:w="3174" w:type="pct"/>
            <w:tcBorders>
              <w:bottom w:val="nil"/>
            </w:tcBorders>
            <w:shd w:val="clear" w:color="auto" w:fill="E0E0E0"/>
          </w:tcPr>
          <w:p w:rsidR="00193BD1" w:rsidRPr="003F7C50" w:rsidRDefault="00193BD1" w:rsidP="00193BD1">
            <w:pPr>
              <w:rPr>
                <w:rFonts w:cs="Arial"/>
                <w:b/>
                <w:bCs/>
              </w:rPr>
            </w:pPr>
            <w:r w:rsidRPr="003F7C50">
              <w:rPr>
                <w:rFonts w:cs="Arial"/>
                <w:b/>
                <w:bCs/>
              </w:rPr>
              <w:t>Adjust for items included in the net surplus or deficit on the provision of services  that are investing and financing activities</w:t>
            </w:r>
          </w:p>
        </w:tc>
        <w:tc>
          <w:tcPr>
            <w:tcW w:w="633" w:type="pct"/>
            <w:tcBorders>
              <w:bottom w:val="nil"/>
            </w:tcBorders>
            <w:shd w:val="clear" w:color="auto" w:fill="E0E0E0"/>
          </w:tcPr>
          <w:p w:rsidR="00193BD1" w:rsidRPr="003F7C50" w:rsidRDefault="00193BD1" w:rsidP="00193BD1">
            <w:pPr>
              <w:rPr>
                <w:rFonts w:cs="Arial"/>
                <w:b/>
              </w:rPr>
            </w:pPr>
          </w:p>
        </w:tc>
        <w:tc>
          <w:tcPr>
            <w:tcW w:w="632" w:type="pct"/>
            <w:tcBorders>
              <w:bottom w:val="nil"/>
            </w:tcBorders>
            <w:shd w:val="clear" w:color="auto" w:fill="E0E0E0"/>
          </w:tcPr>
          <w:p w:rsidR="00193BD1" w:rsidRPr="003F7C50" w:rsidRDefault="00193BD1" w:rsidP="00193BD1">
            <w:pPr>
              <w:rPr>
                <w:rFonts w:cs="Arial"/>
                <w:b/>
              </w:rPr>
            </w:pPr>
          </w:p>
        </w:tc>
      </w:tr>
      <w:tr w:rsidR="001C2962" w:rsidRPr="003F7C50" w:rsidTr="00193BD1">
        <w:trPr>
          <w:trHeight w:val="281"/>
        </w:trPr>
        <w:tc>
          <w:tcPr>
            <w:tcW w:w="561" w:type="pct"/>
            <w:tcBorders>
              <w:top w:val="nil"/>
              <w:bottom w:val="dashed" w:sz="2" w:space="0" w:color="auto"/>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136</w:t>
            </w:r>
          </w:p>
        </w:tc>
        <w:tc>
          <w:tcPr>
            <w:tcW w:w="3174" w:type="pct"/>
            <w:tcBorders>
              <w:top w:val="nil"/>
              <w:bottom w:val="dashed" w:sz="2" w:space="0" w:color="auto"/>
            </w:tcBorders>
            <w:shd w:val="clear" w:color="auto" w:fill="E0E0E0"/>
          </w:tcPr>
          <w:p w:rsidR="001C2962" w:rsidRPr="003F7C50" w:rsidRDefault="001C2962" w:rsidP="001C2962">
            <w:pPr>
              <w:jc w:val="both"/>
              <w:rPr>
                <w:rFonts w:cs="Arial"/>
              </w:rPr>
            </w:pPr>
            <w:r w:rsidRPr="003F7C50">
              <w:rPr>
                <w:rFonts w:cs="Arial"/>
              </w:rPr>
              <w:t>Proceeds from short term and long term investments</w:t>
            </w:r>
          </w:p>
        </w:tc>
        <w:tc>
          <w:tcPr>
            <w:tcW w:w="633" w:type="pct"/>
            <w:tcBorders>
              <w:top w:val="nil"/>
              <w:bottom w:val="dashed" w:sz="2" w:space="0" w:color="auto"/>
            </w:tcBorders>
            <w:shd w:val="clear" w:color="auto" w:fill="E0E0E0"/>
          </w:tcPr>
          <w:p w:rsidR="001C2962" w:rsidRPr="003F7C50" w:rsidRDefault="003155C1" w:rsidP="001C2962">
            <w:pPr>
              <w:widowControl w:val="0"/>
              <w:autoSpaceDE w:val="0"/>
              <w:autoSpaceDN w:val="0"/>
              <w:adjustRightInd w:val="0"/>
              <w:jc w:val="right"/>
              <w:rPr>
                <w:rFonts w:cs="Arial"/>
                <w:b/>
              </w:rPr>
            </w:pPr>
            <w:r w:rsidRPr="003F7C50">
              <w:rPr>
                <w:rFonts w:cs="Arial"/>
                <w:b/>
              </w:rPr>
              <w:t>4</w:t>
            </w:r>
            <w:r w:rsidR="0089331F" w:rsidRPr="003F7C50">
              <w:rPr>
                <w:rFonts w:cs="Arial"/>
                <w:b/>
              </w:rPr>
              <w:t>4</w:t>
            </w:r>
          </w:p>
        </w:tc>
        <w:tc>
          <w:tcPr>
            <w:tcW w:w="632" w:type="pct"/>
            <w:tcBorders>
              <w:top w:val="nil"/>
              <w:bottom w:val="nil"/>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single" w:sz="4" w:space="0" w:color="auto"/>
            </w:tcBorders>
            <w:shd w:val="clear" w:color="auto" w:fill="E0E0E0"/>
            <w:vAlign w:val="bottom"/>
          </w:tcPr>
          <w:p w:rsidR="001C2962" w:rsidRPr="003F7C50" w:rsidRDefault="001C2962" w:rsidP="001C2962">
            <w:pPr>
              <w:widowControl w:val="0"/>
              <w:autoSpaceDE w:val="0"/>
              <w:autoSpaceDN w:val="0"/>
              <w:adjustRightInd w:val="0"/>
              <w:jc w:val="right"/>
              <w:rPr>
                <w:rFonts w:cs="Arial"/>
              </w:rPr>
            </w:pPr>
            <w:r w:rsidRPr="003F7C50">
              <w:rPr>
                <w:rFonts w:cs="Arial"/>
              </w:rPr>
              <w:t>21</w:t>
            </w:r>
          </w:p>
        </w:tc>
        <w:tc>
          <w:tcPr>
            <w:tcW w:w="3174" w:type="pct"/>
            <w:tcBorders>
              <w:top w:val="dashed" w:sz="2" w:space="0" w:color="auto"/>
              <w:bottom w:val="nil"/>
            </w:tcBorders>
            <w:shd w:val="clear" w:color="auto" w:fill="E0E0E0"/>
          </w:tcPr>
          <w:p w:rsidR="001C2962" w:rsidRPr="003F7C50" w:rsidRDefault="001C2962" w:rsidP="001C2962">
            <w:pPr>
              <w:rPr>
                <w:rFonts w:cs="Arial"/>
              </w:rPr>
            </w:pPr>
            <w:r w:rsidRPr="003F7C50">
              <w:rPr>
                <w:rFonts w:cs="Arial"/>
              </w:rPr>
              <w:t>Proceeds from the sale of property, plant and equipment, investment property, and intangible assets</w:t>
            </w:r>
          </w:p>
        </w:tc>
        <w:tc>
          <w:tcPr>
            <w:tcW w:w="633" w:type="pct"/>
            <w:tcBorders>
              <w:top w:val="dashed" w:sz="2" w:space="0" w:color="auto"/>
              <w:bottom w:val="single" w:sz="4" w:space="0" w:color="auto"/>
            </w:tcBorders>
            <w:shd w:val="clear" w:color="auto" w:fill="E0E0E0"/>
            <w:vAlign w:val="bottom"/>
          </w:tcPr>
          <w:p w:rsidR="001C2962" w:rsidRPr="003F7C50" w:rsidRDefault="0089331F" w:rsidP="001C2962">
            <w:pPr>
              <w:widowControl w:val="0"/>
              <w:autoSpaceDE w:val="0"/>
              <w:autoSpaceDN w:val="0"/>
              <w:adjustRightInd w:val="0"/>
              <w:jc w:val="right"/>
              <w:rPr>
                <w:rFonts w:cs="Arial"/>
                <w:b/>
              </w:rPr>
            </w:pPr>
            <w:r w:rsidRPr="003F7C50">
              <w:rPr>
                <w:rFonts w:cs="Arial"/>
                <w:b/>
              </w:rPr>
              <w:t>386</w:t>
            </w:r>
          </w:p>
        </w:tc>
        <w:tc>
          <w:tcPr>
            <w:tcW w:w="632" w:type="pct"/>
            <w:tcBorders>
              <w:top w:val="nil"/>
              <w:bottom w:val="nil"/>
            </w:tcBorders>
            <w:shd w:val="clear" w:color="auto" w:fill="E0E0E0"/>
            <w:vAlign w:val="bottom"/>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single" w:sz="4" w:space="0" w:color="auto"/>
              <w:bottom w:val="nil"/>
            </w:tcBorders>
            <w:shd w:val="clear" w:color="auto" w:fill="E0E0E0"/>
          </w:tcPr>
          <w:p w:rsidR="001C2962" w:rsidRPr="003F7C50" w:rsidRDefault="001C2962" w:rsidP="001C2962">
            <w:pPr>
              <w:widowControl w:val="0"/>
              <w:autoSpaceDE w:val="0"/>
              <w:autoSpaceDN w:val="0"/>
              <w:adjustRightInd w:val="0"/>
              <w:jc w:val="right"/>
              <w:rPr>
                <w:rFonts w:cs="Arial"/>
              </w:rPr>
            </w:pPr>
            <w:r w:rsidRPr="003F7C50">
              <w:rPr>
                <w:rFonts w:cs="Arial"/>
              </w:rPr>
              <w:t>157</w:t>
            </w:r>
          </w:p>
        </w:tc>
        <w:tc>
          <w:tcPr>
            <w:tcW w:w="3174" w:type="pct"/>
            <w:tcBorders>
              <w:top w:val="nil"/>
              <w:bottom w:val="nil"/>
            </w:tcBorders>
            <w:shd w:val="clear" w:color="auto" w:fill="E0E0E0"/>
          </w:tcPr>
          <w:p w:rsidR="001C2962" w:rsidRPr="003F7C50" w:rsidRDefault="001C2962" w:rsidP="001C2962">
            <w:pPr>
              <w:jc w:val="both"/>
              <w:rPr>
                <w:rFonts w:cs="Arial"/>
                <w:b/>
                <w:bCs/>
              </w:rPr>
            </w:pPr>
          </w:p>
        </w:tc>
        <w:tc>
          <w:tcPr>
            <w:tcW w:w="633" w:type="pct"/>
            <w:tcBorders>
              <w:top w:val="single" w:sz="4" w:space="0" w:color="auto"/>
              <w:bottom w:val="nil"/>
            </w:tcBorders>
            <w:shd w:val="clear" w:color="auto" w:fill="E0E0E0"/>
          </w:tcPr>
          <w:p w:rsidR="001C2962" w:rsidRPr="003F7C50" w:rsidRDefault="0089331F" w:rsidP="001C2962">
            <w:pPr>
              <w:widowControl w:val="0"/>
              <w:autoSpaceDE w:val="0"/>
              <w:autoSpaceDN w:val="0"/>
              <w:adjustRightInd w:val="0"/>
              <w:jc w:val="right"/>
              <w:rPr>
                <w:rFonts w:cs="Arial"/>
                <w:b/>
              </w:rPr>
            </w:pPr>
            <w:r w:rsidRPr="003F7C50">
              <w:rPr>
                <w:rFonts w:cs="Arial"/>
                <w:b/>
              </w:rPr>
              <w:t>430</w:t>
            </w:r>
          </w:p>
        </w:tc>
        <w:tc>
          <w:tcPr>
            <w:tcW w:w="632" w:type="pct"/>
            <w:tcBorders>
              <w:top w:val="nil"/>
              <w:bottom w:val="single" w:sz="4" w:space="0" w:color="auto"/>
            </w:tcBorders>
            <w:shd w:val="clear" w:color="auto" w:fill="E0E0E0"/>
          </w:tcPr>
          <w:p w:rsidR="001C2962" w:rsidRPr="003F7C50" w:rsidRDefault="001C2962" w:rsidP="001C2962">
            <w:pPr>
              <w:widowControl w:val="0"/>
              <w:autoSpaceDE w:val="0"/>
              <w:autoSpaceDN w:val="0"/>
              <w:adjustRightInd w:val="0"/>
              <w:jc w:val="right"/>
              <w:rPr>
                <w:rFonts w:cs="Arial"/>
                <w:b/>
              </w:rPr>
            </w:pPr>
          </w:p>
        </w:tc>
      </w:tr>
      <w:tr w:rsidR="00193BD1" w:rsidRPr="003F7C50" w:rsidTr="00193BD1">
        <w:trPr>
          <w:trHeight w:val="281"/>
        </w:trPr>
        <w:tc>
          <w:tcPr>
            <w:tcW w:w="561" w:type="pct"/>
            <w:tcBorders>
              <w:top w:val="single" w:sz="4" w:space="0" w:color="auto"/>
            </w:tcBorders>
            <w:shd w:val="clear" w:color="auto" w:fill="E0E0E0"/>
          </w:tcPr>
          <w:p w:rsidR="00193BD1" w:rsidRPr="003F7C50" w:rsidRDefault="001C2962" w:rsidP="00193BD1">
            <w:pPr>
              <w:widowControl w:val="0"/>
              <w:autoSpaceDE w:val="0"/>
              <w:autoSpaceDN w:val="0"/>
              <w:adjustRightInd w:val="0"/>
              <w:jc w:val="right"/>
              <w:rPr>
                <w:rFonts w:cs="Arial"/>
              </w:rPr>
            </w:pPr>
            <w:r w:rsidRPr="003F7C50">
              <w:rPr>
                <w:rFonts w:cs="Arial"/>
              </w:rPr>
              <w:t>455</w:t>
            </w:r>
          </w:p>
        </w:tc>
        <w:tc>
          <w:tcPr>
            <w:tcW w:w="3174" w:type="pct"/>
            <w:tcBorders>
              <w:top w:val="nil"/>
            </w:tcBorders>
            <w:shd w:val="clear" w:color="auto" w:fill="E0E0E0"/>
          </w:tcPr>
          <w:p w:rsidR="00193BD1" w:rsidRPr="003F7C50" w:rsidRDefault="00193BD1" w:rsidP="00193BD1">
            <w:pPr>
              <w:jc w:val="both"/>
              <w:rPr>
                <w:rFonts w:cs="Arial"/>
                <w:b/>
                <w:bCs/>
              </w:rPr>
            </w:pPr>
            <w:r w:rsidRPr="003F7C50">
              <w:rPr>
                <w:rFonts w:cs="Arial"/>
                <w:b/>
                <w:bCs/>
              </w:rPr>
              <w:t>Net Cash flow from Operating Activities</w:t>
            </w:r>
          </w:p>
        </w:tc>
        <w:tc>
          <w:tcPr>
            <w:tcW w:w="633" w:type="pct"/>
            <w:tcBorders>
              <w:top w:val="nil"/>
            </w:tcBorders>
            <w:shd w:val="clear" w:color="auto" w:fill="E0E0E0"/>
          </w:tcPr>
          <w:p w:rsidR="00193BD1" w:rsidRPr="003F7C50" w:rsidRDefault="00193BD1" w:rsidP="00193BD1">
            <w:pPr>
              <w:widowControl w:val="0"/>
              <w:autoSpaceDE w:val="0"/>
              <w:autoSpaceDN w:val="0"/>
              <w:adjustRightInd w:val="0"/>
              <w:jc w:val="right"/>
              <w:rPr>
                <w:rFonts w:cs="Arial"/>
                <w:b/>
              </w:rPr>
            </w:pPr>
          </w:p>
        </w:tc>
        <w:tc>
          <w:tcPr>
            <w:tcW w:w="632" w:type="pct"/>
            <w:tcBorders>
              <w:top w:val="single" w:sz="4" w:space="0" w:color="auto"/>
            </w:tcBorders>
            <w:shd w:val="clear" w:color="auto" w:fill="E0E0E0"/>
          </w:tcPr>
          <w:p w:rsidR="00193BD1" w:rsidRPr="003F7C50" w:rsidRDefault="0089331F" w:rsidP="00A14920">
            <w:pPr>
              <w:widowControl w:val="0"/>
              <w:autoSpaceDE w:val="0"/>
              <w:autoSpaceDN w:val="0"/>
              <w:adjustRightInd w:val="0"/>
              <w:jc w:val="right"/>
              <w:rPr>
                <w:rFonts w:cs="Arial"/>
                <w:b/>
              </w:rPr>
            </w:pPr>
            <w:r w:rsidRPr="003F7C50">
              <w:rPr>
                <w:rFonts w:cs="Arial"/>
                <w:b/>
              </w:rPr>
              <w:t>(9,</w:t>
            </w:r>
            <w:r w:rsidR="00B7476A">
              <w:rPr>
                <w:rFonts w:cs="Arial"/>
                <w:b/>
              </w:rPr>
              <w:t>162</w:t>
            </w:r>
            <w:r w:rsidRPr="003F7C50">
              <w:rPr>
                <w:rFonts w:cs="Arial"/>
                <w:b/>
              </w:rPr>
              <w:t>)</w:t>
            </w:r>
          </w:p>
        </w:tc>
      </w:tr>
      <w:tr w:rsidR="00193BD1" w:rsidRPr="003F7C50" w:rsidTr="00193BD1">
        <w:trPr>
          <w:trHeight w:val="96"/>
        </w:trPr>
        <w:tc>
          <w:tcPr>
            <w:tcW w:w="561" w:type="pct"/>
            <w:shd w:val="clear" w:color="auto" w:fill="E0E0E0"/>
          </w:tcPr>
          <w:p w:rsidR="00193BD1" w:rsidRPr="003F7C50" w:rsidRDefault="00193BD1" w:rsidP="00193BD1">
            <w:pPr>
              <w:widowControl w:val="0"/>
              <w:autoSpaceDE w:val="0"/>
              <w:autoSpaceDN w:val="0"/>
              <w:adjustRightInd w:val="0"/>
              <w:jc w:val="center"/>
              <w:rPr>
                <w:rFonts w:cs="Arial"/>
                <w:sz w:val="8"/>
                <w:szCs w:val="8"/>
              </w:rPr>
            </w:pPr>
          </w:p>
        </w:tc>
        <w:tc>
          <w:tcPr>
            <w:tcW w:w="3174" w:type="pct"/>
            <w:shd w:val="clear" w:color="auto" w:fill="E0E0E0"/>
          </w:tcPr>
          <w:p w:rsidR="00193BD1" w:rsidRPr="003F7C50" w:rsidRDefault="00193BD1" w:rsidP="00193BD1">
            <w:pPr>
              <w:widowControl w:val="0"/>
              <w:autoSpaceDE w:val="0"/>
              <w:autoSpaceDN w:val="0"/>
              <w:adjustRightInd w:val="0"/>
              <w:rPr>
                <w:rFonts w:cs="Arial"/>
                <w:b/>
                <w:sz w:val="8"/>
                <w:szCs w:val="8"/>
              </w:rPr>
            </w:pPr>
          </w:p>
        </w:tc>
        <w:tc>
          <w:tcPr>
            <w:tcW w:w="633" w:type="pct"/>
            <w:shd w:val="clear" w:color="auto" w:fill="E0E0E0"/>
          </w:tcPr>
          <w:p w:rsidR="00193BD1" w:rsidRPr="003F7C50" w:rsidRDefault="00193BD1" w:rsidP="00193BD1">
            <w:pPr>
              <w:widowControl w:val="0"/>
              <w:autoSpaceDE w:val="0"/>
              <w:autoSpaceDN w:val="0"/>
              <w:adjustRightInd w:val="0"/>
              <w:jc w:val="center"/>
              <w:rPr>
                <w:rFonts w:cs="Arial"/>
                <w:b/>
                <w:sz w:val="8"/>
                <w:szCs w:val="8"/>
              </w:rPr>
            </w:pPr>
          </w:p>
        </w:tc>
        <w:tc>
          <w:tcPr>
            <w:tcW w:w="632" w:type="pct"/>
            <w:shd w:val="clear" w:color="auto" w:fill="E0E0E0"/>
          </w:tcPr>
          <w:p w:rsidR="00193BD1" w:rsidRPr="003F7C50" w:rsidRDefault="00193BD1" w:rsidP="00193BD1">
            <w:pPr>
              <w:widowControl w:val="0"/>
              <w:autoSpaceDE w:val="0"/>
              <w:autoSpaceDN w:val="0"/>
              <w:adjustRightInd w:val="0"/>
              <w:jc w:val="center"/>
              <w:rPr>
                <w:rFonts w:cs="Arial"/>
                <w:b/>
                <w:sz w:val="8"/>
                <w:szCs w:val="8"/>
              </w:rPr>
            </w:pPr>
          </w:p>
        </w:tc>
      </w:tr>
      <w:tr w:rsidR="00193BD1" w:rsidRPr="003F7C50" w:rsidTr="00193BD1">
        <w:trPr>
          <w:trHeight w:val="281"/>
        </w:trPr>
        <w:tc>
          <w:tcPr>
            <w:tcW w:w="561" w:type="pct"/>
            <w:tcBorders>
              <w:bottom w:val="nil"/>
            </w:tcBorders>
            <w:shd w:val="clear" w:color="auto" w:fill="E0E0E0"/>
          </w:tcPr>
          <w:p w:rsidR="00193BD1" w:rsidRPr="003F7C50" w:rsidRDefault="00193BD1" w:rsidP="00193BD1">
            <w:pPr>
              <w:widowControl w:val="0"/>
              <w:autoSpaceDE w:val="0"/>
              <w:autoSpaceDN w:val="0"/>
              <w:adjustRightInd w:val="0"/>
              <w:jc w:val="right"/>
              <w:rPr>
                <w:rFonts w:cs="Arial"/>
              </w:rPr>
            </w:pPr>
          </w:p>
        </w:tc>
        <w:tc>
          <w:tcPr>
            <w:tcW w:w="3174" w:type="pct"/>
            <w:tcBorders>
              <w:bottom w:val="nil"/>
            </w:tcBorders>
            <w:shd w:val="clear" w:color="auto" w:fill="E0E0E0"/>
          </w:tcPr>
          <w:p w:rsidR="00193BD1" w:rsidRPr="003F7C50" w:rsidRDefault="00193BD1" w:rsidP="00193BD1">
            <w:pPr>
              <w:jc w:val="both"/>
              <w:rPr>
                <w:rFonts w:cs="Arial"/>
                <w:b/>
                <w:bCs/>
              </w:rPr>
            </w:pPr>
            <w:r w:rsidRPr="003F7C50">
              <w:rPr>
                <w:rFonts w:cs="Arial"/>
                <w:b/>
                <w:bCs/>
              </w:rPr>
              <w:t>Investing Activities</w:t>
            </w:r>
          </w:p>
        </w:tc>
        <w:tc>
          <w:tcPr>
            <w:tcW w:w="633" w:type="pct"/>
            <w:tcBorders>
              <w:bottom w:val="nil"/>
            </w:tcBorders>
            <w:shd w:val="clear" w:color="auto" w:fill="E0E0E0"/>
          </w:tcPr>
          <w:p w:rsidR="00193BD1" w:rsidRPr="003F7C50" w:rsidRDefault="00193BD1" w:rsidP="00193BD1">
            <w:pPr>
              <w:widowControl w:val="0"/>
              <w:autoSpaceDE w:val="0"/>
              <w:autoSpaceDN w:val="0"/>
              <w:adjustRightInd w:val="0"/>
              <w:jc w:val="right"/>
              <w:rPr>
                <w:rFonts w:cs="Arial"/>
                <w:b/>
              </w:rPr>
            </w:pPr>
          </w:p>
        </w:tc>
        <w:tc>
          <w:tcPr>
            <w:tcW w:w="632" w:type="pct"/>
            <w:tcBorders>
              <w:bottom w:val="nil"/>
            </w:tcBorders>
            <w:shd w:val="clear" w:color="auto" w:fill="E0E0E0"/>
          </w:tcPr>
          <w:p w:rsidR="00193BD1" w:rsidRPr="003F7C50" w:rsidRDefault="00193BD1" w:rsidP="00193BD1">
            <w:pPr>
              <w:widowControl w:val="0"/>
              <w:autoSpaceDE w:val="0"/>
              <w:autoSpaceDN w:val="0"/>
              <w:adjustRightInd w:val="0"/>
              <w:jc w:val="right"/>
              <w:rPr>
                <w:rFonts w:cs="Arial"/>
                <w:b/>
              </w:rPr>
            </w:pPr>
          </w:p>
        </w:tc>
      </w:tr>
      <w:tr w:rsidR="001C2962" w:rsidRPr="003F7C50" w:rsidTr="00193BD1">
        <w:trPr>
          <w:trHeight w:val="281"/>
        </w:trPr>
        <w:tc>
          <w:tcPr>
            <w:tcW w:w="561" w:type="pct"/>
            <w:tcBorders>
              <w:top w:val="nil"/>
              <w:bottom w:val="dashed" w:sz="2" w:space="0" w:color="auto"/>
            </w:tcBorders>
            <w:shd w:val="clear" w:color="auto" w:fill="E0E0E0"/>
            <w:vAlign w:val="bottom"/>
          </w:tcPr>
          <w:p w:rsidR="001C2962" w:rsidRPr="003F7C50" w:rsidRDefault="001C2962" w:rsidP="001C2962">
            <w:pPr>
              <w:widowControl w:val="0"/>
              <w:autoSpaceDE w:val="0"/>
              <w:autoSpaceDN w:val="0"/>
              <w:adjustRightInd w:val="0"/>
              <w:jc w:val="right"/>
              <w:rPr>
                <w:rFonts w:cs="Arial"/>
              </w:rPr>
            </w:pPr>
            <w:r w:rsidRPr="003F7C50">
              <w:rPr>
                <w:rFonts w:cs="Arial"/>
              </w:rPr>
              <w:t>380</w:t>
            </w:r>
          </w:p>
        </w:tc>
        <w:tc>
          <w:tcPr>
            <w:tcW w:w="3174" w:type="pct"/>
            <w:tcBorders>
              <w:top w:val="nil"/>
              <w:bottom w:val="dashed" w:sz="2" w:space="0" w:color="auto"/>
            </w:tcBorders>
            <w:shd w:val="clear" w:color="auto" w:fill="E0E0E0"/>
          </w:tcPr>
          <w:p w:rsidR="001C2962" w:rsidRPr="003F7C50" w:rsidRDefault="001C2962" w:rsidP="001C2962">
            <w:pPr>
              <w:rPr>
                <w:rFonts w:cs="Arial"/>
              </w:rPr>
            </w:pPr>
            <w:r w:rsidRPr="003F7C50">
              <w:rPr>
                <w:rFonts w:cs="Arial"/>
              </w:rPr>
              <w:t>Purchase of property, plant and equipment, investment property and intangible assets</w:t>
            </w:r>
          </w:p>
        </w:tc>
        <w:tc>
          <w:tcPr>
            <w:tcW w:w="633" w:type="pct"/>
            <w:tcBorders>
              <w:top w:val="nil"/>
              <w:bottom w:val="dashed" w:sz="2" w:space="0" w:color="auto"/>
            </w:tcBorders>
            <w:shd w:val="clear" w:color="auto" w:fill="E0E0E0"/>
            <w:vAlign w:val="bottom"/>
          </w:tcPr>
          <w:p w:rsidR="001C2962" w:rsidRPr="003F7C50" w:rsidRDefault="0089331F" w:rsidP="001C2962">
            <w:pPr>
              <w:widowControl w:val="0"/>
              <w:autoSpaceDE w:val="0"/>
              <w:autoSpaceDN w:val="0"/>
              <w:adjustRightInd w:val="0"/>
              <w:jc w:val="right"/>
              <w:rPr>
                <w:rFonts w:cs="Arial"/>
                <w:b/>
              </w:rPr>
            </w:pPr>
            <w:r w:rsidRPr="003F7C50">
              <w:rPr>
                <w:rFonts w:cs="Arial"/>
                <w:b/>
              </w:rPr>
              <w:t>1,426</w:t>
            </w:r>
          </w:p>
        </w:tc>
        <w:tc>
          <w:tcPr>
            <w:tcW w:w="632" w:type="pct"/>
            <w:tcBorders>
              <w:top w:val="nil"/>
              <w:bottom w:val="nil"/>
            </w:tcBorders>
            <w:shd w:val="clear" w:color="auto" w:fill="E0E0E0"/>
            <w:vAlign w:val="bottom"/>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vAlign w:val="bottom"/>
          </w:tcPr>
          <w:p w:rsidR="001C2962" w:rsidRPr="003F7C50" w:rsidRDefault="001C2962" w:rsidP="001C2962">
            <w:pPr>
              <w:widowControl w:val="0"/>
              <w:autoSpaceDE w:val="0"/>
              <w:autoSpaceDN w:val="0"/>
              <w:adjustRightInd w:val="0"/>
              <w:jc w:val="right"/>
              <w:rPr>
                <w:rFonts w:cs="Arial"/>
              </w:rPr>
            </w:pPr>
            <w:r w:rsidRPr="003F7C50">
              <w:rPr>
                <w:rFonts w:cs="Arial"/>
              </w:rPr>
              <w:t>(21)</w:t>
            </w:r>
          </w:p>
        </w:tc>
        <w:tc>
          <w:tcPr>
            <w:tcW w:w="3174" w:type="pct"/>
            <w:tcBorders>
              <w:top w:val="dashed" w:sz="2" w:space="0" w:color="auto"/>
              <w:bottom w:val="dashed" w:sz="2" w:space="0" w:color="auto"/>
            </w:tcBorders>
            <w:shd w:val="clear" w:color="auto" w:fill="E0E0E0"/>
          </w:tcPr>
          <w:p w:rsidR="001C2962" w:rsidRPr="003F7C50" w:rsidRDefault="001C2962" w:rsidP="001C2962">
            <w:pPr>
              <w:rPr>
                <w:rFonts w:cs="Arial"/>
              </w:rPr>
            </w:pPr>
            <w:r w:rsidRPr="003F7C50">
              <w:rPr>
                <w:rFonts w:cs="Arial"/>
              </w:rPr>
              <w:t>Proceeds from the sale of property, plant and equipment, investment property and intangible assets</w:t>
            </w:r>
          </w:p>
        </w:tc>
        <w:tc>
          <w:tcPr>
            <w:tcW w:w="633" w:type="pct"/>
            <w:tcBorders>
              <w:top w:val="dashed" w:sz="2" w:space="0" w:color="auto"/>
              <w:bottom w:val="dashed" w:sz="2" w:space="0" w:color="auto"/>
            </w:tcBorders>
            <w:shd w:val="clear" w:color="auto" w:fill="E0E0E0"/>
            <w:vAlign w:val="bottom"/>
          </w:tcPr>
          <w:p w:rsidR="001C2962" w:rsidRPr="003F7C50" w:rsidRDefault="0089331F" w:rsidP="001C2962">
            <w:pPr>
              <w:widowControl w:val="0"/>
              <w:autoSpaceDE w:val="0"/>
              <w:autoSpaceDN w:val="0"/>
              <w:adjustRightInd w:val="0"/>
              <w:jc w:val="right"/>
              <w:rPr>
                <w:rFonts w:cs="Arial"/>
                <w:b/>
              </w:rPr>
            </w:pPr>
            <w:r w:rsidRPr="003F7C50">
              <w:rPr>
                <w:rFonts w:cs="Arial"/>
                <w:b/>
              </w:rPr>
              <w:t>(386</w:t>
            </w:r>
            <w:r w:rsidR="001C2962" w:rsidRPr="003F7C50">
              <w:rPr>
                <w:rFonts w:cs="Arial"/>
                <w:b/>
              </w:rPr>
              <w:t>)</w:t>
            </w:r>
          </w:p>
        </w:tc>
        <w:tc>
          <w:tcPr>
            <w:tcW w:w="632" w:type="pct"/>
            <w:tcBorders>
              <w:top w:val="nil"/>
              <w:bottom w:val="nil"/>
            </w:tcBorders>
            <w:shd w:val="clear" w:color="auto" w:fill="E0E0E0"/>
            <w:vAlign w:val="bottom"/>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vAlign w:val="bottom"/>
          </w:tcPr>
          <w:p w:rsidR="001C2962" w:rsidRPr="003F7C50" w:rsidRDefault="001C2962" w:rsidP="001C2962">
            <w:pPr>
              <w:widowControl w:val="0"/>
              <w:autoSpaceDE w:val="0"/>
              <w:autoSpaceDN w:val="0"/>
              <w:adjustRightInd w:val="0"/>
              <w:jc w:val="right"/>
              <w:rPr>
                <w:rFonts w:cs="Arial"/>
              </w:rPr>
            </w:pPr>
            <w:r w:rsidRPr="003F7C50">
              <w:rPr>
                <w:rFonts w:cs="Arial"/>
              </w:rPr>
              <w:t>(136)</w:t>
            </w:r>
          </w:p>
        </w:tc>
        <w:tc>
          <w:tcPr>
            <w:tcW w:w="3174" w:type="pct"/>
            <w:tcBorders>
              <w:top w:val="dashed" w:sz="2" w:space="0" w:color="auto"/>
              <w:bottom w:val="dashed" w:sz="2" w:space="0" w:color="auto"/>
            </w:tcBorders>
            <w:shd w:val="clear" w:color="auto" w:fill="E0E0E0"/>
          </w:tcPr>
          <w:p w:rsidR="001C2962" w:rsidRPr="003F7C50" w:rsidRDefault="001C2962" w:rsidP="001C2962">
            <w:pPr>
              <w:jc w:val="both"/>
              <w:rPr>
                <w:rFonts w:cs="Arial"/>
              </w:rPr>
            </w:pPr>
            <w:r w:rsidRPr="003F7C50">
              <w:rPr>
                <w:rFonts w:cs="Arial"/>
              </w:rPr>
              <w:t>Proceeds from short term and long term investments</w:t>
            </w:r>
          </w:p>
        </w:tc>
        <w:tc>
          <w:tcPr>
            <w:tcW w:w="633" w:type="pct"/>
            <w:tcBorders>
              <w:top w:val="dashed" w:sz="2" w:space="0" w:color="auto"/>
              <w:bottom w:val="dashed" w:sz="2" w:space="0" w:color="auto"/>
            </w:tcBorders>
            <w:shd w:val="clear" w:color="auto" w:fill="E0E0E0"/>
            <w:vAlign w:val="bottom"/>
          </w:tcPr>
          <w:p w:rsidR="001C2962" w:rsidRPr="003F7C50" w:rsidRDefault="0089331F" w:rsidP="001C2962">
            <w:pPr>
              <w:widowControl w:val="0"/>
              <w:autoSpaceDE w:val="0"/>
              <w:autoSpaceDN w:val="0"/>
              <w:adjustRightInd w:val="0"/>
              <w:jc w:val="right"/>
              <w:rPr>
                <w:rFonts w:cs="Arial"/>
                <w:b/>
              </w:rPr>
            </w:pPr>
            <w:r w:rsidRPr="003F7C50">
              <w:rPr>
                <w:rFonts w:cs="Arial"/>
                <w:b/>
              </w:rPr>
              <w:t>(44</w:t>
            </w:r>
            <w:r w:rsidR="001C2962" w:rsidRPr="003F7C50">
              <w:rPr>
                <w:rFonts w:cs="Arial"/>
                <w:b/>
              </w:rPr>
              <w:t>)</w:t>
            </w:r>
          </w:p>
        </w:tc>
        <w:tc>
          <w:tcPr>
            <w:tcW w:w="632" w:type="pct"/>
            <w:tcBorders>
              <w:top w:val="nil"/>
              <w:bottom w:val="nil"/>
            </w:tcBorders>
            <w:shd w:val="clear" w:color="auto" w:fill="E0E0E0"/>
            <w:vAlign w:val="bottom"/>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dashed" w:sz="2" w:space="0" w:color="auto"/>
            </w:tcBorders>
            <w:shd w:val="clear" w:color="auto" w:fill="E0E0E0"/>
            <w:vAlign w:val="bottom"/>
          </w:tcPr>
          <w:p w:rsidR="001C2962" w:rsidRPr="003F7C50" w:rsidRDefault="001C2962" w:rsidP="001C2962">
            <w:pPr>
              <w:widowControl w:val="0"/>
              <w:autoSpaceDE w:val="0"/>
              <w:autoSpaceDN w:val="0"/>
              <w:adjustRightInd w:val="0"/>
              <w:jc w:val="right"/>
              <w:rPr>
                <w:rFonts w:cs="Arial"/>
              </w:rPr>
            </w:pPr>
            <w:r w:rsidRPr="003F7C50">
              <w:rPr>
                <w:rFonts w:cs="Arial"/>
              </w:rPr>
              <w:t>(287)</w:t>
            </w:r>
          </w:p>
        </w:tc>
        <w:tc>
          <w:tcPr>
            <w:tcW w:w="3174" w:type="pct"/>
            <w:tcBorders>
              <w:top w:val="dashed" w:sz="2" w:space="0" w:color="auto"/>
              <w:bottom w:val="dashed" w:sz="2" w:space="0" w:color="auto"/>
            </w:tcBorders>
            <w:shd w:val="clear" w:color="auto" w:fill="E0E0E0"/>
          </w:tcPr>
          <w:p w:rsidR="001C2962" w:rsidRPr="003F7C50" w:rsidRDefault="001C2962" w:rsidP="001C2962">
            <w:pPr>
              <w:rPr>
                <w:rFonts w:cs="Arial"/>
              </w:rPr>
            </w:pPr>
            <w:r w:rsidRPr="003F7C50">
              <w:rPr>
                <w:rFonts w:cs="Arial"/>
              </w:rPr>
              <w:t>Other receipts from investing activities</w:t>
            </w:r>
          </w:p>
        </w:tc>
        <w:tc>
          <w:tcPr>
            <w:tcW w:w="633" w:type="pct"/>
            <w:tcBorders>
              <w:top w:val="dashed" w:sz="2" w:space="0" w:color="auto"/>
              <w:bottom w:val="dashed" w:sz="2" w:space="0" w:color="auto"/>
            </w:tcBorders>
            <w:shd w:val="clear" w:color="auto" w:fill="E0E0E0"/>
            <w:vAlign w:val="bottom"/>
          </w:tcPr>
          <w:p w:rsidR="001C2962" w:rsidRPr="003F7C50" w:rsidRDefault="0089331F" w:rsidP="001C2962">
            <w:pPr>
              <w:widowControl w:val="0"/>
              <w:autoSpaceDE w:val="0"/>
              <w:autoSpaceDN w:val="0"/>
              <w:adjustRightInd w:val="0"/>
              <w:jc w:val="right"/>
              <w:rPr>
                <w:rFonts w:cs="Arial"/>
                <w:b/>
              </w:rPr>
            </w:pPr>
            <w:r w:rsidRPr="003F7C50">
              <w:rPr>
                <w:rFonts w:cs="Arial"/>
                <w:b/>
              </w:rPr>
              <w:t>(204</w:t>
            </w:r>
            <w:r w:rsidR="001C2962" w:rsidRPr="003F7C50">
              <w:rPr>
                <w:rFonts w:cs="Arial"/>
                <w:b/>
              </w:rPr>
              <w:t>)</w:t>
            </w:r>
          </w:p>
        </w:tc>
        <w:tc>
          <w:tcPr>
            <w:tcW w:w="632" w:type="pct"/>
            <w:tcBorders>
              <w:top w:val="nil"/>
              <w:bottom w:val="nil"/>
            </w:tcBorders>
            <w:shd w:val="clear" w:color="auto" w:fill="E0E0E0"/>
            <w:vAlign w:val="bottom"/>
          </w:tcPr>
          <w:p w:rsidR="001C2962" w:rsidRPr="003F7C50" w:rsidRDefault="001C2962" w:rsidP="001C2962">
            <w:pPr>
              <w:widowControl w:val="0"/>
              <w:autoSpaceDE w:val="0"/>
              <w:autoSpaceDN w:val="0"/>
              <w:adjustRightInd w:val="0"/>
              <w:jc w:val="right"/>
              <w:rPr>
                <w:rFonts w:cs="Arial"/>
                <w:b/>
              </w:rPr>
            </w:pPr>
          </w:p>
        </w:tc>
      </w:tr>
      <w:tr w:rsidR="001C2962" w:rsidRPr="003F7C50" w:rsidTr="00193BD1">
        <w:trPr>
          <w:trHeight w:val="281"/>
        </w:trPr>
        <w:tc>
          <w:tcPr>
            <w:tcW w:w="561" w:type="pct"/>
            <w:tcBorders>
              <w:top w:val="dashed" w:sz="2" w:space="0" w:color="auto"/>
              <w:bottom w:val="single" w:sz="4" w:space="0" w:color="auto"/>
            </w:tcBorders>
            <w:shd w:val="clear" w:color="auto" w:fill="E0E0E0"/>
            <w:vAlign w:val="bottom"/>
          </w:tcPr>
          <w:p w:rsidR="001C2962" w:rsidRPr="003F7C50" w:rsidRDefault="001C2962" w:rsidP="001C2962">
            <w:pPr>
              <w:widowControl w:val="0"/>
              <w:autoSpaceDE w:val="0"/>
              <w:autoSpaceDN w:val="0"/>
              <w:adjustRightInd w:val="0"/>
              <w:jc w:val="right"/>
              <w:rPr>
                <w:rFonts w:cs="Arial"/>
              </w:rPr>
            </w:pPr>
            <w:r w:rsidRPr="003F7C50">
              <w:rPr>
                <w:rFonts w:cs="Arial"/>
              </w:rPr>
              <w:t>236</w:t>
            </w:r>
          </w:p>
        </w:tc>
        <w:tc>
          <w:tcPr>
            <w:tcW w:w="3174" w:type="pct"/>
            <w:tcBorders>
              <w:top w:val="dashed" w:sz="2" w:space="0" w:color="auto"/>
            </w:tcBorders>
            <w:shd w:val="clear" w:color="auto" w:fill="E0E0E0"/>
          </w:tcPr>
          <w:p w:rsidR="001C2962" w:rsidRPr="003F7C50" w:rsidRDefault="001C2962" w:rsidP="001C2962">
            <w:pPr>
              <w:jc w:val="both"/>
              <w:rPr>
                <w:rFonts w:cs="Arial"/>
              </w:rPr>
            </w:pPr>
            <w:r w:rsidRPr="003F7C50">
              <w:rPr>
                <w:rFonts w:cs="Arial"/>
              </w:rPr>
              <w:t>Capital grants unapplied</w:t>
            </w:r>
          </w:p>
        </w:tc>
        <w:tc>
          <w:tcPr>
            <w:tcW w:w="633" w:type="pct"/>
            <w:tcBorders>
              <w:top w:val="dashed" w:sz="2" w:space="0" w:color="auto"/>
              <w:bottom w:val="single" w:sz="4" w:space="0" w:color="auto"/>
            </w:tcBorders>
            <w:shd w:val="clear" w:color="auto" w:fill="E0E0E0"/>
            <w:vAlign w:val="bottom"/>
          </w:tcPr>
          <w:p w:rsidR="001C2962" w:rsidRPr="003F7C50" w:rsidRDefault="0089331F" w:rsidP="0089331F">
            <w:pPr>
              <w:widowControl w:val="0"/>
              <w:autoSpaceDE w:val="0"/>
              <w:autoSpaceDN w:val="0"/>
              <w:adjustRightInd w:val="0"/>
              <w:jc w:val="right"/>
              <w:rPr>
                <w:rFonts w:cs="Arial"/>
                <w:b/>
              </w:rPr>
            </w:pPr>
            <w:r w:rsidRPr="003F7C50">
              <w:rPr>
                <w:rFonts w:cs="Arial"/>
                <w:b/>
              </w:rPr>
              <w:t>1</w:t>
            </w:r>
            <w:r w:rsidR="003155C1" w:rsidRPr="003F7C50">
              <w:rPr>
                <w:rFonts w:cs="Arial"/>
                <w:b/>
              </w:rPr>
              <w:t>,023</w:t>
            </w:r>
          </w:p>
        </w:tc>
        <w:tc>
          <w:tcPr>
            <w:tcW w:w="632" w:type="pct"/>
            <w:tcBorders>
              <w:top w:val="nil"/>
              <w:bottom w:val="nil"/>
            </w:tcBorders>
            <w:shd w:val="clear" w:color="auto" w:fill="E0E0E0"/>
            <w:vAlign w:val="bottom"/>
          </w:tcPr>
          <w:p w:rsidR="001C2962" w:rsidRPr="003F7C50" w:rsidRDefault="001C2962" w:rsidP="001C2962">
            <w:pPr>
              <w:widowControl w:val="0"/>
              <w:autoSpaceDE w:val="0"/>
              <w:autoSpaceDN w:val="0"/>
              <w:adjustRightInd w:val="0"/>
              <w:jc w:val="right"/>
              <w:rPr>
                <w:rFonts w:cs="Arial"/>
                <w:b/>
              </w:rPr>
            </w:pPr>
          </w:p>
        </w:tc>
      </w:tr>
      <w:tr w:rsidR="00193BD1" w:rsidRPr="003F7C50" w:rsidTr="00193BD1">
        <w:trPr>
          <w:trHeight w:val="281"/>
        </w:trPr>
        <w:tc>
          <w:tcPr>
            <w:tcW w:w="561" w:type="pct"/>
            <w:tcBorders>
              <w:top w:val="single" w:sz="4" w:space="0" w:color="auto"/>
            </w:tcBorders>
            <w:shd w:val="clear" w:color="auto" w:fill="E0E0E0"/>
          </w:tcPr>
          <w:p w:rsidR="00193BD1" w:rsidRPr="003F7C50" w:rsidRDefault="001C2962" w:rsidP="00193BD1">
            <w:pPr>
              <w:widowControl w:val="0"/>
              <w:autoSpaceDE w:val="0"/>
              <w:autoSpaceDN w:val="0"/>
              <w:adjustRightInd w:val="0"/>
              <w:jc w:val="right"/>
              <w:rPr>
                <w:rFonts w:cs="Arial"/>
              </w:rPr>
            </w:pPr>
            <w:r w:rsidRPr="003F7C50">
              <w:rPr>
                <w:rFonts w:cs="Arial"/>
              </w:rPr>
              <w:t>172</w:t>
            </w:r>
          </w:p>
        </w:tc>
        <w:tc>
          <w:tcPr>
            <w:tcW w:w="3174" w:type="pct"/>
            <w:shd w:val="clear" w:color="auto" w:fill="E0E0E0"/>
          </w:tcPr>
          <w:p w:rsidR="00193BD1" w:rsidRPr="003F7C50" w:rsidRDefault="00193BD1" w:rsidP="00193BD1">
            <w:pPr>
              <w:jc w:val="both"/>
              <w:rPr>
                <w:rFonts w:cs="Arial"/>
              </w:rPr>
            </w:pPr>
            <w:r w:rsidRPr="003F7C50">
              <w:rPr>
                <w:rFonts w:cs="Arial"/>
              </w:rPr>
              <w:t>Net cash outflow from investing activities</w:t>
            </w:r>
          </w:p>
        </w:tc>
        <w:tc>
          <w:tcPr>
            <w:tcW w:w="633" w:type="pct"/>
            <w:tcBorders>
              <w:top w:val="single" w:sz="4" w:space="0" w:color="auto"/>
            </w:tcBorders>
            <w:shd w:val="clear" w:color="auto" w:fill="E0E0E0"/>
          </w:tcPr>
          <w:p w:rsidR="00193BD1" w:rsidRPr="003F7C50" w:rsidRDefault="00193BD1" w:rsidP="00193BD1">
            <w:pPr>
              <w:widowControl w:val="0"/>
              <w:autoSpaceDE w:val="0"/>
              <w:autoSpaceDN w:val="0"/>
              <w:adjustRightInd w:val="0"/>
              <w:jc w:val="right"/>
              <w:rPr>
                <w:rFonts w:cs="Arial"/>
                <w:b/>
              </w:rPr>
            </w:pPr>
          </w:p>
        </w:tc>
        <w:tc>
          <w:tcPr>
            <w:tcW w:w="632" w:type="pct"/>
            <w:tcBorders>
              <w:top w:val="nil"/>
              <w:bottom w:val="nil"/>
            </w:tcBorders>
            <w:shd w:val="clear" w:color="auto" w:fill="E0E0E0"/>
            <w:vAlign w:val="bottom"/>
          </w:tcPr>
          <w:p w:rsidR="00193BD1" w:rsidRPr="003F7C50" w:rsidRDefault="003F7C50" w:rsidP="00193BD1">
            <w:pPr>
              <w:widowControl w:val="0"/>
              <w:autoSpaceDE w:val="0"/>
              <w:autoSpaceDN w:val="0"/>
              <w:adjustRightInd w:val="0"/>
              <w:jc w:val="right"/>
              <w:rPr>
                <w:rFonts w:cs="Arial"/>
                <w:b/>
              </w:rPr>
            </w:pPr>
            <w:r w:rsidRPr="003F7C50">
              <w:rPr>
                <w:rFonts w:cs="Arial"/>
                <w:b/>
              </w:rPr>
              <w:t>1,815</w:t>
            </w:r>
          </w:p>
        </w:tc>
      </w:tr>
      <w:tr w:rsidR="00193BD1" w:rsidRPr="003F7C50" w:rsidTr="00193BD1">
        <w:trPr>
          <w:trHeight w:val="80"/>
        </w:trPr>
        <w:tc>
          <w:tcPr>
            <w:tcW w:w="561" w:type="pct"/>
            <w:shd w:val="clear" w:color="auto" w:fill="E0E0E0"/>
          </w:tcPr>
          <w:p w:rsidR="00193BD1" w:rsidRPr="003F7C50" w:rsidRDefault="00193BD1" w:rsidP="00193BD1">
            <w:pPr>
              <w:widowControl w:val="0"/>
              <w:autoSpaceDE w:val="0"/>
              <w:autoSpaceDN w:val="0"/>
              <w:adjustRightInd w:val="0"/>
              <w:jc w:val="right"/>
              <w:rPr>
                <w:rFonts w:cs="Arial"/>
                <w:sz w:val="8"/>
                <w:szCs w:val="8"/>
              </w:rPr>
            </w:pPr>
          </w:p>
        </w:tc>
        <w:tc>
          <w:tcPr>
            <w:tcW w:w="3174" w:type="pct"/>
            <w:shd w:val="clear" w:color="auto" w:fill="E0E0E0"/>
          </w:tcPr>
          <w:p w:rsidR="00193BD1" w:rsidRPr="003F7C50" w:rsidRDefault="00193BD1" w:rsidP="00193BD1">
            <w:pPr>
              <w:jc w:val="both"/>
              <w:rPr>
                <w:rFonts w:cs="Arial"/>
                <w:b/>
                <w:bCs/>
                <w:sz w:val="8"/>
                <w:szCs w:val="8"/>
              </w:rPr>
            </w:pPr>
          </w:p>
        </w:tc>
        <w:tc>
          <w:tcPr>
            <w:tcW w:w="633" w:type="pct"/>
            <w:shd w:val="clear" w:color="auto" w:fill="E0E0E0"/>
          </w:tcPr>
          <w:p w:rsidR="00193BD1" w:rsidRPr="003F7C50" w:rsidRDefault="00193BD1" w:rsidP="00193BD1">
            <w:pPr>
              <w:widowControl w:val="0"/>
              <w:autoSpaceDE w:val="0"/>
              <w:autoSpaceDN w:val="0"/>
              <w:adjustRightInd w:val="0"/>
              <w:jc w:val="right"/>
              <w:rPr>
                <w:rFonts w:cs="Arial"/>
                <w:b/>
                <w:sz w:val="8"/>
                <w:szCs w:val="8"/>
              </w:rPr>
            </w:pPr>
          </w:p>
        </w:tc>
        <w:tc>
          <w:tcPr>
            <w:tcW w:w="632" w:type="pct"/>
            <w:tcBorders>
              <w:top w:val="nil"/>
            </w:tcBorders>
            <w:shd w:val="clear" w:color="auto" w:fill="E0E0E0"/>
            <w:vAlign w:val="bottom"/>
          </w:tcPr>
          <w:p w:rsidR="00193BD1" w:rsidRPr="003F7C50" w:rsidRDefault="00193BD1" w:rsidP="00193BD1">
            <w:pPr>
              <w:widowControl w:val="0"/>
              <w:autoSpaceDE w:val="0"/>
              <w:autoSpaceDN w:val="0"/>
              <w:adjustRightInd w:val="0"/>
              <w:jc w:val="right"/>
              <w:rPr>
                <w:rFonts w:cs="Arial"/>
                <w:b/>
                <w:sz w:val="8"/>
                <w:szCs w:val="8"/>
              </w:rPr>
            </w:pPr>
          </w:p>
        </w:tc>
      </w:tr>
      <w:tr w:rsidR="00193BD1" w:rsidRPr="003F7C50" w:rsidTr="00193BD1">
        <w:trPr>
          <w:trHeight w:val="108"/>
        </w:trPr>
        <w:tc>
          <w:tcPr>
            <w:tcW w:w="561" w:type="pct"/>
            <w:tcBorders>
              <w:top w:val="nil"/>
              <w:bottom w:val="single" w:sz="4" w:space="0" w:color="auto"/>
            </w:tcBorders>
            <w:shd w:val="clear" w:color="auto" w:fill="E0E0E0"/>
            <w:vAlign w:val="bottom"/>
          </w:tcPr>
          <w:p w:rsidR="00193BD1" w:rsidRPr="003F7C50" w:rsidRDefault="00193BD1" w:rsidP="00193BD1">
            <w:pPr>
              <w:widowControl w:val="0"/>
              <w:autoSpaceDE w:val="0"/>
              <w:autoSpaceDN w:val="0"/>
              <w:adjustRightInd w:val="0"/>
              <w:jc w:val="right"/>
              <w:rPr>
                <w:rFonts w:cs="Arial"/>
                <w:sz w:val="8"/>
                <w:szCs w:val="8"/>
              </w:rPr>
            </w:pPr>
          </w:p>
        </w:tc>
        <w:tc>
          <w:tcPr>
            <w:tcW w:w="3174" w:type="pct"/>
            <w:shd w:val="clear" w:color="auto" w:fill="E0E0E0"/>
          </w:tcPr>
          <w:p w:rsidR="00193BD1" w:rsidRPr="003F7C50" w:rsidRDefault="00193BD1" w:rsidP="00193BD1">
            <w:pPr>
              <w:jc w:val="both"/>
              <w:rPr>
                <w:rFonts w:cs="Arial"/>
                <w:b/>
                <w:bCs/>
                <w:sz w:val="8"/>
                <w:szCs w:val="8"/>
              </w:rPr>
            </w:pPr>
          </w:p>
        </w:tc>
        <w:tc>
          <w:tcPr>
            <w:tcW w:w="633" w:type="pct"/>
            <w:shd w:val="clear" w:color="auto" w:fill="E0E0E0"/>
          </w:tcPr>
          <w:p w:rsidR="00193BD1" w:rsidRPr="003F7C50" w:rsidRDefault="00193BD1" w:rsidP="00193BD1">
            <w:pPr>
              <w:widowControl w:val="0"/>
              <w:autoSpaceDE w:val="0"/>
              <w:autoSpaceDN w:val="0"/>
              <w:adjustRightInd w:val="0"/>
              <w:jc w:val="right"/>
              <w:rPr>
                <w:rFonts w:cs="Arial"/>
                <w:b/>
                <w:sz w:val="8"/>
                <w:szCs w:val="8"/>
              </w:rPr>
            </w:pPr>
          </w:p>
        </w:tc>
        <w:tc>
          <w:tcPr>
            <w:tcW w:w="632" w:type="pct"/>
            <w:tcBorders>
              <w:bottom w:val="single" w:sz="4" w:space="0" w:color="auto"/>
            </w:tcBorders>
            <w:shd w:val="clear" w:color="auto" w:fill="E0E0E0"/>
            <w:vAlign w:val="bottom"/>
          </w:tcPr>
          <w:p w:rsidR="00193BD1" w:rsidRPr="003F7C50" w:rsidRDefault="00193BD1" w:rsidP="00193BD1">
            <w:pPr>
              <w:widowControl w:val="0"/>
              <w:autoSpaceDE w:val="0"/>
              <w:autoSpaceDN w:val="0"/>
              <w:adjustRightInd w:val="0"/>
              <w:jc w:val="right"/>
              <w:rPr>
                <w:rFonts w:cs="Arial"/>
                <w:b/>
                <w:sz w:val="8"/>
                <w:szCs w:val="8"/>
              </w:rPr>
            </w:pPr>
          </w:p>
        </w:tc>
      </w:tr>
      <w:tr w:rsidR="00193BD1" w:rsidRPr="003F7C50" w:rsidTr="00193BD1">
        <w:trPr>
          <w:trHeight w:val="281"/>
        </w:trPr>
        <w:tc>
          <w:tcPr>
            <w:tcW w:w="561" w:type="pct"/>
            <w:tcBorders>
              <w:top w:val="single" w:sz="4" w:space="0" w:color="auto"/>
              <w:bottom w:val="double" w:sz="4" w:space="0" w:color="auto"/>
            </w:tcBorders>
            <w:shd w:val="clear" w:color="auto" w:fill="E0E0E0"/>
            <w:vAlign w:val="bottom"/>
          </w:tcPr>
          <w:p w:rsidR="00193BD1" w:rsidRPr="003F7C50" w:rsidRDefault="001C2962" w:rsidP="00193BD1">
            <w:pPr>
              <w:widowControl w:val="0"/>
              <w:autoSpaceDE w:val="0"/>
              <w:autoSpaceDN w:val="0"/>
              <w:adjustRightInd w:val="0"/>
              <w:jc w:val="right"/>
              <w:rPr>
                <w:rFonts w:cs="Arial"/>
              </w:rPr>
            </w:pPr>
            <w:r w:rsidRPr="003F7C50">
              <w:rPr>
                <w:rFonts w:cs="Arial"/>
              </w:rPr>
              <w:t>627</w:t>
            </w:r>
          </w:p>
        </w:tc>
        <w:tc>
          <w:tcPr>
            <w:tcW w:w="3174" w:type="pct"/>
            <w:shd w:val="clear" w:color="auto" w:fill="E0E0E0"/>
          </w:tcPr>
          <w:p w:rsidR="00193BD1" w:rsidRPr="003F7C50" w:rsidRDefault="00193BD1" w:rsidP="00193BD1">
            <w:pPr>
              <w:rPr>
                <w:rFonts w:cs="Arial"/>
                <w:b/>
                <w:bCs/>
              </w:rPr>
            </w:pPr>
            <w:r w:rsidRPr="003F7C50">
              <w:rPr>
                <w:rFonts w:cs="Arial"/>
                <w:b/>
                <w:bCs/>
              </w:rPr>
              <w:t>Net (Increase) / Decrease in Cash and Cash Equivalents</w:t>
            </w:r>
          </w:p>
        </w:tc>
        <w:tc>
          <w:tcPr>
            <w:tcW w:w="633" w:type="pct"/>
            <w:shd w:val="clear" w:color="auto" w:fill="E0E0E0"/>
          </w:tcPr>
          <w:p w:rsidR="00193BD1" w:rsidRPr="003F7C50" w:rsidRDefault="00193BD1" w:rsidP="00193BD1">
            <w:pPr>
              <w:widowControl w:val="0"/>
              <w:autoSpaceDE w:val="0"/>
              <w:autoSpaceDN w:val="0"/>
              <w:adjustRightInd w:val="0"/>
              <w:jc w:val="right"/>
              <w:rPr>
                <w:rFonts w:cs="Arial"/>
                <w:b/>
              </w:rPr>
            </w:pPr>
          </w:p>
        </w:tc>
        <w:tc>
          <w:tcPr>
            <w:tcW w:w="632" w:type="pct"/>
            <w:tcBorders>
              <w:top w:val="single" w:sz="4" w:space="0" w:color="auto"/>
              <w:bottom w:val="double" w:sz="4" w:space="0" w:color="auto"/>
            </w:tcBorders>
            <w:shd w:val="clear" w:color="auto" w:fill="E0E0E0"/>
            <w:vAlign w:val="bottom"/>
          </w:tcPr>
          <w:p w:rsidR="00193BD1" w:rsidRPr="003F7C50" w:rsidRDefault="0089331F" w:rsidP="0089331F">
            <w:pPr>
              <w:widowControl w:val="0"/>
              <w:autoSpaceDE w:val="0"/>
              <w:autoSpaceDN w:val="0"/>
              <w:adjustRightInd w:val="0"/>
              <w:jc w:val="right"/>
              <w:rPr>
                <w:rFonts w:cs="Arial"/>
                <w:b/>
              </w:rPr>
            </w:pPr>
            <w:r w:rsidRPr="003F7C50">
              <w:rPr>
                <w:rFonts w:cs="Arial"/>
                <w:b/>
              </w:rPr>
              <w:t>(7,347)</w:t>
            </w:r>
          </w:p>
        </w:tc>
      </w:tr>
      <w:tr w:rsidR="00193BD1" w:rsidRPr="003F7C50" w:rsidTr="00193BD1">
        <w:trPr>
          <w:trHeight w:val="173"/>
        </w:trPr>
        <w:tc>
          <w:tcPr>
            <w:tcW w:w="561" w:type="pct"/>
            <w:tcBorders>
              <w:top w:val="double" w:sz="4" w:space="0" w:color="auto"/>
            </w:tcBorders>
            <w:shd w:val="clear" w:color="auto" w:fill="E0E0E0"/>
          </w:tcPr>
          <w:p w:rsidR="00193BD1" w:rsidRPr="003F7C50" w:rsidRDefault="00193BD1" w:rsidP="00193BD1">
            <w:pPr>
              <w:widowControl w:val="0"/>
              <w:autoSpaceDE w:val="0"/>
              <w:autoSpaceDN w:val="0"/>
              <w:adjustRightInd w:val="0"/>
              <w:jc w:val="both"/>
              <w:rPr>
                <w:rFonts w:cs="Arial"/>
                <w:sz w:val="4"/>
                <w:szCs w:val="4"/>
              </w:rPr>
            </w:pPr>
          </w:p>
        </w:tc>
        <w:tc>
          <w:tcPr>
            <w:tcW w:w="3174" w:type="pct"/>
            <w:shd w:val="clear" w:color="auto" w:fill="E0E0E0"/>
          </w:tcPr>
          <w:p w:rsidR="00193BD1" w:rsidRPr="003F7C50" w:rsidRDefault="00193BD1" w:rsidP="00193BD1">
            <w:pPr>
              <w:widowControl w:val="0"/>
              <w:autoSpaceDE w:val="0"/>
              <w:autoSpaceDN w:val="0"/>
              <w:adjustRightInd w:val="0"/>
              <w:jc w:val="both"/>
              <w:rPr>
                <w:rFonts w:cs="Arial"/>
                <w:b/>
                <w:sz w:val="4"/>
                <w:szCs w:val="4"/>
              </w:rPr>
            </w:pPr>
          </w:p>
        </w:tc>
        <w:tc>
          <w:tcPr>
            <w:tcW w:w="633" w:type="pct"/>
            <w:shd w:val="clear" w:color="auto" w:fill="E0E0E0"/>
          </w:tcPr>
          <w:p w:rsidR="00193BD1" w:rsidRPr="003F7C50" w:rsidRDefault="00193BD1" w:rsidP="00193BD1">
            <w:pPr>
              <w:widowControl w:val="0"/>
              <w:autoSpaceDE w:val="0"/>
              <w:autoSpaceDN w:val="0"/>
              <w:adjustRightInd w:val="0"/>
              <w:jc w:val="right"/>
              <w:rPr>
                <w:rFonts w:cs="Arial"/>
                <w:b/>
                <w:sz w:val="4"/>
                <w:szCs w:val="4"/>
              </w:rPr>
            </w:pPr>
          </w:p>
        </w:tc>
        <w:tc>
          <w:tcPr>
            <w:tcW w:w="632" w:type="pct"/>
            <w:tcBorders>
              <w:top w:val="double" w:sz="4" w:space="0" w:color="auto"/>
            </w:tcBorders>
            <w:shd w:val="clear" w:color="auto" w:fill="E0E0E0"/>
          </w:tcPr>
          <w:p w:rsidR="00193BD1" w:rsidRPr="003F7C50" w:rsidRDefault="00193BD1" w:rsidP="00193BD1">
            <w:pPr>
              <w:widowControl w:val="0"/>
              <w:autoSpaceDE w:val="0"/>
              <w:autoSpaceDN w:val="0"/>
              <w:adjustRightInd w:val="0"/>
              <w:jc w:val="right"/>
              <w:rPr>
                <w:rFonts w:cs="Arial"/>
                <w:b/>
                <w:sz w:val="4"/>
                <w:szCs w:val="4"/>
              </w:rPr>
            </w:pPr>
          </w:p>
        </w:tc>
      </w:tr>
    </w:tbl>
    <w:p w:rsidR="00193BD1" w:rsidRPr="001C2962" w:rsidRDefault="00193BD1" w:rsidP="00193BD1">
      <w:pPr>
        <w:rPr>
          <w:rFonts w:cs="Arial"/>
        </w:rPr>
      </w:pPr>
      <w:r w:rsidRPr="00BF72E3">
        <w:rPr>
          <w:rFonts w:cs="Arial"/>
          <w:b/>
          <w:bCs/>
          <w:color w:val="FF0000"/>
        </w:rPr>
        <w:br w:type="page"/>
      </w:r>
      <w:r w:rsidRPr="001C2962">
        <w:rPr>
          <w:rFonts w:cs="Arial"/>
          <w:b/>
          <w:bCs/>
        </w:rPr>
        <w:t>2</w:t>
      </w:r>
      <w:r w:rsidR="00AB27A1">
        <w:rPr>
          <w:rFonts w:cs="Arial"/>
          <w:b/>
          <w:bCs/>
        </w:rPr>
        <w:t>2</w:t>
      </w:r>
      <w:r w:rsidRPr="001C2962">
        <w:rPr>
          <w:rFonts w:cs="Arial"/>
          <w:b/>
          <w:bCs/>
        </w:rPr>
        <w:t>. Agency Income and Expenditure</w:t>
      </w:r>
    </w:p>
    <w:p w:rsidR="00193BD1" w:rsidRPr="001C2962" w:rsidRDefault="00193BD1" w:rsidP="00193BD1">
      <w:pPr>
        <w:rPr>
          <w:rFonts w:cs="Arial"/>
          <w:b/>
          <w:bCs/>
        </w:rPr>
      </w:pPr>
    </w:p>
    <w:p w:rsidR="00193BD1" w:rsidRPr="001C2962" w:rsidRDefault="00193BD1" w:rsidP="00193BD1">
      <w:pPr>
        <w:jc w:val="both"/>
        <w:rPr>
          <w:rFonts w:cs="Arial"/>
        </w:rPr>
      </w:pPr>
      <w:r w:rsidRPr="001C2962">
        <w:rPr>
          <w:rFonts w:cs="Arial"/>
        </w:rPr>
        <w:t>The council has an agency agreement with Derbyshire County Council whereby the council is responsible for amenity maintenance within the borough on behalf of the county council. The county council reimburses the council for this work. A summary of the expenditure incurred in respect of the activity is as follows:</w:t>
      </w:r>
    </w:p>
    <w:p w:rsidR="00193BD1" w:rsidRPr="001C2962" w:rsidRDefault="00193BD1" w:rsidP="00193BD1">
      <w:pPr>
        <w:jc w:val="both"/>
        <w:rPr>
          <w:rFonts w:cs="Arial"/>
        </w:rPr>
      </w:pPr>
    </w:p>
    <w:tbl>
      <w:tblPr>
        <w:tblpPr w:leftFromText="180" w:rightFromText="180" w:vertAnchor="text" w:horzAnchor="margin" w:tblpY="134"/>
        <w:tblW w:w="4934"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871"/>
        <w:gridCol w:w="1814"/>
        <w:gridCol w:w="1763"/>
      </w:tblGrid>
      <w:tr w:rsidR="00193BD1" w:rsidRPr="001C2962" w:rsidTr="00193BD1">
        <w:trPr>
          <w:trHeight w:val="281"/>
        </w:trPr>
        <w:tc>
          <w:tcPr>
            <w:tcW w:w="3107" w:type="pct"/>
            <w:shd w:val="clear" w:color="auto" w:fill="E0E0E0"/>
          </w:tcPr>
          <w:p w:rsidR="00193BD1" w:rsidRPr="001C2962" w:rsidRDefault="00193BD1" w:rsidP="00193BD1">
            <w:pPr>
              <w:rPr>
                <w:rFonts w:cs="Arial"/>
                <w:b/>
                <w:bCs/>
              </w:rPr>
            </w:pPr>
          </w:p>
        </w:tc>
        <w:tc>
          <w:tcPr>
            <w:tcW w:w="960" w:type="pct"/>
            <w:shd w:val="clear" w:color="auto" w:fill="E0E0E0"/>
          </w:tcPr>
          <w:p w:rsidR="001C2962" w:rsidRPr="001C2962" w:rsidRDefault="001C2962" w:rsidP="001C2962">
            <w:pPr>
              <w:widowControl w:val="0"/>
              <w:autoSpaceDE w:val="0"/>
              <w:autoSpaceDN w:val="0"/>
              <w:adjustRightInd w:val="0"/>
              <w:jc w:val="center"/>
              <w:rPr>
                <w:rFonts w:cs="Arial"/>
                <w:b/>
              </w:rPr>
            </w:pPr>
            <w:r w:rsidRPr="001C2962">
              <w:rPr>
                <w:rFonts w:cs="Arial"/>
                <w:b/>
              </w:rPr>
              <w:t>2019/20</w:t>
            </w:r>
          </w:p>
          <w:p w:rsidR="00193BD1" w:rsidRPr="001C2962" w:rsidRDefault="001C2962" w:rsidP="001C2962">
            <w:pPr>
              <w:widowControl w:val="0"/>
              <w:autoSpaceDE w:val="0"/>
              <w:autoSpaceDN w:val="0"/>
              <w:adjustRightInd w:val="0"/>
              <w:jc w:val="center"/>
              <w:rPr>
                <w:rFonts w:cs="Arial"/>
                <w:b/>
              </w:rPr>
            </w:pPr>
            <w:r w:rsidRPr="001C2962">
              <w:rPr>
                <w:rFonts w:cs="Arial"/>
                <w:b/>
              </w:rPr>
              <w:t>£’000</w:t>
            </w:r>
          </w:p>
        </w:tc>
        <w:tc>
          <w:tcPr>
            <w:tcW w:w="933" w:type="pct"/>
            <w:shd w:val="clear" w:color="auto" w:fill="E0E0E0"/>
          </w:tcPr>
          <w:p w:rsidR="00193BD1" w:rsidRPr="001C2962" w:rsidRDefault="001C2962" w:rsidP="00193BD1">
            <w:pPr>
              <w:widowControl w:val="0"/>
              <w:autoSpaceDE w:val="0"/>
              <w:autoSpaceDN w:val="0"/>
              <w:adjustRightInd w:val="0"/>
              <w:jc w:val="center"/>
              <w:rPr>
                <w:rFonts w:cs="Arial"/>
                <w:b/>
              </w:rPr>
            </w:pPr>
            <w:r w:rsidRPr="001C2962">
              <w:rPr>
                <w:rFonts w:cs="Arial"/>
                <w:b/>
              </w:rPr>
              <w:t>2020/21</w:t>
            </w:r>
          </w:p>
          <w:p w:rsidR="00193BD1" w:rsidRPr="001C2962" w:rsidRDefault="00193BD1" w:rsidP="00193BD1">
            <w:pPr>
              <w:widowControl w:val="0"/>
              <w:autoSpaceDE w:val="0"/>
              <w:autoSpaceDN w:val="0"/>
              <w:adjustRightInd w:val="0"/>
              <w:jc w:val="center"/>
              <w:rPr>
                <w:rFonts w:cs="Arial"/>
                <w:b/>
              </w:rPr>
            </w:pPr>
            <w:r w:rsidRPr="001C2962">
              <w:rPr>
                <w:rFonts w:cs="Arial"/>
                <w:b/>
              </w:rPr>
              <w:t>£’000</w:t>
            </w:r>
          </w:p>
        </w:tc>
      </w:tr>
      <w:tr w:rsidR="00193BD1" w:rsidRPr="00BF72E3" w:rsidTr="00193BD1">
        <w:trPr>
          <w:trHeight w:val="130"/>
        </w:trPr>
        <w:tc>
          <w:tcPr>
            <w:tcW w:w="3107" w:type="pct"/>
            <w:shd w:val="clear" w:color="auto" w:fill="E0E0E0"/>
          </w:tcPr>
          <w:p w:rsidR="00193BD1" w:rsidRPr="00BF72E3" w:rsidRDefault="00193BD1" w:rsidP="00193BD1">
            <w:pPr>
              <w:jc w:val="both"/>
              <w:rPr>
                <w:rFonts w:cs="Arial"/>
                <w:color w:val="FF0000"/>
                <w:sz w:val="16"/>
                <w:szCs w:val="16"/>
              </w:rPr>
            </w:pPr>
          </w:p>
        </w:tc>
        <w:tc>
          <w:tcPr>
            <w:tcW w:w="960" w:type="pct"/>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933" w:type="pct"/>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r>
      <w:tr w:rsidR="00193BD1" w:rsidRPr="00BF72E3" w:rsidTr="00193BD1">
        <w:trPr>
          <w:trHeight w:val="281"/>
        </w:trPr>
        <w:tc>
          <w:tcPr>
            <w:tcW w:w="3107" w:type="pct"/>
            <w:shd w:val="clear" w:color="auto" w:fill="E0E0E0"/>
          </w:tcPr>
          <w:p w:rsidR="00193BD1" w:rsidRPr="001C2962" w:rsidRDefault="00193BD1" w:rsidP="00193BD1">
            <w:pPr>
              <w:jc w:val="both"/>
              <w:rPr>
                <w:rFonts w:cs="Arial"/>
              </w:rPr>
            </w:pPr>
            <w:r w:rsidRPr="001C2962">
              <w:rPr>
                <w:rFonts w:cs="Arial"/>
              </w:rPr>
              <w:t>Amenity maintenance</w:t>
            </w:r>
          </w:p>
        </w:tc>
        <w:tc>
          <w:tcPr>
            <w:tcW w:w="960" w:type="pct"/>
            <w:shd w:val="clear" w:color="auto" w:fill="E0E0E0"/>
          </w:tcPr>
          <w:p w:rsidR="00193BD1" w:rsidRPr="001C2962" w:rsidRDefault="00193BD1" w:rsidP="00193BD1">
            <w:pPr>
              <w:widowControl w:val="0"/>
              <w:autoSpaceDE w:val="0"/>
              <w:autoSpaceDN w:val="0"/>
              <w:adjustRightInd w:val="0"/>
              <w:jc w:val="right"/>
              <w:rPr>
                <w:rFonts w:cs="Arial"/>
                <w:b/>
              </w:rPr>
            </w:pPr>
            <w:r w:rsidRPr="001C2962">
              <w:rPr>
                <w:rFonts w:cs="Arial"/>
                <w:b/>
              </w:rPr>
              <w:t>149</w:t>
            </w:r>
          </w:p>
        </w:tc>
        <w:tc>
          <w:tcPr>
            <w:tcW w:w="933" w:type="pct"/>
            <w:shd w:val="clear" w:color="auto" w:fill="E0E0E0"/>
          </w:tcPr>
          <w:p w:rsidR="00193BD1" w:rsidRPr="00696EBC" w:rsidRDefault="00193BD1" w:rsidP="00193BD1">
            <w:pPr>
              <w:widowControl w:val="0"/>
              <w:autoSpaceDE w:val="0"/>
              <w:autoSpaceDN w:val="0"/>
              <w:adjustRightInd w:val="0"/>
              <w:jc w:val="right"/>
              <w:rPr>
                <w:rFonts w:cs="Arial"/>
                <w:b/>
              </w:rPr>
            </w:pPr>
            <w:r w:rsidRPr="00696EBC">
              <w:rPr>
                <w:rFonts w:cs="Arial"/>
                <w:b/>
              </w:rPr>
              <w:t>149</w:t>
            </w:r>
          </w:p>
        </w:tc>
      </w:tr>
      <w:tr w:rsidR="00193BD1" w:rsidRPr="00BF72E3" w:rsidTr="00193BD1">
        <w:trPr>
          <w:trHeight w:val="281"/>
        </w:trPr>
        <w:tc>
          <w:tcPr>
            <w:tcW w:w="3107" w:type="pct"/>
            <w:shd w:val="clear" w:color="auto" w:fill="E0E0E0"/>
          </w:tcPr>
          <w:p w:rsidR="00193BD1" w:rsidRPr="001C2962" w:rsidRDefault="00193BD1" w:rsidP="00193BD1">
            <w:pPr>
              <w:jc w:val="both"/>
              <w:rPr>
                <w:rFonts w:cs="Arial"/>
              </w:rPr>
            </w:pPr>
            <w:r w:rsidRPr="001C2962">
              <w:rPr>
                <w:rFonts w:cs="Arial"/>
              </w:rPr>
              <w:t>Administrative costs</w:t>
            </w:r>
          </w:p>
        </w:tc>
        <w:tc>
          <w:tcPr>
            <w:tcW w:w="960" w:type="pct"/>
            <w:tcBorders>
              <w:bottom w:val="single" w:sz="4" w:space="0" w:color="auto"/>
            </w:tcBorders>
            <w:shd w:val="clear" w:color="auto" w:fill="E0E0E0"/>
          </w:tcPr>
          <w:p w:rsidR="00193BD1" w:rsidRPr="001C2962" w:rsidRDefault="00193BD1" w:rsidP="00193BD1">
            <w:pPr>
              <w:widowControl w:val="0"/>
              <w:autoSpaceDE w:val="0"/>
              <w:autoSpaceDN w:val="0"/>
              <w:adjustRightInd w:val="0"/>
              <w:jc w:val="right"/>
              <w:rPr>
                <w:rFonts w:cs="Arial"/>
                <w:b/>
              </w:rPr>
            </w:pPr>
            <w:r w:rsidRPr="001C2962">
              <w:rPr>
                <w:rFonts w:cs="Arial"/>
                <w:b/>
              </w:rPr>
              <w:t>12</w:t>
            </w:r>
          </w:p>
        </w:tc>
        <w:tc>
          <w:tcPr>
            <w:tcW w:w="933" w:type="pct"/>
            <w:tcBorders>
              <w:bottom w:val="single" w:sz="4" w:space="0" w:color="auto"/>
            </w:tcBorders>
            <w:shd w:val="clear" w:color="auto" w:fill="E0E0E0"/>
          </w:tcPr>
          <w:p w:rsidR="00193BD1" w:rsidRPr="00696EBC" w:rsidRDefault="00193BD1" w:rsidP="00193BD1">
            <w:pPr>
              <w:widowControl w:val="0"/>
              <w:autoSpaceDE w:val="0"/>
              <w:autoSpaceDN w:val="0"/>
              <w:adjustRightInd w:val="0"/>
              <w:jc w:val="right"/>
              <w:rPr>
                <w:rFonts w:cs="Arial"/>
                <w:b/>
              </w:rPr>
            </w:pPr>
            <w:r w:rsidRPr="00696EBC">
              <w:rPr>
                <w:rFonts w:cs="Arial"/>
                <w:b/>
              </w:rPr>
              <w:t>12</w:t>
            </w:r>
          </w:p>
        </w:tc>
      </w:tr>
      <w:tr w:rsidR="00193BD1" w:rsidRPr="00BF72E3" w:rsidTr="00193BD1">
        <w:trPr>
          <w:trHeight w:val="281"/>
        </w:trPr>
        <w:tc>
          <w:tcPr>
            <w:tcW w:w="3107" w:type="pct"/>
            <w:shd w:val="clear" w:color="auto" w:fill="E0E0E0"/>
          </w:tcPr>
          <w:p w:rsidR="00193BD1" w:rsidRPr="001C2962" w:rsidRDefault="00193BD1" w:rsidP="00193BD1">
            <w:pPr>
              <w:jc w:val="both"/>
              <w:rPr>
                <w:rFonts w:cs="Arial"/>
              </w:rPr>
            </w:pPr>
          </w:p>
        </w:tc>
        <w:tc>
          <w:tcPr>
            <w:tcW w:w="960" w:type="pct"/>
            <w:tcBorders>
              <w:top w:val="single" w:sz="4" w:space="0" w:color="auto"/>
              <w:bottom w:val="double" w:sz="4" w:space="0" w:color="auto"/>
            </w:tcBorders>
            <w:shd w:val="clear" w:color="auto" w:fill="E0E0E0"/>
          </w:tcPr>
          <w:p w:rsidR="00193BD1" w:rsidRPr="001C2962" w:rsidRDefault="00193BD1" w:rsidP="00193BD1">
            <w:pPr>
              <w:widowControl w:val="0"/>
              <w:autoSpaceDE w:val="0"/>
              <w:autoSpaceDN w:val="0"/>
              <w:adjustRightInd w:val="0"/>
              <w:jc w:val="right"/>
              <w:rPr>
                <w:rFonts w:cs="Arial"/>
                <w:b/>
              </w:rPr>
            </w:pPr>
            <w:r w:rsidRPr="001C2962">
              <w:rPr>
                <w:rFonts w:cs="Arial"/>
                <w:b/>
              </w:rPr>
              <w:t>161</w:t>
            </w:r>
          </w:p>
        </w:tc>
        <w:tc>
          <w:tcPr>
            <w:tcW w:w="933" w:type="pct"/>
            <w:tcBorders>
              <w:top w:val="single" w:sz="4" w:space="0" w:color="auto"/>
              <w:bottom w:val="double" w:sz="4" w:space="0" w:color="auto"/>
            </w:tcBorders>
            <w:shd w:val="clear" w:color="auto" w:fill="E0E0E0"/>
          </w:tcPr>
          <w:p w:rsidR="00193BD1" w:rsidRPr="00696EBC" w:rsidRDefault="00193BD1" w:rsidP="00193BD1">
            <w:pPr>
              <w:widowControl w:val="0"/>
              <w:autoSpaceDE w:val="0"/>
              <w:autoSpaceDN w:val="0"/>
              <w:adjustRightInd w:val="0"/>
              <w:jc w:val="right"/>
              <w:rPr>
                <w:rFonts w:cs="Arial"/>
                <w:b/>
              </w:rPr>
            </w:pPr>
            <w:r w:rsidRPr="00696EBC">
              <w:rPr>
                <w:rFonts w:cs="Arial"/>
                <w:b/>
              </w:rPr>
              <w:t>161</w:t>
            </w:r>
          </w:p>
        </w:tc>
      </w:tr>
      <w:tr w:rsidR="00193BD1" w:rsidRPr="00BF72E3" w:rsidTr="00193BD1">
        <w:trPr>
          <w:trHeight w:val="281"/>
        </w:trPr>
        <w:tc>
          <w:tcPr>
            <w:tcW w:w="3107" w:type="pct"/>
            <w:shd w:val="clear" w:color="auto" w:fill="E0E0E0"/>
          </w:tcPr>
          <w:p w:rsidR="00193BD1" w:rsidRPr="00BF72E3" w:rsidRDefault="00193BD1" w:rsidP="00193BD1">
            <w:pPr>
              <w:jc w:val="both"/>
              <w:rPr>
                <w:rFonts w:cs="Arial"/>
                <w:color w:val="FF0000"/>
                <w:sz w:val="16"/>
                <w:szCs w:val="16"/>
              </w:rPr>
            </w:pPr>
          </w:p>
        </w:tc>
        <w:tc>
          <w:tcPr>
            <w:tcW w:w="960"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933" w:type="pct"/>
            <w:tcBorders>
              <w:top w:val="double" w:sz="4" w:space="0" w:color="auto"/>
              <w:bottom w:val="double" w:sz="4" w:space="0" w:color="993366"/>
              <w:right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r>
    </w:tbl>
    <w:p w:rsidR="00193BD1" w:rsidRPr="00BF72E3" w:rsidRDefault="00193BD1" w:rsidP="00193BD1">
      <w:pPr>
        <w:rPr>
          <w:rFonts w:cs="Arial"/>
          <w:b/>
          <w:bCs/>
          <w:color w:val="FF0000"/>
        </w:rPr>
      </w:pPr>
    </w:p>
    <w:p w:rsidR="00193BD1" w:rsidRPr="00BF72E3" w:rsidRDefault="00193BD1" w:rsidP="00193BD1">
      <w:pPr>
        <w:rPr>
          <w:rFonts w:cs="Arial"/>
          <w:b/>
          <w:bCs/>
          <w:color w:val="FF0000"/>
        </w:rPr>
      </w:pPr>
    </w:p>
    <w:p w:rsidR="00193BD1" w:rsidRPr="00BF72E3" w:rsidRDefault="00193BD1" w:rsidP="00193BD1">
      <w:pPr>
        <w:rPr>
          <w:rFonts w:cs="Arial"/>
          <w:b/>
          <w:bCs/>
          <w:color w:val="FF0000"/>
        </w:rPr>
      </w:pPr>
    </w:p>
    <w:p w:rsidR="00193BD1" w:rsidRPr="001C2962" w:rsidRDefault="00AB27A1" w:rsidP="00193BD1">
      <w:pPr>
        <w:rPr>
          <w:rFonts w:cs="Arial"/>
          <w:b/>
          <w:bCs/>
        </w:rPr>
      </w:pPr>
      <w:r>
        <w:rPr>
          <w:rFonts w:cs="Arial"/>
          <w:b/>
          <w:bCs/>
        </w:rPr>
        <w:t>23</w:t>
      </w:r>
      <w:r w:rsidR="00193BD1" w:rsidRPr="001C2962">
        <w:rPr>
          <w:rFonts w:cs="Arial"/>
          <w:b/>
          <w:bCs/>
        </w:rPr>
        <w:t>. Members' Allowances</w:t>
      </w:r>
    </w:p>
    <w:p w:rsidR="00193BD1" w:rsidRPr="00BF72E3" w:rsidRDefault="00193BD1" w:rsidP="00193BD1">
      <w:pPr>
        <w:rPr>
          <w:rFonts w:cs="Arial"/>
          <w:color w:val="FF0000"/>
          <w:sz w:val="16"/>
          <w:szCs w:val="16"/>
        </w:rPr>
      </w:pPr>
    </w:p>
    <w:p w:rsidR="00193BD1" w:rsidRPr="001C2962" w:rsidRDefault="001C2962" w:rsidP="00193BD1">
      <w:pPr>
        <w:jc w:val="both"/>
        <w:rPr>
          <w:rFonts w:cs="Arial"/>
        </w:rPr>
      </w:pPr>
      <w:r w:rsidRPr="001C2962">
        <w:rPr>
          <w:rFonts w:cs="Arial"/>
        </w:rPr>
        <w:t>During 2020/21</w:t>
      </w:r>
      <w:r w:rsidR="00193BD1" w:rsidRPr="001C2962">
        <w:rPr>
          <w:rFonts w:cs="Arial"/>
        </w:rPr>
        <w:t xml:space="preserve"> a </w:t>
      </w:r>
      <w:r w:rsidR="00193BD1" w:rsidRPr="004E3E21">
        <w:rPr>
          <w:rFonts w:cs="Arial"/>
        </w:rPr>
        <w:t>tot</w:t>
      </w:r>
      <w:r w:rsidRPr="004E3E21">
        <w:rPr>
          <w:rFonts w:cs="Arial"/>
        </w:rPr>
        <w:t xml:space="preserve">al </w:t>
      </w:r>
      <w:r w:rsidR="004E3E21" w:rsidRPr="004E3E21">
        <w:rPr>
          <w:rFonts w:cs="Arial"/>
        </w:rPr>
        <w:t>of £301,354</w:t>
      </w:r>
      <w:r w:rsidRPr="004E3E21">
        <w:rPr>
          <w:rFonts w:cs="Arial"/>
        </w:rPr>
        <w:t xml:space="preserve"> </w:t>
      </w:r>
      <w:r w:rsidRPr="001C2962">
        <w:rPr>
          <w:rFonts w:cs="Arial"/>
        </w:rPr>
        <w:t>(2019/20 £292,464</w:t>
      </w:r>
      <w:r w:rsidR="00193BD1" w:rsidRPr="001C2962">
        <w:rPr>
          <w:rFonts w:cs="Arial"/>
        </w:rPr>
        <w:t xml:space="preserve">) was paid to Members of the council in the form of allowances and expenses. These figures include superannuation and national insurance contributions. </w:t>
      </w: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b/>
          <w:bCs/>
          <w:color w:val="FF0000"/>
        </w:rPr>
      </w:pPr>
      <w:r w:rsidRPr="00BF72E3">
        <w:rPr>
          <w:rFonts w:cs="Arial"/>
          <w:b/>
          <w:bCs/>
          <w:color w:val="FF0000"/>
        </w:rPr>
        <w:br w:type="page"/>
      </w:r>
    </w:p>
    <w:p w:rsidR="00193BD1" w:rsidRPr="00F014FC" w:rsidRDefault="00193BD1" w:rsidP="00193BD1">
      <w:pPr>
        <w:rPr>
          <w:rFonts w:cs="Arial"/>
          <w:b/>
          <w:bCs/>
        </w:rPr>
      </w:pPr>
      <w:r w:rsidRPr="00F014FC">
        <w:rPr>
          <w:rFonts w:cs="Arial"/>
          <w:b/>
          <w:bCs/>
        </w:rPr>
        <w:t>2</w:t>
      </w:r>
      <w:r w:rsidR="00AB27A1">
        <w:rPr>
          <w:rFonts w:cs="Arial"/>
          <w:b/>
          <w:bCs/>
        </w:rPr>
        <w:t>4</w:t>
      </w:r>
      <w:r w:rsidRPr="00F014FC">
        <w:rPr>
          <w:rFonts w:cs="Arial"/>
          <w:b/>
          <w:bCs/>
        </w:rPr>
        <w:t>. Officers' Remuneration</w:t>
      </w:r>
    </w:p>
    <w:p w:rsidR="00193BD1" w:rsidRPr="00F014FC" w:rsidRDefault="00193BD1" w:rsidP="00193BD1">
      <w:pPr>
        <w:rPr>
          <w:rFonts w:cs="Arial"/>
          <w:sz w:val="16"/>
          <w:szCs w:val="16"/>
        </w:rPr>
      </w:pPr>
    </w:p>
    <w:p w:rsidR="00193BD1" w:rsidRPr="00F014FC" w:rsidRDefault="00193BD1" w:rsidP="00193BD1">
      <w:pPr>
        <w:rPr>
          <w:rFonts w:cs="Arial"/>
        </w:rPr>
      </w:pPr>
      <w:r w:rsidRPr="00F014FC">
        <w:rPr>
          <w:rFonts w:cs="Arial"/>
        </w:rPr>
        <w:t>The remuneration paid to the council’s senior employees is as follows:</w:t>
      </w:r>
    </w:p>
    <w:tbl>
      <w:tblPr>
        <w:tblpPr w:leftFromText="180" w:rightFromText="180" w:vertAnchor="text" w:horzAnchor="margin" w:tblpY="134"/>
        <w:tblW w:w="5322"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3102"/>
        <w:gridCol w:w="976"/>
        <w:gridCol w:w="976"/>
        <w:gridCol w:w="854"/>
        <w:gridCol w:w="1637"/>
        <w:gridCol w:w="1429"/>
        <w:gridCol w:w="1217"/>
      </w:tblGrid>
      <w:tr w:rsidR="00F014FC" w:rsidRPr="00F014FC" w:rsidTr="00193BD1">
        <w:trPr>
          <w:trHeight w:val="281"/>
        </w:trPr>
        <w:tc>
          <w:tcPr>
            <w:tcW w:w="1522" w:type="pct"/>
            <w:shd w:val="clear" w:color="auto" w:fill="E0E0E0"/>
          </w:tcPr>
          <w:p w:rsidR="00193BD1" w:rsidRPr="00F014FC" w:rsidRDefault="00193BD1" w:rsidP="00193BD1">
            <w:pPr>
              <w:rPr>
                <w:rFonts w:cs="Arial"/>
                <w:b/>
                <w:bCs/>
              </w:rPr>
            </w:pPr>
          </w:p>
        </w:tc>
        <w:tc>
          <w:tcPr>
            <w:tcW w:w="479" w:type="pct"/>
            <w:shd w:val="clear" w:color="auto" w:fill="E0E0E0"/>
          </w:tcPr>
          <w:p w:rsidR="00193BD1" w:rsidRPr="00F014FC" w:rsidRDefault="00193BD1" w:rsidP="00193BD1">
            <w:pPr>
              <w:widowControl w:val="0"/>
              <w:autoSpaceDE w:val="0"/>
              <w:autoSpaceDN w:val="0"/>
              <w:adjustRightInd w:val="0"/>
              <w:jc w:val="center"/>
              <w:rPr>
                <w:rFonts w:cs="Arial"/>
                <w:b/>
              </w:rPr>
            </w:pPr>
          </w:p>
        </w:tc>
        <w:tc>
          <w:tcPr>
            <w:tcW w:w="479" w:type="pct"/>
            <w:shd w:val="clear" w:color="auto" w:fill="E0E0E0"/>
          </w:tcPr>
          <w:p w:rsidR="00193BD1" w:rsidRPr="00F014FC" w:rsidRDefault="00193BD1" w:rsidP="00193BD1">
            <w:pPr>
              <w:widowControl w:val="0"/>
              <w:autoSpaceDE w:val="0"/>
              <w:autoSpaceDN w:val="0"/>
              <w:adjustRightInd w:val="0"/>
              <w:jc w:val="center"/>
              <w:rPr>
                <w:rFonts w:cs="Arial"/>
                <w:b/>
                <w:sz w:val="22"/>
                <w:szCs w:val="22"/>
              </w:rPr>
            </w:pPr>
          </w:p>
          <w:p w:rsidR="00193BD1" w:rsidRPr="00F014FC" w:rsidRDefault="00193BD1" w:rsidP="00193BD1">
            <w:pPr>
              <w:widowControl w:val="0"/>
              <w:autoSpaceDE w:val="0"/>
              <w:autoSpaceDN w:val="0"/>
              <w:adjustRightInd w:val="0"/>
              <w:jc w:val="center"/>
              <w:rPr>
                <w:rFonts w:cs="Arial"/>
                <w:b/>
                <w:sz w:val="22"/>
                <w:szCs w:val="22"/>
              </w:rPr>
            </w:pPr>
          </w:p>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 xml:space="preserve">Salary </w:t>
            </w:r>
          </w:p>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w:t>
            </w:r>
          </w:p>
        </w:tc>
        <w:tc>
          <w:tcPr>
            <w:tcW w:w="419" w:type="pct"/>
            <w:shd w:val="clear" w:color="auto" w:fill="E0E0E0"/>
          </w:tcPr>
          <w:p w:rsidR="00193BD1" w:rsidRPr="00F014FC" w:rsidRDefault="00193BD1" w:rsidP="00193BD1">
            <w:pPr>
              <w:widowControl w:val="0"/>
              <w:autoSpaceDE w:val="0"/>
              <w:autoSpaceDN w:val="0"/>
              <w:adjustRightInd w:val="0"/>
              <w:jc w:val="center"/>
              <w:rPr>
                <w:rFonts w:cs="Arial"/>
                <w:b/>
                <w:sz w:val="22"/>
                <w:szCs w:val="22"/>
              </w:rPr>
            </w:pPr>
          </w:p>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Benefit in Kind</w:t>
            </w:r>
          </w:p>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 xml:space="preserve"> £</w:t>
            </w:r>
          </w:p>
        </w:tc>
        <w:tc>
          <w:tcPr>
            <w:tcW w:w="803" w:type="pct"/>
            <w:shd w:val="clear" w:color="auto" w:fill="E0E0E0"/>
          </w:tcPr>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Compensation for loss of employment</w:t>
            </w:r>
          </w:p>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w:t>
            </w:r>
          </w:p>
        </w:tc>
        <w:tc>
          <w:tcPr>
            <w:tcW w:w="701" w:type="pct"/>
            <w:shd w:val="clear" w:color="auto" w:fill="E0E0E0"/>
          </w:tcPr>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Employers’ Pension Contribution £</w:t>
            </w:r>
          </w:p>
        </w:tc>
        <w:tc>
          <w:tcPr>
            <w:tcW w:w="597" w:type="pct"/>
            <w:shd w:val="clear" w:color="auto" w:fill="E0E0E0"/>
          </w:tcPr>
          <w:p w:rsidR="00193BD1" w:rsidRPr="00F014FC" w:rsidRDefault="00193BD1" w:rsidP="00193BD1">
            <w:pPr>
              <w:widowControl w:val="0"/>
              <w:autoSpaceDE w:val="0"/>
              <w:autoSpaceDN w:val="0"/>
              <w:adjustRightInd w:val="0"/>
              <w:jc w:val="center"/>
              <w:rPr>
                <w:rFonts w:cs="Arial"/>
                <w:b/>
                <w:sz w:val="22"/>
                <w:szCs w:val="22"/>
              </w:rPr>
            </w:pPr>
          </w:p>
          <w:p w:rsidR="00193BD1" w:rsidRPr="00F014FC" w:rsidRDefault="00193BD1" w:rsidP="00193BD1">
            <w:pPr>
              <w:widowControl w:val="0"/>
              <w:autoSpaceDE w:val="0"/>
              <w:autoSpaceDN w:val="0"/>
              <w:adjustRightInd w:val="0"/>
              <w:jc w:val="center"/>
              <w:rPr>
                <w:rFonts w:cs="Arial"/>
                <w:b/>
                <w:sz w:val="22"/>
                <w:szCs w:val="22"/>
              </w:rPr>
            </w:pPr>
          </w:p>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Total</w:t>
            </w:r>
          </w:p>
          <w:p w:rsidR="00193BD1" w:rsidRPr="00F014FC" w:rsidRDefault="00193BD1" w:rsidP="00193BD1">
            <w:pPr>
              <w:widowControl w:val="0"/>
              <w:autoSpaceDE w:val="0"/>
              <w:autoSpaceDN w:val="0"/>
              <w:adjustRightInd w:val="0"/>
              <w:jc w:val="center"/>
              <w:rPr>
                <w:rFonts w:cs="Arial"/>
                <w:b/>
                <w:sz w:val="22"/>
                <w:szCs w:val="22"/>
              </w:rPr>
            </w:pPr>
            <w:r w:rsidRPr="00F014FC">
              <w:rPr>
                <w:rFonts w:cs="Arial"/>
                <w:b/>
                <w:sz w:val="22"/>
                <w:szCs w:val="22"/>
              </w:rPr>
              <w:t>£</w:t>
            </w:r>
          </w:p>
        </w:tc>
      </w:tr>
      <w:tr w:rsidR="00193BD1" w:rsidRPr="00BF72E3" w:rsidTr="00193BD1">
        <w:trPr>
          <w:trHeight w:val="281"/>
        </w:trPr>
        <w:tc>
          <w:tcPr>
            <w:tcW w:w="1522" w:type="pct"/>
            <w:shd w:val="clear" w:color="auto" w:fill="E0E0E0"/>
          </w:tcPr>
          <w:p w:rsidR="00193BD1" w:rsidRPr="00F014FC" w:rsidRDefault="00193BD1" w:rsidP="00193BD1">
            <w:pPr>
              <w:rPr>
                <w:rFonts w:cs="Arial"/>
              </w:rPr>
            </w:pPr>
          </w:p>
          <w:p w:rsidR="00193BD1" w:rsidRPr="00F014FC" w:rsidRDefault="00193BD1" w:rsidP="00193BD1">
            <w:pPr>
              <w:rPr>
                <w:rFonts w:cs="Arial"/>
              </w:rPr>
            </w:pPr>
            <w:r w:rsidRPr="00F014FC">
              <w:rPr>
                <w:rFonts w:cs="Arial"/>
              </w:rPr>
              <w:t>Chief Executive</w:t>
            </w:r>
          </w:p>
        </w:tc>
        <w:tc>
          <w:tcPr>
            <w:tcW w:w="479" w:type="pct"/>
            <w:shd w:val="clear" w:color="auto" w:fill="E0E0E0"/>
          </w:tcPr>
          <w:p w:rsidR="00193BD1" w:rsidRPr="00F014FC" w:rsidRDefault="00193BD1" w:rsidP="00193BD1">
            <w:pPr>
              <w:widowControl w:val="0"/>
              <w:autoSpaceDE w:val="0"/>
              <w:autoSpaceDN w:val="0"/>
              <w:adjustRightInd w:val="0"/>
              <w:rPr>
                <w:rFonts w:cs="Arial"/>
                <w:b/>
              </w:rPr>
            </w:pPr>
          </w:p>
          <w:p w:rsidR="00193BD1" w:rsidRPr="00F014FC" w:rsidRDefault="00F014FC" w:rsidP="00193BD1">
            <w:pPr>
              <w:widowControl w:val="0"/>
              <w:autoSpaceDE w:val="0"/>
              <w:autoSpaceDN w:val="0"/>
              <w:adjustRightInd w:val="0"/>
              <w:rPr>
                <w:rFonts w:cs="Arial"/>
                <w:b/>
              </w:rPr>
            </w:pPr>
            <w:r w:rsidRPr="00F014FC">
              <w:rPr>
                <w:rFonts w:cs="Arial"/>
                <w:b/>
              </w:rPr>
              <w:t>202</w:t>
            </w:r>
            <w:r w:rsidR="00193BD1" w:rsidRPr="00F014FC">
              <w:rPr>
                <w:rFonts w:cs="Arial"/>
                <w:b/>
              </w:rPr>
              <w:t>0</w:t>
            </w:r>
            <w:r w:rsidRPr="00F014FC">
              <w:rPr>
                <w:rFonts w:cs="Arial"/>
                <w:b/>
              </w:rPr>
              <w:t>/21</w:t>
            </w:r>
          </w:p>
        </w:tc>
        <w:tc>
          <w:tcPr>
            <w:tcW w:w="479" w:type="pct"/>
            <w:shd w:val="clear" w:color="auto" w:fill="E0E0E0"/>
          </w:tcPr>
          <w:p w:rsidR="00193BD1" w:rsidRPr="00542627" w:rsidRDefault="00193BD1" w:rsidP="00193BD1">
            <w:pPr>
              <w:widowControl w:val="0"/>
              <w:autoSpaceDE w:val="0"/>
              <w:autoSpaceDN w:val="0"/>
              <w:adjustRightInd w:val="0"/>
              <w:jc w:val="right"/>
              <w:rPr>
                <w:rFonts w:cs="Arial"/>
                <w:b/>
              </w:rPr>
            </w:pPr>
          </w:p>
          <w:p w:rsidR="00193BD1" w:rsidRPr="00542627" w:rsidRDefault="00DE3B83" w:rsidP="00193BD1">
            <w:pPr>
              <w:widowControl w:val="0"/>
              <w:autoSpaceDE w:val="0"/>
              <w:autoSpaceDN w:val="0"/>
              <w:adjustRightInd w:val="0"/>
              <w:jc w:val="right"/>
              <w:rPr>
                <w:rFonts w:cs="Arial"/>
                <w:b/>
              </w:rPr>
            </w:pPr>
            <w:r>
              <w:rPr>
                <w:rFonts w:cs="Arial"/>
                <w:b/>
              </w:rPr>
              <w:t>120,209</w:t>
            </w:r>
          </w:p>
        </w:tc>
        <w:tc>
          <w:tcPr>
            <w:tcW w:w="419" w:type="pct"/>
            <w:shd w:val="clear" w:color="auto" w:fill="E0E0E0"/>
          </w:tcPr>
          <w:p w:rsidR="00193BD1" w:rsidRPr="00542627" w:rsidRDefault="00193BD1" w:rsidP="00193BD1">
            <w:pPr>
              <w:widowControl w:val="0"/>
              <w:autoSpaceDE w:val="0"/>
              <w:autoSpaceDN w:val="0"/>
              <w:adjustRightInd w:val="0"/>
              <w:jc w:val="right"/>
              <w:rPr>
                <w:rFonts w:cs="Arial"/>
                <w:b/>
              </w:rPr>
            </w:pPr>
          </w:p>
          <w:p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shd w:val="clear" w:color="auto" w:fill="E0E0E0"/>
          </w:tcPr>
          <w:p w:rsidR="00193BD1" w:rsidRPr="00B10E63" w:rsidRDefault="00193BD1" w:rsidP="00193BD1">
            <w:pPr>
              <w:widowControl w:val="0"/>
              <w:autoSpaceDE w:val="0"/>
              <w:autoSpaceDN w:val="0"/>
              <w:adjustRightInd w:val="0"/>
              <w:jc w:val="right"/>
              <w:rPr>
                <w:rFonts w:cs="Arial"/>
                <w:b/>
              </w:rPr>
            </w:pPr>
          </w:p>
          <w:p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shd w:val="clear" w:color="auto" w:fill="E0E0E0"/>
          </w:tcPr>
          <w:p w:rsidR="00193BD1" w:rsidRPr="00B10E63" w:rsidRDefault="00193BD1" w:rsidP="00193BD1">
            <w:pPr>
              <w:widowControl w:val="0"/>
              <w:autoSpaceDE w:val="0"/>
              <w:autoSpaceDN w:val="0"/>
              <w:adjustRightInd w:val="0"/>
              <w:jc w:val="right"/>
              <w:rPr>
                <w:rFonts w:cs="Arial"/>
                <w:b/>
              </w:rPr>
            </w:pPr>
          </w:p>
          <w:p w:rsidR="00193BD1" w:rsidRPr="00B10E63" w:rsidRDefault="00B10E63" w:rsidP="00193BD1">
            <w:pPr>
              <w:widowControl w:val="0"/>
              <w:autoSpaceDE w:val="0"/>
              <w:autoSpaceDN w:val="0"/>
              <w:adjustRightInd w:val="0"/>
              <w:jc w:val="right"/>
              <w:rPr>
                <w:rFonts w:cs="Arial"/>
                <w:b/>
              </w:rPr>
            </w:pPr>
            <w:r w:rsidRPr="00B10E63">
              <w:rPr>
                <w:rFonts w:cs="Arial"/>
                <w:b/>
              </w:rPr>
              <w:t>33,400</w:t>
            </w:r>
          </w:p>
        </w:tc>
        <w:tc>
          <w:tcPr>
            <w:tcW w:w="597" w:type="pct"/>
            <w:shd w:val="clear" w:color="auto" w:fill="E0E0E0"/>
          </w:tcPr>
          <w:p w:rsidR="00193BD1" w:rsidRPr="00B10E63" w:rsidRDefault="00193BD1" w:rsidP="00193BD1">
            <w:pPr>
              <w:widowControl w:val="0"/>
              <w:autoSpaceDE w:val="0"/>
              <w:autoSpaceDN w:val="0"/>
              <w:adjustRightInd w:val="0"/>
              <w:jc w:val="right"/>
              <w:rPr>
                <w:rFonts w:cs="Arial"/>
                <w:b/>
              </w:rPr>
            </w:pPr>
          </w:p>
          <w:p w:rsidR="00193BD1" w:rsidRPr="00B10E63" w:rsidRDefault="00B10E63" w:rsidP="00193BD1">
            <w:pPr>
              <w:widowControl w:val="0"/>
              <w:autoSpaceDE w:val="0"/>
              <w:autoSpaceDN w:val="0"/>
              <w:adjustRightInd w:val="0"/>
              <w:jc w:val="right"/>
              <w:rPr>
                <w:rFonts w:cs="Arial"/>
                <w:b/>
              </w:rPr>
            </w:pPr>
            <w:r w:rsidRPr="00B10E63">
              <w:rPr>
                <w:rFonts w:cs="Arial"/>
                <w:b/>
              </w:rPr>
              <w:t>154,848</w:t>
            </w:r>
          </w:p>
        </w:tc>
      </w:tr>
      <w:tr w:rsidR="00F014FC" w:rsidRPr="00BF72E3" w:rsidTr="00193BD1">
        <w:trPr>
          <w:trHeight w:val="281"/>
        </w:trPr>
        <w:tc>
          <w:tcPr>
            <w:tcW w:w="1522" w:type="pct"/>
            <w:shd w:val="clear" w:color="auto" w:fill="E0E0E0"/>
          </w:tcPr>
          <w:p w:rsidR="00F014FC" w:rsidRPr="00F014FC" w:rsidRDefault="00F014FC" w:rsidP="00F014FC">
            <w:pPr>
              <w:rPr>
                <w:rFonts w:cs="Arial"/>
              </w:rPr>
            </w:pPr>
          </w:p>
        </w:tc>
        <w:tc>
          <w:tcPr>
            <w:tcW w:w="479" w:type="pct"/>
            <w:shd w:val="clear" w:color="auto" w:fill="E0E0E0"/>
          </w:tcPr>
          <w:p w:rsidR="00F014FC" w:rsidRPr="00F014FC" w:rsidRDefault="00F014FC" w:rsidP="00F014FC">
            <w:pPr>
              <w:widowControl w:val="0"/>
              <w:autoSpaceDE w:val="0"/>
              <w:autoSpaceDN w:val="0"/>
              <w:adjustRightInd w:val="0"/>
              <w:rPr>
                <w:rFonts w:cs="Arial"/>
              </w:rPr>
            </w:pPr>
            <w:r w:rsidRPr="00F014FC">
              <w:rPr>
                <w:rFonts w:cs="Arial"/>
              </w:rPr>
              <w:t>2019/20</w:t>
            </w:r>
          </w:p>
        </w:tc>
        <w:tc>
          <w:tcPr>
            <w:tcW w:w="479" w:type="pct"/>
            <w:shd w:val="clear" w:color="auto" w:fill="E0E0E0"/>
          </w:tcPr>
          <w:p w:rsidR="00F014FC" w:rsidRPr="00542627" w:rsidRDefault="00F014FC" w:rsidP="00F014FC">
            <w:pPr>
              <w:widowControl w:val="0"/>
              <w:autoSpaceDE w:val="0"/>
              <w:autoSpaceDN w:val="0"/>
              <w:adjustRightInd w:val="0"/>
              <w:jc w:val="right"/>
              <w:rPr>
                <w:rFonts w:cs="Arial"/>
              </w:rPr>
            </w:pPr>
            <w:r w:rsidRPr="00542627">
              <w:rPr>
                <w:rFonts w:cs="Arial"/>
              </w:rPr>
              <w:t>116,992</w:t>
            </w:r>
          </w:p>
        </w:tc>
        <w:tc>
          <w:tcPr>
            <w:tcW w:w="419" w:type="pct"/>
            <w:shd w:val="clear" w:color="auto" w:fill="E0E0E0"/>
          </w:tcPr>
          <w:p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34,115</w:t>
            </w:r>
          </w:p>
        </w:tc>
        <w:tc>
          <w:tcPr>
            <w:tcW w:w="597" w:type="pct"/>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152,346</w:t>
            </w:r>
          </w:p>
        </w:tc>
      </w:tr>
      <w:tr w:rsidR="00193BD1" w:rsidRPr="00BF72E3" w:rsidTr="00193BD1">
        <w:trPr>
          <w:trHeight w:val="193"/>
        </w:trPr>
        <w:tc>
          <w:tcPr>
            <w:tcW w:w="1522" w:type="pct"/>
            <w:shd w:val="clear" w:color="auto" w:fill="E0E0E0"/>
          </w:tcPr>
          <w:p w:rsidR="00193BD1" w:rsidRPr="00F014FC" w:rsidRDefault="00193BD1" w:rsidP="00193BD1">
            <w:pPr>
              <w:rPr>
                <w:rFonts w:cs="Arial"/>
                <w:sz w:val="20"/>
                <w:szCs w:val="20"/>
              </w:rPr>
            </w:pPr>
          </w:p>
        </w:tc>
        <w:tc>
          <w:tcPr>
            <w:tcW w:w="479" w:type="pct"/>
            <w:shd w:val="clear" w:color="auto" w:fill="E0E0E0"/>
          </w:tcPr>
          <w:p w:rsidR="00193BD1" w:rsidRPr="00F014FC" w:rsidRDefault="00193BD1" w:rsidP="00193BD1">
            <w:pPr>
              <w:widowControl w:val="0"/>
              <w:autoSpaceDE w:val="0"/>
              <w:autoSpaceDN w:val="0"/>
              <w:adjustRightInd w:val="0"/>
              <w:rPr>
                <w:rFonts w:cs="Arial"/>
                <w:sz w:val="20"/>
                <w:szCs w:val="20"/>
              </w:rPr>
            </w:pPr>
          </w:p>
        </w:tc>
        <w:tc>
          <w:tcPr>
            <w:tcW w:w="479" w:type="pct"/>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419" w:type="pct"/>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803"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701"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597"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r>
      <w:tr w:rsidR="00193BD1" w:rsidRPr="00BF72E3" w:rsidTr="00193BD1">
        <w:trPr>
          <w:trHeight w:val="281"/>
        </w:trPr>
        <w:tc>
          <w:tcPr>
            <w:tcW w:w="1522" w:type="pct"/>
            <w:shd w:val="clear" w:color="auto" w:fill="E0E0E0"/>
          </w:tcPr>
          <w:p w:rsidR="00193BD1" w:rsidRPr="00F014FC" w:rsidRDefault="00193BD1" w:rsidP="00193BD1">
            <w:pPr>
              <w:rPr>
                <w:rFonts w:cs="Arial"/>
              </w:rPr>
            </w:pPr>
            <w:r w:rsidRPr="00F014FC">
              <w:rPr>
                <w:rFonts w:cs="Arial"/>
              </w:rPr>
              <w:t xml:space="preserve">Director of Resources and </w:t>
            </w:r>
          </w:p>
        </w:tc>
        <w:tc>
          <w:tcPr>
            <w:tcW w:w="479" w:type="pct"/>
            <w:shd w:val="clear" w:color="auto" w:fill="E0E0E0"/>
            <w:vAlign w:val="bottom"/>
          </w:tcPr>
          <w:p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vAlign w:val="bottom"/>
          </w:tcPr>
          <w:p w:rsidR="00193BD1" w:rsidRPr="00542627" w:rsidRDefault="00DE3B83" w:rsidP="00193BD1">
            <w:pPr>
              <w:widowControl w:val="0"/>
              <w:autoSpaceDE w:val="0"/>
              <w:autoSpaceDN w:val="0"/>
              <w:adjustRightInd w:val="0"/>
              <w:jc w:val="right"/>
              <w:rPr>
                <w:rFonts w:cs="Arial"/>
                <w:b/>
              </w:rPr>
            </w:pPr>
            <w:r>
              <w:rPr>
                <w:rFonts w:cs="Arial"/>
                <w:b/>
              </w:rPr>
              <w:t>98,995</w:t>
            </w:r>
          </w:p>
        </w:tc>
        <w:tc>
          <w:tcPr>
            <w:tcW w:w="419" w:type="pct"/>
            <w:shd w:val="clear" w:color="auto" w:fill="E0E0E0"/>
            <w:vAlign w:val="bottom"/>
          </w:tcPr>
          <w:p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shd w:val="clear" w:color="auto" w:fill="E0E0E0"/>
          </w:tcPr>
          <w:p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shd w:val="clear" w:color="auto" w:fill="E0E0E0"/>
            <w:vAlign w:val="bottom"/>
          </w:tcPr>
          <w:p w:rsidR="00193BD1" w:rsidRPr="00B10E63" w:rsidRDefault="00B10E63" w:rsidP="00193BD1">
            <w:pPr>
              <w:widowControl w:val="0"/>
              <w:autoSpaceDE w:val="0"/>
              <w:autoSpaceDN w:val="0"/>
              <w:adjustRightInd w:val="0"/>
              <w:jc w:val="right"/>
              <w:rPr>
                <w:rFonts w:cs="Arial"/>
                <w:b/>
              </w:rPr>
            </w:pPr>
            <w:r w:rsidRPr="00B10E63">
              <w:rPr>
                <w:rFonts w:cs="Arial"/>
                <w:b/>
              </w:rPr>
              <w:t>27,506</w:t>
            </w:r>
          </w:p>
        </w:tc>
        <w:tc>
          <w:tcPr>
            <w:tcW w:w="597" w:type="pct"/>
            <w:shd w:val="clear" w:color="auto" w:fill="E0E0E0"/>
            <w:vAlign w:val="bottom"/>
          </w:tcPr>
          <w:p w:rsidR="00193BD1" w:rsidRPr="00B10E63" w:rsidRDefault="00B10E63" w:rsidP="00B10E63">
            <w:pPr>
              <w:widowControl w:val="0"/>
              <w:autoSpaceDE w:val="0"/>
              <w:autoSpaceDN w:val="0"/>
              <w:adjustRightInd w:val="0"/>
              <w:jc w:val="right"/>
              <w:rPr>
                <w:rFonts w:cs="Arial"/>
                <w:b/>
              </w:rPr>
            </w:pPr>
            <w:r w:rsidRPr="00B10E63">
              <w:rPr>
                <w:rFonts w:cs="Arial"/>
                <w:b/>
              </w:rPr>
              <w:t>127,740</w:t>
            </w:r>
          </w:p>
        </w:tc>
      </w:tr>
      <w:tr w:rsidR="00F014FC" w:rsidRPr="00BF72E3" w:rsidTr="00193BD1">
        <w:trPr>
          <w:trHeight w:val="281"/>
        </w:trPr>
        <w:tc>
          <w:tcPr>
            <w:tcW w:w="1522" w:type="pct"/>
            <w:shd w:val="clear" w:color="auto" w:fill="E0E0E0"/>
          </w:tcPr>
          <w:p w:rsidR="00F014FC" w:rsidRPr="00F014FC" w:rsidRDefault="00F014FC" w:rsidP="00F014FC">
            <w:pPr>
              <w:rPr>
                <w:rFonts w:cs="Arial"/>
              </w:rPr>
            </w:pPr>
            <w:r w:rsidRPr="00F014FC">
              <w:rPr>
                <w:rFonts w:cs="Arial"/>
              </w:rPr>
              <w:t>Deputy Chief Executive</w:t>
            </w:r>
          </w:p>
        </w:tc>
        <w:tc>
          <w:tcPr>
            <w:tcW w:w="479" w:type="pct"/>
            <w:shd w:val="clear" w:color="auto" w:fill="E0E0E0"/>
            <w:vAlign w:val="bottom"/>
          </w:tcPr>
          <w:p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vAlign w:val="bottom"/>
          </w:tcPr>
          <w:p w:rsidR="00F014FC" w:rsidRPr="00542627" w:rsidRDefault="00F014FC" w:rsidP="00F014FC">
            <w:pPr>
              <w:widowControl w:val="0"/>
              <w:autoSpaceDE w:val="0"/>
              <w:autoSpaceDN w:val="0"/>
              <w:adjustRightInd w:val="0"/>
              <w:jc w:val="right"/>
              <w:rPr>
                <w:rFonts w:cs="Arial"/>
              </w:rPr>
            </w:pPr>
            <w:r w:rsidRPr="00542627">
              <w:rPr>
                <w:rFonts w:cs="Arial"/>
              </w:rPr>
              <w:t>96,346</w:t>
            </w:r>
          </w:p>
        </w:tc>
        <w:tc>
          <w:tcPr>
            <w:tcW w:w="419" w:type="pct"/>
            <w:shd w:val="clear" w:color="auto" w:fill="E0E0E0"/>
            <w:vAlign w:val="bottom"/>
          </w:tcPr>
          <w:p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shd w:val="clear" w:color="auto" w:fill="E0E0E0"/>
            <w:vAlign w:val="bottom"/>
          </w:tcPr>
          <w:p w:rsidR="00F014FC" w:rsidRPr="00B10E63" w:rsidRDefault="00F014FC" w:rsidP="00F014FC">
            <w:pPr>
              <w:widowControl w:val="0"/>
              <w:autoSpaceDE w:val="0"/>
              <w:autoSpaceDN w:val="0"/>
              <w:adjustRightInd w:val="0"/>
              <w:jc w:val="right"/>
              <w:rPr>
                <w:rFonts w:cs="Arial"/>
              </w:rPr>
            </w:pPr>
            <w:r w:rsidRPr="00B10E63">
              <w:rPr>
                <w:rFonts w:cs="Arial"/>
              </w:rPr>
              <w:t>28,095</w:t>
            </w:r>
          </w:p>
        </w:tc>
        <w:tc>
          <w:tcPr>
            <w:tcW w:w="597" w:type="pct"/>
            <w:shd w:val="clear" w:color="auto" w:fill="E0E0E0"/>
            <w:vAlign w:val="bottom"/>
          </w:tcPr>
          <w:p w:rsidR="00F014FC" w:rsidRPr="00B10E63" w:rsidRDefault="00F014FC" w:rsidP="00F014FC">
            <w:pPr>
              <w:widowControl w:val="0"/>
              <w:autoSpaceDE w:val="0"/>
              <w:autoSpaceDN w:val="0"/>
              <w:adjustRightInd w:val="0"/>
              <w:jc w:val="right"/>
              <w:rPr>
                <w:rFonts w:cs="Arial"/>
              </w:rPr>
            </w:pPr>
            <w:r w:rsidRPr="00B10E63">
              <w:rPr>
                <w:rFonts w:cs="Arial"/>
              </w:rPr>
              <w:t>125,680</w:t>
            </w:r>
          </w:p>
        </w:tc>
      </w:tr>
      <w:tr w:rsidR="00193BD1" w:rsidRPr="00BF72E3" w:rsidTr="00193BD1">
        <w:trPr>
          <w:trHeight w:val="223"/>
        </w:trPr>
        <w:tc>
          <w:tcPr>
            <w:tcW w:w="1522" w:type="pct"/>
            <w:shd w:val="clear" w:color="auto" w:fill="E0E0E0"/>
          </w:tcPr>
          <w:p w:rsidR="00193BD1" w:rsidRPr="00F014FC" w:rsidRDefault="00193BD1" w:rsidP="00193BD1">
            <w:pPr>
              <w:rPr>
                <w:rFonts w:cs="Arial"/>
                <w:sz w:val="20"/>
                <w:szCs w:val="20"/>
              </w:rPr>
            </w:pPr>
          </w:p>
        </w:tc>
        <w:tc>
          <w:tcPr>
            <w:tcW w:w="479" w:type="pct"/>
            <w:shd w:val="clear" w:color="auto" w:fill="E0E0E0"/>
          </w:tcPr>
          <w:p w:rsidR="00193BD1" w:rsidRPr="00F014FC" w:rsidRDefault="00193BD1" w:rsidP="00193BD1">
            <w:pPr>
              <w:widowControl w:val="0"/>
              <w:autoSpaceDE w:val="0"/>
              <w:autoSpaceDN w:val="0"/>
              <w:adjustRightInd w:val="0"/>
              <w:rPr>
                <w:rFonts w:cs="Arial"/>
                <w:sz w:val="20"/>
                <w:szCs w:val="20"/>
              </w:rPr>
            </w:pPr>
          </w:p>
        </w:tc>
        <w:tc>
          <w:tcPr>
            <w:tcW w:w="479" w:type="pct"/>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419" w:type="pct"/>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803"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701"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597"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r>
      <w:tr w:rsidR="00193BD1" w:rsidRPr="00BF72E3" w:rsidTr="00193BD1">
        <w:trPr>
          <w:trHeight w:val="281"/>
        </w:trPr>
        <w:tc>
          <w:tcPr>
            <w:tcW w:w="1522" w:type="pct"/>
            <w:shd w:val="clear" w:color="auto" w:fill="E0E0E0"/>
          </w:tcPr>
          <w:p w:rsidR="00193BD1" w:rsidRPr="00F014FC" w:rsidRDefault="00193BD1" w:rsidP="00193BD1">
            <w:pPr>
              <w:rPr>
                <w:rFonts w:cs="Arial"/>
              </w:rPr>
            </w:pPr>
            <w:r w:rsidRPr="00F014FC">
              <w:rPr>
                <w:rFonts w:cs="Arial"/>
              </w:rPr>
              <w:t xml:space="preserve">Director of Operational </w:t>
            </w:r>
          </w:p>
        </w:tc>
        <w:tc>
          <w:tcPr>
            <w:tcW w:w="479" w:type="pct"/>
            <w:shd w:val="clear" w:color="auto" w:fill="E0E0E0"/>
            <w:vAlign w:val="bottom"/>
          </w:tcPr>
          <w:p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vAlign w:val="bottom"/>
          </w:tcPr>
          <w:p w:rsidR="00193BD1" w:rsidRPr="00542627" w:rsidRDefault="00F014FC" w:rsidP="00193BD1">
            <w:pPr>
              <w:widowControl w:val="0"/>
              <w:autoSpaceDE w:val="0"/>
              <w:autoSpaceDN w:val="0"/>
              <w:adjustRightInd w:val="0"/>
              <w:jc w:val="right"/>
              <w:rPr>
                <w:rFonts w:cs="Arial"/>
                <w:b/>
              </w:rPr>
            </w:pPr>
            <w:r w:rsidRPr="00542627">
              <w:rPr>
                <w:rFonts w:cs="Arial"/>
                <w:b/>
              </w:rPr>
              <w:t>0</w:t>
            </w:r>
          </w:p>
        </w:tc>
        <w:tc>
          <w:tcPr>
            <w:tcW w:w="419" w:type="pct"/>
            <w:shd w:val="clear" w:color="auto" w:fill="E0E0E0"/>
            <w:vAlign w:val="bottom"/>
          </w:tcPr>
          <w:p w:rsidR="00193BD1" w:rsidRPr="00542627" w:rsidRDefault="00F014FC" w:rsidP="00193BD1">
            <w:pPr>
              <w:widowControl w:val="0"/>
              <w:autoSpaceDE w:val="0"/>
              <w:autoSpaceDN w:val="0"/>
              <w:adjustRightInd w:val="0"/>
              <w:jc w:val="right"/>
              <w:rPr>
                <w:rFonts w:cs="Arial"/>
                <w:b/>
              </w:rPr>
            </w:pPr>
            <w:r w:rsidRPr="00542627">
              <w:rPr>
                <w:rFonts w:cs="Arial"/>
                <w:b/>
              </w:rPr>
              <w:t>0</w:t>
            </w:r>
          </w:p>
        </w:tc>
        <w:tc>
          <w:tcPr>
            <w:tcW w:w="803" w:type="pct"/>
            <w:shd w:val="clear" w:color="auto" w:fill="E0E0E0"/>
          </w:tcPr>
          <w:p w:rsidR="00193BD1" w:rsidRPr="00B10E63" w:rsidRDefault="00F014FC" w:rsidP="00193BD1">
            <w:pPr>
              <w:widowControl w:val="0"/>
              <w:autoSpaceDE w:val="0"/>
              <w:autoSpaceDN w:val="0"/>
              <w:adjustRightInd w:val="0"/>
              <w:jc w:val="right"/>
              <w:rPr>
                <w:rFonts w:cs="Arial"/>
                <w:b/>
              </w:rPr>
            </w:pPr>
            <w:r w:rsidRPr="00B10E63">
              <w:rPr>
                <w:rFonts w:cs="Arial"/>
                <w:b/>
              </w:rPr>
              <w:t>0</w:t>
            </w:r>
          </w:p>
        </w:tc>
        <w:tc>
          <w:tcPr>
            <w:tcW w:w="701" w:type="pct"/>
            <w:shd w:val="clear" w:color="auto" w:fill="E0E0E0"/>
            <w:vAlign w:val="bottom"/>
          </w:tcPr>
          <w:p w:rsidR="00193BD1" w:rsidRPr="00B10E63" w:rsidRDefault="00F014FC" w:rsidP="00193BD1">
            <w:pPr>
              <w:widowControl w:val="0"/>
              <w:autoSpaceDE w:val="0"/>
              <w:autoSpaceDN w:val="0"/>
              <w:adjustRightInd w:val="0"/>
              <w:jc w:val="right"/>
              <w:rPr>
                <w:rFonts w:cs="Arial"/>
                <w:b/>
              </w:rPr>
            </w:pPr>
            <w:r w:rsidRPr="00B10E63">
              <w:rPr>
                <w:rFonts w:cs="Arial"/>
                <w:b/>
              </w:rPr>
              <w:t>0</w:t>
            </w:r>
          </w:p>
        </w:tc>
        <w:tc>
          <w:tcPr>
            <w:tcW w:w="597" w:type="pct"/>
            <w:shd w:val="clear" w:color="auto" w:fill="E0E0E0"/>
            <w:vAlign w:val="bottom"/>
          </w:tcPr>
          <w:p w:rsidR="00193BD1" w:rsidRPr="00B10E63" w:rsidRDefault="00193BD1" w:rsidP="00193BD1">
            <w:pPr>
              <w:widowControl w:val="0"/>
              <w:autoSpaceDE w:val="0"/>
              <w:autoSpaceDN w:val="0"/>
              <w:adjustRightInd w:val="0"/>
              <w:jc w:val="right"/>
              <w:rPr>
                <w:rFonts w:cs="Arial"/>
                <w:b/>
              </w:rPr>
            </w:pPr>
            <w:r w:rsidRPr="00B10E63">
              <w:rPr>
                <w:rFonts w:cs="Arial"/>
                <w:b/>
              </w:rPr>
              <w:t>0</w:t>
            </w:r>
          </w:p>
        </w:tc>
      </w:tr>
      <w:tr w:rsidR="00F014FC" w:rsidRPr="00BF72E3" w:rsidTr="00193BD1">
        <w:trPr>
          <w:trHeight w:val="281"/>
        </w:trPr>
        <w:tc>
          <w:tcPr>
            <w:tcW w:w="1522" w:type="pct"/>
            <w:shd w:val="clear" w:color="auto" w:fill="E0E0E0"/>
          </w:tcPr>
          <w:p w:rsidR="00F014FC" w:rsidRPr="00F014FC" w:rsidRDefault="00F014FC" w:rsidP="00F014FC">
            <w:pPr>
              <w:rPr>
                <w:rFonts w:cs="Arial"/>
              </w:rPr>
            </w:pPr>
            <w:r w:rsidRPr="00F014FC">
              <w:rPr>
                <w:rFonts w:cs="Arial"/>
              </w:rPr>
              <w:t>Services*</w:t>
            </w:r>
            <w:r w:rsidR="00542627">
              <w:rPr>
                <w:rFonts w:cs="Arial"/>
              </w:rPr>
              <w:t>*</w:t>
            </w:r>
          </w:p>
        </w:tc>
        <w:tc>
          <w:tcPr>
            <w:tcW w:w="479" w:type="pct"/>
            <w:shd w:val="clear" w:color="auto" w:fill="E0E0E0"/>
            <w:vAlign w:val="bottom"/>
          </w:tcPr>
          <w:p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vAlign w:val="bottom"/>
          </w:tcPr>
          <w:p w:rsidR="00F014FC" w:rsidRPr="00542627" w:rsidRDefault="00F014FC" w:rsidP="00F014FC">
            <w:pPr>
              <w:widowControl w:val="0"/>
              <w:autoSpaceDE w:val="0"/>
              <w:autoSpaceDN w:val="0"/>
              <w:adjustRightInd w:val="0"/>
              <w:jc w:val="right"/>
              <w:rPr>
                <w:rFonts w:cs="Arial"/>
              </w:rPr>
            </w:pPr>
            <w:r w:rsidRPr="00542627">
              <w:rPr>
                <w:rFonts w:cs="Arial"/>
              </w:rPr>
              <w:t>53,510</w:t>
            </w:r>
          </w:p>
        </w:tc>
        <w:tc>
          <w:tcPr>
            <w:tcW w:w="419" w:type="pct"/>
            <w:shd w:val="clear" w:color="auto" w:fill="E0E0E0"/>
            <w:vAlign w:val="bottom"/>
          </w:tcPr>
          <w:p w:rsidR="00F014FC" w:rsidRPr="00542627" w:rsidRDefault="00F014FC" w:rsidP="00F014FC">
            <w:pPr>
              <w:widowControl w:val="0"/>
              <w:autoSpaceDE w:val="0"/>
              <w:autoSpaceDN w:val="0"/>
              <w:adjustRightInd w:val="0"/>
              <w:jc w:val="right"/>
              <w:rPr>
                <w:rFonts w:cs="Arial"/>
              </w:rPr>
            </w:pPr>
            <w:r w:rsidRPr="00542627">
              <w:rPr>
                <w:rFonts w:cs="Arial"/>
              </w:rPr>
              <w:t>413</w:t>
            </w:r>
          </w:p>
        </w:tc>
        <w:tc>
          <w:tcPr>
            <w:tcW w:w="803" w:type="pct"/>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44,686</w:t>
            </w:r>
          </w:p>
        </w:tc>
        <w:tc>
          <w:tcPr>
            <w:tcW w:w="701" w:type="pct"/>
            <w:shd w:val="clear" w:color="auto" w:fill="E0E0E0"/>
            <w:vAlign w:val="bottom"/>
          </w:tcPr>
          <w:p w:rsidR="00F014FC" w:rsidRPr="00B10E63" w:rsidRDefault="00F014FC" w:rsidP="00F014FC">
            <w:pPr>
              <w:widowControl w:val="0"/>
              <w:autoSpaceDE w:val="0"/>
              <w:autoSpaceDN w:val="0"/>
              <w:adjustRightInd w:val="0"/>
              <w:jc w:val="right"/>
              <w:rPr>
                <w:rFonts w:cs="Arial"/>
              </w:rPr>
            </w:pPr>
            <w:r w:rsidRPr="00B10E63">
              <w:rPr>
                <w:rFonts w:cs="Arial"/>
              </w:rPr>
              <w:t>8,541</w:t>
            </w:r>
          </w:p>
        </w:tc>
        <w:tc>
          <w:tcPr>
            <w:tcW w:w="597" w:type="pct"/>
            <w:shd w:val="clear" w:color="auto" w:fill="E0E0E0"/>
            <w:vAlign w:val="bottom"/>
          </w:tcPr>
          <w:p w:rsidR="00F014FC" w:rsidRPr="00B10E63" w:rsidRDefault="00F014FC" w:rsidP="00F014FC">
            <w:pPr>
              <w:widowControl w:val="0"/>
              <w:autoSpaceDE w:val="0"/>
              <w:autoSpaceDN w:val="0"/>
              <w:adjustRightInd w:val="0"/>
              <w:jc w:val="right"/>
              <w:rPr>
                <w:rFonts w:cs="Arial"/>
              </w:rPr>
            </w:pPr>
            <w:r w:rsidRPr="00B10E63">
              <w:rPr>
                <w:rFonts w:cs="Arial"/>
              </w:rPr>
              <w:t>107,150</w:t>
            </w:r>
          </w:p>
        </w:tc>
      </w:tr>
      <w:tr w:rsidR="00193BD1" w:rsidRPr="00BF72E3" w:rsidTr="00193BD1">
        <w:trPr>
          <w:trHeight w:val="68"/>
        </w:trPr>
        <w:tc>
          <w:tcPr>
            <w:tcW w:w="1522" w:type="pct"/>
            <w:shd w:val="clear" w:color="auto" w:fill="E0E0E0"/>
          </w:tcPr>
          <w:p w:rsidR="00193BD1" w:rsidRPr="00F014FC" w:rsidRDefault="00193BD1" w:rsidP="00193BD1">
            <w:pPr>
              <w:rPr>
                <w:rFonts w:cs="Arial"/>
                <w:sz w:val="20"/>
                <w:szCs w:val="20"/>
              </w:rPr>
            </w:pPr>
          </w:p>
        </w:tc>
        <w:tc>
          <w:tcPr>
            <w:tcW w:w="479" w:type="pct"/>
            <w:shd w:val="clear" w:color="auto" w:fill="E0E0E0"/>
          </w:tcPr>
          <w:p w:rsidR="00193BD1" w:rsidRPr="00F014FC" w:rsidRDefault="00193BD1" w:rsidP="00193BD1">
            <w:pPr>
              <w:widowControl w:val="0"/>
              <w:autoSpaceDE w:val="0"/>
              <w:autoSpaceDN w:val="0"/>
              <w:adjustRightInd w:val="0"/>
              <w:rPr>
                <w:rFonts w:cs="Arial"/>
              </w:rPr>
            </w:pPr>
          </w:p>
        </w:tc>
        <w:tc>
          <w:tcPr>
            <w:tcW w:w="479" w:type="pct"/>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419" w:type="pct"/>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803"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701"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597" w:type="pct"/>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r>
      <w:tr w:rsidR="00193BD1" w:rsidRPr="00BF72E3" w:rsidTr="00193BD1">
        <w:trPr>
          <w:trHeight w:val="281"/>
        </w:trPr>
        <w:tc>
          <w:tcPr>
            <w:tcW w:w="1522" w:type="pct"/>
            <w:shd w:val="clear" w:color="auto" w:fill="E0E0E0"/>
          </w:tcPr>
          <w:p w:rsidR="00193BD1" w:rsidRPr="00F014FC" w:rsidRDefault="00193BD1" w:rsidP="00193BD1">
            <w:pPr>
              <w:rPr>
                <w:rFonts w:cs="Arial"/>
              </w:rPr>
            </w:pPr>
            <w:r w:rsidRPr="00F014FC">
              <w:rPr>
                <w:rFonts w:cs="Arial"/>
              </w:rPr>
              <w:t xml:space="preserve">Director of Community </w:t>
            </w:r>
          </w:p>
        </w:tc>
        <w:tc>
          <w:tcPr>
            <w:tcW w:w="479" w:type="pct"/>
            <w:shd w:val="clear" w:color="auto" w:fill="E0E0E0"/>
            <w:vAlign w:val="bottom"/>
          </w:tcPr>
          <w:p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rsidR="00193BD1" w:rsidRPr="00542627" w:rsidRDefault="00DE3B83" w:rsidP="00193BD1">
            <w:pPr>
              <w:widowControl w:val="0"/>
              <w:autoSpaceDE w:val="0"/>
              <w:autoSpaceDN w:val="0"/>
              <w:adjustRightInd w:val="0"/>
              <w:jc w:val="right"/>
              <w:rPr>
                <w:rFonts w:cs="Arial"/>
                <w:b/>
              </w:rPr>
            </w:pPr>
            <w:r>
              <w:rPr>
                <w:rFonts w:cs="Arial"/>
                <w:b/>
              </w:rPr>
              <w:t>83,017</w:t>
            </w:r>
          </w:p>
        </w:tc>
        <w:tc>
          <w:tcPr>
            <w:tcW w:w="419" w:type="pct"/>
            <w:shd w:val="clear" w:color="auto" w:fill="E0E0E0"/>
          </w:tcPr>
          <w:p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shd w:val="clear" w:color="auto" w:fill="E0E0E0"/>
          </w:tcPr>
          <w:p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shd w:val="clear" w:color="auto" w:fill="E0E0E0"/>
          </w:tcPr>
          <w:p w:rsidR="00193BD1" w:rsidRPr="00B10E63" w:rsidRDefault="00B10E63" w:rsidP="00193BD1">
            <w:pPr>
              <w:widowControl w:val="0"/>
              <w:autoSpaceDE w:val="0"/>
              <w:autoSpaceDN w:val="0"/>
              <w:adjustRightInd w:val="0"/>
              <w:jc w:val="right"/>
              <w:rPr>
                <w:rFonts w:cs="Arial"/>
                <w:b/>
              </w:rPr>
            </w:pPr>
            <w:r w:rsidRPr="00B10E63">
              <w:rPr>
                <w:rFonts w:cs="Arial"/>
                <w:b/>
              </w:rPr>
              <w:t>23,066</w:t>
            </w:r>
          </w:p>
        </w:tc>
        <w:tc>
          <w:tcPr>
            <w:tcW w:w="597" w:type="pct"/>
            <w:shd w:val="clear" w:color="auto" w:fill="E0E0E0"/>
          </w:tcPr>
          <w:p w:rsidR="00193BD1" w:rsidRPr="00B10E63" w:rsidRDefault="00B10E63" w:rsidP="00B10E63">
            <w:pPr>
              <w:widowControl w:val="0"/>
              <w:autoSpaceDE w:val="0"/>
              <w:autoSpaceDN w:val="0"/>
              <w:adjustRightInd w:val="0"/>
              <w:jc w:val="right"/>
              <w:rPr>
                <w:rFonts w:cs="Arial"/>
                <w:b/>
              </w:rPr>
            </w:pPr>
            <w:r w:rsidRPr="00B10E63">
              <w:rPr>
                <w:rFonts w:cs="Arial"/>
                <w:b/>
              </w:rPr>
              <w:t>107,322</w:t>
            </w:r>
          </w:p>
        </w:tc>
      </w:tr>
      <w:tr w:rsidR="00F014FC" w:rsidRPr="00BF72E3" w:rsidTr="00193BD1">
        <w:trPr>
          <w:trHeight w:val="281"/>
        </w:trPr>
        <w:tc>
          <w:tcPr>
            <w:tcW w:w="1522" w:type="pct"/>
            <w:shd w:val="clear" w:color="auto" w:fill="E0E0E0"/>
          </w:tcPr>
          <w:p w:rsidR="00F014FC" w:rsidRPr="00F014FC" w:rsidRDefault="00F014FC" w:rsidP="00F014FC">
            <w:pPr>
              <w:rPr>
                <w:rFonts w:cs="Arial"/>
              </w:rPr>
            </w:pPr>
            <w:r w:rsidRPr="00F014FC">
              <w:rPr>
                <w:rFonts w:cs="Arial"/>
              </w:rPr>
              <w:t>Services</w:t>
            </w:r>
          </w:p>
        </w:tc>
        <w:tc>
          <w:tcPr>
            <w:tcW w:w="479" w:type="pct"/>
            <w:shd w:val="clear" w:color="auto" w:fill="E0E0E0"/>
            <w:vAlign w:val="bottom"/>
          </w:tcPr>
          <w:p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rsidR="00F014FC" w:rsidRPr="00542627" w:rsidRDefault="00F014FC" w:rsidP="00F014FC">
            <w:pPr>
              <w:widowControl w:val="0"/>
              <w:autoSpaceDE w:val="0"/>
              <w:autoSpaceDN w:val="0"/>
              <w:adjustRightInd w:val="0"/>
              <w:jc w:val="right"/>
              <w:rPr>
                <w:rFonts w:cs="Arial"/>
              </w:rPr>
            </w:pPr>
            <w:r w:rsidRPr="00542627">
              <w:rPr>
                <w:rFonts w:cs="Arial"/>
              </w:rPr>
              <w:t>76,438</w:t>
            </w:r>
          </w:p>
        </w:tc>
        <w:tc>
          <w:tcPr>
            <w:tcW w:w="419" w:type="pct"/>
            <w:shd w:val="clear" w:color="auto" w:fill="E0E0E0"/>
          </w:tcPr>
          <w:p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22,283</w:t>
            </w:r>
          </w:p>
        </w:tc>
        <w:tc>
          <w:tcPr>
            <w:tcW w:w="597" w:type="pct"/>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99,960</w:t>
            </w:r>
          </w:p>
        </w:tc>
      </w:tr>
      <w:tr w:rsidR="00193BD1" w:rsidRPr="00BF72E3" w:rsidTr="00193BD1">
        <w:trPr>
          <w:trHeight w:val="80"/>
        </w:trPr>
        <w:tc>
          <w:tcPr>
            <w:tcW w:w="1522" w:type="pct"/>
            <w:shd w:val="clear" w:color="auto" w:fill="E0E0E0"/>
          </w:tcPr>
          <w:p w:rsidR="00193BD1" w:rsidRPr="00F014FC" w:rsidRDefault="00193BD1" w:rsidP="00193BD1">
            <w:pPr>
              <w:rPr>
                <w:rFonts w:cs="Arial"/>
                <w:sz w:val="20"/>
                <w:szCs w:val="20"/>
              </w:rPr>
            </w:pPr>
          </w:p>
        </w:tc>
        <w:tc>
          <w:tcPr>
            <w:tcW w:w="479" w:type="pct"/>
            <w:shd w:val="clear" w:color="auto" w:fill="E0E0E0"/>
          </w:tcPr>
          <w:p w:rsidR="00193BD1" w:rsidRPr="00F014FC" w:rsidRDefault="00193BD1" w:rsidP="00193BD1">
            <w:pPr>
              <w:widowControl w:val="0"/>
              <w:autoSpaceDE w:val="0"/>
              <w:autoSpaceDN w:val="0"/>
              <w:adjustRightInd w:val="0"/>
              <w:rPr>
                <w:rFonts w:cs="Arial"/>
                <w:sz w:val="20"/>
                <w:szCs w:val="20"/>
              </w:rPr>
            </w:pPr>
          </w:p>
        </w:tc>
        <w:tc>
          <w:tcPr>
            <w:tcW w:w="479" w:type="pct"/>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419" w:type="pct"/>
            <w:tcBorders>
              <w:bottom w:val="nil"/>
            </w:tcBorders>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803" w:type="pct"/>
            <w:tcBorders>
              <w:bottom w:val="nil"/>
            </w:tcBorders>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701" w:type="pct"/>
            <w:tcBorders>
              <w:bottom w:val="nil"/>
            </w:tcBorders>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597" w:type="pct"/>
            <w:tcBorders>
              <w:bottom w:val="nil"/>
            </w:tcBorders>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r>
      <w:tr w:rsidR="00193BD1" w:rsidRPr="00BF72E3" w:rsidTr="00193BD1">
        <w:trPr>
          <w:trHeight w:val="281"/>
        </w:trPr>
        <w:tc>
          <w:tcPr>
            <w:tcW w:w="1522" w:type="pct"/>
            <w:shd w:val="clear" w:color="auto" w:fill="E0E0E0"/>
          </w:tcPr>
          <w:p w:rsidR="00193BD1" w:rsidRPr="00F014FC" w:rsidRDefault="00193BD1" w:rsidP="00193BD1">
            <w:pPr>
              <w:rPr>
                <w:rFonts w:cs="Arial"/>
              </w:rPr>
            </w:pPr>
            <w:r w:rsidRPr="00F014FC">
              <w:rPr>
                <w:rFonts w:cs="Arial"/>
              </w:rPr>
              <w:t>Head of Personnel</w:t>
            </w:r>
          </w:p>
        </w:tc>
        <w:tc>
          <w:tcPr>
            <w:tcW w:w="479" w:type="pct"/>
            <w:shd w:val="clear" w:color="auto" w:fill="E0E0E0"/>
            <w:vAlign w:val="bottom"/>
          </w:tcPr>
          <w:p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rsidR="00193BD1" w:rsidRPr="00542627" w:rsidRDefault="00DE3B83" w:rsidP="00193BD1">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rsidR="00193BD1" w:rsidRPr="00B10E63" w:rsidRDefault="00B10E63" w:rsidP="00193BD1">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rsidR="00193BD1" w:rsidRPr="00B10E63" w:rsidRDefault="00B10E63" w:rsidP="00193BD1">
            <w:pPr>
              <w:widowControl w:val="0"/>
              <w:autoSpaceDE w:val="0"/>
              <w:autoSpaceDN w:val="0"/>
              <w:adjustRightInd w:val="0"/>
              <w:jc w:val="right"/>
              <w:rPr>
                <w:rFonts w:cs="Arial"/>
                <w:b/>
              </w:rPr>
            </w:pPr>
            <w:r w:rsidRPr="00B10E63">
              <w:rPr>
                <w:rFonts w:cs="Arial"/>
                <w:b/>
              </w:rPr>
              <w:t>84,836</w:t>
            </w:r>
          </w:p>
        </w:tc>
      </w:tr>
      <w:tr w:rsidR="00F014FC" w:rsidRPr="00BF72E3" w:rsidTr="00193BD1">
        <w:trPr>
          <w:trHeight w:val="281"/>
        </w:trPr>
        <w:tc>
          <w:tcPr>
            <w:tcW w:w="1522" w:type="pct"/>
            <w:shd w:val="clear" w:color="auto" w:fill="E0E0E0"/>
          </w:tcPr>
          <w:p w:rsidR="00F014FC" w:rsidRPr="00F014FC" w:rsidRDefault="00F014FC" w:rsidP="00F014FC">
            <w:pPr>
              <w:rPr>
                <w:rFonts w:cs="Arial"/>
              </w:rPr>
            </w:pPr>
          </w:p>
        </w:tc>
        <w:tc>
          <w:tcPr>
            <w:tcW w:w="479" w:type="pct"/>
            <w:shd w:val="clear" w:color="auto" w:fill="E0E0E0"/>
            <w:vAlign w:val="bottom"/>
          </w:tcPr>
          <w:p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rsidR="00F014FC" w:rsidRPr="00542627" w:rsidRDefault="00F014FC" w:rsidP="00F014FC">
            <w:pPr>
              <w:widowControl w:val="0"/>
              <w:autoSpaceDE w:val="0"/>
              <w:autoSpaceDN w:val="0"/>
              <w:adjustRightInd w:val="0"/>
              <w:jc w:val="right"/>
              <w:rPr>
                <w:rFonts w:cs="Arial"/>
              </w:rPr>
            </w:pPr>
            <w:r w:rsidRPr="00542627">
              <w:rPr>
                <w:rFonts w:cs="Arial"/>
              </w:rPr>
              <w:t>63,669</w:t>
            </w:r>
          </w:p>
        </w:tc>
        <w:tc>
          <w:tcPr>
            <w:tcW w:w="419" w:type="pct"/>
            <w:tcBorders>
              <w:bottom w:val="nil"/>
            </w:tcBorders>
            <w:shd w:val="clear" w:color="auto" w:fill="E0E0E0"/>
          </w:tcPr>
          <w:p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tcBorders>
              <w:bottom w:val="nil"/>
            </w:tcBorders>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tcBorders>
              <w:bottom w:val="nil"/>
            </w:tcBorders>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18,566</w:t>
            </w:r>
          </w:p>
        </w:tc>
        <w:tc>
          <w:tcPr>
            <w:tcW w:w="597" w:type="pct"/>
            <w:tcBorders>
              <w:bottom w:val="nil"/>
            </w:tcBorders>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83,474</w:t>
            </w:r>
          </w:p>
        </w:tc>
      </w:tr>
      <w:tr w:rsidR="00193BD1" w:rsidRPr="00BF72E3" w:rsidTr="00193BD1">
        <w:trPr>
          <w:trHeight w:val="68"/>
        </w:trPr>
        <w:tc>
          <w:tcPr>
            <w:tcW w:w="1522" w:type="pct"/>
            <w:shd w:val="clear" w:color="auto" w:fill="E0E0E0"/>
          </w:tcPr>
          <w:p w:rsidR="00193BD1" w:rsidRPr="00F014FC" w:rsidRDefault="00193BD1" w:rsidP="00193BD1">
            <w:pPr>
              <w:rPr>
                <w:rFonts w:cs="Arial"/>
                <w:sz w:val="20"/>
                <w:szCs w:val="20"/>
              </w:rPr>
            </w:pPr>
          </w:p>
        </w:tc>
        <w:tc>
          <w:tcPr>
            <w:tcW w:w="479" w:type="pct"/>
            <w:shd w:val="clear" w:color="auto" w:fill="E0E0E0"/>
          </w:tcPr>
          <w:p w:rsidR="00193BD1" w:rsidRPr="00F014FC" w:rsidRDefault="00193BD1" w:rsidP="00193BD1">
            <w:pPr>
              <w:widowControl w:val="0"/>
              <w:autoSpaceDE w:val="0"/>
              <w:autoSpaceDN w:val="0"/>
              <w:adjustRightInd w:val="0"/>
              <w:rPr>
                <w:rFonts w:cs="Arial"/>
                <w:sz w:val="20"/>
                <w:szCs w:val="20"/>
              </w:rPr>
            </w:pPr>
          </w:p>
        </w:tc>
        <w:tc>
          <w:tcPr>
            <w:tcW w:w="479" w:type="pct"/>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419" w:type="pct"/>
            <w:tcBorders>
              <w:top w:val="nil"/>
              <w:bottom w:val="nil"/>
            </w:tcBorders>
            <w:shd w:val="clear" w:color="auto" w:fill="E0E0E0"/>
          </w:tcPr>
          <w:p w:rsidR="00193BD1" w:rsidRPr="00542627" w:rsidRDefault="00193BD1" w:rsidP="00193BD1">
            <w:pPr>
              <w:widowControl w:val="0"/>
              <w:autoSpaceDE w:val="0"/>
              <w:autoSpaceDN w:val="0"/>
              <w:adjustRightInd w:val="0"/>
              <w:jc w:val="right"/>
              <w:rPr>
                <w:rFonts w:cs="Arial"/>
                <w:sz w:val="20"/>
                <w:szCs w:val="20"/>
              </w:rPr>
            </w:pPr>
          </w:p>
        </w:tc>
        <w:tc>
          <w:tcPr>
            <w:tcW w:w="803" w:type="pct"/>
            <w:tcBorders>
              <w:top w:val="nil"/>
              <w:bottom w:val="nil"/>
            </w:tcBorders>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701" w:type="pct"/>
            <w:tcBorders>
              <w:top w:val="nil"/>
              <w:bottom w:val="nil"/>
            </w:tcBorders>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c>
          <w:tcPr>
            <w:tcW w:w="597" w:type="pct"/>
            <w:tcBorders>
              <w:top w:val="nil"/>
              <w:bottom w:val="nil"/>
            </w:tcBorders>
            <w:shd w:val="clear" w:color="auto" w:fill="E0E0E0"/>
          </w:tcPr>
          <w:p w:rsidR="00193BD1" w:rsidRPr="00B10E63" w:rsidRDefault="00193BD1" w:rsidP="00193BD1">
            <w:pPr>
              <w:widowControl w:val="0"/>
              <w:autoSpaceDE w:val="0"/>
              <w:autoSpaceDN w:val="0"/>
              <w:adjustRightInd w:val="0"/>
              <w:jc w:val="right"/>
              <w:rPr>
                <w:rFonts w:cs="Arial"/>
                <w:sz w:val="20"/>
                <w:szCs w:val="20"/>
              </w:rPr>
            </w:pPr>
          </w:p>
        </w:tc>
      </w:tr>
      <w:tr w:rsidR="00193BD1" w:rsidRPr="00BF72E3" w:rsidTr="00193BD1">
        <w:trPr>
          <w:trHeight w:val="281"/>
        </w:trPr>
        <w:tc>
          <w:tcPr>
            <w:tcW w:w="1522" w:type="pct"/>
            <w:shd w:val="clear" w:color="auto" w:fill="E0E0E0"/>
          </w:tcPr>
          <w:p w:rsidR="00193BD1" w:rsidRPr="00F014FC" w:rsidRDefault="00193BD1" w:rsidP="00193BD1">
            <w:pPr>
              <w:rPr>
                <w:rFonts w:cs="Arial"/>
              </w:rPr>
            </w:pPr>
            <w:r w:rsidRPr="00F014FC">
              <w:rPr>
                <w:rFonts w:cs="Arial"/>
              </w:rPr>
              <w:t>Head of Finance</w:t>
            </w:r>
            <w:r w:rsidR="00542627">
              <w:rPr>
                <w:rFonts w:cs="Arial"/>
              </w:rPr>
              <w:t>*</w:t>
            </w:r>
          </w:p>
        </w:tc>
        <w:tc>
          <w:tcPr>
            <w:tcW w:w="479" w:type="pct"/>
            <w:shd w:val="clear" w:color="auto" w:fill="E0E0E0"/>
            <w:vAlign w:val="bottom"/>
          </w:tcPr>
          <w:p w:rsidR="00193BD1" w:rsidRPr="00F014FC" w:rsidRDefault="00F014FC" w:rsidP="00F014FC">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rsidR="00193BD1" w:rsidRPr="00542627" w:rsidRDefault="00DE3B83" w:rsidP="00193BD1">
            <w:pPr>
              <w:widowControl w:val="0"/>
              <w:autoSpaceDE w:val="0"/>
              <w:autoSpaceDN w:val="0"/>
              <w:adjustRightInd w:val="0"/>
              <w:jc w:val="right"/>
              <w:rPr>
                <w:rFonts w:cs="Arial"/>
                <w:b/>
              </w:rPr>
            </w:pPr>
            <w:r>
              <w:rPr>
                <w:rFonts w:cs="Arial"/>
                <w:b/>
              </w:rPr>
              <w:t>57,702</w:t>
            </w:r>
          </w:p>
        </w:tc>
        <w:tc>
          <w:tcPr>
            <w:tcW w:w="419" w:type="pct"/>
            <w:tcBorders>
              <w:bottom w:val="nil"/>
            </w:tcBorders>
            <w:shd w:val="clear" w:color="auto" w:fill="E0E0E0"/>
          </w:tcPr>
          <w:p w:rsidR="00193BD1" w:rsidRPr="00542627" w:rsidRDefault="00193BD1" w:rsidP="00193BD1">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rsidR="00193BD1" w:rsidRPr="00B10E63" w:rsidRDefault="00193BD1" w:rsidP="00193BD1">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rsidR="00193BD1" w:rsidRPr="00B10E63" w:rsidRDefault="00B10E63" w:rsidP="00193BD1">
            <w:pPr>
              <w:widowControl w:val="0"/>
              <w:autoSpaceDE w:val="0"/>
              <w:autoSpaceDN w:val="0"/>
              <w:adjustRightInd w:val="0"/>
              <w:jc w:val="right"/>
              <w:rPr>
                <w:rFonts w:cs="Arial"/>
                <w:b/>
              </w:rPr>
            </w:pPr>
            <w:r w:rsidRPr="00B10E63">
              <w:rPr>
                <w:rFonts w:cs="Arial"/>
                <w:b/>
              </w:rPr>
              <w:t>14,354</w:t>
            </w:r>
          </w:p>
        </w:tc>
        <w:tc>
          <w:tcPr>
            <w:tcW w:w="597" w:type="pct"/>
            <w:tcBorders>
              <w:bottom w:val="nil"/>
            </w:tcBorders>
            <w:shd w:val="clear" w:color="auto" w:fill="E0E0E0"/>
          </w:tcPr>
          <w:p w:rsidR="00193BD1" w:rsidRPr="00B10E63" w:rsidRDefault="00B10E63" w:rsidP="00193BD1">
            <w:pPr>
              <w:widowControl w:val="0"/>
              <w:autoSpaceDE w:val="0"/>
              <w:autoSpaceDN w:val="0"/>
              <w:adjustRightInd w:val="0"/>
              <w:jc w:val="right"/>
              <w:rPr>
                <w:rFonts w:cs="Arial"/>
                <w:b/>
              </w:rPr>
            </w:pPr>
            <w:r w:rsidRPr="00B10E63">
              <w:rPr>
                <w:rFonts w:cs="Arial"/>
                <w:b/>
              </w:rPr>
              <w:t>73,295</w:t>
            </w:r>
          </w:p>
        </w:tc>
      </w:tr>
      <w:tr w:rsidR="00F014FC" w:rsidRPr="00BF72E3" w:rsidTr="00193BD1">
        <w:trPr>
          <w:trHeight w:val="281"/>
        </w:trPr>
        <w:tc>
          <w:tcPr>
            <w:tcW w:w="1522" w:type="pct"/>
            <w:shd w:val="clear" w:color="auto" w:fill="E0E0E0"/>
          </w:tcPr>
          <w:p w:rsidR="00F014FC" w:rsidRPr="00F014FC" w:rsidRDefault="00F014FC" w:rsidP="00F014FC">
            <w:pPr>
              <w:rPr>
                <w:rFonts w:cs="Arial"/>
              </w:rPr>
            </w:pPr>
          </w:p>
        </w:tc>
        <w:tc>
          <w:tcPr>
            <w:tcW w:w="479" w:type="pct"/>
            <w:shd w:val="clear" w:color="auto" w:fill="E0E0E0"/>
            <w:vAlign w:val="bottom"/>
          </w:tcPr>
          <w:p w:rsidR="00F014FC" w:rsidRPr="00F014FC" w:rsidRDefault="00F014FC" w:rsidP="00F014FC">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rsidR="00F014FC" w:rsidRPr="00542627" w:rsidRDefault="00F014FC" w:rsidP="00F014FC">
            <w:pPr>
              <w:widowControl w:val="0"/>
              <w:autoSpaceDE w:val="0"/>
              <w:autoSpaceDN w:val="0"/>
              <w:adjustRightInd w:val="0"/>
              <w:jc w:val="right"/>
              <w:rPr>
                <w:rFonts w:cs="Arial"/>
              </w:rPr>
            </w:pPr>
            <w:r w:rsidRPr="00542627">
              <w:rPr>
                <w:rFonts w:cs="Arial"/>
              </w:rPr>
              <w:t>63,669</w:t>
            </w:r>
          </w:p>
        </w:tc>
        <w:tc>
          <w:tcPr>
            <w:tcW w:w="419" w:type="pct"/>
            <w:tcBorders>
              <w:bottom w:val="nil"/>
            </w:tcBorders>
            <w:shd w:val="clear" w:color="auto" w:fill="E0E0E0"/>
          </w:tcPr>
          <w:p w:rsidR="00F014FC" w:rsidRPr="00542627" w:rsidRDefault="00F014FC" w:rsidP="00F014FC">
            <w:pPr>
              <w:widowControl w:val="0"/>
              <w:autoSpaceDE w:val="0"/>
              <w:autoSpaceDN w:val="0"/>
              <w:adjustRightInd w:val="0"/>
              <w:jc w:val="right"/>
              <w:rPr>
                <w:rFonts w:cs="Arial"/>
              </w:rPr>
            </w:pPr>
            <w:r w:rsidRPr="00542627">
              <w:rPr>
                <w:rFonts w:cs="Arial"/>
              </w:rPr>
              <w:t>1,239</w:t>
            </w:r>
          </w:p>
        </w:tc>
        <w:tc>
          <w:tcPr>
            <w:tcW w:w="803" w:type="pct"/>
            <w:tcBorders>
              <w:bottom w:val="nil"/>
            </w:tcBorders>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0</w:t>
            </w:r>
          </w:p>
        </w:tc>
        <w:tc>
          <w:tcPr>
            <w:tcW w:w="701" w:type="pct"/>
            <w:tcBorders>
              <w:bottom w:val="nil"/>
            </w:tcBorders>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18,567</w:t>
            </w:r>
          </w:p>
        </w:tc>
        <w:tc>
          <w:tcPr>
            <w:tcW w:w="597" w:type="pct"/>
            <w:tcBorders>
              <w:bottom w:val="nil"/>
            </w:tcBorders>
            <w:shd w:val="clear" w:color="auto" w:fill="E0E0E0"/>
          </w:tcPr>
          <w:p w:rsidR="00F014FC" w:rsidRPr="00B10E63" w:rsidRDefault="00F014FC" w:rsidP="00F014FC">
            <w:pPr>
              <w:widowControl w:val="0"/>
              <w:autoSpaceDE w:val="0"/>
              <w:autoSpaceDN w:val="0"/>
              <w:adjustRightInd w:val="0"/>
              <w:jc w:val="right"/>
              <w:rPr>
                <w:rFonts w:cs="Arial"/>
              </w:rPr>
            </w:pPr>
            <w:r w:rsidRPr="00B10E63">
              <w:rPr>
                <w:rFonts w:cs="Arial"/>
              </w:rPr>
              <w:t>83,475</w:t>
            </w:r>
          </w:p>
        </w:tc>
      </w:tr>
      <w:tr w:rsidR="00193BD1" w:rsidRPr="00BF72E3" w:rsidTr="00193BD1">
        <w:trPr>
          <w:trHeight w:val="281"/>
        </w:trPr>
        <w:tc>
          <w:tcPr>
            <w:tcW w:w="1522" w:type="pct"/>
            <w:shd w:val="clear" w:color="auto" w:fill="E0E0E0"/>
          </w:tcPr>
          <w:p w:rsidR="00193BD1" w:rsidRPr="00F014FC" w:rsidRDefault="00193BD1" w:rsidP="00193BD1">
            <w:pPr>
              <w:rPr>
                <w:rFonts w:cs="Arial"/>
              </w:rPr>
            </w:pPr>
          </w:p>
        </w:tc>
        <w:tc>
          <w:tcPr>
            <w:tcW w:w="479" w:type="pct"/>
            <w:shd w:val="clear" w:color="auto" w:fill="E0E0E0"/>
          </w:tcPr>
          <w:p w:rsidR="00193BD1" w:rsidRPr="00F014FC" w:rsidRDefault="00193BD1" w:rsidP="00193BD1">
            <w:pPr>
              <w:widowControl w:val="0"/>
              <w:autoSpaceDE w:val="0"/>
              <w:autoSpaceDN w:val="0"/>
              <w:adjustRightInd w:val="0"/>
              <w:ind w:left="48" w:hanging="48"/>
              <w:rPr>
                <w:rFonts w:cs="Arial"/>
              </w:rPr>
            </w:pPr>
          </w:p>
        </w:tc>
        <w:tc>
          <w:tcPr>
            <w:tcW w:w="479" w:type="pct"/>
            <w:shd w:val="clear" w:color="auto" w:fill="E0E0E0"/>
          </w:tcPr>
          <w:p w:rsidR="00193BD1" w:rsidRPr="00542627" w:rsidRDefault="00193BD1" w:rsidP="00193BD1">
            <w:pPr>
              <w:widowControl w:val="0"/>
              <w:autoSpaceDE w:val="0"/>
              <w:autoSpaceDN w:val="0"/>
              <w:adjustRightInd w:val="0"/>
              <w:jc w:val="right"/>
              <w:rPr>
                <w:rFonts w:cs="Arial"/>
              </w:rPr>
            </w:pPr>
          </w:p>
        </w:tc>
        <w:tc>
          <w:tcPr>
            <w:tcW w:w="419" w:type="pct"/>
            <w:tcBorders>
              <w:top w:val="nil"/>
            </w:tcBorders>
            <w:shd w:val="clear" w:color="auto" w:fill="E0E0E0"/>
          </w:tcPr>
          <w:p w:rsidR="00193BD1" w:rsidRPr="00542627" w:rsidRDefault="00193BD1" w:rsidP="00193BD1">
            <w:pPr>
              <w:widowControl w:val="0"/>
              <w:autoSpaceDE w:val="0"/>
              <w:autoSpaceDN w:val="0"/>
              <w:adjustRightInd w:val="0"/>
              <w:jc w:val="right"/>
              <w:rPr>
                <w:rFonts w:cs="Arial"/>
              </w:rPr>
            </w:pPr>
          </w:p>
        </w:tc>
        <w:tc>
          <w:tcPr>
            <w:tcW w:w="803" w:type="pct"/>
            <w:tcBorders>
              <w:top w:val="nil"/>
            </w:tcBorders>
            <w:shd w:val="clear" w:color="auto" w:fill="E0E0E0"/>
          </w:tcPr>
          <w:p w:rsidR="00193BD1" w:rsidRPr="00B10E63" w:rsidRDefault="00193BD1" w:rsidP="00193BD1">
            <w:pPr>
              <w:widowControl w:val="0"/>
              <w:autoSpaceDE w:val="0"/>
              <w:autoSpaceDN w:val="0"/>
              <w:adjustRightInd w:val="0"/>
              <w:jc w:val="right"/>
              <w:rPr>
                <w:rFonts w:cs="Arial"/>
              </w:rPr>
            </w:pPr>
          </w:p>
        </w:tc>
        <w:tc>
          <w:tcPr>
            <w:tcW w:w="701" w:type="pct"/>
            <w:tcBorders>
              <w:top w:val="nil"/>
            </w:tcBorders>
            <w:shd w:val="clear" w:color="auto" w:fill="E0E0E0"/>
          </w:tcPr>
          <w:p w:rsidR="00193BD1" w:rsidRPr="00B10E63" w:rsidRDefault="00193BD1" w:rsidP="00193BD1">
            <w:pPr>
              <w:widowControl w:val="0"/>
              <w:autoSpaceDE w:val="0"/>
              <w:autoSpaceDN w:val="0"/>
              <w:adjustRightInd w:val="0"/>
              <w:jc w:val="right"/>
              <w:rPr>
                <w:rFonts w:cs="Arial"/>
              </w:rPr>
            </w:pPr>
          </w:p>
        </w:tc>
        <w:tc>
          <w:tcPr>
            <w:tcW w:w="597" w:type="pct"/>
            <w:tcBorders>
              <w:top w:val="nil"/>
            </w:tcBorders>
            <w:shd w:val="clear" w:color="auto" w:fill="E0E0E0"/>
          </w:tcPr>
          <w:p w:rsidR="00193BD1" w:rsidRPr="00B10E63" w:rsidRDefault="00193BD1" w:rsidP="00193BD1">
            <w:pPr>
              <w:widowControl w:val="0"/>
              <w:autoSpaceDE w:val="0"/>
              <w:autoSpaceDN w:val="0"/>
              <w:adjustRightInd w:val="0"/>
              <w:jc w:val="right"/>
              <w:rPr>
                <w:rFonts w:cs="Arial"/>
              </w:rPr>
            </w:pPr>
          </w:p>
        </w:tc>
      </w:tr>
      <w:tr w:rsidR="00B10E63" w:rsidRPr="00BF72E3" w:rsidTr="00193BD1">
        <w:trPr>
          <w:trHeight w:val="76"/>
        </w:trPr>
        <w:tc>
          <w:tcPr>
            <w:tcW w:w="1522" w:type="pct"/>
            <w:shd w:val="clear" w:color="auto" w:fill="E0E0E0"/>
          </w:tcPr>
          <w:p w:rsidR="00B10E63" w:rsidRPr="00F014FC" w:rsidRDefault="00B10E63" w:rsidP="00B10E63">
            <w:pPr>
              <w:rPr>
                <w:rFonts w:cs="Arial"/>
                <w:sz w:val="20"/>
                <w:szCs w:val="20"/>
              </w:rPr>
            </w:pPr>
            <w:r w:rsidRPr="00F014FC">
              <w:rPr>
                <w:rFonts w:cs="Arial"/>
              </w:rPr>
              <w:t xml:space="preserve">Head of Green Space </w:t>
            </w:r>
          </w:p>
        </w:tc>
        <w:tc>
          <w:tcPr>
            <w:tcW w:w="479" w:type="pct"/>
            <w:shd w:val="clear" w:color="auto" w:fill="E0E0E0"/>
            <w:vAlign w:val="bottom"/>
          </w:tcPr>
          <w:p w:rsidR="00B10E63" w:rsidRPr="00F014FC" w:rsidRDefault="00B10E63" w:rsidP="00B10E63">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rsidR="00B10E63" w:rsidRPr="00542627" w:rsidRDefault="00DE3B83" w:rsidP="00B10E63">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rsidR="00B10E63" w:rsidRPr="00542627" w:rsidRDefault="00B10E63" w:rsidP="00B10E63">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84,836</w:t>
            </w:r>
          </w:p>
        </w:tc>
      </w:tr>
      <w:tr w:rsidR="00B10E63" w:rsidRPr="00BF72E3" w:rsidTr="00193BD1">
        <w:trPr>
          <w:trHeight w:val="281"/>
        </w:trPr>
        <w:tc>
          <w:tcPr>
            <w:tcW w:w="1522" w:type="pct"/>
            <w:shd w:val="clear" w:color="auto" w:fill="E0E0E0"/>
          </w:tcPr>
          <w:p w:rsidR="00B10E63" w:rsidRPr="00F014FC" w:rsidRDefault="00B10E63" w:rsidP="00B10E63">
            <w:pPr>
              <w:jc w:val="both"/>
              <w:rPr>
                <w:rFonts w:cs="Arial"/>
              </w:rPr>
            </w:pPr>
            <w:r w:rsidRPr="00F014FC">
              <w:rPr>
                <w:rFonts w:cs="Arial"/>
              </w:rPr>
              <w:t>and Street Scene</w:t>
            </w:r>
          </w:p>
        </w:tc>
        <w:tc>
          <w:tcPr>
            <w:tcW w:w="479" w:type="pct"/>
            <w:shd w:val="clear" w:color="auto" w:fill="E0E0E0"/>
            <w:vAlign w:val="bottom"/>
          </w:tcPr>
          <w:p w:rsidR="00B10E63" w:rsidRPr="00F014FC" w:rsidRDefault="00B10E63" w:rsidP="00B10E63">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rsidR="00B10E63" w:rsidRPr="00542627" w:rsidRDefault="00B10E63" w:rsidP="00B10E63">
            <w:pPr>
              <w:widowControl w:val="0"/>
              <w:autoSpaceDE w:val="0"/>
              <w:autoSpaceDN w:val="0"/>
              <w:adjustRightInd w:val="0"/>
              <w:jc w:val="right"/>
              <w:rPr>
                <w:rFonts w:cs="Arial"/>
              </w:rPr>
            </w:pPr>
            <w:r w:rsidRPr="00542627">
              <w:rPr>
                <w:rFonts w:cs="Arial"/>
              </w:rPr>
              <w:t>64,739</w:t>
            </w:r>
          </w:p>
        </w:tc>
        <w:tc>
          <w:tcPr>
            <w:tcW w:w="419" w:type="pct"/>
            <w:tcBorders>
              <w:top w:val="nil"/>
            </w:tcBorders>
            <w:shd w:val="clear" w:color="auto" w:fill="E0E0E0"/>
          </w:tcPr>
          <w:p w:rsidR="00B10E63" w:rsidRPr="00542627" w:rsidRDefault="00B10E63" w:rsidP="00B10E63">
            <w:pPr>
              <w:widowControl w:val="0"/>
              <w:autoSpaceDE w:val="0"/>
              <w:autoSpaceDN w:val="0"/>
              <w:adjustRightInd w:val="0"/>
              <w:jc w:val="right"/>
              <w:rPr>
                <w:rFonts w:cs="Arial"/>
              </w:rPr>
            </w:pPr>
            <w:r w:rsidRPr="00542627">
              <w:rPr>
                <w:rFonts w:cs="Arial"/>
              </w:rPr>
              <w:t>1,239</w:t>
            </w:r>
          </w:p>
        </w:tc>
        <w:tc>
          <w:tcPr>
            <w:tcW w:w="803" w:type="pct"/>
            <w:tcBorders>
              <w:top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0</w:t>
            </w:r>
          </w:p>
        </w:tc>
        <w:tc>
          <w:tcPr>
            <w:tcW w:w="701" w:type="pct"/>
            <w:tcBorders>
              <w:top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18,882</w:t>
            </w:r>
          </w:p>
        </w:tc>
        <w:tc>
          <w:tcPr>
            <w:tcW w:w="597" w:type="pct"/>
            <w:tcBorders>
              <w:top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84,860</w:t>
            </w:r>
          </w:p>
        </w:tc>
      </w:tr>
      <w:tr w:rsidR="00B10E63" w:rsidRPr="00BF72E3" w:rsidTr="00193BD1">
        <w:trPr>
          <w:trHeight w:val="281"/>
        </w:trPr>
        <w:tc>
          <w:tcPr>
            <w:tcW w:w="1522" w:type="pct"/>
            <w:shd w:val="clear" w:color="auto" w:fill="E0E0E0"/>
          </w:tcPr>
          <w:p w:rsidR="00B10E63" w:rsidRPr="00F014FC" w:rsidRDefault="00B10E63" w:rsidP="00B10E63">
            <w:pPr>
              <w:jc w:val="both"/>
              <w:rPr>
                <w:rFonts w:cs="Arial"/>
              </w:rPr>
            </w:pPr>
          </w:p>
        </w:tc>
        <w:tc>
          <w:tcPr>
            <w:tcW w:w="479" w:type="pct"/>
            <w:shd w:val="clear" w:color="auto" w:fill="E0E0E0"/>
          </w:tcPr>
          <w:p w:rsidR="00B10E63" w:rsidRPr="00F014FC" w:rsidRDefault="00B10E63" w:rsidP="00B10E63">
            <w:pPr>
              <w:widowControl w:val="0"/>
              <w:autoSpaceDE w:val="0"/>
              <w:autoSpaceDN w:val="0"/>
              <w:adjustRightInd w:val="0"/>
              <w:ind w:left="48" w:hanging="48"/>
              <w:rPr>
                <w:rFonts w:cs="Arial"/>
              </w:rPr>
            </w:pPr>
          </w:p>
        </w:tc>
        <w:tc>
          <w:tcPr>
            <w:tcW w:w="479" w:type="pct"/>
            <w:shd w:val="clear" w:color="auto" w:fill="E0E0E0"/>
          </w:tcPr>
          <w:p w:rsidR="00B10E63" w:rsidRPr="00542627" w:rsidRDefault="00B10E63" w:rsidP="00B10E63">
            <w:pPr>
              <w:widowControl w:val="0"/>
              <w:autoSpaceDE w:val="0"/>
              <w:autoSpaceDN w:val="0"/>
              <w:adjustRightInd w:val="0"/>
              <w:jc w:val="right"/>
              <w:rPr>
                <w:rFonts w:cs="Arial"/>
              </w:rPr>
            </w:pPr>
          </w:p>
        </w:tc>
        <w:tc>
          <w:tcPr>
            <w:tcW w:w="419" w:type="pct"/>
            <w:shd w:val="clear" w:color="auto" w:fill="E0E0E0"/>
          </w:tcPr>
          <w:p w:rsidR="00B10E63" w:rsidRPr="00542627" w:rsidRDefault="00B10E63" w:rsidP="00B10E63">
            <w:pPr>
              <w:widowControl w:val="0"/>
              <w:autoSpaceDE w:val="0"/>
              <w:autoSpaceDN w:val="0"/>
              <w:adjustRightInd w:val="0"/>
              <w:jc w:val="right"/>
              <w:rPr>
                <w:rFonts w:cs="Arial"/>
              </w:rPr>
            </w:pPr>
          </w:p>
        </w:tc>
        <w:tc>
          <w:tcPr>
            <w:tcW w:w="803" w:type="pct"/>
            <w:shd w:val="clear" w:color="auto" w:fill="E0E0E0"/>
          </w:tcPr>
          <w:p w:rsidR="00B10E63" w:rsidRPr="00B10E63" w:rsidRDefault="00B10E63" w:rsidP="00B10E63">
            <w:pPr>
              <w:widowControl w:val="0"/>
              <w:autoSpaceDE w:val="0"/>
              <w:autoSpaceDN w:val="0"/>
              <w:adjustRightInd w:val="0"/>
              <w:jc w:val="right"/>
              <w:rPr>
                <w:rFonts w:cs="Arial"/>
              </w:rPr>
            </w:pPr>
          </w:p>
        </w:tc>
        <w:tc>
          <w:tcPr>
            <w:tcW w:w="701" w:type="pct"/>
            <w:shd w:val="clear" w:color="auto" w:fill="E0E0E0"/>
          </w:tcPr>
          <w:p w:rsidR="00B10E63" w:rsidRPr="00B10E63" w:rsidRDefault="00B10E63" w:rsidP="00B10E63">
            <w:pPr>
              <w:widowControl w:val="0"/>
              <w:autoSpaceDE w:val="0"/>
              <w:autoSpaceDN w:val="0"/>
              <w:adjustRightInd w:val="0"/>
              <w:jc w:val="right"/>
              <w:rPr>
                <w:rFonts w:cs="Arial"/>
              </w:rPr>
            </w:pPr>
          </w:p>
        </w:tc>
        <w:tc>
          <w:tcPr>
            <w:tcW w:w="597" w:type="pct"/>
            <w:shd w:val="clear" w:color="auto" w:fill="E0E0E0"/>
          </w:tcPr>
          <w:p w:rsidR="00B10E63" w:rsidRPr="00B10E63" w:rsidRDefault="00B10E63" w:rsidP="00B10E63">
            <w:pPr>
              <w:widowControl w:val="0"/>
              <w:autoSpaceDE w:val="0"/>
              <w:autoSpaceDN w:val="0"/>
              <w:adjustRightInd w:val="0"/>
              <w:jc w:val="right"/>
              <w:rPr>
                <w:rFonts w:cs="Arial"/>
              </w:rPr>
            </w:pPr>
          </w:p>
        </w:tc>
      </w:tr>
      <w:tr w:rsidR="00B10E63" w:rsidRPr="00BF72E3" w:rsidTr="00193BD1">
        <w:trPr>
          <w:trHeight w:val="80"/>
        </w:trPr>
        <w:tc>
          <w:tcPr>
            <w:tcW w:w="1522" w:type="pct"/>
            <w:shd w:val="clear" w:color="auto" w:fill="E0E0E0"/>
          </w:tcPr>
          <w:p w:rsidR="00B10E63" w:rsidRPr="00F014FC" w:rsidRDefault="00B10E63" w:rsidP="00B10E63">
            <w:pPr>
              <w:rPr>
                <w:rFonts w:cs="Arial"/>
                <w:sz w:val="20"/>
                <w:szCs w:val="20"/>
              </w:rPr>
            </w:pPr>
            <w:r w:rsidRPr="00F014FC">
              <w:rPr>
                <w:rFonts w:cs="Arial"/>
              </w:rPr>
              <w:t xml:space="preserve">Head of Environment </w:t>
            </w:r>
          </w:p>
        </w:tc>
        <w:tc>
          <w:tcPr>
            <w:tcW w:w="479" w:type="pct"/>
            <w:shd w:val="clear" w:color="auto" w:fill="E0E0E0"/>
            <w:vAlign w:val="bottom"/>
          </w:tcPr>
          <w:p w:rsidR="00B10E63" w:rsidRPr="00F014FC" w:rsidRDefault="00B10E63" w:rsidP="00B10E63">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rsidR="00B10E63" w:rsidRPr="00542627" w:rsidRDefault="00DE3B83" w:rsidP="00B10E63">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rsidR="00B10E63" w:rsidRPr="00542627" w:rsidRDefault="00B10E63" w:rsidP="00B10E63">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84,836</w:t>
            </w:r>
          </w:p>
        </w:tc>
      </w:tr>
      <w:tr w:rsidR="00B10E63" w:rsidRPr="00BF72E3" w:rsidTr="00193BD1">
        <w:trPr>
          <w:trHeight w:val="281"/>
        </w:trPr>
        <w:tc>
          <w:tcPr>
            <w:tcW w:w="1522" w:type="pct"/>
            <w:shd w:val="clear" w:color="auto" w:fill="E0E0E0"/>
          </w:tcPr>
          <w:p w:rsidR="00B10E63" w:rsidRPr="00F014FC" w:rsidRDefault="00B10E63" w:rsidP="00B10E63">
            <w:pPr>
              <w:rPr>
                <w:rFonts w:cs="Arial"/>
              </w:rPr>
            </w:pPr>
            <w:r w:rsidRPr="00F014FC">
              <w:rPr>
                <w:rFonts w:cs="Arial"/>
              </w:rPr>
              <w:t>Health and Housing</w:t>
            </w:r>
          </w:p>
        </w:tc>
        <w:tc>
          <w:tcPr>
            <w:tcW w:w="479" w:type="pct"/>
            <w:shd w:val="clear" w:color="auto" w:fill="E0E0E0"/>
            <w:vAlign w:val="bottom"/>
          </w:tcPr>
          <w:p w:rsidR="00B10E63" w:rsidRPr="00F014FC" w:rsidRDefault="00B10E63" w:rsidP="00B10E63">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rsidR="00B10E63" w:rsidRPr="00542627" w:rsidRDefault="00B10E63" w:rsidP="00B10E63">
            <w:pPr>
              <w:widowControl w:val="0"/>
              <w:autoSpaceDE w:val="0"/>
              <w:autoSpaceDN w:val="0"/>
              <w:adjustRightInd w:val="0"/>
              <w:jc w:val="right"/>
              <w:rPr>
                <w:rFonts w:cs="Arial"/>
              </w:rPr>
            </w:pPr>
            <w:r w:rsidRPr="00542627">
              <w:rPr>
                <w:rFonts w:cs="Arial"/>
              </w:rPr>
              <w:t>64,739</w:t>
            </w:r>
          </w:p>
        </w:tc>
        <w:tc>
          <w:tcPr>
            <w:tcW w:w="419" w:type="pct"/>
            <w:tcBorders>
              <w:top w:val="nil"/>
              <w:bottom w:val="nil"/>
            </w:tcBorders>
            <w:shd w:val="clear" w:color="auto" w:fill="E0E0E0"/>
          </w:tcPr>
          <w:p w:rsidR="00B10E63" w:rsidRPr="00542627" w:rsidRDefault="00B10E63" w:rsidP="00B10E63">
            <w:pPr>
              <w:widowControl w:val="0"/>
              <w:autoSpaceDE w:val="0"/>
              <w:autoSpaceDN w:val="0"/>
              <w:adjustRightInd w:val="0"/>
              <w:jc w:val="right"/>
              <w:rPr>
                <w:rFonts w:cs="Arial"/>
              </w:rPr>
            </w:pPr>
            <w:r w:rsidRPr="00542627">
              <w:rPr>
                <w:rFonts w:cs="Arial"/>
              </w:rPr>
              <w:t>1,239</w:t>
            </w:r>
          </w:p>
        </w:tc>
        <w:tc>
          <w:tcPr>
            <w:tcW w:w="803"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0</w:t>
            </w:r>
          </w:p>
        </w:tc>
        <w:tc>
          <w:tcPr>
            <w:tcW w:w="701"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18,882</w:t>
            </w:r>
          </w:p>
        </w:tc>
        <w:tc>
          <w:tcPr>
            <w:tcW w:w="597"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84,860</w:t>
            </w:r>
          </w:p>
        </w:tc>
      </w:tr>
      <w:tr w:rsidR="00B10E63" w:rsidRPr="00BF72E3" w:rsidTr="00193BD1">
        <w:trPr>
          <w:trHeight w:val="281"/>
        </w:trPr>
        <w:tc>
          <w:tcPr>
            <w:tcW w:w="1522" w:type="pct"/>
            <w:shd w:val="clear" w:color="auto" w:fill="E0E0E0"/>
          </w:tcPr>
          <w:p w:rsidR="00B10E63" w:rsidRPr="00F014FC" w:rsidRDefault="00B10E63" w:rsidP="00B10E63">
            <w:pPr>
              <w:rPr>
                <w:rFonts w:cs="Arial"/>
              </w:rPr>
            </w:pPr>
          </w:p>
        </w:tc>
        <w:tc>
          <w:tcPr>
            <w:tcW w:w="479" w:type="pct"/>
            <w:shd w:val="clear" w:color="auto" w:fill="E0E0E0"/>
          </w:tcPr>
          <w:p w:rsidR="00B10E63" w:rsidRPr="00F014FC" w:rsidRDefault="00B10E63" w:rsidP="00B10E63">
            <w:pPr>
              <w:widowControl w:val="0"/>
              <w:autoSpaceDE w:val="0"/>
              <w:autoSpaceDN w:val="0"/>
              <w:adjustRightInd w:val="0"/>
              <w:ind w:left="48" w:hanging="48"/>
              <w:rPr>
                <w:rFonts w:cs="Arial"/>
              </w:rPr>
            </w:pPr>
          </w:p>
        </w:tc>
        <w:tc>
          <w:tcPr>
            <w:tcW w:w="479" w:type="pct"/>
            <w:shd w:val="clear" w:color="auto" w:fill="E0E0E0"/>
          </w:tcPr>
          <w:p w:rsidR="00B10E63" w:rsidRPr="00542627" w:rsidRDefault="00B10E63" w:rsidP="00B10E63">
            <w:pPr>
              <w:widowControl w:val="0"/>
              <w:autoSpaceDE w:val="0"/>
              <w:autoSpaceDN w:val="0"/>
              <w:adjustRightInd w:val="0"/>
              <w:jc w:val="right"/>
              <w:rPr>
                <w:rFonts w:cs="Arial"/>
              </w:rPr>
            </w:pPr>
          </w:p>
        </w:tc>
        <w:tc>
          <w:tcPr>
            <w:tcW w:w="419" w:type="pct"/>
            <w:tcBorders>
              <w:top w:val="nil"/>
              <w:bottom w:val="nil"/>
            </w:tcBorders>
            <w:shd w:val="clear" w:color="auto" w:fill="E0E0E0"/>
          </w:tcPr>
          <w:p w:rsidR="00B10E63" w:rsidRPr="00542627" w:rsidRDefault="00B10E63" w:rsidP="00B10E63">
            <w:pPr>
              <w:widowControl w:val="0"/>
              <w:autoSpaceDE w:val="0"/>
              <w:autoSpaceDN w:val="0"/>
              <w:adjustRightInd w:val="0"/>
              <w:jc w:val="right"/>
              <w:rPr>
                <w:rFonts w:cs="Arial"/>
              </w:rPr>
            </w:pPr>
          </w:p>
        </w:tc>
        <w:tc>
          <w:tcPr>
            <w:tcW w:w="803"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p>
        </w:tc>
        <w:tc>
          <w:tcPr>
            <w:tcW w:w="701"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p>
        </w:tc>
        <w:tc>
          <w:tcPr>
            <w:tcW w:w="597"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p>
        </w:tc>
      </w:tr>
      <w:tr w:rsidR="00B10E63" w:rsidRPr="00BF72E3" w:rsidTr="00193BD1">
        <w:trPr>
          <w:trHeight w:val="137"/>
        </w:trPr>
        <w:tc>
          <w:tcPr>
            <w:tcW w:w="1522" w:type="pct"/>
            <w:shd w:val="clear" w:color="auto" w:fill="E0E0E0"/>
          </w:tcPr>
          <w:p w:rsidR="00B10E63" w:rsidRPr="00F014FC" w:rsidRDefault="00B10E63" w:rsidP="00B10E63">
            <w:pPr>
              <w:rPr>
                <w:rFonts w:cs="Arial"/>
                <w:sz w:val="20"/>
                <w:szCs w:val="20"/>
              </w:rPr>
            </w:pPr>
            <w:r w:rsidRPr="00F014FC">
              <w:rPr>
                <w:rFonts w:cs="Arial"/>
              </w:rPr>
              <w:t>Head of Planning and</w:t>
            </w:r>
          </w:p>
        </w:tc>
        <w:tc>
          <w:tcPr>
            <w:tcW w:w="479" w:type="pct"/>
            <w:shd w:val="clear" w:color="auto" w:fill="E0E0E0"/>
            <w:vAlign w:val="bottom"/>
          </w:tcPr>
          <w:p w:rsidR="00B10E63" w:rsidRPr="00F014FC" w:rsidRDefault="00B10E63" w:rsidP="00B10E63">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rsidR="00B10E63" w:rsidRPr="00542627" w:rsidRDefault="00DE3B83" w:rsidP="00B10E63">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rsidR="00B10E63" w:rsidRPr="00542627" w:rsidRDefault="00B10E63" w:rsidP="00B10E63">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84,836</w:t>
            </w:r>
          </w:p>
        </w:tc>
      </w:tr>
      <w:tr w:rsidR="00B10E63" w:rsidRPr="00BF72E3" w:rsidTr="00193BD1">
        <w:trPr>
          <w:trHeight w:val="281"/>
        </w:trPr>
        <w:tc>
          <w:tcPr>
            <w:tcW w:w="1522" w:type="pct"/>
            <w:shd w:val="clear" w:color="auto" w:fill="E0E0E0"/>
          </w:tcPr>
          <w:p w:rsidR="00B10E63" w:rsidRPr="00F014FC" w:rsidRDefault="00B10E63" w:rsidP="00B10E63">
            <w:pPr>
              <w:jc w:val="both"/>
              <w:rPr>
                <w:rFonts w:cs="Arial"/>
              </w:rPr>
            </w:pPr>
            <w:r w:rsidRPr="00F014FC">
              <w:rPr>
                <w:rFonts w:cs="Arial"/>
              </w:rPr>
              <w:t>Regeneration</w:t>
            </w:r>
          </w:p>
        </w:tc>
        <w:tc>
          <w:tcPr>
            <w:tcW w:w="479" w:type="pct"/>
            <w:shd w:val="clear" w:color="auto" w:fill="E0E0E0"/>
            <w:vAlign w:val="bottom"/>
          </w:tcPr>
          <w:p w:rsidR="00B10E63" w:rsidRPr="00F014FC" w:rsidRDefault="00B10E63" w:rsidP="00B10E63">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rsidR="00B10E63" w:rsidRPr="00542627" w:rsidRDefault="00B10E63" w:rsidP="00B10E63">
            <w:pPr>
              <w:widowControl w:val="0"/>
              <w:autoSpaceDE w:val="0"/>
              <w:autoSpaceDN w:val="0"/>
              <w:adjustRightInd w:val="0"/>
              <w:jc w:val="right"/>
              <w:rPr>
                <w:rFonts w:cs="Arial"/>
              </w:rPr>
            </w:pPr>
            <w:r w:rsidRPr="00542627">
              <w:rPr>
                <w:rFonts w:cs="Arial"/>
              </w:rPr>
              <w:t>63,669</w:t>
            </w:r>
          </w:p>
        </w:tc>
        <w:tc>
          <w:tcPr>
            <w:tcW w:w="419" w:type="pct"/>
            <w:tcBorders>
              <w:top w:val="nil"/>
              <w:bottom w:val="nil"/>
            </w:tcBorders>
            <w:shd w:val="clear" w:color="auto" w:fill="E0E0E0"/>
          </w:tcPr>
          <w:p w:rsidR="00B10E63" w:rsidRPr="00542627" w:rsidRDefault="00B10E63" w:rsidP="00B10E63">
            <w:pPr>
              <w:widowControl w:val="0"/>
              <w:autoSpaceDE w:val="0"/>
              <w:autoSpaceDN w:val="0"/>
              <w:adjustRightInd w:val="0"/>
              <w:jc w:val="right"/>
              <w:rPr>
                <w:rFonts w:cs="Arial"/>
              </w:rPr>
            </w:pPr>
            <w:r w:rsidRPr="00542627">
              <w:rPr>
                <w:rFonts w:cs="Arial"/>
              </w:rPr>
              <w:t>1,239</w:t>
            </w:r>
          </w:p>
        </w:tc>
        <w:tc>
          <w:tcPr>
            <w:tcW w:w="803"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0</w:t>
            </w:r>
          </w:p>
        </w:tc>
        <w:tc>
          <w:tcPr>
            <w:tcW w:w="701"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18,566</w:t>
            </w:r>
          </w:p>
        </w:tc>
        <w:tc>
          <w:tcPr>
            <w:tcW w:w="597"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83,474</w:t>
            </w:r>
          </w:p>
        </w:tc>
      </w:tr>
      <w:tr w:rsidR="00B10E63" w:rsidRPr="00BF72E3" w:rsidTr="00193BD1">
        <w:trPr>
          <w:trHeight w:val="281"/>
        </w:trPr>
        <w:tc>
          <w:tcPr>
            <w:tcW w:w="1522" w:type="pct"/>
            <w:shd w:val="clear" w:color="auto" w:fill="E0E0E0"/>
          </w:tcPr>
          <w:p w:rsidR="00B10E63" w:rsidRPr="00F014FC" w:rsidRDefault="00B10E63" w:rsidP="00B10E63">
            <w:pPr>
              <w:jc w:val="both"/>
              <w:rPr>
                <w:rFonts w:cs="Arial"/>
              </w:rPr>
            </w:pPr>
          </w:p>
        </w:tc>
        <w:tc>
          <w:tcPr>
            <w:tcW w:w="479" w:type="pct"/>
            <w:shd w:val="clear" w:color="auto" w:fill="E0E0E0"/>
          </w:tcPr>
          <w:p w:rsidR="00B10E63" w:rsidRPr="00F014FC" w:rsidRDefault="00B10E63" w:rsidP="00B10E63">
            <w:pPr>
              <w:widowControl w:val="0"/>
              <w:autoSpaceDE w:val="0"/>
              <w:autoSpaceDN w:val="0"/>
              <w:adjustRightInd w:val="0"/>
              <w:ind w:left="48" w:hanging="48"/>
              <w:rPr>
                <w:rFonts w:cs="Arial"/>
              </w:rPr>
            </w:pPr>
          </w:p>
        </w:tc>
        <w:tc>
          <w:tcPr>
            <w:tcW w:w="479" w:type="pct"/>
            <w:shd w:val="clear" w:color="auto" w:fill="E0E0E0"/>
          </w:tcPr>
          <w:p w:rsidR="00B10E63" w:rsidRPr="00542627" w:rsidRDefault="00B10E63" w:rsidP="00B10E63">
            <w:pPr>
              <w:widowControl w:val="0"/>
              <w:autoSpaceDE w:val="0"/>
              <w:autoSpaceDN w:val="0"/>
              <w:adjustRightInd w:val="0"/>
              <w:jc w:val="right"/>
              <w:rPr>
                <w:rFonts w:cs="Arial"/>
              </w:rPr>
            </w:pPr>
          </w:p>
        </w:tc>
        <w:tc>
          <w:tcPr>
            <w:tcW w:w="419" w:type="pct"/>
            <w:tcBorders>
              <w:top w:val="nil"/>
              <w:bottom w:val="nil"/>
            </w:tcBorders>
            <w:shd w:val="clear" w:color="auto" w:fill="E0E0E0"/>
          </w:tcPr>
          <w:p w:rsidR="00B10E63" w:rsidRPr="00542627" w:rsidRDefault="00B10E63" w:rsidP="00B10E63">
            <w:pPr>
              <w:widowControl w:val="0"/>
              <w:autoSpaceDE w:val="0"/>
              <w:autoSpaceDN w:val="0"/>
              <w:adjustRightInd w:val="0"/>
              <w:jc w:val="right"/>
              <w:rPr>
                <w:rFonts w:cs="Arial"/>
              </w:rPr>
            </w:pPr>
          </w:p>
        </w:tc>
        <w:tc>
          <w:tcPr>
            <w:tcW w:w="803"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p>
        </w:tc>
        <w:tc>
          <w:tcPr>
            <w:tcW w:w="701"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p>
        </w:tc>
        <w:tc>
          <w:tcPr>
            <w:tcW w:w="597"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p>
        </w:tc>
      </w:tr>
      <w:tr w:rsidR="00B10E63" w:rsidRPr="00BF72E3" w:rsidTr="00193BD1">
        <w:trPr>
          <w:trHeight w:val="164"/>
        </w:trPr>
        <w:tc>
          <w:tcPr>
            <w:tcW w:w="1522" w:type="pct"/>
            <w:shd w:val="clear" w:color="auto" w:fill="E0E0E0"/>
          </w:tcPr>
          <w:p w:rsidR="00B10E63" w:rsidRPr="00F014FC" w:rsidRDefault="00B10E63" w:rsidP="00B10E63">
            <w:pPr>
              <w:jc w:val="both"/>
              <w:rPr>
                <w:rFonts w:cs="Arial"/>
                <w:sz w:val="20"/>
                <w:szCs w:val="20"/>
              </w:rPr>
            </w:pPr>
            <w:r w:rsidRPr="00F014FC">
              <w:rPr>
                <w:rFonts w:cs="Arial"/>
              </w:rPr>
              <w:t xml:space="preserve">Head of Law and Corporate </w:t>
            </w:r>
          </w:p>
        </w:tc>
        <w:tc>
          <w:tcPr>
            <w:tcW w:w="479" w:type="pct"/>
            <w:shd w:val="clear" w:color="auto" w:fill="E0E0E0"/>
            <w:vAlign w:val="bottom"/>
          </w:tcPr>
          <w:p w:rsidR="00B10E63" w:rsidRPr="00F014FC" w:rsidRDefault="00B10E63" w:rsidP="00B10E63">
            <w:pPr>
              <w:widowControl w:val="0"/>
              <w:autoSpaceDE w:val="0"/>
              <w:autoSpaceDN w:val="0"/>
              <w:adjustRightInd w:val="0"/>
              <w:ind w:left="48" w:hanging="48"/>
              <w:rPr>
                <w:rFonts w:cs="Arial"/>
                <w:b/>
              </w:rPr>
            </w:pPr>
            <w:r w:rsidRPr="00F014FC">
              <w:rPr>
                <w:rFonts w:cs="Arial"/>
                <w:b/>
              </w:rPr>
              <w:t>2020/21</w:t>
            </w:r>
          </w:p>
        </w:tc>
        <w:tc>
          <w:tcPr>
            <w:tcW w:w="479" w:type="pct"/>
            <w:shd w:val="clear" w:color="auto" w:fill="E0E0E0"/>
          </w:tcPr>
          <w:p w:rsidR="00B10E63" w:rsidRPr="00542627" w:rsidRDefault="00DE3B83" w:rsidP="00B10E63">
            <w:pPr>
              <w:widowControl w:val="0"/>
              <w:autoSpaceDE w:val="0"/>
              <w:autoSpaceDN w:val="0"/>
              <w:adjustRightInd w:val="0"/>
              <w:jc w:val="right"/>
              <w:rPr>
                <w:rFonts w:cs="Arial"/>
                <w:b/>
              </w:rPr>
            </w:pPr>
            <w:r>
              <w:rPr>
                <w:rFonts w:cs="Arial"/>
                <w:b/>
              </w:rPr>
              <w:t>65,420</w:t>
            </w:r>
          </w:p>
        </w:tc>
        <w:tc>
          <w:tcPr>
            <w:tcW w:w="419" w:type="pct"/>
            <w:tcBorders>
              <w:bottom w:val="nil"/>
            </w:tcBorders>
            <w:shd w:val="clear" w:color="auto" w:fill="E0E0E0"/>
          </w:tcPr>
          <w:p w:rsidR="00B10E63" w:rsidRPr="00542627" w:rsidRDefault="00B10E63" w:rsidP="00B10E63">
            <w:pPr>
              <w:widowControl w:val="0"/>
              <w:autoSpaceDE w:val="0"/>
              <w:autoSpaceDN w:val="0"/>
              <w:adjustRightInd w:val="0"/>
              <w:jc w:val="right"/>
              <w:rPr>
                <w:rFonts w:cs="Arial"/>
                <w:b/>
              </w:rPr>
            </w:pPr>
            <w:r w:rsidRPr="00542627">
              <w:rPr>
                <w:rFonts w:cs="Arial"/>
                <w:b/>
              </w:rPr>
              <w:t>1,239</w:t>
            </w:r>
          </w:p>
        </w:tc>
        <w:tc>
          <w:tcPr>
            <w:tcW w:w="803"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0</w:t>
            </w:r>
          </w:p>
        </w:tc>
        <w:tc>
          <w:tcPr>
            <w:tcW w:w="701"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18,177</w:t>
            </w:r>
          </w:p>
        </w:tc>
        <w:tc>
          <w:tcPr>
            <w:tcW w:w="597" w:type="pct"/>
            <w:tcBorders>
              <w:bottom w:val="nil"/>
            </w:tcBorders>
            <w:shd w:val="clear" w:color="auto" w:fill="E0E0E0"/>
          </w:tcPr>
          <w:p w:rsidR="00B10E63" w:rsidRPr="00B10E63" w:rsidRDefault="00B10E63" w:rsidP="00B10E63">
            <w:pPr>
              <w:widowControl w:val="0"/>
              <w:autoSpaceDE w:val="0"/>
              <w:autoSpaceDN w:val="0"/>
              <w:adjustRightInd w:val="0"/>
              <w:jc w:val="right"/>
              <w:rPr>
                <w:rFonts w:cs="Arial"/>
                <w:b/>
              </w:rPr>
            </w:pPr>
            <w:r w:rsidRPr="00B10E63">
              <w:rPr>
                <w:rFonts w:cs="Arial"/>
                <w:b/>
              </w:rPr>
              <w:t>84,836</w:t>
            </w:r>
          </w:p>
        </w:tc>
      </w:tr>
      <w:tr w:rsidR="00B10E63" w:rsidRPr="00BF72E3" w:rsidTr="004422B5">
        <w:trPr>
          <w:trHeight w:val="281"/>
        </w:trPr>
        <w:tc>
          <w:tcPr>
            <w:tcW w:w="1522" w:type="pct"/>
            <w:shd w:val="clear" w:color="auto" w:fill="E0E0E0"/>
          </w:tcPr>
          <w:p w:rsidR="00B10E63" w:rsidRPr="00F014FC" w:rsidRDefault="00B10E63" w:rsidP="00B10E63">
            <w:pPr>
              <w:jc w:val="both"/>
              <w:rPr>
                <w:rFonts w:cs="Arial"/>
              </w:rPr>
            </w:pPr>
            <w:r w:rsidRPr="00F014FC">
              <w:rPr>
                <w:rFonts w:cs="Arial"/>
              </w:rPr>
              <w:t xml:space="preserve">Governance </w:t>
            </w:r>
          </w:p>
        </w:tc>
        <w:tc>
          <w:tcPr>
            <w:tcW w:w="479" w:type="pct"/>
            <w:shd w:val="clear" w:color="auto" w:fill="E0E0E0"/>
            <w:vAlign w:val="bottom"/>
          </w:tcPr>
          <w:p w:rsidR="00B10E63" w:rsidRPr="00F014FC" w:rsidRDefault="00B10E63" w:rsidP="00B10E63">
            <w:pPr>
              <w:widowControl w:val="0"/>
              <w:autoSpaceDE w:val="0"/>
              <w:autoSpaceDN w:val="0"/>
              <w:adjustRightInd w:val="0"/>
              <w:ind w:left="48" w:hanging="48"/>
              <w:rPr>
                <w:rFonts w:cs="Arial"/>
              </w:rPr>
            </w:pPr>
            <w:r w:rsidRPr="00F014FC">
              <w:rPr>
                <w:rFonts w:cs="Arial"/>
              </w:rPr>
              <w:t>2019/20</w:t>
            </w:r>
          </w:p>
        </w:tc>
        <w:tc>
          <w:tcPr>
            <w:tcW w:w="479" w:type="pct"/>
            <w:shd w:val="clear" w:color="auto" w:fill="E0E0E0"/>
          </w:tcPr>
          <w:p w:rsidR="00B10E63" w:rsidRPr="00542627" w:rsidRDefault="00B10E63" w:rsidP="00B10E63">
            <w:pPr>
              <w:widowControl w:val="0"/>
              <w:autoSpaceDE w:val="0"/>
              <w:autoSpaceDN w:val="0"/>
              <w:adjustRightInd w:val="0"/>
              <w:jc w:val="right"/>
              <w:rPr>
                <w:rFonts w:cs="Arial"/>
              </w:rPr>
            </w:pPr>
            <w:r w:rsidRPr="00542627">
              <w:rPr>
                <w:rFonts w:cs="Arial"/>
              </w:rPr>
              <w:t>63,669</w:t>
            </w:r>
          </w:p>
        </w:tc>
        <w:tc>
          <w:tcPr>
            <w:tcW w:w="419" w:type="pct"/>
            <w:tcBorders>
              <w:top w:val="nil"/>
              <w:bottom w:val="nil"/>
            </w:tcBorders>
            <w:shd w:val="clear" w:color="auto" w:fill="E0E0E0"/>
          </w:tcPr>
          <w:p w:rsidR="00B10E63" w:rsidRPr="00542627" w:rsidRDefault="00B10E63" w:rsidP="00B10E63">
            <w:pPr>
              <w:widowControl w:val="0"/>
              <w:autoSpaceDE w:val="0"/>
              <w:autoSpaceDN w:val="0"/>
              <w:adjustRightInd w:val="0"/>
              <w:jc w:val="right"/>
              <w:rPr>
                <w:rFonts w:cs="Arial"/>
              </w:rPr>
            </w:pPr>
            <w:r w:rsidRPr="00542627">
              <w:rPr>
                <w:rFonts w:cs="Arial"/>
              </w:rPr>
              <w:t>1,239</w:t>
            </w:r>
          </w:p>
        </w:tc>
        <w:tc>
          <w:tcPr>
            <w:tcW w:w="803"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0</w:t>
            </w:r>
          </w:p>
        </w:tc>
        <w:tc>
          <w:tcPr>
            <w:tcW w:w="701"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18,566</w:t>
            </w:r>
          </w:p>
        </w:tc>
        <w:tc>
          <w:tcPr>
            <w:tcW w:w="597" w:type="pct"/>
            <w:tcBorders>
              <w:top w:val="nil"/>
              <w:bottom w:val="nil"/>
            </w:tcBorders>
            <w:shd w:val="clear" w:color="auto" w:fill="E0E0E0"/>
          </w:tcPr>
          <w:p w:rsidR="00B10E63" w:rsidRPr="00B10E63" w:rsidRDefault="00B10E63" w:rsidP="00B10E63">
            <w:pPr>
              <w:widowControl w:val="0"/>
              <w:autoSpaceDE w:val="0"/>
              <w:autoSpaceDN w:val="0"/>
              <w:adjustRightInd w:val="0"/>
              <w:jc w:val="right"/>
              <w:rPr>
                <w:rFonts w:cs="Arial"/>
              </w:rPr>
            </w:pPr>
            <w:r w:rsidRPr="00B10E63">
              <w:rPr>
                <w:rFonts w:cs="Arial"/>
              </w:rPr>
              <w:t>83,474</w:t>
            </w:r>
          </w:p>
        </w:tc>
      </w:tr>
      <w:tr w:rsidR="00B10E63" w:rsidRPr="00BF72E3" w:rsidTr="00193BD1">
        <w:trPr>
          <w:trHeight w:val="68"/>
        </w:trPr>
        <w:tc>
          <w:tcPr>
            <w:tcW w:w="1522" w:type="pct"/>
            <w:shd w:val="clear" w:color="auto" w:fill="E0E0E0"/>
          </w:tcPr>
          <w:p w:rsidR="00B10E63" w:rsidRPr="00F014FC" w:rsidRDefault="00B10E63" w:rsidP="00B10E63">
            <w:pPr>
              <w:jc w:val="both"/>
              <w:rPr>
                <w:rFonts w:cs="Arial"/>
                <w:sz w:val="16"/>
                <w:szCs w:val="16"/>
              </w:rPr>
            </w:pPr>
          </w:p>
        </w:tc>
        <w:tc>
          <w:tcPr>
            <w:tcW w:w="479" w:type="pct"/>
            <w:shd w:val="clear" w:color="auto" w:fill="E0E0E0"/>
          </w:tcPr>
          <w:p w:rsidR="00B10E63" w:rsidRPr="00F014FC" w:rsidRDefault="00B10E63" w:rsidP="00B10E63">
            <w:pPr>
              <w:widowControl w:val="0"/>
              <w:autoSpaceDE w:val="0"/>
              <w:autoSpaceDN w:val="0"/>
              <w:adjustRightInd w:val="0"/>
              <w:jc w:val="right"/>
              <w:rPr>
                <w:rFonts w:cs="Arial"/>
                <w:sz w:val="16"/>
                <w:szCs w:val="16"/>
              </w:rPr>
            </w:pPr>
          </w:p>
        </w:tc>
        <w:tc>
          <w:tcPr>
            <w:tcW w:w="479" w:type="pct"/>
            <w:shd w:val="clear" w:color="auto" w:fill="E0E0E0"/>
          </w:tcPr>
          <w:p w:rsidR="00B10E63" w:rsidRPr="00BF72E3" w:rsidRDefault="00B10E63" w:rsidP="00B10E63">
            <w:pPr>
              <w:widowControl w:val="0"/>
              <w:autoSpaceDE w:val="0"/>
              <w:autoSpaceDN w:val="0"/>
              <w:adjustRightInd w:val="0"/>
              <w:jc w:val="right"/>
              <w:rPr>
                <w:rFonts w:cs="Arial"/>
                <w:color w:val="FF0000"/>
                <w:sz w:val="16"/>
                <w:szCs w:val="16"/>
              </w:rPr>
            </w:pPr>
          </w:p>
        </w:tc>
        <w:tc>
          <w:tcPr>
            <w:tcW w:w="419" w:type="pct"/>
            <w:tcBorders>
              <w:top w:val="nil"/>
              <w:bottom w:val="double" w:sz="4" w:space="0" w:color="993366"/>
            </w:tcBorders>
            <w:shd w:val="clear" w:color="auto" w:fill="E0E0E0"/>
          </w:tcPr>
          <w:p w:rsidR="00B10E63" w:rsidRPr="00BF72E3" w:rsidRDefault="00B10E63" w:rsidP="00B10E63">
            <w:pPr>
              <w:widowControl w:val="0"/>
              <w:autoSpaceDE w:val="0"/>
              <w:autoSpaceDN w:val="0"/>
              <w:adjustRightInd w:val="0"/>
              <w:jc w:val="right"/>
              <w:rPr>
                <w:rFonts w:cs="Arial"/>
                <w:color w:val="FF0000"/>
                <w:sz w:val="16"/>
                <w:szCs w:val="16"/>
              </w:rPr>
            </w:pPr>
          </w:p>
        </w:tc>
        <w:tc>
          <w:tcPr>
            <w:tcW w:w="803" w:type="pct"/>
            <w:tcBorders>
              <w:top w:val="nil"/>
              <w:bottom w:val="double" w:sz="4" w:space="0" w:color="993366"/>
            </w:tcBorders>
            <w:shd w:val="clear" w:color="auto" w:fill="E0E0E0"/>
          </w:tcPr>
          <w:p w:rsidR="00B10E63" w:rsidRPr="00BF72E3" w:rsidRDefault="00B10E63" w:rsidP="00B10E63">
            <w:pPr>
              <w:widowControl w:val="0"/>
              <w:autoSpaceDE w:val="0"/>
              <w:autoSpaceDN w:val="0"/>
              <w:adjustRightInd w:val="0"/>
              <w:jc w:val="right"/>
              <w:rPr>
                <w:rFonts w:cs="Arial"/>
                <w:color w:val="FF0000"/>
                <w:sz w:val="16"/>
                <w:szCs w:val="16"/>
              </w:rPr>
            </w:pPr>
          </w:p>
        </w:tc>
        <w:tc>
          <w:tcPr>
            <w:tcW w:w="701" w:type="pct"/>
            <w:tcBorders>
              <w:top w:val="nil"/>
              <w:bottom w:val="double" w:sz="4" w:space="0" w:color="993366"/>
            </w:tcBorders>
            <w:shd w:val="clear" w:color="auto" w:fill="E0E0E0"/>
          </w:tcPr>
          <w:p w:rsidR="00B10E63" w:rsidRPr="00BF72E3" w:rsidRDefault="00B10E63" w:rsidP="00B10E63">
            <w:pPr>
              <w:widowControl w:val="0"/>
              <w:autoSpaceDE w:val="0"/>
              <w:autoSpaceDN w:val="0"/>
              <w:adjustRightInd w:val="0"/>
              <w:jc w:val="right"/>
              <w:rPr>
                <w:rFonts w:cs="Arial"/>
                <w:color w:val="FF0000"/>
                <w:sz w:val="16"/>
                <w:szCs w:val="16"/>
              </w:rPr>
            </w:pPr>
          </w:p>
        </w:tc>
        <w:tc>
          <w:tcPr>
            <w:tcW w:w="597" w:type="pct"/>
            <w:tcBorders>
              <w:top w:val="nil"/>
              <w:bottom w:val="double" w:sz="4" w:space="0" w:color="993366"/>
            </w:tcBorders>
            <w:shd w:val="clear" w:color="auto" w:fill="E0E0E0"/>
          </w:tcPr>
          <w:p w:rsidR="00B10E63" w:rsidRPr="00BF72E3" w:rsidRDefault="00B10E63" w:rsidP="00B10E63">
            <w:pPr>
              <w:widowControl w:val="0"/>
              <w:autoSpaceDE w:val="0"/>
              <w:autoSpaceDN w:val="0"/>
              <w:adjustRightInd w:val="0"/>
              <w:jc w:val="right"/>
              <w:rPr>
                <w:rFonts w:cs="Arial"/>
                <w:color w:val="FF0000"/>
                <w:sz w:val="16"/>
                <w:szCs w:val="16"/>
              </w:rPr>
            </w:pPr>
          </w:p>
        </w:tc>
      </w:tr>
    </w:tbl>
    <w:p w:rsidR="00193BD1" w:rsidRPr="00BF72E3" w:rsidRDefault="00193BD1" w:rsidP="00193BD1">
      <w:pPr>
        <w:jc w:val="both"/>
        <w:rPr>
          <w:rFonts w:cs="Arial"/>
          <w:color w:val="FF0000"/>
          <w:sz w:val="8"/>
          <w:szCs w:val="8"/>
        </w:rPr>
      </w:pPr>
    </w:p>
    <w:p w:rsidR="00542627" w:rsidRPr="00542627" w:rsidRDefault="00542627" w:rsidP="00542627">
      <w:pPr>
        <w:jc w:val="both"/>
        <w:rPr>
          <w:rFonts w:cs="Arial"/>
        </w:rPr>
      </w:pPr>
      <w:r w:rsidRPr="00542627">
        <w:rPr>
          <w:rFonts w:cs="Arial"/>
        </w:rPr>
        <w:t>*</w:t>
      </w:r>
      <w:r>
        <w:rPr>
          <w:rFonts w:cs="Arial"/>
        </w:rPr>
        <w:t xml:space="preserve"> </w:t>
      </w:r>
      <w:r w:rsidRPr="00542627">
        <w:rPr>
          <w:rFonts w:cs="Arial"/>
        </w:rPr>
        <w:t>Head of F</w:t>
      </w:r>
      <w:r>
        <w:rPr>
          <w:rFonts w:cs="Arial"/>
        </w:rPr>
        <w:t>inance post, hours reduced to 18.5 per week from November 202</w:t>
      </w:r>
      <w:r w:rsidR="00B10E63">
        <w:rPr>
          <w:rFonts w:cs="Arial"/>
        </w:rPr>
        <w:t>0</w:t>
      </w:r>
      <w:r>
        <w:rPr>
          <w:rFonts w:cs="Arial"/>
        </w:rPr>
        <w:t>.</w:t>
      </w:r>
    </w:p>
    <w:p w:rsidR="00193BD1" w:rsidRPr="0085237D" w:rsidRDefault="00542627" w:rsidP="00193BD1">
      <w:pPr>
        <w:jc w:val="both"/>
        <w:rPr>
          <w:rFonts w:cs="Arial"/>
        </w:rPr>
      </w:pPr>
      <w:r>
        <w:rPr>
          <w:rFonts w:cs="Arial"/>
        </w:rPr>
        <w:t>** T</w:t>
      </w:r>
      <w:r w:rsidR="00193BD1" w:rsidRPr="0085237D">
        <w:rPr>
          <w:rFonts w:cs="Arial"/>
        </w:rPr>
        <w:t>he Director of Operational Services post was deleted during 2019/20.</w:t>
      </w:r>
    </w:p>
    <w:p w:rsidR="00193BD1" w:rsidRDefault="00193BD1" w:rsidP="00193BD1">
      <w:pPr>
        <w:jc w:val="both"/>
        <w:rPr>
          <w:rFonts w:cs="Arial"/>
          <w:color w:val="FF0000"/>
        </w:rPr>
      </w:pPr>
    </w:p>
    <w:p w:rsidR="000105C3" w:rsidRDefault="000105C3" w:rsidP="00193BD1">
      <w:pPr>
        <w:jc w:val="both"/>
        <w:rPr>
          <w:rFonts w:cs="Arial"/>
          <w:color w:val="FF0000"/>
        </w:rPr>
      </w:pPr>
    </w:p>
    <w:p w:rsidR="000105C3" w:rsidRDefault="000105C3" w:rsidP="00193BD1">
      <w:pPr>
        <w:jc w:val="both"/>
        <w:rPr>
          <w:rFonts w:cs="Arial"/>
          <w:color w:val="FF0000"/>
        </w:rPr>
      </w:pPr>
    </w:p>
    <w:p w:rsidR="000105C3" w:rsidRDefault="000105C3" w:rsidP="00193BD1">
      <w:pPr>
        <w:jc w:val="both"/>
        <w:rPr>
          <w:rFonts w:cs="Arial"/>
          <w:color w:val="FF0000"/>
        </w:rPr>
      </w:pPr>
    </w:p>
    <w:p w:rsidR="000105C3" w:rsidRDefault="000105C3" w:rsidP="00193BD1">
      <w:pPr>
        <w:jc w:val="both"/>
        <w:rPr>
          <w:rFonts w:cs="Arial"/>
          <w:color w:val="FF0000"/>
        </w:rPr>
      </w:pPr>
    </w:p>
    <w:p w:rsidR="000105C3" w:rsidRDefault="000105C3" w:rsidP="00193BD1">
      <w:pPr>
        <w:jc w:val="both"/>
        <w:rPr>
          <w:rFonts w:cs="Arial"/>
          <w:color w:val="FF0000"/>
        </w:rPr>
      </w:pPr>
    </w:p>
    <w:p w:rsidR="000105C3" w:rsidRDefault="000105C3" w:rsidP="00193BD1">
      <w:pPr>
        <w:jc w:val="both"/>
        <w:rPr>
          <w:rFonts w:cs="Arial"/>
          <w:color w:val="FF0000"/>
        </w:rPr>
      </w:pPr>
    </w:p>
    <w:p w:rsidR="000105C3" w:rsidRDefault="000105C3" w:rsidP="00193BD1">
      <w:pPr>
        <w:jc w:val="both"/>
        <w:rPr>
          <w:rFonts w:cs="Arial"/>
          <w:color w:val="FF0000"/>
        </w:rPr>
      </w:pPr>
    </w:p>
    <w:p w:rsidR="000105C3" w:rsidRDefault="000105C3" w:rsidP="00193BD1">
      <w:pPr>
        <w:jc w:val="both"/>
        <w:rPr>
          <w:rFonts w:cs="Arial"/>
          <w:color w:val="FF0000"/>
        </w:rPr>
      </w:pPr>
    </w:p>
    <w:p w:rsidR="000105C3" w:rsidRPr="00BF72E3" w:rsidRDefault="000105C3" w:rsidP="00193BD1">
      <w:pPr>
        <w:jc w:val="both"/>
        <w:rPr>
          <w:rFonts w:cs="Arial"/>
          <w:color w:val="FF0000"/>
        </w:rPr>
      </w:pPr>
    </w:p>
    <w:p w:rsidR="000105C3" w:rsidRPr="000105C3" w:rsidRDefault="00193BD1" w:rsidP="00193BD1">
      <w:pPr>
        <w:jc w:val="both"/>
        <w:rPr>
          <w:rFonts w:cs="Arial"/>
        </w:rPr>
      </w:pPr>
      <w:r w:rsidRPr="006829C4">
        <w:rPr>
          <w:rFonts w:cs="Arial"/>
        </w:rPr>
        <w:t xml:space="preserve">The number of employees, whose remuneration excluding employer’s pension contributions, was £50,000 or more per year are set out below. This note includes senior officers whose remuneration is disclosed above. </w:t>
      </w:r>
    </w:p>
    <w:tbl>
      <w:tblPr>
        <w:tblpPr w:leftFromText="180" w:rightFromText="180" w:vertAnchor="text" w:horzAnchor="margin" w:tblpY="134"/>
        <w:tblW w:w="379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084"/>
        <w:gridCol w:w="1593"/>
        <w:gridCol w:w="1592"/>
      </w:tblGrid>
      <w:tr w:rsidR="00193BD1" w:rsidRPr="00BF72E3" w:rsidTr="00193BD1">
        <w:trPr>
          <w:trHeight w:val="281"/>
        </w:trPr>
        <w:tc>
          <w:tcPr>
            <w:tcW w:w="2809" w:type="pct"/>
            <w:shd w:val="clear" w:color="auto" w:fill="E0E0E0"/>
          </w:tcPr>
          <w:p w:rsidR="00193BD1" w:rsidRPr="00BF72E3" w:rsidRDefault="00193BD1" w:rsidP="00193BD1">
            <w:pPr>
              <w:widowControl w:val="0"/>
              <w:autoSpaceDE w:val="0"/>
              <w:autoSpaceDN w:val="0"/>
              <w:adjustRightInd w:val="0"/>
              <w:jc w:val="center"/>
              <w:rPr>
                <w:rFonts w:cs="Arial"/>
                <w:b/>
                <w:color w:val="FF0000"/>
              </w:rPr>
            </w:pPr>
          </w:p>
        </w:tc>
        <w:tc>
          <w:tcPr>
            <w:tcW w:w="1096" w:type="pct"/>
            <w:tcBorders>
              <w:left w:val="nil"/>
            </w:tcBorders>
            <w:shd w:val="clear" w:color="auto" w:fill="E0E0E0"/>
          </w:tcPr>
          <w:p w:rsidR="00193BD1" w:rsidRPr="006829C4" w:rsidRDefault="00193BD1" w:rsidP="00193BD1">
            <w:pPr>
              <w:widowControl w:val="0"/>
              <w:autoSpaceDE w:val="0"/>
              <w:autoSpaceDN w:val="0"/>
              <w:adjustRightInd w:val="0"/>
              <w:jc w:val="center"/>
              <w:rPr>
                <w:rFonts w:cs="Arial"/>
                <w:b/>
              </w:rPr>
            </w:pPr>
            <w:r w:rsidRPr="006829C4">
              <w:rPr>
                <w:rFonts w:cs="Arial"/>
                <w:b/>
              </w:rPr>
              <w:t>Number of Employees</w:t>
            </w:r>
          </w:p>
          <w:p w:rsidR="00193BD1" w:rsidRPr="006829C4" w:rsidRDefault="006829C4" w:rsidP="00193BD1">
            <w:pPr>
              <w:widowControl w:val="0"/>
              <w:autoSpaceDE w:val="0"/>
              <w:autoSpaceDN w:val="0"/>
              <w:adjustRightInd w:val="0"/>
              <w:jc w:val="center"/>
              <w:rPr>
                <w:rFonts w:cs="Arial"/>
                <w:b/>
              </w:rPr>
            </w:pPr>
            <w:r w:rsidRPr="006829C4">
              <w:rPr>
                <w:rFonts w:cs="Arial"/>
                <w:b/>
              </w:rPr>
              <w:t>2019/20</w:t>
            </w:r>
          </w:p>
        </w:tc>
        <w:tc>
          <w:tcPr>
            <w:tcW w:w="1095" w:type="pct"/>
            <w:tcBorders>
              <w:left w:val="nil"/>
            </w:tcBorders>
            <w:shd w:val="clear" w:color="auto" w:fill="E0E0E0"/>
          </w:tcPr>
          <w:p w:rsidR="00193BD1" w:rsidRPr="006829C4" w:rsidRDefault="00193BD1" w:rsidP="00193BD1">
            <w:pPr>
              <w:widowControl w:val="0"/>
              <w:autoSpaceDE w:val="0"/>
              <w:autoSpaceDN w:val="0"/>
              <w:adjustRightInd w:val="0"/>
              <w:jc w:val="center"/>
              <w:rPr>
                <w:rFonts w:cs="Arial"/>
                <w:b/>
              </w:rPr>
            </w:pPr>
            <w:r w:rsidRPr="006829C4">
              <w:rPr>
                <w:rFonts w:cs="Arial"/>
                <w:b/>
              </w:rPr>
              <w:t>Number of Employees</w:t>
            </w:r>
          </w:p>
          <w:p w:rsidR="00193BD1" w:rsidRPr="006829C4" w:rsidRDefault="006829C4" w:rsidP="00193BD1">
            <w:pPr>
              <w:widowControl w:val="0"/>
              <w:autoSpaceDE w:val="0"/>
              <w:autoSpaceDN w:val="0"/>
              <w:adjustRightInd w:val="0"/>
              <w:jc w:val="center"/>
              <w:rPr>
                <w:rFonts w:cs="Arial"/>
                <w:b/>
              </w:rPr>
            </w:pPr>
            <w:r w:rsidRPr="006829C4">
              <w:rPr>
                <w:rFonts w:cs="Arial"/>
                <w:b/>
              </w:rPr>
              <w:t>2020/21</w:t>
            </w:r>
          </w:p>
        </w:tc>
      </w:tr>
      <w:tr w:rsidR="00193BD1" w:rsidRPr="00BF72E3" w:rsidTr="00542627">
        <w:trPr>
          <w:trHeight w:val="80"/>
        </w:trPr>
        <w:tc>
          <w:tcPr>
            <w:tcW w:w="2809" w:type="pct"/>
            <w:shd w:val="clear" w:color="auto" w:fill="E0E0E0"/>
          </w:tcPr>
          <w:p w:rsidR="00193BD1" w:rsidRPr="00BF72E3" w:rsidRDefault="00193BD1" w:rsidP="00193BD1">
            <w:pPr>
              <w:jc w:val="right"/>
              <w:rPr>
                <w:rFonts w:cs="Arial"/>
                <w:b/>
                <w:bCs/>
                <w:color w:val="FF0000"/>
              </w:rPr>
            </w:pPr>
          </w:p>
        </w:tc>
        <w:tc>
          <w:tcPr>
            <w:tcW w:w="1096" w:type="pct"/>
            <w:tcBorders>
              <w:lef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1095" w:type="pct"/>
            <w:tcBorders>
              <w:lef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r>
      <w:tr w:rsidR="006829C4" w:rsidRPr="00BF72E3" w:rsidTr="00193BD1">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£50,000 – £54,999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left w:val="nil"/>
              <w:bottom w:val="nil"/>
            </w:tcBorders>
            <w:shd w:val="clear" w:color="auto" w:fill="E0E0E0"/>
          </w:tcPr>
          <w:p w:rsidR="006829C4" w:rsidRPr="00542627" w:rsidRDefault="00542627" w:rsidP="006829C4">
            <w:pPr>
              <w:widowControl w:val="0"/>
              <w:autoSpaceDE w:val="0"/>
              <w:autoSpaceDN w:val="0"/>
              <w:adjustRightInd w:val="0"/>
              <w:jc w:val="right"/>
              <w:rPr>
                <w:rFonts w:cs="Arial"/>
                <w:b/>
              </w:rPr>
            </w:pPr>
            <w:r w:rsidRPr="00542627">
              <w:rPr>
                <w:rFonts w:cs="Arial"/>
                <w:b/>
              </w:rPr>
              <w:t>7</w:t>
            </w:r>
          </w:p>
        </w:tc>
      </w:tr>
      <w:tr w:rsidR="006829C4" w:rsidRPr="00BF72E3" w:rsidTr="00193BD1">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£55,000 – £59,999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left w:val="nil"/>
              <w:bottom w:val="nil"/>
            </w:tcBorders>
            <w:shd w:val="clear" w:color="auto" w:fill="E0E0E0"/>
          </w:tcPr>
          <w:p w:rsidR="006829C4" w:rsidRPr="00542627" w:rsidRDefault="006829C4" w:rsidP="006829C4">
            <w:pPr>
              <w:widowControl w:val="0"/>
              <w:autoSpaceDE w:val="0"/>
              <w:autoSpaceDN w:val="0"/>
              <w:adjustRightInd w:val="0"/>
              <w:jc w:val="right"/>
              <w:rPr>
                <w:rFonts w:cs="Arial"/>
                <w:b/>
              </w:rPr>
            </w:pPr>
            <w:r w:rsidRPr="00542627">
              <w:rPr>
                <w:rFonts w:cs="Arial"/>
                <w:b/>
              </w:rPr>
              <w:t>1</w:t>
            </w:r>
          </w:p>
        </w:tc>
      </w:tr>
      <w:tr w:rsidR="006829C4" w:rsidRPr="00BF72E3" w:rsidTr="00193BD1">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£60,000 – £64,999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5</w:t>
            </w:r>
          </w:p>
        </w:tc>
        <w:tc>
          <w:tcPr>
            <w:tcW w:w="1095" w:type="pct"/>
            <w:tcBorders>
              <w:left w:val="nil"/>
              <w:bottom w:val="nil"/>
            </w:tcBorders>
            <w:shd w:val="clear" w:color="auto" w:fill="E0E0E0"/>
          </w:tcPr>
          <w:p w:rsidR="006829C4" w:rsidRPr="00542627" w:rsidRDefault="00542627" w:rsidP="006829C4">
            <w:pPr>
              <w:widowControl w:val="0"/>
              <w:autoSpaceDE w:val="0"/>
              <w:autoSpaceDN w:val="0"/>
              <w:adjustRightInd w:val="0"/>
              <w:jc w:val="right"/>
              <w:rPr>
                <w:rFonts w:cs="Arial"/>
                <w:b/>
              </w:rPr>
            </w:pPr>
            <w:r w:rsidRPr="00542627">
              <w:rPr>
                <w:rFonts w:cs="Arial"/>
                <w:b/>
              </w:rPr>
              <w:t>0</w:t>
            </w:r>
          </w:p>
        </w:tc>
      </w:tr>
      <w:tr w:rsidR="006829C4" w:rsidRPr="00BF72E3" w:rsidTr="00193BD1">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£65,000 – £69,999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left w:val="nil"/>
              <w:bottom w:val="nil"/>
            </w:tcBorders>
            <w:shd w:val="clear" w:color="auto" w:fill="E0E0E0"/>
          </w:tcPr>
          <w:p w:rsidR="006829C4" w:rsidRPr="00542627" w:rsidRDefault="00542627" w:rsidP="006829C4">
            <w:pPr>
              <w:widowControl w:val="0"/>
              <w:autoSpaceDE w:val="0"/>
              <w:autoSpaceDN w:val="0"/>
              <w:adjustRightInd w:val="0"/>
              <w:jc w:val="right"/>
              <w:rPr>
                <w:rFonts w:cs="Arial"/>
                <w:b/>
              </w:rPr>
            </w:pPr>
            <w:r w:rsidRPr="00542627">
              <w:rPr>
                <w:rFonts w:cs="Arial"/>
                <w:b/>
              </w:rPr>
              <w:t>5</w:t>
            </w:r>
          </w:p>
        </w:tc>
      </w:tr>
      <w:tr w:rsidR="006829C4" w:rsidRPr="00BF72E3" w:rsidTr="00193BD1">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£70,000 – £74,999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left w:val="nil"/>
              <w:bottom w:val="nil"/>
            </w:tcBorders>
            <w:shd w:val="clear" w:color="auto" w:fill="E0E0E0"/>
          </w:tcPr>
          <w:p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rsidTr="00193BD1">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£75,000 – £79,999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left w:val="nil"/>
              <w:bottom w:val="nil"/>
            </w:tcBorders>
            <w:shd w:val="clear" w:color="auto" w:fill="E0E0E0"/>
          </w:tcPr>
          <w:p w:rsidR="006829C4" w:rsidRPr="00542627" w:rsidRDefault="00542627" w:rsidP="006829C4">
            <w:pPr>
              <w:widowControl w:val="0"/>
              <w:autoSpaceDE w:val="0"/>
              <w:autoSpaceDN w:val="0"/>
              <w:adjustRightInd w:val="0"/>
              <w:jc w:val="right"/>
              <w:rPr>
                <w:rFonts w:cs="Arial"/>
                <w:b/>
              </w:rPr>
            </w:pPr>
            <w:r w:rsidRPr="00542627">
              <w:rPr>
                <w:rFonts w:cs="Arial"/>
                <w:b/>
              </w:rPr>
              <w:t>0</w:t>
            </w:r>
          </w:p>
        </w:tc>
      </w:tr>
      <w:tr w:rsidR="006829C4" w:rsidRPr="00BF72E3" w:rsidTr="00193BD1">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£80,000 – £84,999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left w:val="nil"/>
              <w:bottom w:val="nil"/>
            </w:tcBorders>
            <w:shd w:val="clear" w:color="auto" w:fill="E0E0E0"/>
          </w:tcPr>
          <w:p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rsidTr="00193BD1">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£85,000 – £89,999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left w:val="nil"/>
              <w:bottom w:val="nil"/>
            </w:tcBorders>
            <w:shd w:val="clear" w:color="auto" w:fill="E0E0E0"/>
          </w:tcPr>
          <w:p w:rsidR="006829C4" w:rsidRPr="00542627" w:rsidRDefault="00542627" w:rsidP="006829C4">
            <w:pPr>
              <w:widowControl w:val="0"/>
              <w:autoSpaceDE w:val="0"/>
              <w:autoSpaceDN w:val="0"/>
              <w:adjustRightInd w:val="0"/>
              <w:jc w:val="right"/>
              <w:rPr>
                <w:rFonts w:cs="Arial"/>
                <w:b/>
              </w:rPr>
            </w:pPr>
            <w:r w:rsidRPr="00542627">
              <w:rPr>
                <w:rFonts w:cs="Arial"/>
                <w:b/>
              </w:rPr>
              <w:t>1</w:t>
            </w:r>
          </w:p>
        </w:tc>
      </w:tr>
      <w:tr w:rsidR="006829C4" w:rsidRPr="00BF72E3" w:rsidTr="006829C4">
        <w:trPr>
          <w:trHeight w:val="281"/>
        </w:trPr>
        <w:tc>
          <w:tcPr>
            <w:tcW w:w="2809" w:type="pct"/>
            <w:tcBorders>
              <w:bottom w:val="nil"/>
            </w:tcBorders>
            <w:shd w:val="clear" w:color="auto" w:fill="E0E0E0"/>
          </w:tcPr>
          <w:p w:rsidR="006829C4" w:rsidRPr="006829C4" w:rsidRDefault="006829C4" w:rsidP="006829C4">
            <w:pPr>
              <w:rPr>
                <w:rFonts w:cs="Arial"/>
              </w:rPr>
            </w:pPr>
            <w:r w:rsidRPr="006829C4">
              <w:rPr>
                <w:rFonts w:cs="Arial"/>
              </w:rPr>
              <w:t>£90,000 – £94,999</w:t>
            </w:r>
          </w:p>
        </w:tc>
        <w:tc>
          <w:tcPr>
            <w:tcW w:w="1096" w:type="pct"/>
            <w:tcBorders>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left w:val="nil"/>
              <w:bottom w:val="nil"/>
            </w:tcBorders>
            <w:shd w:val="clear" w:color="auto" w:fill="E0E0E0"/>
          </w:tcPr>
          <w:p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rsidTr="006829C4">
        <w:trPr>
          <w:trHeight w:val="281"/>
        </w:trPr>
        <w:tc>
          <w:tcPr>
            <w:tcW w:w="2809" w:type="pct"/>
            <w:tcBorders>
              <w:top w:val="nil"/>
              <w:bottom w:val="nil"/>
            </w:tcBorders>
            <w:shd w:val="clear" w:color="auto" w:fill="E0E0E0"/>
          </w:tcPr>
          <w:p w:rsidR="006829C4" w:rsidRPr="006829C4" w:rsidRDefault="006829C4" w:rsidP="006829C4">
            <w:pPr>
              <w:rPr>
                <w:rFonts w:cs="Arial"/>
              </w:rPr>
            </w:pPr>
            <w:r w:rsidRPr="006829C4">
              <w:rPr>
                <w:rFonts w:cs="Arial"/>
              </w:rPr>
              <w:t>£95,000 – £99,999</w:t>
            </w:r>
          </w:p>
        </w:tc>
        <w:tc>
          <w:tcPr>
            <w:tcW w:w="1096" w:type="pct"/>
            <w:tcBorders>
              <w:top w:val="nil"/>
              <w:left w:val="nil"/>
              <w:bottom w:val="nil"/>
              <w:right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2</w:t>
            </w:r>
          </w:p>
        </w:tc>
        <w:tc>
          <w:tcPr>
            <w:tcW w:w="1095" w:type="pct"/>
            <w:tcBorders>
              <w:top w:val="nil"/>
              <w:left w:val="nil"/>
              <w:bottom w:val="nil"/>
              <w:right w:val="double" w:sz="4" w:space="0" w:color="993366"/>
            </w:tcBorders>
            <w:shd w:val="clear" w:color="auto" w:fill="E0E0E0"/>
          </w:tcPr>
          <w:p w:rsidR="006829C4" w:rsidRPr="00542627" w:rsidRDefault="00542627" w:rsidP="006829C4">
            <w:pPr>
              <w:widowControl w:val="0"/>
              <w:autoSpaceDE w:val="0"/>
              <w:autoSpaceDN w:val="0"/>
              <w:adjustRightInd w:val="0"/>
              <w:jc w:val="right"/>
              <w:rPr>
                <w:rFonts w:cs="Arial"/>
                <w:b/>
              </w:rPr>
            </w:pPr>
            <w:r w:rsidRPr="00542627">
              <w:rPr>
                <w:rFonts w:cs="Arial"/>
                <w:b/>
              </w:rPr>
              <w:t>0</w:t>
            </w:r>
          </w:p>
        </w:tc>
      </w:tr>
      <w:tr w:rsidR="006829C4" w:rsidRPr="00BF72E3" w:rsidTr="006829C4">
        <w:trPr>
          <w:trHeight w:val="281"/>
        </w:trPr>
        <w:tc>
          <w:tcPr>
            <w:tcW w:w="2809" w:type="pct"/>
            <w:tcBorders>
              <w:top w:val="nil"/>
              <w:bottom w:val="nil"/>
            </w:tcBorders>
            <w:shd w:val="clear" w:color="auto" w:fill="E0E0E0"/>
          </w:tcPr>
          <w:p w:rsidR="006829C4" w:rsidRPr="006829C4" w:rsidRDefault="006829C4" w:rsidP="006829C4">
            <w:pPr>
              <w:rPr>
                <w:rFonts w:cs="Arial"/>
              </w:rPr>
            </w:pPr>
            <w:r w:rsidRPr="006829C4">
              <w:rPr>
                <w:rFonts w:cs="Arial"/>
              </w:rPr>
              <w:t>£100,000 – £104,999</w:t>
            </w:r>
          </w:p>
        </w:tc>
        <w:tc>
          <w:tcPr>
            <w:tcW w:w="1096" w:type="pct"/>
            <w:tcBorders>
              <w:top w:val="nil"/>
              <w:left w:val="nil"/>
              <w:bottom w:val="nil"/>
              <w:right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top w:val="nil"/>
              <w:left w:val="nil"/>
              <w:bottom w:val="nil"/>
              <w:right w:val="double" w:sz="4" w:space="0" w:color="993366"/>
            </w:tcBorders>
            <w:shd w:val="clear" w:color="auto" w:fill="E0E0E0"/>
          </w:tcPr>
          <w:p w:rsidR="006829C4" w:rsidRPr="00542627" w:rsidRDefault="00542627" w:rsidP="006829C4">
            <w:pPr>
              <w:widowControl w:val="0"/>
              <w:autoSpaceDE w:val="0"/>
              <w:autoSpaceDN w:val="0"/>
              <w:adjustRightInd w:val="0"/>
              <w:jc w:val="right"/>
              <w:rPr>
                <w:rFonts w:cs="Arial"/>
                <w:b/>
              </w:rPr>
            </w:pPr>
            <w:r w:rsidRPr="00542627">
              <w:rPr>
                <w:rFonts w:cs="Arial"/>
                <w:b/>
              </w:rPr>
              <w:t>1</w:t>
            </w:r>
          </w:p>
        </w:tc>
      </w:tr>
      <w:tr w:rsidR="006829C4" w:rsidRPr="00BF72E3" w:rsidTr="006829C4">
        <w:trPr>
          <w:trHeight w:val="281"/>
        </w:trPr>
        <w:tc>
          <w:tcPr>
            <w:tcW w:w="2809" w:type="pct"/>
            <w:tcBorders>
              <w:top w:val="nil"/>
              <w:bottom w:val="nil"/>
            </w:tcBorders>
            <w:shd w:val="clear" w:color="auto" w:fill="E0E0E0"/>
          </w:tcPr>
          <w:p w:rsidR="006829C4" w:rsidRPr="006829C4" w:rsidRDefault="006829C4" w:rsidP="006829C4">
            <w:pPr>
              <w:rPr>
                <w:rFonts w:cs="Arial"/>
              </w:rPr>
            </w:pPr>
            <w:r w:rsidRPr="006829C4">
              <w:rPr>
                <w:rFonts w:cs="Arial"/>
              </w:rPr>
              <w:t>£105,000 – £109,999</w:t>
            </w:r>
          </w:p>
        </w:tc>
        <w:tc>
          <w:tcPr>
            <w:tcW w:w="1096" w:type="pct"/>
            <w:tcBorders>
              <w:top w:val="nil"/>
              <w:left w:val="nil"/>
              <w:bottom w:val="nil"/>
              <w:right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top w:val="nil"/>
              <w:left w:val="nil"/>
              <w:bottom w:val="nil"/>
              <w:right w:val="double" w:sz="4" w:space="0" w:color="993366"/>
            </w:tcBorders>
            <w:shd w:val="clear" w:color="auto" w:fill="E0E0E0"/>
          </w:tcPr>
          <w:p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rsidTr="00542627">
        <w:trPr>
          <w:trHeight w:val="281"/>
        </w:trPr>
        <w:tc>
          <w:tcPr>
            <w:tcW w:w="2809" w:type="pct"/>
            <w:tcBorders>
              <w:top w:val="nil"/>
            </w:tcBorders>
            <w:shd w:val="clear" w:color="auto" w:fill="E0E0E0"/>
          </w:tcPr>
          <w:p w:rsidR="006829C4" w:rsidRPr="006829C4" w:rsidRDefault="006829C4" w:rsidP="006829C4">
            <w:pPr>
              <w:rPr>
                <w:rFonts w:cs="Arial"/>
              </w:rPr>
            </w:pPr>
            <w:r w:rsidRPr="006829C4">
              <w:rPr>
                <w:rFonts w:cs="Arial"/>
              </w:rPr>
              <w:t>£110,000 – £114,999</w:t>
            </w:r>
          </w:p>
        </w:tc>
        <w:tc>
          <w:tcPr>
            <w:tcW w:w="1096" w:type="pct"/>
            <w:tcBorders>
              <w:top w:val="nil"/>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1095" w:type="pct"/>
            <w:tcBorders>
              <w:top w:val="nil"/>
              <w:left w:val="nil"/>
              <w:bottom w:val="nil"/>
            </w:tcBorders>
            <w:shd w:val="clear" w:color="auto" w:fill="E0E0E0"/>
          </w:tcPr>
          <w:p w:rsidR="006829C4" w:rsidRPr="00542627" w:rsidRDefault="006829C4" w:rsidP="006829C4">
            <w:pPr>
              <w:widowControl w:val="0"/>
              <w:autoSpaceDE w:val="0"/>
              <w:autoSpaceDN w:val="0"/>
              <w:adjustRightInd w:val="0"/>
              <w:jc w:val="right"/>
              <w:rPr>
                <w:rFonts w:cs="Arial"/>
                <w:b/>
              </w:rPr>
            </w:pPr>
            <w:r w:rsidRPr="00542627">
              <w:rPr>
                <w:rFonts w:cs="Arial"/>
                <w:b/>
              </w:rPr>
              <w:t>0</w:t>
            </w:r>
          </w:p>
        </w:tc>
      </w:tr>
      <w:tr w:rsidR="006829C4" w:rsidRPr="00BF72E3" w:rsidTr="00542627">
        <w:trPr>
          <w:trHeight w:val="281"/>
        </w:trPr>
        <w:tc>
          <w:tcPr>
            <w:tcW w:w="2809" w:type="pct"/>
            <w:tcBorders>
              <w:top w:val="nil"/>
            </w:tcBorders>
            <w:shd w:val="clear" w:color="auto" w:fill="E0E0E0"/>
          </w:tcPr>
          <w:p w:rsidR="006829C4" w:rsidRPr="006829C4" w:rsidRDefault="006829C4" w:rsidP="006829C4">
            <w:pPr>
              <w:rPr>
                <w:rFonts w:cs="Arial"/>
              </w:rPr>
            </w:pPr>
            <w:r w:rsidRPr="006829C4">
              <w:rPr>
                <w:rFonts w:cs="Arial"/>
              </w:rPr>
              <w:t>£115,000 – £119,999</w:t>
            </w:r>
          </w:p>
        </w:tc>
        <w:tc>
          <w:tcPr>
            <w:tcW w:w="1096" w:type="pct"/>
            <w:tcBorders>
              <w:top w:val="nil"/>
              <w:left w:val="nil"/>
              <w:bottom w:val="nil"/>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1095" w:type="pct"/>
            <w:tcBorders>
              <w:top w:val="nil"/>
              <w:left w:val="nil"/>
              <w:bottom w:val="nil"/>
            </w:tcBorders>
            <w:shd w:val="clear" w:color="auto" w:fill="E0E0E0"/>
          </w:tcPr>
          <w:p w:rsidR="006829C4" w:rsidRPr="00542627" w:rsidRDefault="00542627" w:rsidP="006829C4">
            <w:pPr>
              <w:widowControl w:val="0"/>
              <w:autoSpaceDE w:val="0"/>
              <w:autoSpaceDN w:val="0"/>
              <w:adjustRightInd w:val="0"/>
              <w:jc w:val="right"/>
              <w:rPr>
                <w:rFonts w:cs="Arial"/>
                <w:b/>
              </w:rPr>
            </w:pPr>
            <w:r w:rsidRPr="00542627">
              <w:rPr>
                <w:rFonts w:cs="Arial"/>
                <w:b/>
              </w:rPr>
              <w:t>0</w:t>
            </w:r>
          </w:p>
        </w:tc>
      </w:tr>
      <w:tr w:rsidR="00542627" w:rsidRPr="00BF72E3" w:rsidTr="00542627">
        <w:trPr>
          <w:trHeight w:val="281"/>
        </w:trPr>
        <w:tc>
          <w:tcPr>
            <w:tcW w:w="2809" w:type="pct"/>
            <w:tcBorders>
              <w:top w:val="nil"/>
            </w:tcBorders>
            <w:shd w:val="clear" w:color="auto" w:fill="E0E0E0"/>
          </w:tcPr>
          <w:p w:rsidR="00542627" w:rsidRPr="006829C4" w:rsidRDefault="00542627" w:rsidP="006829C4">
            <w:pPr>
              <w:rPr>
                <w:rFonts w:cs="Arial"/>
              </w:rPr>
            </w:pPr>
            <w:r>
              <w:rPr>
                <w:rFonts w:cs="Arial"/>
              </w:rPr>
              <w:t xml:space="preserve">£120,000 </w:t>
            </w:r>
            <w:r w:rsidRPr="006829C4">
              <w:rPr>
                <w:rFonts w:cs="Arial"/>
              </w:rPr>
              <w:t>–</w:t>
            </w:r>
            <w:r>
              <w:rPr>
                <w:rFonts w:cs="Arial"/>
              </w:rPr>
              <w:t xml:space="preserve"> £125,000</w:t>
            </w:r>
          </w:p>
        </w:tc>
        <w:tc>
          <w:tcPr>
            <w:tcW w:w="1096" w:type="pct"/>
            <w:tcBorders>
              <w:top w:val="nil"/>
              <w:left w:val="nil"/>
              <w:bottom w:val="single" w:sz="4" w:space="0" w:color="auto"/>
            </w:tcBorders>
            <w:shd w:val="clear" w:color="auto" w:fill="E0E0E0"/>
          </w:tcPr>
          <w:p w:rsidR="00542627" w:rsidRPr="006829C4" w:rsidRDefault="00542627" w:rsidP="006829C4">
            <w:pPr>
              <w:widowControl w:val="0"/>
              <w:autoSpaceDE w:val="0"/>
              <w:autoSpaceDN w:val="0"/>
              <w:adjustRightInd w:val="0"/>
              <w:jc w:val="right"/>
              <w:rPr>
                <w:rFonts w:cs="Arial"/>
              </w:rPr>
            </w:pPr>
            <w:r>
              <w:rPr>
                <w:rFonts w:cs="Arial"/>
              </w:rPr>
              <w:t>0</w:t>
            </w:r>
          </w:p>
        </w:tc>
        <w:tc>
          <w:tcPr>
            <w:tcW w:w="1095" w:type="pct"/>
            <w:tcBorders>
              <w:top w:val="nil"/>
              <w:left w:val="nil"/>
              <w:bottom w:val="single" w:sz="4" w:space="0" w:color="auto"/>
            </w:tcBorders>
            <w:shd w:val="clear" w:color="auto" w:fill="E0E0E0"/>
          </w:tcPr>
          <w:p w:rsidR="00542627" w:rsidRPr="00542627" w:rsidRDefault="00542627" w:rsidP="006829C4">
            <w:pPr>
              <w:widowControl w:val="0"/>
              <w:autoSpaceDE w:val="0"/>
              <w:autoSpaceDN w:val="0"/>
              <w:adjustRightInd w:val="0"/>
              <w:jc w:val="right"/>
              <w:rPr>
                <w:rFonts w:cs="Arial"/>
                <w:b/>
              </w:rPr>
            </w:pPr>
            <w:r w:rsidRPr="00542627">
              <w:rPr>
                <w:rFonts w:cs="Arial"/>
                <w:b/>
              </w:rPr>
              <w:t>1</w:t>
            </w:r>
          </w:p>
        </w:tc>
      </w:tr>
      <w:tr w:rsidR="006829C4" w:rsidRPr="00BF72E3" w:rsidTr="00193BD1">
        <w:trPr>
          <w:trHeight w:val="281"/>
        </w:trPr>
        <w:tc>
          <w:tcPr>
            <w:tcW w:w="2809" w:type="pct"/>
            <w:shd w:val="clear" w:color="auto" w:fill="E0E0E0"/>
          </w:tcPr>
          <w:p w:rsidR="006829C4" w:rsidRPr="006829C4" w:rsidRDefault="006829C4" w:rsidP="006829C4">
            <w:pPr>
              <w:jc w:val="right"/>
              <w:rPr>
                <w:rFonts w:cs="Arial"/>
              </w:rPr>
            </w:pPr>
          </w:p>
        </w:tc>
        <w:tc>
          <w:tcPr>
            <w:tcW w:w="1096" w:type="pct"/>
            <w:tcBorders>
              <w:top w:val="single" w:sz="4" w:space="0" w:color="auto"/>
              <w:left w:val="nil"/>
              <w:bottom w:val="double" w:sz="4" w:space="0" w:color="auto"/>
            </w:tcBorders>
            <w:shd w:val="clear" w:color="auto" w:fill="E0E0E0"/>
          </w:tcPr>
          <w:p w:rsidR="006829C4" w:rsidRPr="006829C4" w:rsidRDefault="006829C4" w:rsidP="006829C4">
            <w:pPr>
              <w:widowControl w:val="0"/>
              <w:autoSpaceDE w:val="0"/>
              <w:autoSpaceDN w:val="0"/>
              <w:adjustRightInd w:val="0"/>
              <w:jc w:val="right"/>
              <w:rPr>
                <w:rFonts w:cs="Arial"/>
              </w:rPr>
            </w:pPr>
            <w:r w:rsidRPr="006829C4">
              <w:rPr>
                <w:rFonts w:cs="Arial"/>
              </w:rPr>
              <w:t>12</w:t>
            </w:r>
          </w:p>
        </w:tc>
        <w:tc>
          <w:tcPr>
            <w:tcW w:w="1095" w:type="pct"/>
            <w:tcBorders>
              <w:top w:val="single" w:sz="4" w:space="0" w:color="auto"/>
              <w:left w:val="nil"/>
              <w:bottom w:val="double" w:sz="4" w:space="0" w:color="auto"/>
            </w:tcBorders>
            <w:shd w:val="clear" w:color="auto" w:fill="E0E0E0"/>
          </w:tcPr>
          <w:p w:rsidR="006829C4" w:rsidRPr="00542627" w:rsidRDefault="006829C4" w:rsidP="006829C4">
            <w:pPr>
              <w:widowControl w:val="0"/>
              <w:autoSpaceDE w:val="0"/>
              <w:autoSpaceDN w:val="0"/>
              <w:adjustRightInd w:val="0"/>
              <w:jc w:val="right"/>
              <w:rPr>
                <w:rFonts w:cs="Arial"/>
                <w:b/>
              </w:rPr>
            </w:pPr>
            <w:r w:rsidRPr="00542627">
              <w:rPr>
                <w:rFonts w:cs="Arial"/>
                <w:b/>
              </w:rPr>
              <w:t>1</w:t>
            </w:r>
            <w:r w:rsidR="00542627" w:rsidRPr="00542627">
              <w:rPr>
                <w:rFonts w:cs="Arial"/>
                <w:b/>
              </w:rPr>
              <w:t>6</w:t>
            </w:r>
          </w:p>
        </w:tc>
      </w:tr>
      <w:tr w:rsidR="00193BD1" w:rsidRPr="00BF72E3" w:rsidTr="00193BD1">
        <w:trPr>
          <w:trHeight w:val="281"/>
        </w:trPr>
        <w:tc>
          <w:tcPr>
            <w:tcW w:w="2809" w:type="pct"/>
            <w:shd w:val="clear" w:color="auto" w:fill="E0E0E0"/>
          </w:tcPr>
          <w:p w:rsidR="00193BD1" w:rsidRPr="00BF72E3" w:rsidRDefault="00193BD1" w:rsidP="00193BD1">
            <w:pPr>
              <w:jc w:val="right"/>
              <w:rPr>
                <w:rFonts w:cs="Arial"/>
                <w:color w:val="FF0000"/>
              </w:rPr>
            </w:pPr>
          </w:p>
        </w:tc>
        <w:tc>
          <w:tcPr>
            <w:tcW w:w="1096" w:type="pct"/>
            <w:tcBorders>
              <w:top w:val="double" w:sz="4" w:space="0" w:color="auto"/>
            </w:tcBorders>
            <w:shd w:val="clear" w:color="auto" w:fill="E0E0E0"/>
          </w:tcPr>
          <w:p w:rsidR="00193BD1" w:rsidRPr="00BF72E3" w:rsidRDefault="00193BD1" w:rsidP="00193BD1">
            <w:pPr>
              <w:jc w:val="right"/>
              <w:rPr>
                <w:rFonts w:cs="Arial"/>
                <w:color w:val="FF0000"/>
              </w:rPr>
            </w:pPr>
          </w:p>
        </w:tc>
        <w:tc>
          <w:tcPr>
            <w:tcW w:w="1095"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rPr>
            </w:pPr>
          </w:p>
        </w:tc>
      </w:tr>
    </w:tbl>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Default="00193BD1" w:rsidP="00193BD1">
      <w:pPr>
        <w:rPr>
          <w:rFonts w:cs="Arial"/>
          <w:color w:val="FF0000"/>
        </w:rPr>
      </w:pPr>
    </w:p>
    <w:p w:rsidR="00542627" w:rsidRPr="00BF72E3" w:rsidRDefault="00542627" w:rsidP="00193BD1">
      <w:pPr>
        <w:rPr>
          <w:rFonts w:cs="Arial"/>
          <w:color w:val="FF0000"/>
        </w:rPr>
      </w:pPr>
    </w:p>
    <w:p w:rsidR="00193BD1" w:rsidRPr="006829C4" w:rsidRDefault="00193BD1" w:rsidP="00193BD1">
      <w:pPr>
        <w:jc w:val="both"/>
        <w:rPr>
          <w:rFonts w:cs="Arial"/>
        </w:rPr>
      </w:pPr>
      <w:r w:rsidRPr="006829C4">
        <w:rPr>
          <w:rFonts w:cs="Arial"/>
        </w:rPr>
        <w:t>The number of exit packages with total cost per band and total cost of redundancies and other departures are set out in the table below:</w:t>
      </w:r>
    </w:p>
    <w:tbl>
      <w:tblPr>
        <w:tblpPr w:leftFromText="180" w:rightFromText="180" w:vertAnchor="text" w:horzAnchor="margin" w:tblpX="-306" w:tblpY="134"/>
        <w:tblW w:w="5252"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2352"/>
        <w:gridCol w:w="953"/>
        <w:gridCol w:w="978"/>
        <w:gridCol w:w="953"/>
        <w:gridCol w:w="957"/>
        <w:gridCol w:w="955"/>
        <w:gridCol w:w="957"/>
        <w:gridCol w:w="976"/>
        <w:gridCol w:w="976"/>
      </w:tblGrid>
      <w:tr w:rsidR="00193BD1" w:rsidRPr="00BF72E3" w:rsidTr="006829C4">
        <w:trPr>
          <w:trHeight w:val="281"/>
        </w:trPr>
        <w:tc>
          <w:tcPr>
            <w:tcW w:w="1169" w:type="pct"/>
            <w:tcBorders>
              <w:top w:val="double" w:sz="4" w:space="0" w:color="993366"/>
              <w:bottom w:val="nil"/>
              <w:right w:val="dashed" w:sz="4" w:space="0" w:color="auto"/>
            </w:tcBorders>
            <w:shd w:val="clear" w:color="auto" w:fill="E0E0E0"/>
            <w:vAlign w:val="bottom"/>
          </w:tcPr>
          <w:p w:rsidR="00193BD1" w:rsidRPr="006829C4" w:rsidRDefault="00193BD1" w:rsidP="00193BD1">
            <w:pPr>
              <w:rPr>
                <w:rFonts w:cs="Arial"/>
                <w:b/>
                <w:bCs/>
                <w:sz w:val="22"/>
                <w:szCs w:val="22"/>
              </w:rPr>
            </w:pPr>
            <w:r w:rsidRPr="006829C4">
              <w:rPr>
                <w:rFonts w:cs="Arial"/>
                <w:b/>
                <w:bCs/>
                <w:sz w:val="22"/>
                <w:szCs w:val="22"/>
              </w:rPr>
              <w:t>Exit package cost band (including special payments)</w:t>
            </w:r>
          </w:p>
        </w:tc>
        <w:tc>
          <w:tcPr>
            <w:tcW w:w="960" w:type="pct"/>
            <w:gridSpan w:val="2"/>
            <w:tcBorders>
              <w:left w:val="dashed" w:sz="4" w:space="0" w:color="auto"/>
              <w:right w:val="dashed" w:sz="4" w:space="0" w:color="auto"/>
            </w:tcBorders>
            <w:shd w:val="clear" w:color="auto" w:fill="E0E0E0"/>
            <w:vAlign w:val="bottom"/>
          </w:tcPr>
          <w:p w:rsidR="00193BD1" w:rsidRPr="006829C4" w:rsidRDefault="00193BD1" w:rsidP="00193BD1">
            <w:pPr>
              <w:widowControl w:val="0"/>
              <w:autoSpaceDE w:val="0"/>
              <w:autoSpaceDN w:val="0"/>
              <w:adjustRightInd w:val="0"/>
              <w:jc w:val="center"/>
              <w:rPr>
                <w:rFonts w:cs="Arial"/>
                <w:b/>
                <w:sz w:val="22"/>
                <w:szCs w:val="22"/>
              </w:rPr>
            </w:pPr>
            <w:r w:rsidRPr="006829C4">
              <w:rPr>
                <w:rFonts w:cs="Arial"/>
                <w:b/>
                <w:sz w:val="22"/>
                <w:szCs w:val="22"/>
              </w:rPr>
              <w:t>Number of redundancies</w:t>
            </w:r>
          </w:p>
        </w:tc>
        <w:tc>
          <w:tcPr>
            <w:tcW w:w="950" w:type="pct"/>
            <w:gridSpan w:val="2"/>
            <w:tcBorders>
              <w:top w:val="double" w:sz="4" w:space="0" w:color="993366"/>
              <w:left w:val="dashed" w:sz="4" w:space="0" w:color="auto"/>
              <w:right w:val="dashed" w:sz="4" w:space="0" w:color="auto"/>
            </w:tcBorders>
            <w:shd w:val="clear" w:color="auto" w:fill="E0E0E0"/>
            <w:vAlign w:val="bottom"/>
          </w:tcPr>
          <w:p w:rsidR="00193BD1" w:rsidRPr="006829C4" w:rsidRDefault="00193BD1" w:rsidP="00193BD1">
            <w:pPr>
              <w:widowControl w:val="0"/>
              <w:autoSpaceDE w:val="0"/>
              <w:autoSpaceDN w:val="0"/>
              <w:adjustRightInd w:val="0"/>
              <w:jc w:val="center"/>
              <w:rPr>
                <w:rFonts w:cs="Arial"/>
                <w:b/>
                <w:sz w:val="22"/>
                <w:szCs w:val="22"/>
              </w:rPr>
            </w:pPr>
            <w:r w:rsidRPr="006829C4">
              <w:rPr>
                <w:rFonts w:cs="Arial"/>
                <w:b/>
                <w:sz w:val="22"/>
                <w:szCs w:val="22"/>
              </w:rPr>
              <w:t>Number of other departures agreed</w:t>
            </w:r>
          </w:p>
        </w:tc>
        <w:tc>
          <w:tcPr>
            <w:tcW w:w="951" w:type="pct"/>
            <w:gridSpan w:val="2"/>
            <w:tcBorders>
              <w:left w:val="dashed" w:sz="4" w:space="0" w:color="auto"/>
              <w:right w:val="dashed" w:sz="4" w:space="0" w:color="auto"/>
            </w:tcBorders>
            <w:shd w:val="clear" w:color="auto" w:fill="E0E0E0"/>
            <w:vAlign w:val="bottom"/>
          </w:tcPr>
          <w:p w:rsidR="00193BD1" w:rsidRPr="006829C4" w:rsidRDefault="00193BD1" w:rsidP="00193BD1">
            <w:pPr>
              <w:widowControl w:val="0"/>
              <w:autoSpaceDE w:val="0"/>
              <w:autoSpaceDN w:val="0"/>
              <w:adjustRightInd w:val="0"/>
              <w:jc w:val="center"/>
              <w:rPr>
                <w:rFonts w:cs="Arial"/>
                <w:b/>
                <w:sz w:val="22"/>
                <w:szCs w:val="22"/>
              </w:rPr>
            </w:pPr>
            <w:r w:rsidRPr="006829C4">
              <w:rPr>
                <w:rFonts w:cs="Arial"/>
                <w:b/>
                <w:sz w:val="22"/>
                <w:szCs w:val="22"/>
              </w:rPr>
              <w:t>Total number of exit packages by cost band</w:t>
            </w:r>
          </w:p>
        </w:tc>
        <w:tc>
          <w:tcPr>
            <w:tcW w:w="970" w:type="pct"/>
            <w:gridSpan w:val="2"/>
            <w:tcBorders>
              <w:top w:val="double" w:sz="4" w:space="0" w:color="993366"/>
              <w:left w:val="dashed" w:sz="4" w:space="0" w:color="auto"/>
            </w:tcBorders>
            <w:shd w:val="clear" w:color="auto" w:fill="E0E0E0"/>
            <w:vAlign w:val="bottom"/>
          </w:tcPr>
          <w:p w:rsidR="00193BD1" w:rsidRPr="006829C4" w:rsidRDefault="00193BD1" w:rsidP="00193BD1">
            <w:pPr>
              <w:widowControl w:val="0"/>
              <w:autoSpaceDE w:val="0"/>
              <w:autoSpaceDN w:val="0"/>
              <w:adjustRightInd w:val="0"/>
              <w:jc w:val="center"/>
              <w:rPr>
                <w:rFonts w:cs="Arial"/>
                <w:b/>
                <w:sz w:val="22"/>
                <w:szCs w:val="22"/>
              </w:rPr>
            </w:pPr>
            <w:r w:rsidRPr="006829C4">
              <w:rPr>
                <w:rFonts w:cs="Arial"/>
                <w:b/>
                <w:sz w:val="22"/>
                <w:szCs w:val="22"/>
              </w:rPr>
              <w:t>Total cost of exit packages in each band</w:t>
            </w:r>
          </w:p>
        </w:tc>
      </w:tr>
      <w:tr w:rsidR="006829C4" w:rsidRPr="00BF72E3" w:rsidTr="006829C4">
        <w:trPr>
          <w:trHeight w:val="281"/>
        </w:trPr>
        <w:tc>
          <w:tcPr>
            <w:tcW w:w="1169" w:type="pct"/>
            <w:tcBorders>
              <w:top w:val="nil"/>
              <w:bottom w:val="nil"/>
              <w:right w:val="dashed" w:sz="4" w:space="0" w:color="auto"/>
            </w:tcBorders>
            <w:shd w:val="clear" w:color="auto" w:fill="E0E0E0"/>
            <w:vAlign w:val="bottom"/>
          </w:tcPr>
          <w:p w:rsidR="006829C4" w:rsidRPr="006829C4" w:rsidRDefault="006829C4" w:rsidP="006829C4">
            <w:pPr>
              <w:rPr>
                <w:rFonts w:cs="Arial"/>
                <w:b/>
                <w:sz w:val="22"/>
                <w:szCs w:val="22"/>
              </w:rPr>
            </w:pPr>
          </w:p>
        </w:tc>
        <w:tc>
          <w:tcPr>
            <w:tcW w:w="474" w:type="pct"/>
            <w:tcBorders>
              <w:left w:val="dashed" w:sz="4" w:space="0" w:color="auto"/>
            </w:tcBorders>
            <w:shd w:val="clear" w:color="auto" w:fill="E0E0E0"/>
            <w:vAlign w:val="bottom"/>
          </w:tcPr>
          <w:p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2019/20</w:t>
            </w:r>
          </w:p>
        </w:tc>
        <w:tc>
          <w:tcPr>
            <w:tcW w:w="486" w:type="pct"/>
            <w:tcBorders>
              <w:right w:val="dashed" w:sz="4" w:space="0" w:color="auto"/>
            </w:tcBorders>
            <w:shd w:val="clear" w:color="auto" w:fill="E0E0E0"/>
            <w:vAlign w:val="bottom"/>
          </w:tcPr>
          <w:p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2020/21</w:t>
            </w:r>
          </w:p>
        </w:tc>
        <w:tc>
          <w:tcPr>
            <w:tcW w:w="474" w:type="pct"/>
            <w:tcBorders>
              <w:left w:val="dashed" w:sz="4" w:space="0" w:color="auto"/>
            </w:tcBorders>
            <w:shd w:val="clear" w:color="auto" w:fill="E0E0E0"/>
            <w:vAlign w:val="bottom"/>
          </w:tcPr>
          <w:p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2019/20</w:t>
            </w:r>
          </w:p>
        </w:tc>
        <w:tc>
          <w:tcPr>
            <w:tcW w:w="475" w:type="pct"/>
            <w:tcBorders>
              <w:right w:val="dashed" w:sz="4" w:space="0" w:color="auto"/>
            </w:tcBorders>
            <w:shd w:val="clear" w:color="auto" w:fill="E0E0E0"/>
            <w:vAlign w:val="bottom"/>
          </w:tcPr>
          <w:p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2020/21</w:t>
            </w:r>
          </w:p>
        </w:tc>
        <w:tc>
          <w:tcPr>
            <w:tcW w:w="475" w:type="pct"/>
            <w:tcBorders>
              <w:left w:val="dashed" w:sz="4" w:space="0" w:color="auto"/>
            </w:tcBorders>
            <w:shd w:val="clear" w:color="auto" w:fill="E0E0E0"/>
            <w:vAlign w:val="bottom"/>
          </w:tcPr>
          <w:p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2019/20</w:t>
            </w:r>
          </w:p>
        </w:tc>
        <w:tc>
          <w:tcPr>
            <w:tcW w:w="476" w:type="pct"/>
            <w:tcBorders>
              <w:right w:val="dashed" w:sz="4" w:space="0" w:color="auto"/>
            </w:tcBorders>
            <w:shd w:val="clear" w:color="auto" w:fill="E0E0E0"/>
            <w:vAlign w:val="bottom"/>
          </w:tcPr>
          <w:p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2020/21</w:t>
            </w:r>
          </w:p>
        </w:tc>
        <w:tc>
          <w:tcPr>
            <w:tcW w:w="485" w:type="pct"/>
            <w:tcBorders>
              <w:left w:val="dashed" w:sz="4" w:space="0" w:color="auto"/>
            </w:tcBorders>
            <w:shd w:val="clear" w:color="auto" w:fill="E0E0E0"/>
            <w:vAlign w:val="bottom"/>
          </w:tcPr>
          <w:p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2019/20</w:t>
            </w:r>
          </w:p>
        </w:tc>
        <w:tc>
          <w:tcPr>
            <w:tcW w:w="485" w:type="pct"/>
            <w:shd w:val="clear" w:color="auto" w:fill="E0E0E0"/>
            <w:vAlign w:val="bottom"/>
          </w:tcPr>
          <w:p w:rsidR="006829C4" w:rsidRPr="006829C4" w:rsidRDefault="006829C4" w:rsidP="006829C4">
            <w:pPr>
              <w:widowControl w:val="0"/>
              <w:autoSpaceDE w:val="0"/>
              <w:autoSpaceDN w:val="0"/>
              <w:adjustRightInd w:val="0"/>
              <w:rPr>
                <w:rFonts w:cs="Arial"/>
                <w:b/>
                <w:sz w:val="22"/>
                <w:szCs w:val="22"/>
              </w:rPr>
            </w:pPr>
            <w:r w:rsidRPr="006829C4">
              <w:rPr>
                <w:rFonts w:cs="Arial"/>
                <w:b/>
                <w:sz w:val="22"/>
                <w:szCs w:val="22"/>
              </w:rPr>
              <w:t>2020/21</w:t>
            </w:r>
          </w:p>
        </w:tc>
      </w:tr>
      <w:tr w:rsidR="00193BD1" w:rsidRPr="00BF72E3" w:rsidTr="006829C4">
        <w:trPr>
          <w:trHeight w:val="281"/>
        </w:trPr>
        <w:tc>
          <w:tcPr>
            <w:tcW w:w="1169" w:type="pct"/>
            <w:tcBorders>
              <w:top w:val="nil"/>
              <w:bottom w:val="nil"/>
              <w:right w:val="dashed" w:sz="4" w:space="0" w:color="auto"/>
            </w:tcBorders>
            <w:shd w:val="clear" w:color="auto" w:fill="E0E0E0"/>
            <w:vAlign w:val="bottom"/>
          </w:tcPr>
          <w:p w:rsidR="00193BD1" w:rsidRPr="00BF72E3" w:rsidRDefault="00193BD1" w:rsidP="00193BD1">
            <w:pPr>
              <w:rPr>
                <w:rFonts w:cs="Arial"/>
                <w:b/>
                <w:color w:val="FF0000"/>
              </w:rPr>
            </w:pPr>
          </w:p>
        </w:tc>
        <w:tc>
          <w:tcPr>
            <w:tcW w:w="474" w:type="pct"/>
            <w:tcBorders>
              <w:left w:val="dashed" w:sz="4" w:space="0" w:color="auto"/>
              <w:bottom w:val="nil"/>
            </w:tcBorders>
            <w:shd w:val="clear" w:color="auto" w:fill="E0E0E0"/>
            <w:vAlign w:val="bottom"/>
          </w:tcPr>
          <w:p w:rsidR="00193BD1" w:rsidRPr="00BF72E3" w:rsidRDefault="00193BD1" w:rsidP="00193BD1">
            <w:pPr>
              <w:widowControl w:val="0"/>
              <w:autoSpaceDE w:val="0"/>
              <w:autoSpaceDN w:val="0"/>
              <w:adjustRightInd w:val="0"/>
              <w:rPr>
                <w:rFonts w:cs="Arial"/>
                <w:b/>
                <w:color w:val="FF0000"/>
              </w:rPr>
            </w:pPr>
          </w:p>
        </w:tc>
        <w:tc>
          <w:tcPr>
            <w:tcW w:w="486" w:type="pct"/>
            <w:tcBorders>
              <w:bottom w:val="nil"/>
              <w:right w:val="dashed" w:sz="4" w:space="0" w:color="auto"/>
            </w:tcBorders>
            <w:shd w:val="clear" w:color="auto" w:fill="E0E0E0"/>
            <w:vAlign w:val="bottom"/>
          </w:tcPr>
          <w:p w:rsidR="00193BD1" w:rsidRPr="00BF72E3" w:rsidRDefault="00193BD1" w:rsidP="00193BD1">
            <w:pPr>
              <w:widowControl w:val="0"/>
              <w:autoSpaceDE w:val="0"/>
              <w:autoSpaceDN w:val="0"/>
              <w:adjustRightInd w:val="0"/>
              <w:rPr>
                <w:rFonts w:cs="Arial"/>
                <w:b/>
                <w:color w:val="FF0000"/>
              </w:rPr>
            </w:pPr>
          </w:p>
        </w:tc>
        <w:tc>
          <w:tcPr>
            <w:tcW w:w="474" w:type="pct"/>
            <w:tcBorders>
              <w:left w:val="dashed" w:sz="4" w:space="0" w:color="auto"/>
              <w:bottom w:val="nil"/>
            </w:tcBorders>
            <w:shd w:val="clear" w:color="auto" w:fill="E0E0E0"/>
            <w:vAlign w:val="bottom"/>
          </w:tcPr>
          <w:p w:rsidR="00193BD1" w:rsidRPr="00BF72E3" w:rsidRDefault="00193BD1" w:rsidP="00193BD1">
            <w:pPr>
              <w:widowControl w:val="0"/>
              <w:autoSpaceDE w:val="0"/>
              <w:autoSpaceDN w:val="0"/>
              <w:adjustRightInd w:val="0"/>
              <w:rPr>
                <w:rFonts w:cs="Arial"/>
                <w:b/>
                <w:color w:val="FF0000"/>
              </w:rPr>
            </w:pPr>
          </w:p>
        </w:tc>
        <w:tc>
          <w:tcPr>
            <w:tcW w:w="475" w:type="pct"/>
            <w:tcBorders>
              <w:bottom w:val="nil"/>
              <w:right w:val="dashed" w:sz="4" w:space="0" w:color="auto"/>
            </w:tcBorders>
            <w:shd w:val="clear" w:color="auto" w:fill="E0E0E0"/>
            <w:vAlign w:val="bottom"/>
          </w:tcPr>
          <w:p w:rsidR="00193BD1" w:rsidRPr="00BF72E3" w:rsidRDefault="00193BD1" w:rsidP="00193BD1">
            <w:pPr>
              <w:widowControl w:val="0"/>
              <w:autoSpaceDE w:val="0"/>
              <w:autoSpaceDN w:val="0"/>
              <w:adjustRightInd w:val="0"/>
              <w:rPr>
                <w:rFonts w:cs="Arial"/>
                <w:b/>
                <w:color w:val="FF0000"/>
              </w:rPr>
            </w:pPr>
          </w:p>
        </w:tc>
        <w:tc>
          <w:tcPr>
            <w:tcW w:w="475" w:type="pct"/>
            <w:tcBorders>
              <w:left w:val="dashed" w:sz="4" w:space="0" w:color="auto"/>
              <w:bottom w:val="nil"/>
            </w:tcBorders>
            <w:shd w:val="clear" w:color="auto" w:fill="E0E0E0"/>
            <w:vAlign w:val="bottom"/>
          </w:tcPr>
          <w:p w:rsidR="00193BD1" w:rsidRPr="00BF72E3" w:rsidRDefault="00193BD1" w:rsidP="00193BD1">
            <w:pPr>
              <w:widowControl w:val="0"/>
              <w:autoSpaceDE w:val="0"/>
              <w:autoSpaceDN w:val="0"/>
              <w:adjustRightInd w:val="0"/>
              <w:rPr>
                <w:rFonts w:cs="Arial"/>
                <w:b/>
                <w:color w:val="FF0000"/>
              </w:rPr>
            </w:pPr>
          </w:p>
        </w:tc>
        <w:tc>
          <w:tcPr>
            <w:tcW w:w="476" w:type="pct"/>
            <w:tcBorders>
              <w:bottom w:val="nil"/>
              <w:right w:val="dashed" w:sz="4" w:space="0" w:color="auto"/>
            </w:tcBorders>
            <w:shd w:val="clear" w:color="auto" w:fill="E0E0E0"/>
            <w:vAlign w:val="bottom"/>
          </w:tcPr>
          <w:p w:rsidR="00193BD1" w:rsidRPr="00BF72E3" w:rsidRDefault="00193BD1" w:rsidP="00193BD1">
            <w:pPr>
              <w:widowControl w:val="0"/>
              <w:autoSpaceDE w:val="0"/>
              <w:autoSpaceDN w:val="0"/>
              <w:adjustRightInd w:val="0"/>
              <w:rPr>
                <w:rFonts w:cs="Arial"/>
                <w:b/>
                <w:color w:val="FF0000"/>
              </w:rPr>
            </w:pPr>
          </w:p>
        </w:tc>
        <w:tc>
          <w:tcPr>
            <w:tcW w:w="485" w:type="pct"/>
            <w:tcBorders>
              <w:left w:val="dashed" w:sz="4" w:space="0" w:color="auto"/>
              <w:bottom w:val="nil"/>
            </w:tcBorders>
            <w:shd w:val="clear" w:color="auto" w:fill="E0E0E0"/>
            <w:vAlign w:val="bottom"/>
          </w:tcPr>
          <w:p w:rsidR="00193BD1" w:rsidRPr="006829C4" w:rsidRDefault="00193BD1" w:rsidP="00193BD1">
            <w:pPr>
              <w:widowControl w:val="0"/>
              <w:autoSpaceDE w:val="0"/>
              <w:autoSpaceDN w:val="0"/>
              <w:adjustRightInd w:val="0"/>
              <w:jc w:val="center"/>
              <w:rPr>
                <w:rFonts w:cs="Arial"/>
              </w:rPr>
            </w:pPr>
            <w:r w:rsidRPr="006829C4">
              <w:rPr>
                <w:rFonts w:cs="Arial"/>
              </w:rPr>
              <w:t>£</w:t>
            </w:r>
          </w:p>
        </w:tc>
        <w:tc>
          <w:tcPr>
            <w:tcW w:w="485" w:type="pct"/>
            <w:tcBorders>
              <w:bottom w:val="nil"/>
            </w:tcBorders>
            <w:shd w:val="clear" w:color="auto" w:fill="E0E0E0"/>
            <w:vAlign w:val="bottom"/>
          </w:tcPr>
          <w:p w:rsidR="00193BD1" w:rsidRPr="006829C4" w:rsidRDefault="00193BD1" w:rsidP="00193BD1">
            <w:pPr>
              <w:widowControl w:val="0"/>
              <w:autoSpaceDE w:val="0"/>
              <w:autoSpaceDN w:val="0"/>
              <w:adjustRightInd w:val="0"/>
              <w:jc w:val="center"/>
              <w:rPr>
                <w:rFonts w:cs="Arial"/>
                <w:b/>
              </w:rPr>
            </w:pPr>
            <w:r w:rsidRPr="006829C4">
              <w:rPr>
                <w:rFonts w:cs="Arial"/>
                <w:b/>
              </w:rPr>
              <w:t>£</w:t>
            </w:r>
          </w:p>
        </w:tc>
      </w:tr>
      <w:tr w:rsidR="006829C4" w:rsidRPr="00BF72E3" w:rsidTr="006829C4">
        <w:trPr>
          <w:trHeight w:val="281"/>
        </w:trPr>
        <w:tc>
          <w:tcPr>
            <w:tcW w:w="1169" w:type="pct"/>
            <w:tcBorders>
              <w:top w:val="nil"/>
              <w:bottom w:val="dashed" w:sz="2" w:space="0" w:color="auto"/>
              <w:right w:val="dashed" w:sz="4" w:space="0" w:color="auto"/>
            </w:tcBorders>
            <w:shd w:val="clear" w:color="auto" w:fill="E0E0E0"/>
            <w:vAlign w:val="bottom"/>
          </w:tcPr>
          <w:p w:rsidR="006829C4" w:rsidRPr="006829C4" w:rsidRDefault="006829C4" w:rsidP="006829C4">
            <w:pPr>
              <w:rPr>
                <w:rFonts w:cs="Arial"/>
              </w:rPr>
            </w:pPr>
            <w:r w:rsidRPr="006829C4">
              <w:rPr>
                <w:rFonts w:cs="Arial"/>
              </w:rPr>
              <w:t>£0 - £20,000</w:t>
            </w:r>
          </w:p>
        </w:tc>
        <w:tc>
          <w:tcPr>
            <w:tcW w:w="474" w:type="pct"/>
            <w:tcBorders>
              <w:top w:val="nil"/>
              <w:left w:val="dashed" w:sz="4" w:space="0" w:color="auto"/>
              <w:bottom w:val="dashed" w:sz="2" w:space="0" w:color="auto"/>
            </w:tcBorders>
            <w:shd w:val="clear" w:color="auto" w:fill="E0E0E0"/>
            <w:vAlign w:val="bottom"/>
          </w:tcPr>
          <w:p w:rsidR="006829C4" w:rsidRPr="006829C4" w:rsidRDefault="006829C4" w:rsidP="006829C4">
            <w:pPr>
              <w:widowControl w:val="0"/>
              <w:autoSpaceDE w:val="0"/>
              <w:autoSpaceDN w:val="0"/>
              <w:adjustRightInd w:val="0"/>
              <w:jc w:val="right"/>
              <w:rPr>
                <w:rFonts w:cs="Arial"/>
              </w:rPr>
            </w:pPr>
            <w:r w:rsidRPr="006829C4">
              <w:rPr>
                <w:rFonts w:cs="Arial"/>
              </w:rPr>
              <w:t>4</w:t>
            </w:r>
          </w:p>
        </w:tc>
        <w:tc>
          <w:tcPr>
            <w:tcW w:w="486" w:type="pct"/>
            <w:tcBorders>
              <w:top w:val="nil"/>
              <w:bottom w:val="dashed" w:sz="2" w:space="0" w:color="auto"/>
              <w:right w:val="dashed"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3</w:t>
            </w:r>
          </w:p>
        </w:tc>
        <w:tc>
          <w:tcPr>
            <w:tcW w:w="474" w:type="pct"/>
            <w:tcBorders>
              <w:top w:val="nil"/>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6</w:t>
            </w:r>
          </w:p>
        </w:tc>
        <w:tc>
          <w:tcPr>
            <w:tcW w:w="475" w:type="pct"/>
            <w:tcBorders>
              <w:top w:val="nil"/>
              <w:bottom w:val="dashed" w:sz="2" w:space="0" w:color="auto"/>
              <w:right w:val="dashed"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3</w:t>
            </w:r>
          </w:p>
        </w:tc>
        <w:tc>
          <w:tcPr>
            <w:tcW w:w="475" w:type="pct"/>
            <w:tcBorders>
              <w:top w:val="nil"/>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10</w:t>
            </w:r>
          </w:p>
        </w:tc>
        <w:tc>
          <w:tcPr>
            <w:tcW w:w="476" w:type="pct"/>
            <w:tcBorders>
              <w:top w:val="nil"/>
              <w:bottom w:val="dashed" w:sz="2" w:space="0" w:color="auto"/>
              <w:right w:val="dashed"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6</w:t>
            </w:r>
          </w:p>
        </w:tc>
        <w:tc>
          <w:tcPr>
            <w:tcW w:w="485" w:type="pct"/>
            <w:tcBorders>
              <w:top w:val="nil"/>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59,185</w:t>
            </w:r>
          </w:p>
        </w:tc>
        <w:tc>
          <w:tcPr>
            <w:tcW w:w="485" w:type="pct"/>
            <w:tcBorders>
              <w:top w:val="nil"/>
              <w:bottom w:val="dashed" w:sz="2"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44,708</w:t>
            </w:r>
          </w:p>
        </w:tc>
      </w:tr>
      <w:tr w:rsidR="006829C4" w:rsidRPr="00BF72E3" w:rsidTr="006829C4">
        <w:trPr>
          <w:trHeight w:val="210"/>
        </w:trPr>
        <w:tc>
          <w:tcPr>
            <w:tcW w:w="1169" w:type="pct"/>
            <w:tcBorders>
              <w:top w:val="dashed" w:sz="2" w:space="0" w:color="auto"/>
              <w:bottom w:val="dashed" w:sz="2" w:space="0" w:color="auto"/>
              <w:right w:val="dashed" w:sz="4" w:space="0" w:color="auto"/>
            </w:tcBorders>
            <w:shd w:val="clear" w:color="auto" w:fill="E0E0E0"/>
            <w:vAlign w:val="bottom"/>
          </w:tcPr>
          <w:p w:rsidR="006829C4" w:rsidRPr="006829C4" w:rsidRDefault="006829C4" w:rsidP="006829C4">
            <w:pPr>
              <w:rPr>
                <w:rFonts w:cs="Arial"/>
              </w:rPr>
            </w:pPr>
            <w:r w:rsidRPr="006829C4">
              <w:rPr>
                <w:rFonts w:cs="Arial"/>
              </w:rPr>
              <w:t>£20,001 - £40,000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85" w:type="pct"/>
            <w:tcBorders>
              <w:top w:val="dashed" w:sz="2"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r>
      <w:tr w:rsidR="006829C4" w:rsidRPr="00BF72E3" w:rsidTr="006829C4">
        <w:trPr>
          <w:trHeight w:val="281"/>
        </w:trPr>
        <w:tc>
          <w:tcPr>
            <w:tcW w:w="1169" w:type="pct"/>
            <w:tcBorders>
              <w:top w:val="dashed" w:sz="2" w:space="0" w:color="auto"/>
              <w:bottom w:val="dashed" w:sz="2" w:space="0" w:color="auto"/>
              <w:right w:val="dashed" w:sz="4" w:space="0" w:color="auto"/>
            </w:tcBorders>
            <w:shd w:val="clear" w:color="auto" w:fill="E0E0E0"/>
            <w:vAlign w:val="bottom"/>
          </w:tcPr>
          <w:p w:rsidR="006829C4" w:rsidRPr="006829C4" w:rsidRDefault="006829C4" w:rsidP="006829C4">
            <w:pPr>
              <w:rPr>
                <w:rFonts w:cs="Arial"/>
              </w:rPr>
            </w:pPr>
            <w:r w:rsidRPr="006829C4">
              <w:rPr>
                <w:rFonts w:cs="Arial"/>
              </w:rPr>
              <w:t>£40,001 - £60,000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85" w:type="pct"/>
            <w:tcBorders>
              <w:top w:val="dashed" w:sz="2"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r>
      <w:tr w:rsidR="006829C4" w:rsidRPr="00BF72E3" w:rsidTr="006829C4">
        <w:trPr>
          <w:trHeight w:val="281"/>
        </w:trPr>
        <w:tc>
          <w:tcPr>
            <w:tcW w:w="1169" w:type="pct"/>
            <w:tcBorders>
              <w:top w:val="dashed" w:sz="2" w:space="0" w:color="auto"/>
              <w:bottom w:val="dashed" w:sz="2" w:space="0" w:color="auto"/>
              <w:right w:val="dashed" w:sz="4" w:space="0" w:color="auto"/>
            </w:tcBorders>
            <w:shd w:val="clear" w:color="auto" w:fill="E0E0E0"/>
            <w:vAlign w:val="bottom"/>
          </w:tcPr>
          <w:p w:rsidR="006829C4" w:rsidRPr="006829C4" w:rsidRDefault="006829C4" w:rsidP="006829C4">
            <w:pPr>
              <w:rPr>
                <w:rFonts w:cs="Arial"/>
              </w:rPr>
            </w:pPr>
            <w:r w:rsidRPr="006829C4">
              <w:rPr>
                <w:rFonts w:cs="Arial"/>
              </w:rPr>
              <w:t>£60,001 - £80,000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6829C4" w:rsidRDefault="006829C4" w:rsidP="006829C4">
            <w:pPr>
              <w:widowControl w:val="0"/>
              <w:autoSpaceDE w:val="0"/>
              <w:autoSpaceDN w:val="0"/>
              <w:adjustRightInd w:val="0"/>
              <w:jc w:val="right"/>
              <w:rPr>
                <w:rFonts w:cs="Arial"/>
              </w:rPr>
            </w:pPr>
            <w:r w:rsidRPr="006829C4">
              <w:rPr>
                <w:rFonts w:cs="Arial"/>
              </w:rPr>
              <w:t>1</w:t>
            </w:r>
          </w:p>
        </w:tc>
        <w:tc>
          <w:tcPr>
            <w:tcW w:w="486" w:type="pct"/>
            <w:tcBorders>
              <w:top w:val="dashed" w:sz="2" w:space="0" w:color="auto"/>
              <w:bottom w:val="dashed" w:sz="2" w:space="0" w:color="auto"/>
              <w:right w:val="dashed"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1</w:t>
            </w:r>
          </w:p>
        </w:tc>
        <w:tc>
          <w:tcPr>
            <w:tcW w:w="476" w:type="pct"/>
            <w:tcBorders>
              <w:top w:val="dashed" w:sz="2" w:space="0" w:color="auto"/>
              <w:bottom w:val="dashed" w:sz="2" w:space="0" w:color="auto"/>
              <w:right w:val="dashed"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68,968</w:t>
            </w:r>
          </w:p>
        </w:tc>
        <w:tc>
          <w:tcPr>
            <w:tcW w:w="485" w:type="pct"/>
            <w:tcBorders>
              <w:top w:val="dashed" w:sz="2" w:space="0" w:color="auto"/>
              <w:bottom w:val="dashed" w:sz="2"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0</w:t>
            </w:r>
          </w:p>
        </w:tc>
      </w:tr>
      <w:tr w:rsidR="006829C4" w:rsidRPr="00BF72E3" w:rsidTr="006829C4">
        <w:trPr>
          <w:trHeight w:val="281"/>
        </w:trPr>
        <w:tc>
          <w:tcPr>
            <w:tcW w:w="1169" w:type="pct"/>
            <w:tcBorders>
              <w:top w:val="dashed" w:sz="2" w:space="0" w:color="auto"/>
              <w:bottom w:val="dashed" w:sz="2" w:space="0" w:color="auto"/>
              <w:right w:val="dashed" w:sz="4" w:space="0" w:color="auto"/>
            </w:tcBorders>
            <w:shd w:val="clear" w:color="auto" w:fill="E0E0E0"/>
            <w:vAlign w:val="bottom"/>
          </w:tcPr>
          <w:p w:rsidR="006829C4" w:rsidRPr="006829C4" w:rsidRDefault="006829C4" w:rsidP="006829C4">
            <w:pPr>
              <w:rPr>
                <w:rFonts w:cs="Arial"/>
              </w:rPr>
            </w:pPr>
            <w:r w:rsidRPr="006829C4">
              <w:rPr>
                <w:rFonts w:cs="Arial"/>
              </w:rPr>
              <w:t>£80,001 - £100,000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85" w:type="pct"/>
            <w:tcBorders>
              <w:top w:val="dashed" w:sz="2"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r>
      <w:tr w:rsidR="006829C4" w:rsidRPr="00BF72E3" w:rsidTr="006829C4">
        <w:trPr>
          <w:trHeight w:val="281"/>
        </w:trPr>
        <w:tc>
          <w:tcPr>
            <w:tcW w:w="1169" w:type="pct"/>
            <w:tcBorders>
              <w:top w:val="dashed" w:sz="2" w:space="0" w:color="auto"/>
              <w:bottom w:val="dashed" w:sz="2" w:space="0" w:color="auto"/>
              <w:right w:val="dashed" w:sz="4" w:space="0" w:color="auto"/>
            </w:tcBorders>
            <w:shd w:val="clear" w:color="auto" w:fill="E0E0E0"/>
            <w:vAlign w:val="bottom"/>
          </w:tcPr>
          <w:p w:rsidR="006829C4" w:rsidRPr="006829C4" w:rsidRDefault="006829C4" w:rsidP="006829C4">
            <w:pPr>
              <w:rPr>
                <w:rFonts w:cs="Arial"/>
              </w:rPr>
            </w:pPr>
            <w:r w:rsidRPr="006829C4">
              <w:rPr>
                <w:rFonts w:cs="Arial"/>
              </w:rPr>
              <w:t>£100,001 - £150,000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6829C4" w:rsidRDefault="006829C4" w:rsidP="006829C4">
            <w:pPr>
              <w:widowControl w:val="0"/>
              <w:autoSpaceDE w:val="0"/>
              <w:autoSpaceDN w:val="0"/>
              <w:adjustRightInd w:val="0"/>
              <w:jc w:val="right"/>
              <w:rPr>
                <w:rFonts w:cs="Arial"/>
              </w:rPr>
            </w:pPr>
            <w:r w:rsidRPr="006829C4">
              <w:rPr>
                <w:rFonts w:cs="Arial"/>
              </w:rPr>
              <w:t>0</w:t>
            </w:r>
          </w:p>
        </w:tc>
        <w:tc>
          <w:tcPr>
            <w:tcW w:w="486"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4"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5"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7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76" w:type="pct"/>
            <w:tcBorders>
              <w:top w:val="dashed" w:sz="2" w:space="0" w:color="auto"/>
              <w:bottom w:val="dashed" w:sz="2"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c>
          <w:tcPr>
            <w:tcW w:w="485" w:type="pct"/>
            <w:tcBorders>
              <w:top w:val="dashed" w:sz="2" w:space="0" w:color="auto"/>
              <w:left w:val="dashed" w:sz="4"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0</w:t>
            </w:r>
          </w:p>
        </w:tc>
        <w:tc>
          <w:tcPr>
            <w:tcW w:w="485" w:type="pct"/>
            <w:tcBorders>
              <w:top w:val="dashed" w:sz="2" w:space="0" w:color="auto"/>
              <w:bottom w:val="dashed" w:sz="2"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b/>
              </w:rPr>
            </w:pPr>
            <w:r w:rsidRPr="00A87432">
              <w:rPr>
                <w:rFonts w:cs="Arial"/>
                <w:b/>
              </w:rPr>
              <w:t>0</w:t>
            </w:r>
          </w:p>
        </w:tc>
      </w:tr>
      <w:tr w:rsidR="006829C4" w:rsidRPr="00BF72E3" w:rsidTr="006829C4">
        <w:trPr>
          <w:trHeight w:val="281"/>
        </w:trPr>
        <w:tc>
          <w:tcPr>
            <w:tcW w:w="1169" w:type="pct"/>
            <w:tcBorders>
              <w:top w:val="dashed" w:sz="2" w:space="0" w:color="auto"/>
              <w:bottom w:val="nil"/>
              <w:right w:val="dashed" w:sz="4" w:space="0" w:color="auto"/>
            </w:tcBorders>
            <w:shd w:val="clear" w:color="auto" w:fill="E0E0E0"/>
            <w:vAlign w:val="bottom"/>
          </w:tcPr>
          <w:p w:rsidR="006829C4" w:rsidRPr="006829C4" w:rsidRDefault="006829C4" w:rsidP="006829C4">
            <w:pPr>
              <w:rPr>
                <w:rFonts w:cs="Arial"/>
              </w:rPr>
            </w:pPr>
          </w:p>
        </w:tc>
        <w:tc>
          <w:tcPr>
            <w:tcW w:w="474" w:type="pct"/>
            <w:tcBorders>
              <w:top w:val="dashed" w:sz="2" w:space="0" w:color="auto"/>
              <w:left w:val="dashed" w:sz="4" w:space="0" w:color="auto"/>
              <w:bottom w:val="single" w:sz="4" w:space="0" w:color="auto"/>
            </w:tcBorders>
            <w:shd w:val="clear" w:color="auto" w:fill="E0E0E0"/>
            <w:vAlign w:val="bottom"/>
          </w:tcPr>
          <w:p w:rsidR="006829C4" w:rsidRPr="006829C4" w:rsidRDefault="006829C4" w:rsidP="006829C4">
            <w:pPr>
              <w:widowControl w:val="0"/>
              <w:autoSpaceDE w:val="0"/>
              <w:autoSpaceDN w:val="0"/>
              <w:adjustRightInd w:val="0"/>
              <w:rPr>
                <w:rFonts w:cs="Arial"/>
              </w:rPr>
            </w:pPr>
          </w:p>
        </w:tc>
        <w:tc>
          <w:tcPr>
            <w:tcW w:w="486" w:type="pct"/>
            <w:tcBorders>
              <w:top w:val="dashed" w:sz="2" w:space="0" w:color="auto"/>
              <w:bottom w:val="single" w:sz="4"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rPr>
                <w:rFonts w:cs="Arial"/>
                <w:b/>
              </w:rPr>
            </w:pPr>
          </w:p>
        </w:tc>
        <w:tc>
          <w:tcPr>
            <w:tcW w:w="474" w:type="pct"/>
            <w:tcBorders>
              <w:top w:val="dashed" w:sz="2" w:space="0" w:color="auto"/>
              <w:left w:val="dashed" w:sz="4" w:space="0" w:color="auto"/>
              <w:bottom w:val="single" w:sz="4" w:space="0" w:color="auto"/>
            </w:tcBorders>
            <w:shd w:val="clear" w:color="auto" w:fill="E0E0E0"/>
            <w:vAlign w:val="bottom"/>
          </w:tcPr>
          <w:p w:rsidR="006829C4" w:rsidRPr="00A87432" w:rsidRDefault="006829C4" w:rsidP="006829C4">
            <w:pPr>
              <w:widowControl w:val="0"/>
              <w:autoSpaceDE w:val="0"/>
              <w:autoSpaceDN w:val="0"/>
              <w:adjustRightInd w:val="0"/>
              <w:rPr>
                <w:rFonts w:cs="Arial"/>
              </w:rPr>
            </w:pPr>
          </w:p>
        </w:tc>
        <w:tc>
          <w:tcPr>
            <w:tcW w:w="475" w:type="pct"/>
            <w:tcBorders>
              <w:top w:val="dashed" w:sz="2" w:space="0" w:color="auto"/>
              <w:bottom w:val="single" w:sz="4"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rPr>
                <w:rFonts w:cs="Arial"/>
                <w:b/>
              </w:rPr>
            </w:pPr>
          </w:p>
        </w:tc>
        <w:tc>
          <w:tcPr>
            <w:tcW w:w="475" w:type="pct"/>
            <w:tcBorders>
              <w:top w:val="dashed" w:sz="2" w:space="0" w:color="auto"/>
              <w:left w:val="dashed" w:sz="4" w:space="0" w:color="auto"/>
              <w:bottom w:val="single" w:sz="4" w:space="0" w:color="auto"/>
            </w:tcBorders>
            <w:shd w:val="clear" w:color="auto" w:fill="E0E0E0"/>
            <w:vAlign w:val="bottom"/>
          </w:tcPr>
          <w:p w:rsidR="006829C4" w:rsidRPr="00A87432" w:rsidRDefault="006829C4" w:rsidP="006829C4">
            <w:pPr>
              <w:widowControl w:val="0"/>
              <w:autoSpaceDE w:val="0"/>
              <w:autoSpaceDN w:val="0"/>
              <w:adjustRightInd w:val="0"/>
              <w:rPr>
                <w:rFonts w:cs="Arial"/>
              </w:rPr>
            </w:pPr>
          </w:p>
        </w:tc>
        <w:tc>
          <w:tcPr>
            <w:tcW w:w="476" w:type="pct"/>
            <w:tcBorders>
              <w:top w:val="dashed" w:sz="2" w:space="0" w:color="auto"/>
              <w:bottom w:val="single" w:sz="4" w:space="0" w:color="auto"/>
              <w:right w:val="dashed" w:sz="4" w:space="0" w:color="auto"/>
            </w:tcBorders>
            <w:shd w:val="clear" w:color="auto" w:fill="E0E0E0"/>
            <w:vAlign w:val="bottom"/>
          </w:tcPr>
          <w:p w:rsidR="006829C4" w:rsidRPr="00A87432" w:rsidRDefault="006829C4" w:rsidP="006829C4">
            <w:pPr>
              <w:widowControl w:val="0"/>
              <w:autoSpaceDE w:val="0"/>
              <w:autoSpaceDN w:val="0"/>
              <w:adjustRightInd w:val="0"/>
              <w:rPr>
                <w:rFonts w:cs="Arial"/>
                <w:b/>
              </w:rPr>
            </w:pPr>
          </w:p>
        </w:tc>
        <w:tc>
          <w:tcPr>
            <w:tcW w:w="485" w:type="pct"/>
            <w:tcBorders>
              <w:top w:val="dashed" w:sz="2" w:space="0" w:color="auto"/>
              <w:left w:val="dashed" w:sz="4" w:space="0" w:color="auto"/>
              <w:bottom w:val="single" w:sz="4" w:space="0" w:color="auto"/>
            </w:tcBorders>
            <w:shd w:val="clear" w:color="auto" w:fill="E0E0E0"/>
            <w:vAlign w:val="bottom"/>
          </w:tcPr>
          <w:p w:rsidR="006829C4" w:rsidRPr="00A87432" w:rsidRDefault="006829C4" w:rsidP="006829C4">
            <w:pPr>
              <w:widowControl w:val="0"/>
              <w:autoSpaceDE w:val="0"/>
              <w:autoSpaceDN w:val="0"/>
              <w:adjustRightInd w:val="0"/>
              <w:rPr>
                <w:rFonts w:cs="Arial"/>
              </w:rPr>
            </w:pPr>
          </w:p>
        </w:tc>
        <w:tc>
          <w:tcPr>
            <w:tcW w:w="485" w:type="pct"/>
            <w:tcBorders>
              <w:top w:val="dashed" w:sz="2" w:space="0" w:color="auto"/>
              <w:bottom w:val="single" w:sz="4" w:space="0" w:color="auto"/>
            </w:tcBorders>
            <w:shd w:val="clear" w:color="auto" w:fill="E0E0E0"/>
            <w:vAlign w:val="bottom"/>
          </w:tcPr>
          <w:p w:rsidR="006829C4" w:rsidRPr="00A87432" w:rsidRDefault="006829C4" w:rsidP="006829C4">
            <w:pPr>
              <w:widowControl w:val="0"/>
              <w:autoSpaceDE w:val="0"/>
              <w:autoSpaceDN w:val="0"/>
              <w:adjustRightInd w:val="0"/>
              <w:rPr>
                <w:rFonts w:cs="Arial"/>
                <w:b/>
              </w:rPr>
            </w:pPr>
          </w:p>
        </w:tc>
      </w:tr>
      <w:tr w:rsidR="006829C4" w:rsidRPr="00BF72E3" w:rsidTr="006829C4">
        <w:trPr>
          <w:trHeight w:val="281"/>
        </w:trPr>
        <w:tc>
          <w:tcPr>
            <w:tcW w:w="1169" w:type="pct"/>
            <w:tcBorders>
              <w:top w:val="nil"/>
              <w:bottom w:val="nil"/>
              <w:right w:val="dashed" w:sz="4" w:space="0" w:color="auto"/>
            </w:tcBorders>
            <w:shd w:val="clear" w:color="auto" w:fill="E0E0E0"/>
            <w:vAlign w:val="bottom"/>
          </w:tcPr>
          <w:p w:rsidR="006829C4" w:rsidRPr="006829C4" w:rsidRDefault="006829C4" w:rsidP="006829C4">
            <w:pPr>
              <w:rPr>
                <w:rFonts w:cs="Arial"/>
              </w:rPr>
            </w:pPr>
            <w:r w:rsidRPr="006829C4">
              <w:rPr>
                <w:rFonts w:cs="Arial"/>
              </w:rPr>
              <w:t>Total</w:t>
            </w:r>
          </w:p>
        </w:tc>
        <w:tc>
          <w:tcPr>
            <w:tcW w:w="474" w:type="pct"/>
            <w:tcBorders>
              <w:top w:val="single" w:sz="4" w:space="0" w:color="auto"/>
              <w:left w:val="dashed" w:sz="4" w:space="0" w:color="auto"/>
              <w:bottom w:val="double" w:sz="4" w:space="0" w:color="auto"/>
            </w:tcBorders>
            <w:shd w:val="clear" w:color="auto" w:fill="E0E0E0"/>
            <w:vAlign w:val="bottom"/>
          </w:tcPr>
          <w:p w:rsidR="006829C4" w:rsidRPr="006829C4" w:rsidRDefault="006829C4" w:rsidP="006829C4">
            <w:pPr>
              <w:widowControl w:val="0"/>
              <w:autoSpaceDE w:val="0"/>
              <w:autoSpaceDN w:val="0"/>
              <w:adjustRightInd w:val="0"/>
              <w:jc w:val="right"/>
              <w:rPr>
                <w:rFonts w:cs="Arial"/>
              </w:rPr>
            </w:pPr>
            <w:r w:rsidRPr="006829C4">
              <w:rPr>
                <w:rFonts w:cs="Arial"/>
              </w:rPr>
              <w:t>5</w:t>
            </w:r>
          </w:p>
        </w:tc>
        <w:tc>
          <w:tcPr>
            <w:tcW w:w="486" w:type="pct"/>
            <w:tcBorders>
              <w:top w:val="single" w:sz="4" w:space="0" w:color="auto"/>
              <w:bottom w:val="double" w:sz="4" w:space="0" w:color="auto"/>
              <w:right w:val="dashed"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3</w:t>
            </w:r>
          </w:p>
        </w:tc>
        <w:tc>
          <w:tcPr>
            <w:tcW w:w="474" w:type="pct"/>
            <w:tcBorders>
              <w:top w:val="single" w:sz="4" w:space="0" w:color="auto"/>
              <w:left w:val="dashed" w:sz="4" w:space="0" w:color="auto"/>
              <w:bottom w:val="double"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6</w:t>
            </w:r>
          </w:p>
        </w:tc>
        <w:tc>
          <w:tcPr>
            <w:tcW w:w="475" w:type="pct"/>
            <w:tcBorders>
              <w:top w:val="single" w:sz="4" w:space="0" w:color="auto"/>
              <w:bottom w:val="double" w:sz="4" w:space="0" w:color="auto"/>
              <w:right w:val="dashed"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3</w:t>
            </w:r>
          </w:p>
        </w:tc>
        <w:tc>
          <w:tcPr>
            <w:tcW w:w="475" w:type="pct"/>
            <w:tcBorders>
              <w:top w:val="single" w:sz="4" w:space="0" w:color="auto"/>
              <w:left w:val="dashed" w:sz="4" w:space="0" w:color="auto"/>
              <w:bottom w:val="double"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11</w:t>
            </w:r>
          </w:p>
        </w:tc>
        <w:tc>
          <w:tcPr>
            <w:tcW w:w="476" w:type="pct"/>
            <w:tcBorders>
              <w:top w:val="single" w:sz="4" w:space="0" w:color="auto"/>
              <w:bottom w:val="double" w:sz="4" w:space="0" w:color="auto"/>
              <w:right w:val="dashed"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6</w:t>
            </w:r>
          </w:p>
        </w:tc>
        <w:tc>
          <w:tcPr>
            <w:tcW w:w="485" w:type="pct"/>
            <w:tcBorders>
              <w:top w:val="single" w:sz="4" w:space="0" w:color="auto"/>
              <w:left w:val="dashed" w:sz="4" w:space="0" w:color="auto"/>
              <w:bottom w:val="double" w:sz="4" w:space="0" w:color="auto"/>
            </w:tcBorders>
            <w:shd w:val="clear" w:color="auto" w:fill="E0E0E0"/>
            <w:vAlign w:val="bottom"/>
          </w:tcPr>
          <w:p w:rsidR="006829C4" w:rsidRPr="00A87432" w:rsidRDefault="006829C4" w:rsidP="006829C4">
            <w:pPr>
              <w:widowControl w:val="0"/>
              <w:autoSpaceDE w:val="0"/>
              <w:autoSpaceDN w:val="0"/>
              <w:adjustRightInd w:val="0"/>
              <w:jc w:val="right"/>
              <w:rPr>
                <w:rFonts w:cs="Arial"/>
              </w:rPr>
            </w:pPr>
            <w:r w:rsidRPr="00A87432">
              <w:rPr>
                <w:rFonts w:cs="Arial"/>
              </w:rPr>
              <w:t>128,153</w:t>
            </w:r>
          </w:p>
        </w:tc>
        <w:tc>
          <w:tcPr>
            <w:tcW w:w="485" w:type="pct"/>
            <w:tcBorders>
              <w:top w:val="single" w:sz="4" w:space="0" w:color="auto"/>
              <w:bottom w:val="double" w:sz="4" w:space="0" w:color="auto"/>
            </w:tcBorders>
            <w:shd w:val="clear" w:color="auto" w:fill="E0E0E0"/>
            <w:vAlign w:val="bottom"/>
          </w:tcPr>
          <w:p w:rsidR="006829C4" w:rsidRPr="00A87432" w:rsidRDefault="00A87432" w:rsidP="006829C4">
            <w:pPr>
              <w:widowControl w:val="0"/>
              <w:autoSpaceDE w:val="0"/>
              <w:autoSpaceDN w:val="0"/>
              <w:adjustRightInd w:val="0"/>
              <w:jc w:val="right"/>
              <w:rPr>
                <w:rFonts w:cs="Arial"/>
                <w:b/>
              </w:rPr>
            </w:pPr>
            <w:r w:rsidRPr="00A87432">
              <w:rPr>
                <w:rFonts w:cs="Arial"/>
                <w:b/>
              </w:rPr>
              <w:t>44,708</w:t>
            </w:r>
          </w:p>
        </w:tc>
      </w:tr>
      <w:tr w:rsidR="00193BD1" w:rsidRPr="00BF72E3" w:rsidTr="006829C4">
        <w:trPr>
          <w:trHeight w:val="281"/>
        </w:trPr>
        <w:tc>
          <w:tcPr>
            <w:tcW w:w="1169" w:type="pct"/>
            <w:tcBorders>
              <w:top w:val="nil"/>
              <w:bottom w:val="double" w:sz="4" w:space="0" w:color="993366"/>
              <w:right w:val="dashed" w:sz="4" w:space="0" w:color="auto"/>
            </w:tcBorders>
            <w:shd w:val="clear" w:color="auto" w:fill="E0E0E0"/>
            <w:vAlign w:val="bottom"/>
          </w:tcPr>
          <w:p w:rsidR="00193BD1" w:rsidRPr="00BF72E3" w:rsidRDefault="00193BD1" w:rsidP="00193BD1">
            <w:pPr>
              <w:rPr>
                <w:rFonts w:cs="Arial"/>
                <w:color w:val="FF0000"/>
              </w:rPr>
            </w:pPr>
          </w:p>
        </w:tc>
        <w:tc>
          <w:tcPr>
            <w:tcW w:w="474" w:type="pct"/>
            <w:tcBorders>
              <w:top w:val="double" w:sz="4" w:space="0" w:color="auto"/>
              <w:left w:val="dashed" w:sz="4" w:space="0" w:color="auto"/>
            </w:tcBorders>
            <w:shd w:val="clear" w:color="auto" w:fill="E0E0E0"/>
            <w:vAlign w:val="bottom"/>
          </w:tcPr>
          <w:p w:rsidR="00193BD1" w:rsidRPr="00BF72E3" w:rsidRDefault="00193BD1" w:rsidP="00193BD1">
            <w:pPr>
              <w:widowControl w:val="0"/>
              <w:autoSpaceDE w:val="0"/>
              <w:autoSpaceDN w:val="0"/>
              <w:adjustRightInd w:val="0"/>
              <w:rPr>
                <w:rFonts w:cs="Arial"/>
                <w:color w:val="FF0000"/>
              </w:rPr>
            </w:pPr>
          </w:p>
        </w:tc>
        <w:tc>
          <w:tcPr>
            <w:tcW w:w="486" w:type="pct"/>
            <w:tcBorders>
              <w:top w:val="double" w:sz="4" w:space="0" w:color="auto"/>
              <w:right w:val="dashed" w:sz="4" w:space="0" w:color="auto"/>
            </w:tcBorders>
            <w:shd w:val="clear" w:color="auto" w:fill="E0E0E0"/>
            <w:vAlign w:val="bottom"/>
          </w:tcPr>
          <w:p w:rsidR="00193BD1" w:rsidRPr="00BF72E3" w:rsidRDefault="00193BD1" w:rsidP="00193BD1">
            <w:pPr>
              <w:widowControl w:val="0"/>
              <w:autoSpaceDE w:val="0"/>
              <w:autoSpaceDN w:val="0"/>
              <w:adjustRightInd w:val="0"/>
              <w:rPr>
                <w:rFonts w:cs="Arial"/>
                <w:color w:val="FF0000"/>
              </w:rPr>
            </w:pPr>
          </w:p>
        </w:tc>
        <w:tc>
          <w:tcPr>
            <w:tcW w:w="474" w:type="pct"/>
            <w:tcBorders>
              <w:top w:val="double" w:sz="4" w:space="0" w:color="auto"/>
              <w:left w:val="dashed" w:sz="4" w:space="0" w:color="auto"/>
              <w:bottom w:val="double" w:sz="4" w:space="0" w:color="993366"/>
            </w:tcBorders>
            <w:shd w:val="clear" w:color="auto" w:fill="E0E0E0"/>
            <w:vAlign w:val="bottom"/>
          </w:tcPr>
          <w:p w:rsidR="00193BD1" w:rsidRPr="00BF72E3" w:rsidRDefault="00193BD1" w:rsidP="00193BD1">
            <w:pPr>
              <w:widowControl w:val="0"/>
              <w:autoSpaceDE w:val="0"/>
              <w:autoSpaceDN w:val="0"/>
              <w:adjustRightInd w:val="0"/>
              <w:rPr>
                <w:rFonts w:cs="Arial"/>
                <w:color w:val="FF0000"/>
              </w:rPr>
            </w:pPr>
          </w:p>
        </w:tc>
        <w:tc>
          <w:tcPr>
            <w:tcW w:w="475" w:type="pct"/>
            <w:tcBorders>
              <w:top w:val="double" w:sz="4" w:space="0" w:color="auto"/>
              <w:bottom w:val="double" w:sz="4" w:space="0" w:color="993366"/>
              <w:right w:val="dashed" w:sz="4" w:space="0" w:color="auto"/>
            </w:tcBorders>
            <w:shd w:val="clear" w:color="auto" w:fill="E0E0E0"/>
            <w:vAlign w:val="bottom"/>
          </w:tcPr>
          <w:p w:rsidR="00193BD1" w:rsidRPr="00BF72E3" w:rsidRDefault="00193BD1" w:rsidP="00193BD1">
            <w:pPr>
              <w:widowControl w:val="0"/>
              <w:autoSpaceDE w:val="0"/>
              <w:autoSpaceDN w:val="0"/>
              <w:adjustRightInd w:val="0"/>
              <w:rPr>
                <w:rFonts w:cs="Arial"/>
                <w:color w:val="FF0000"/>
              </w:rPr>
            </w:pPr>
          </w:p>
        </w:tc>
        <w:tc>
          <w:tcPr>
            <w:tcW w:w="475" w:type="pct"/>
            <w:tcBorders>
              <w:top w:val="double" w:sz="4" w:space="0" w:color="auto"/>
              <w:left w:val="dashed" w:sz="4" w:space="0" w:color="auto"/>
              <w:bottom w:val="double" w:sz="4" w:space="0" w:color="993366"/>
            </w:tcBorders>
            <w:shd w:val="clear" w:color="auto" w:fill="E0E0E0"/>
            <w:vAlign w:val="bottom"/>
          </w:tcPr>
          <w:p w:rsidR="00193BD1" w:rsidRPr="00BF72E3" w:rsidRDefault="00193BD1" w:rsidP="00193BD1">
            <w:pPr>
              <w:widowControl w:val="0"/>
              <w:autoSpaceDE w:val="0"/>
              <w:autoSpaceDN w:val="0"/>
              <w:adjustRightInd w:val="0"/>
              <w:rPr>
                <w:rFonts w:cs="Arial"/>
                <w:color w:val="FF0000"/>
              </w:rPr>
            </w:pPr>
          </w:p>
        </w:tc>
        <w:tc>
          <w:tcPr>
            <w:tcW w:w="476" w:type="pct"/>
            <w:tcBorders>
              <w:top w:val="double" w:sz="4" w:space="0" w:color="auto"/>
              <w:bottom w:val="double" w:sz="4" w:space="0" w:color="993366"/>
              <w:right w:val="dashed" w:sz="4" w:space="0" w:color="auto"/>
            </w:tcBorders>
            <w:shd w:val="clear" w:color="auto" w:fill="E0E0E0"/>
            <w:vAlign w:val="bottom"/>
          </w:tcPr>
          <w:p w:rsidR="00193BD1" w:rsidRPr="00BF72E3" w:rsidRDefault="00193BD1" w:rsidP="00193BD1">
            <w:pPr>
              <w:widowControl w:val="0"/>
              <w:autoSpaceDE w:val="0"/>
              <w:autoSpaceDN w:val="0"/>
              <w:adjustRightInd w:val="0"/>
              <w:rPr>
                <w:rFonts w:cs="Arial"/>
                <w:color w:val="FF0000"/>
              </w:rPr>
            </w:pPr>
          </w:p>
        </w:tc>
        <w:tc>
          <w:tcPr>
            <w:tcW w:w="485" w:type="pct"/>
            <w:tcBorders>
              <w:top w:val="double" w:sz="4" w:space="0" w:color="auto"/>
              <w:left w:val="dashed" w:sz="4" w:space="0" w:color="auto"/>
              <w:bottom w:val="double" w:sz="4" w:space="0" w:color="993366"/>
            </w:tcBorders>
            <w:shd w:val="clear" w:color="auto" w:fill="E0E0E0"/>
            <w:vAlign w:val="bottom"/>
          </w:tcPr>
          <w:p w:rsidR="00193BD1" w:rsidRPr="00BF72E3" w:rsidRDefault="00193BD1" w:rsidP="00193BD1">
            <w:pPr>
              <w:widowControl w:val="0"/>
              <w:autoSpaceDE w:val="0"/>
              <w:autoSpaceDN w:val="0"/>
              <w:adjustRightInd w:val="0"/>
              <w:rPr>
                <w:rFonts w:cs="Arial"/>
                <w:color w:val="FF0000"/>
              </w:rPr>
            </w:pPr>
          </w:p>
        </w:tc>
        <w:tc>
          <w:tcPr>
            <w:tcW w:w="485" w:type="pct"/>
            <w:tcBorders>
              <w:top w:val="double" w:sz="4" w:space="0" w:color="auto"/>
              <w:bottom w:val="double" w:sz="4" w:space="0" w:color="993366"/>
            </w:tcBorders>
            <w:shd w:val="clear" w:color="auto" w:fill="E0E0E0"/>
            <w:vAlign w:val="bottom"/>
          </w:tcPr>
          <w:p w:rsidR="00193BD1" w:rsidRPr="00BF72E3" w:rsidRDefault="00193BD1" w:rsidP="00193BD1">
            <w:pPr>
              <w:widowControl w:val="0"/>
              <w:autoSpaceDE w:val="0"/>
              <w:autoSpaceDN w:val="0"/>
              <w:adjustRightInd w:val="0"/>
              <w:rPr>
                <w:rFonts w:cs="Arial"/>
                <w:color w:val="FF0000"/>
              </w:rPr>
            </w:pPr>
          </w:p>
        </w:tc>
      </w:tr>
    </w:tbl>
    <w:p w:rsidR="00193BD1" w:rsidRDefault="00193BD1" w:rsidP="00193BD1">
      <w:pPr>
        <w:rPr>
          <w:rFonts w:cs="Arial"/>
          <w:b/>
          <w:bCs/>
          <w:color w:val="FF0000"/>
        </w:rPr>
      </w:pPr>
    </w:p>
    <w:p w:rsidR="00AB27A1" w:rsidRPr="00BF72E3" w:rsidRDefault="00AB27A1" w:rsidP="00193BD1">
      <w:pPr>
        <w:rPr>
          <w:rFonts w:cs="Arial"/>
          <w:b/>
          <w:bCs/>
          <w:color w:val="FF0000"/>
        </w:rPr>
      </w:pPr>
    </w:p>
    <w:p w:rsidR="00193BD1" w:rsidRPr="006829C4" w:rsidRDefault="00193BD1" w:rsidP="00193BD1">
      <w:pPr>
        <w:rPr>
          <w:rFonts w:cs="Arial"/>
          <w:b/>
          <w:bCs/>
        </w:rPr>
      </w:pPr>
      <w:r w:rsidRPr="006829C4">
        <w:rPr>
          <w:rFonts w:cs="Arial"/>
          <w:b/>
          <w:bCs/>
        </w:rPr>
        <w:t>2</w:t>
      </w:r>
      <w:r w:rsidR="00AB27A1">
        <w:rPr>
          <w:rFonts w:cs="Arial"/>
          <w:b/>
          <w:bCs/>
        </w:rPr>
        <w:t>5</w:t>
      </w:r>
      <w:r w:rsidRPr="006829C4">
        <w:rPr>
          <w:rFonts w:cs="Arial"/>
          <w:b/>
          <w:bCs/>
        </w:rPr>
        <w:t xml:space="preserve">. External Audit Costs </w:t>
      </w:r>
    </w:p>
    <w:p w:rsidR="00193BD1" w:rsidRPr="006829C4" w:rsidRDefault="00193BD1" w:rsidP="00193BD1">
      <w:pPr>
        <w:rPr>
          <w:rFonts w:cs="Arial"/>
          <w:sz w:val="16"/>
        </w:rPr>
      </w:pPr>
    </w:p>
    <w:p w:rsidR="00193BD1" w:rsidRDefault="00193BD1" w:rsidP="00193BD1">
      <w:pPr>
        <w:jc w:val="both"/>
        <w:rPr>
          <w:rFonts w:cs="Arial"/>
        </w:rPr>
      </w:pPr>
      <w:r w:rsidRPr="006829C4">
        <w:rPr>
          <w:rFonts w:cs="Arial"/>
        </w:rPr>
        <w:t>The council has incurred the following costs in relation to the audit of the Statement of Accounts and certification of grant claims and statutory inspections provided by the council’s external auditors, Ernst &amp; Young LLP.</w:t>
      </w:r>
    </w:p>
    <w:p w:rsidR="000105C3" w:rsidRPr="006829C4" w:rsidRDefault="000105C3" w:rsidP="00193BD1">
      <w:pPr>
        <w:jc w:val="both"/>
        <w:rPr>
          <w:rFonts w:cs="Arial"/>
        </w:rPr>
      </w:pPr>
    </w:p>
    <w:tbl>
      <w:tblPr>
        <w:tblpPr w:leftFromText="180" w:rightFromText="180" w:vertAnchor="text" w:horzAnchor="margin" w:tblpY="134"/>
        <w:tblW w:w="513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7741"/>
        <w:gridCol w:w="976"/>
        <w:gridCol w:w="1117"/>
      </w:tblGrid>
      <w:tr w:rsidR="006829C4" w:rsidRPr="00BF72E3" w:rsidTr="00193BD1">
        <w:trPr>
          <w:trHeight w:val="281"/>
        </w:trPr>
        <w:tc>
          <w:tcPr>
            <w:tcW w:w="3936" w:type="pct"/>
            <w:shd w:val="clear" w:color="auto" w:fill="E0E0E0"/>
          </w:tcPr>
          <w:p w:rsidR="006829C4" w:rsidRPr="00BF72E3" w:rsidRDefault="006829C4" w:rsidP="006829C4">
            <w:pPr>
              <w:rPr>
                <w:rFonts w:cs="Arial"/>
                <w:b/>
                <w:bCs/>
                <w:color w:val="FF0000"/>
              </w:rPr>
            </w:pPr>
          </w:p>
        </w:tc>
        <w:tc>
          <w:tcPr>
            <w:tcW w:w="496" w:type="pct"/>
            <w:shd w:val="clear" w:color="auto" w:fill="E0E0E0"/>
          </w:tcPr>
          <w:p w:rsidR="006829C4" w:rsidRPr="004E3E21" w:rsidRDefault="006829C4" w:rsidP="006829C4">
            <w:pPr>
              <w:widowControl w:val="0"/>
              <w:autoSpaceDE w:val="0"/>
              <w:autoSpaceDN w:val="0"/>
              <w:adjustRightInd w:val="0"/>
              <w:jc w:val="center"/>
              <w:rPr>
                <w:rFonts w:cs="Arial"/>
                <w:b/>
              </w:rPr>
            </w:pPr>
            <w:r w:rsidRPr="004E3E21">
              <w:rPr>
                <w:rFonts w:cs="Arial"/>
                <w:b/>
              </w:rPr>
              <w:t>2019/20</w:t>
            </w:r>
          </w:p>
          <w:p w:rsidR="006829C4" w:rsidRPr="004E3E21" w:rsidRDefault="006829C4" w:rsidP="006829C4">
            <w:pPr>
              <w:widowControl w:val="0"/>
              <w:autoSpaceDE w:val="0"/>
              <w:autoSpaceDN w:val="0"/>
              <w:adjustRightInd w:val="0"/>
              <w:jc w:val="center"/>
              <w:rPr>
                <w:rFonts w:cs="Arial"/>
                <w:b/>
              </w:rPr>
            </w:pPr>
            <w:r w:rsidRPr="004E3E21">
              <w:rPr>
                <w:rFonts w:cs="Arial"/>
                <w:b/>
              </w:rPr>
              <w:t>£’000</w:t>
            </w:r>
          </w:p>
        </w:tc>
        <w:tc>
          <w:tcPr>
            <w:tcW w:w="568" w:type="pct"/>
            <w:shd w:val="clear" w:color="auto" w:fill="E0E0E0"/>
          </w:tcPr>
          <w:p w:rsidR="006829C4" w:rsidRPr="004E3E21" w:rsidRDefault="006829C4" w:rsidP="006829C4">
            <w:pPr>
              <w:widowControl w:val="0"/>
              <w:autoSpaceDE w:val="0"/>
              <w:autoSpaceDN w:val="0"/>
              <w:adjustRightInd w:val="0"/>
              <w:jc w:val="center"/>
              <w:rPr>
                <w:rFonts w:cs="Arial"/>
                <w:b/>
              </w:rPr>
            </w:pPr>
            <w:r w:rsidRPr="004E3E21">
              <w:rPr>
                <w:rFonts w:cs="Arial"/>
                <w:b/>
              </w:rPr>
              <w:t>2020/21</w:t>
            </w:r>
          </w:p>
          <w:p w:rsidR="006829C4" w:rsidRPr="004E3E21" w:rsidRDefault="006829C4" w:rsidP="006829C4">
            <w:pPr>
              <w:widowControl w:val="0"/>
              <w:autoSpaceDE w:val="0"/>
              <w:autoSpaceDN w:val="0"/>
              <w:adjustRightInd w:val="0"/>
              <w:jc w:val="center"/>
              <w:rPr>
                <w:rFonts w:cs="Arial"/>
                <w:b/>
              </w:rPr>
            </w:pPr>
            <w:r w:rsidRPr="004E3E21">
              <w:rPr>
                <w:rFonts w:cs="Arial"/>
                <w:b/>
              </w:rPr>
              <w:t>£’000</w:t>
            </w:r>
          </w:p>
        </w:tc>
      </w:tr>
      <w:tr w:rsidR="006829C4" w:rsidRPr="00BF72E3" w:rsidTr="00193BD1">
        <w:trPr>
          <w:trHeight w:val="281"/>
        </w:trPr>
        <w:tc>
          <w:tcPr>
            <w:tcW w:w="3936" w:type="pct"/>
            <w:shd w:val="clear" w:color="auto" w:fill="E0E0E0"/>
          </w:tcPr>
          <w:p w:rsidR="006829C4" w:rsidRPr="006829C4" w:rsidRDefault="006829C4" w:rsidP="006829C4">
            <w:pPr>
              <w:ind w:left="142" w:right="-54" w:hanging="142"/>
              <w:rPr>
                <w:rFonts w:cs="Arial"/>
              </w:rPr>
            </w:pPr>
            <w:r w:rsidRPr="006829C4">
              <w:rPr>
                <w:rFonts w:cs="Arial"/>
              </w:rPr>
              <w:t>Fees payable with regard to external audit services carried out by the appointed auditor for the year</w:t>
            </w:r>
          </w:p>
        </w:tc>
        <w:tc>
          <w:tcPr>
            <w:tcW w:w="496" w:type="pct"/>
            <w:shd w:val="clear" w:color="auto" w:fill="E0E0E0"/>
            <w:vAlign w:val="bottom"/>
          </w:tcPr>
          <w:p w:rsidR="006829C4" w:rsidRPr="004E3E21" w:rsidRDefault="00214446" w:rsidP="006829C4">
            <w:pPr>
              <w:widowControl w:val="0"/>
              <w:autoSpaceDE w:val="0"/>
              <w:autoSpaceDN w:val="0"/>
              <w:adjustRightInd w:val="0"/>
              <w:jc w:val="right"/>
              <w:rPr>
                <w:rFonts w:cs="Arial"/>
                <w:b/>
              </w:rPr>
            </w:pPr>
            <w:r>
              <w:rPr>
                <w:rFonts w:cs="Arial"/>
                <w:b/>
              </w:rPr>
              <w:t>6</w:t>
            </w:r>
            <w:r w:rsidR="006829C4" w:rsidRPr="004E3E21">
              <w:rPr>
                <w:rFonts w:cs="Arial"/>
                <w:b/>
              </w:rPr>
              <w:t>4</w:t>
            </w:r>
          </w:p>
        </w:tc>
        <w:tc>
          <w:tcPr>
            <w:tcW w:w="568" w:type="pct"/>
            <w:shd w:val="clear" w:color="auto" w:fill="E0E0E0"/>
            <w:vAlign w:val="bottom"/>
          </w:tcPr>
          <w:p w:rsidR="006829C4" w:rsidRPr="004E3E21" w:rsidRDefault="006829C4" w:rsidP="006829C4">
            <w:pPr>
              <w:widowControl w:val="0"/>
              <w:autoSpaceDE w:val="0"/>
              <w:autoSpaceDN w:val="0"/>
              <w:adjustRightInd w:val="0"/>
              <w:jc w:val="right"/>
              <w:rPr>
                <w:rFonts w:cs="Arial"/>
                <w:b/>
              </w:rPr>
            </w:pPr>
            <w:r w:rsidRPr="004E3E21">
              <w:rPr>
                <w:rFonts w:cs="Arial"/>
                <w:b/>
              </w:rPr>
              <w:t>44</w:t>
            </w:r>
          </w:p>
        </w:tc>
      </w:tr>
      <w:tr w:rsidR="006829C4" w:rsidRPr="00BF72E3" w:rsidTr="00193BD1">
        <w:trPr>
          <w:trHeight w:val="281"/>
        </w:trPr>
        <w:tc>
          <w:tcPr>
            <w:tcW w:w="3936" w:type="pct"/>
            <w:shd w:val="clear" w:color="auto" w:fill="E0E0E0"/>
          </w:tcPr>
          <w:p w:rsidR="006829C4" w:rsidRPr="006829C4" w:rsidRDefault="006829C4" w:rsidP="006829C4">
            <w:pPr>
              <w:ind w:left="142" w:right="-480" w:hanging="142"/>
              <w:rPr>
                <w:rFonts w:cs="Arial"/>
              </w:rPr>
            </w:pPr>
            <w:r w:rsidRPr="006829C4">
              <w:rPr>
                <w:rFonts w:cs="Arial"/>
              </w:rPr>
              <w:t>Fees payable for the certification of grant claims and returns for the year</w:t>
            </w:r>
          </w:p>
        </w:tc>
        <w:tc>
          <w:tcPr>
            <w:tcW w:w="496" w:type="pct"/>
            <w:tcBorders>
              <w:top w:val="nil"/>
              <w:bottom w:val="nil"/>
            </w:tcBorders>
            <w:shd w:val="clear" w:color="auto" w:fill="E0E0E0"/>
            <w:vAlign w:val="bottom"/>
          </w:tcPr>
          <w:p w:rsidR="006829C4" w:rsidRPr="004E3E21" w:rsidRDefault="006829C4" w:rsidP="006829C4">
            <w:pPr>
              <w:widowControl w:val="0"/>
              <w:autoSpaceDE w:val="0"/>
              <w:autoSpaceDN w:val="0"/>
              <w:adjustRightInd w:val="0"/>
              <w:jc w:val="right"/>
              <w:rPr>
                <w:rFonts w:cs="Arial"/>
                <w:b/>
              </w:rPr>
            </w:pPr>
            <w:r w:rsidRPr="004E3E21">
              <w:rPr>
                <w:rFonts w:cs="Arial"/>
                <w:b/>
              </w:rPr>
              <w:t>12</w:t>
            </w:r>
          </w:p>
        </w:tc>
        <w:tc>
          <w:tcPr>
            <w:tcW w:w="568" w:type="pct"/>
            <w:tcBorders>
              <w:top w:val="nil"/>
              <w:bottom w:val="nil"/>
            </w:tcBorders>
            <w:shd w:val="clear" w:color="auto" w:fill="E0E0E0"/>
            <w:vAlign w:val="bottom"/>
          </w:tcPr>
          <w:p w:rsidR="006829C4" w:rsidRPr="004E3E21" w:rsidRDefault="006829C4" w:rsidP="006829C4">
            <w:pPr>
              <w:widowControl w:val="0"/>
              <w:autoSpaceDE w:val="0"/>
              <w:autoSpaceDN w:val="0"/>
              <w:adjustRightInd w:val="0"/>
              <w:jc w:val="right"/>
              <w:rPr>
                <w:rFonts w:cs="Arial"/>
                <w:b/>
              </w:rPr>
            </w:pPr>
            <w:r w:rsidRPr="004E3E21">
              <w:rPr>
                <w:rFonts w:cs="Arial"/>
                <w:b/>
              </w:rPr>
              <w:t>12</w:t>
            </w:r>
          </w:p>
        </w:tc>
      </w:tr>
      <w:tr w:rsidR="006829C4" w:rsidRPr="00BF72E3" w:rsidTr="00193BD1">
        <w:trPr>
          <w:trHeight w:val="176"/>
        </w:trPr>
        <w:tc>
          <w:tcPr>
            <w:tcW w:w="3936" w:type="pct"/>
            <w:shd w:val="clear" w:color="auto" w:fill="E0E0E0"/>
          </w:tcPr>
          <w:p w:rsidR="006829C4" w:rsidRPr="006829C4" w:rsidRDefault="006829C4" w:rsidP="006829C4">
            <w:pPr>
              <w:ind w:left="142" w:hanging="142"/>
              <w:rPr>
                <w:rFonts w:cs="Arial"/>
              </w:rPr>
            </w:pPr>
            <w:r w:rsidRPr="006829C4">
              <w:rPr>
                <w:rFonts w:cs="Arial"/>
              </w:rPr>
              <w:t>Fees payable in respect of other services provided during the year</w:t>
            </w:r>
          </w:p>
        </w:tc>
        <w:tc>
          <w:tcPr>
            <w:tcW w:w="496" w:type="pct"/>
            <w:tcBorders>
              <w:top w:val="nil"/>
              <w:bottom w:val="nil"/>
            </w:tcBorders>
            <w:shd w:val="clear" w:color="auto" w:fill="E0E0E0"/>
            <w:vAlign w:val="bottom"/>
          </w:tcPr>
          <w:p w:rsidR="006829C4" w:rsidRPr="004E3E21" w:rsidRDefault="006829C4" w:rsidP="006829C4">
            <w:pPr>
              <w:widowControl w:val="0"/>
              <w:autoSpaceDE w:val="0"/>
              <w:autoSpaceDN w:val="0"/>
              <w:adjustRightInd w:val="0"/>
              <w:jc w:val="right"/>
              <w:rPr>
                <w:rFonts w:cs="Arial"/>
                <w:b/>
              </w:rPr>
            </w:pPr>
            <w:r w:rsidRPr="004E3E21">
              <w:rPr>
                <w:rFonts w:cs="Arial"/>
                <w:b/>
              </w:rPr>
              <w:t>0</w:t>
            </w:r>
          </w:p>
        </w:tc>
        <w:tc>
          <w:tcPr>
            <w:tcW w:w="568" w:type="pct"/>
            <w:tcBorders>
              <w:top w:val="nil"/>
              <w:bottom w:val="nil"/>
            </w:tcBorders>
            <w:shd w:val="clear" w:color="auto" w:fill="E0E0E0"/>
            <w:vAlign w:val="bottom"/>
          </w:tcPr>
          <w:p w:rsidR="006829C4" w:rsidRPr="004E3E21" w:rsidRDefault="006829C4" w:rsidP="006829C4">
            <w:pPr>
              <w:widowControl w:val="0"/>
              <w:autoSpaceDE w:val="0"/>
              <w:autoSpaceDN w:val="0"/>
              <w:adjustRightInd w:val="0"/>
              <w:jc w:val="right"/>
              <w:rPr>
                <w:rFonts w:cs="Arial"/>
                <w:b/>
              </w:rPr>
            </w:pPr>
            <w:r w:rsidRPr="004E3E21">
              <w:rPr>
                <w:rFonts w:cs="Arial"/>
                <w:b/>
              </w:rPr>
              <w:t>0</w:t>
            </w:r>
          </w:p>
        </w:tc>
      </w:tr>
      <w:tr w:rsidR="006829C4" w:rsidRPr="00BF72E3" w:rsidTr="00193BD1">
        <w:trPr>
          <w:trHeight w:val="176"/>
        </w:trPr>
        <w:tc>
          <w:tcPr>
            <w:tcW w:w="3936" w:type="pct"/>
            <w:shd w:val="clear" w:color="auto" w:fill="E0E0E0"/>
          </w:tcPr>
          <w:p w:rsidR="006829C4" w:rsidRPr="00BF72E3" w:rsidRDefault="006829C4" w:rsidP="006829C4">
            <w:pPr>
              <w:rPr>
                <w:rFonts w:cs="Arial"/>
                <w:color w:val="FF0000"/>
                <w:sz w:val="16"/>
                <w:szCs w:val="16"/>
              </w:rPr>
            </w:pPr>
            <w:r w:rsidRPr="00BF72E3">
              <w:rPr>
                <w:rFonts w:cs="Arial"/>
                <w:color w:val="FF0000"/>
                <w:sz w:val="16"/>
                <w:szCs w:val="16"/>
              </w:rPr>
              <w:t xml:space="preserve">  </w:t>
            </w:r>
          </w:p>
        </w:tc>
        <w:tc>
          <w:tcPr>
            <w:tcW w:w="496" w:type="pct"/>
            <w:tcBorders>
              <w:top w:val="nil"/>
              <w:bottom w:val="nil"/>
            </w:tcBorders>
            <w:shd w:val="clear" w:color="auto" w:fill="E0E0E0"/>
            <w:vAlign w:val="bottom"/>
          </w:tcPr>
          <w:p w:rsidR="006829C4" w:rsidRPr="004E3E21" w:rsidRDefault="006829C4" w:rsidP="006829C4">
            <w:pPr>
              <w:widowControl w:val="0"/>
              <w:autoSpaceDE w:val="0"/>
              <w:autoSpaceDN w:val="0"/>
              <w:adjustRightInd w:val="0"/>
              <w:jc w:val="right"/>
              <w:rPr>
                <w:rFonts w:cs="Arial"/>
                <w:b/>
                <w:sz w:val="16"/>
                <w:szCs w:val="16"/>
              </w:rPr>
            </w:pPr>
          </w:p>
        </w:tc>
        <w:tc>
          <w:tcPr>
            <w:tcW w:w="568" w:type="pct"/>
            <w:tcBorders>
              <w:top w:val="nil"/>
              <w:bottom w:val="nil"/>
            </w:tcBorders>
            <w:shd w:val="clear" w:color="auto" w:fill="E0E0E0"/>
            <w:vAlign w:val="bottom"/>
          </w:tcPr>
          <w:p w:rsidR="006829C4" w:rsidRPr="004E3E21" w:rsidRDefault="006829C4" w:rsidP="006829C4">
            <w:pPr>
              <w:widowControl w:val="0"/>
              <w:autoSpaceDE w:val="0"/>
              <w:autoSpaceDN w:val="0"/>
              <w:adjustRightInd w:val="0"/>
              <w:jc w:val="right"/>
              <w:rPr>
                <w:rFonts w:cs="Arial"/>
                <w:b/>
                <w:sz w:val="16"/>
                <w:szCs w:val="16"/>
              </w:rPr>
            </w:pPr>
          </w:p>
        </w:tc>
      </w:tr>
      <w:tr w:rsidR="006829C4" w:rsidRPr="00BF72E3" w:rsidTr="00193BD1">
        <w:trPr>
          <w:trHeight w:val="281"/>
        </w:trPr>
        <w:tc>
          <w:tcPr>
            <w:tcW w:w="3936" w:type="pct"/>
            <w:shd w:val="clear" w:color="auto" w:fill="E0E0E0"/>
          </w:tcPr>
          <w:p w:rsidR="006829C4" w:rsidRPr="00BF72E3" w:rsidRDefault="006829C4" w:rsidP="006829C4">
            <w:pPr>
              <w:rPr>
                <w:rFonts w:cs="Arial"/>
                <w:color w:val="FF0000"/>
              </w:rPr>
            </w:pPr>
          </w:p>
        </w:tc>
        <w:tc>
          <w:tcPr>
            <w:tcW w:w="496" w:type="pct"/>
            <w:tcBorders>
              <w:top w:val="single" w:sz="4" w:space="0" w:color="auto"/>
              <w:bottom w:val="double" w:sz="4" w:space="0" w:color="auto"/>
            </w:tcBorders>
            <w:shd w:val="clear" w:color="auto" w:fill="E0E0E0"/>
            <w:vAlign w:val="bottom"/>
          </w:tcPr>
          <w:p w:rsidR="006829C4" w:rsidRPr="004E3E21" w:rsidRDefault="00526447" w:rsidP="006829C4">
            <w:pPr>
              <w:widowControl w:val="0"/>
              <w:autoSpaceDE w:val="0"/>
              <w:autoSpaceDN w:val="0"/>
              <w:adjustRightInd w:val="0"/>
              <w:jc w:val="right"/>
              <w:rPr>
                <w:rFonts w:cs="Arial"/>
                <w:b/>
              </w:rPr>
            </w:pPr>
            <w:r>
              <w:rPr>
                <w:rFonts w:cs="Arial"/>
                <w:b/>
              </w:rPr>
              <w:t>7</w:t>
            </w:r>
            <w:r w:rsidR="006829C4" w:rsidRPr="004E3E21">
              <w:rPr>
                <w:rFonts w:cs="Arial"/>
                <w:b/>
              </w:rPr>
              <w:t>6</w:t>
            </w:r>
          </w:p>
        </w:tc>
        <w:tc>
          <w:tcPr>
            <w:tcW w:w="568" w:type="pct"/>
            <w:tcBorders>
              <w:top w:val="single" w:sz="4" w:space="0" w:color="auto"/>
              <w:bottom w:val="double" w:sz="4" w:space="0" w:color="auto"/>
            </w:tcBorders>
            <w:shd w:val="clear" w:color="auto" w:fill="E0E0E0"/>
            <w:vAlign w:val="bottom"/>
          </w:tcPr>
          <w:p w:rsidR="006829C4" w:rsidRPr="004E3E21" w:rsidRDefault="006829C4" w:rsidP="006829C4">
            <w:pPr>
              <w:widowControl w:val="0"/>
              <w:autoSpaceDE w:val="0"/>
              <w:autoSpaceDN w:val="0"/>
              <w:adjustRightInd w:val="0"/>
              <w:jc w:val="right"/>
              <w:rPr>
                <w:rFonts w:cs="Arial"/>
                <w:b/>
              </w:rPr>
            </w:pPr>
            <w:r w:rsidRPr="004E3E21">
              <w:rPr>
                <w:rFonts w:cs="Arial"/>
                <w:b/>
              </w:rPr>
              <w:t>56</w:t>
            </w:r>
          </w:p>
        </w:tc>
      </w:tr>
      <w:tr w:rsidR="00193BD1" w:rsidRPr="00BF72E3" w:rsidTr="00193BD1">
        <w:trPr>
          <w:trHeight w:val="95"/>
        </w:trPr>
        <w:tc>
          <w:tcPr>
            <w:tcW w:w="3936" w:type="pct"/>
            <w:shd w:val="clear" w:color="auto" w:fill="E0E0E0"/>
          </w:tcPr>
          <w:p w:rsidR="00193BD1" w:rsidRPr="00BF72E3" w:rsidRDefault="00193BD1" w:rsidP="00193BD1">
            <w:pPr>
              <w:rPr>
                <w:rFonts w:cs="Arial"/>
                <w:color w:val="FF0000"/>
                <w:sz w:val="8"/>
                <w:szCs w:val="8"/>
              </w:rPr>
            </w:pPr>
          </w:p>
        </w:tc>
        <w:tc>
          <w:tcPr>
            <w:tcW w:w="496"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8"/>
                <w:szCs w:val="8"/>
              </w:rPr>
            </w:pPr>
          </w:p>
        </w:tc>
        <w:tc>
          <w:tcPr>
            <w:tcW w:w="568"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color w:val="FF0000"/>
                <w:sz w:val="8"/>
                <w:szCs w:val="8"/>
              </w:rPr>
            </w:pPr>
          </w:p>
        </w:tc>
      </w:tr>
    </w:tbl>
    <w:p w:rsidR="00193BD1" w:rsidRDefault="00193BD1" w:rsidP="00193BD1">
      <w:pPr>
        <w:rPr>
          <w:rFonts w:cs="Arial"/>
          <w:b/>
          <w:bCs/>
          <w:color w:val="FF0000"/>
        </w:rPr>
      </w:pPr>
    </w:p>
    <w:p w:rsidR="00AB27A1" w:rsidRPr="00BF72E3" w:rsidRDefault="00AB27A1" w:rsidP="00193BD1">
      <w:pPr>
        <w:rPr>
          <w:rFonts w:cs="Arial"/>
          <w:b/>
          <w:bCs/>
          <w:color w:val="FF0000"/>
        </w:rPr>
      </w:pPr>
    </w:p>
    <w:p w:rsidR="00193BD1" w:rsidRPr="006829C4" w:rsidRDefault="00193BD1" w:rsidP="00193BD1">
      <w:pPr>
        <w:rPr>
          <w:rFonts w:cs="Arial"/>
          <w:b/>
          <w:bCs/>
        </w:rPr>
      </w:pPr>
      <w:r w:rsidRPr="006829C4">
        <w:rPr>
          <w:rFonts w:cs="Arial"/>
          <w:b/>
          <w:bCs/>
        </w:rPr>
        <w:t>2</w:t>
      </w:r>
      <w:r w:rsidR="00AB27A1">
        <w:rPr>
          <w:rFonts w:cs="Arial"/>
          <w:b/>
          <w:bCs/>
        </w:rPr>
        <w:t>6</w:t>
      </w:r>
      <w:r w:rsidRPr="006829C4">
        <w:rPr>
          <w:rFonts w:cs="Arial"/>
          <w:b/>
          <w:bCs/>
        </w:rPr>
        <w:t>. Grant Income</w:t>
      </w:r>
    </w:p>
    <w:p w:rsidR="00193BD1" w:rsidRPr="006829C4" w:rsidRDefault="00193BD1" w:rsidP="00193BD1">
      <w:pPr>
        <w:rPr>
          <w:rFonts w:cs="Arial"/>
          <w:sz w:val="16"/>
          <w:szCs w:val="16"/>
        </w:rPr>
      </w:pPr>
    </w:p>
    <w:p w:rsidR="00193BD1" w:rsidRPr="006829C4" w:rsidRDefault="00193BD1" w:rsidP="00193BD1">
      <w:pPr>
        <w:jc w:val="both"/>
        <w:rPr>
          <w:rFonts w:cs="Arial"/>
        </w:rPr>
      </w:pPr>
      <w:r w:rsidRPr="006829C4">
        <w:rPr>
          <w:rFonts w:cs="Arial"/>
        </w:rPr>
        <w:t>The council credited the following grants, contributions and donations to the Comprehensive Income and Expenditure Statement.</w:t>
      </w:r>
    </w:p>
    <w:tbl>
      <w:tblPr>
        <w:tblpPr w:leftFromText="180" w:rightFromText="180" w:vertAnchor="text" w:horzAnchor="margin" w:tblpY="134"/>
        <w:tblW w:w="5000"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5408"/>
        <w:gridCol w:w="1065"/>
        <w:gridCol w:w="1070"/>
        <w:gridCol w:w="1068"/>
        <w:gridCol w:w="963"/>
      </w:tblGrid>
      <w:tr w:rsidR="006829C4" w:rsidRPr="009C59E0" w:rsidTr="00193BD1">
        <w:trPr>
          <w:trHeight w:val="281"/>
        </w:trPr>
        <w:tc>
          <w:tcPr>
            <w:tcW w:w="2824" w:type="pct"/>
            <w:shd w:val="clear" w:color="auto" w:fill="E0E0E0"/>
          </w:tcPr>
          <w:p w:rsidR="00193BD1" w:rsidRPr="009C59E0" w:rsidRDefault="00193BD1" w:rsidP="00193BD1">
            <w:pPr>
              <w:rPr>
                <w:rFonts w:cs="Arial"/>
                <w:b/>
                <w:bCs/>
              </w:rPr>
            </w:pPr>
          </w:p>
        </w:tc>
        <w:tc>
          <w:tcPr>
            <w:tcW w:w="1115" w:type="pct"/>
            <w:gridSpan w:val="2"/>
            <w:shd w:val="clear" w:color="auto" w:fill="E0E0E0"/>
          </w:tcPr>
          <w:p w:rsidR="006829C4" w:rsidRPr="009C59E0" w:rsidRDefault="006829C4" w:rsidP="006829C4">
            <w:pPr>
              <w:widowControl w:val="0"/>
              <w:autoSpaceDE w:val="0"/>
              <w:autoSpaceDN w:val="0"/>
              <w:adjustRightInd w:val="0"/>
              <w:jc w:val="center"/>
              <w:rPr>
                <w:rFonts w:cs="Arial"/>
                <w:b/>
              </w:rPr>
            </w:pPr>
            <w:r w:rsidRPr="009C59E0">
              <w:rPr>
                <w:rFonts w:cs="Arial"/>
                <w:b/>
              </w:rPr>
              <w:t>2019/20</w:t>
            </w:r>
          </w:p>
          <w:p w:rsidR="00193BD1" w:rsidRPr="009C59E0" w:rsidRDefault="006829C4" w:rsidP="006829C4">
            <w:pPr>
              <w:widowControl w:val="0"/>
              <w:autoSpaceDE w:val="0"/>
              <w:autoSpaceDN w:val="0"/>
              <w:adjustRightInd w:val="0"/>
              <w:jc w:val="center"/>
              <w:rPr>
                <w:rFonts w:cs="Arial"/>
                <w:b/>
              </w:rPr>
            </w:pPr>
            <w:r w:rsidRPr="009C59E0">
              <w:rPr>
                <w:rFonts w:cs="Arial"/>
                <w:b/>
              </w:rPr>
              <w:t>£’000</w:t>
            </w:r>
          </w:p>
        </w:tc>
        <w:tc>
          <w:tcPr>
            <w:tcW w:w="1061" w:type="pct"/>
            <w:gridSpan w:val="2"/>
            <w:shd w:val="clear" w:color="auto" w:fill="E0E0E0"/>
          </w:tcPr>
          <w:p w:rsidR="00193BD1" w:rsidRPr="009C59E0" w:rsidRDefault="006829C4" w:rsidP="00193BD1">
            <w:pPr>
              <w:widowControl w:val="0"/>
              <w:autoSpaceDE w:val="0"/>
              <w:autoSpaceDN w:val="0"/>
              <w:adjustRightInd w:val="0"/>
              <w:jc w:val="center"/>
              <w:rPr>
                <w:rFonts w:cs="Arial"/>
                <w:b/>
              </w:rPr>
            </w:pPr>
            <w:r w:rsidRPr="009C59E0">
              <w:rPr>
                <w:rFonts w:cs="Arial"/>
                <w:b/>
              </w:rPr>
              <w:t>2020/21</w:t>
            </w:r>
          </w:p>
          <w:p w:rsidR="00193BD1" w:rsidRPr="009C59E0" w:rsidRDefault="00193BD1" w:rsidP="00193BD1">
            <w:pPr>
              <w:widowControl w:val="0"/>
              <w:autoSpaceDE w:val="0"/>
              <w:autoSpaceDN w:val="0"/>
              <w:adjustRightInd w:val="0"/>
              <w:jc w:val="center"/>
              <w:rPr>
                <w:rFonts w:cs="Arial"/>
                <w:b/>
              </w:rPr>
            </w:pPr>
            <w:r w:rsidRPr="009C59E0">
              <w:rPr>
                <w:rFonts w:cs="Arial"/>
                <w:b/>
              </w:rPr>
              <w:t>£’000</w:t>
            </w:r>
          </w:p>
        </w:tc>
      </w:tr>
      <w:tr w:rsidR="006829C4" w:rsidRPr="009C59E0" w:rsidTr="00193BD1">
        <w:trPr>
          <w:trHeight w:val="128"/>
        </w:trPr>
        <w:tc>
          <w:tcPr>
            <w:tcW w:w="2824" w:type="pct"/>
            <w:shd w:val="clear" w:color="auto" w:fill="E0E0E0"/>
          </w:tcPr>
          <w:p w:rsidR="00193BD1" w:rsidRPr="009C59E0" w:rsidRDefault="00193BD1" w:rsidP="00193BD1">
            <w:pPr>
              <w:rPr>
                <w:rFonts w:cs="Arial"/>
                <w:b/>
              </w:rPr>
            </w:pPr>
            <w:r w:rsidRPr="009C59E0">
              <w:rPr>
                <w:rFonts w:cs="Arial"/>
                <w:b/>
              </w:rPr>
              <w:t>Credited to Taxation and Non Specific Grant Income:</w:t>
            </w:r>
          </w:p>
        </w:tc>
        <w:tc>
          <w:tcPr>
            <w:tcW w:w="556" w:type="pct"/>
            <w:shd w:val="clear" w:color="auto" w:fill="E0E0E0"/>
          </w:tcPr>
          <w:p w:rsidR="00193BD1" w:rsidRPr="009C59E0" w:rsidRDefault="00193BD1" w:rsidP="00193BD1">
            <w:pPr>
              <w:widowControl w:val="0"/>
              <w:autoSpaceDE w:val="0"/>
              <w:autoSpaceDN w:val="0"/>
              <w:adjustRightInd w:val="0"/>
              <w:jc w:val="right"/>
              <w:rPr>
                <w:rFonts w:cs="Arial"/>
              </w:rPr>
            </w:pPr>
          </w:p>
        </w:tc>
        <w:tc>
          <w:tcPr>
            <w:tcW w:w="559" w:type="pct"/>
            <w:shd w:val="clear" w:color="auto" w:fill="E0E0E0"/>
          </w:tcPr>
          <w:p w:rsidR="00193BD1" w:rsidRPr="009C59E0" w:rsidRDefault="00193BD1" w:rsidP="00193BD1">
            <w:pPr>
              <w:widowControl w:val="0"/>
              <w:autoSpaceDE w:val="0"/>
              <w:autoSpaceDN w:val="0"/>
              <w:adjustRightInd w:val="0"/>
              <w:jc w:val="right"/>
              <w:rPr>
                <w:rFonts w:cs="Arial"/>
              </w:rPr>
            </w:pPr>
          </w:p>
        </w:tc>
        <w:tc>
          <w:tcPr>
            <w:tcW w:w="558" w:type="pct"/>
            <w:shd w:val="clear" w:color="auto" w:fill="E0E0E0"/>
          </w:tcPr>
          <w:p w:rsidR="00193BD1" w:rsidRPr="009C59E0" w:rsidRDefault="00193BD1" w:rsidP="00193BD1">
            <w:pPr>
              <w:widowControl w:val="0"/>
              <w:autoSpaceDE w:val="0"/>
              <w:autoSpaceDN w:val="0"/>
              <w:adjustRightInd w:val="0"/>
              <w:jc w:val="right"/>
              <w:rPr>
                <w:rFonts w:cs="Arial"/>
              </w:rPr>
            </w:pPr>
          </w:p>
        </w:tc>
        <w:tc>
          <w:tcPr>
            <w:tcW w:w="503" w:type="pct"/>
            <w:shd w:val="clear" w:color="auto" w:fill="E0E0E0"/>
          </w:tcPr>
          <w:p w:rsidR="00193BD1" w:rsidRPr="009C59E0" w:rsidRDefault="00193BD1" w:rsidP="00193BD1">
            <w:pPr>
              <w:widowControl w:val="0"/>
              <w:autoSpaceDE w:val="0"/>
              <w:autoSpaceDN w:val="0"/>
              <w:adjustRightInd w:val="0"/>
              <w:jc w:val="right"/>
              <w:rPr>
                <w:rFonts w:cs="Arial"/>
              </w:rPr>
            </w:pPr>
          </w:p>
        </w:tc>
      </w:tr>
      <w:tr w:rsidR="006829C4" w:rsidRPr="009C59E0" w:rsidTr="00193BD1">
        <w:trPr>
          <w:trHeight w:val="68"/>
        </w:trPr>
        <w:tc>
          <w:tcPr>
            <w:tcW w:w="2824" w:type="pct"/>
            <w:shd w:val="clear" w:color="auto" w:fill="E0E0E0"/>
          </w:tcPr>
          <w:p w:rsidR="00193BD1" w:rsidRPr="009C59E0" w:rsidRDefault="00193BD1" w:rsidP="00193BD1">
            <w:pPr>
              <w:ind w:right="-52"/>
              <w:rPr>
                <w:rFonts w:cs="Arial"/>
                <w:sz w:val="8"/>
                <w:szCs w:val="8"/>
              </w:rPr>
            </w:pPr>
          </w:p>
        </w:tc>
        <w:tc>
          <w:tcPr>
            <w:tcW w:w="556" w:type="pct"/>
            <w:shd w:val="clear" w:color="auto" w:fill="E0E0E0"/>
          </w:tcPr>
          <w:p w:rsidR="00193BD1" w:rsidRPr="009C59E0" w:rsidRDefault="00193BD1" w:rsidP="00193BD1">
            <w:pPr>
              <w:widowControl w:val="0"/>
              <w:autoSpaceDE w:val="0"/>
              <w:autoSpaceDN w:val="0"/>
              <w:adjustRightInd w:val="0"/>
              <w:jc w:val="right"/>
              <w:rPr>
                <w:rFonts w:cs="Arial"/>
                <w:sz w:val="8"/>
                <w:szCs w:val="8"/>
              </w:rPr>
            </w:pPr>
          </w:p>
        </w:tc>
        <w:tc>
          <w:tcPr>
            <w:tcW w:w="559" w:type="pct"/>
            <w:tcBorders>
              <w:bottom w:val="nil"/>
            </w:tcBorders>
            <w:shd w:val="clear" w:color="auto" w:fill="E0E0E0"/>
          </w:tcPr>
          <w:p w:rsidR="00193BD1" w:rsidRPr="009C59E0" w:rsidRDefault="00193BD1" w:rsidP="00193BD1">
            <w:pPr>
              <w:widowControl w:val="0"/>
              <w:autoSpaceDE w:val="0"/>
              <w:autoSpaceDN w:val="0"/>
              <w:adjustRightInd w:val="0"/>
              <w:jc w:val="right"/>
              <w:rPr>
                <w:rFonts w:cs="Arial"/>
                <w:sz w:val="8"/>
                <w:szCs w:val="8"/>
              </w:rPr>
            </w:pPr>
          </w:p>
        </w:tc>
        <w:tc>
          <w:tcPr>
            <w:tcW w:w="558" w:type="pct"/>
            <w:tcBorders>
              <w:bottom w:val="nil"/>
            </w:tcBorders>
            <w:shd w:val="clear" w:color="auto" w:fill="E0E0E0"/>
          </w:tcPr>
          <w:p w:rsidR="00193BD1" w:rsidRPr="009C59E0" w:rsidRDefault="00193BD1" w:rsidP="00193BD1">
            <w:pPr>
              <w:widowControl w:val="0"/>
              <w:autoSpaceDE w:val="0"/>
              <w:autoSpaceDN w:val="0"/>
              <w:adjustRightInd w:val="0"/>
              <w:jc w:val="right"/>
              <w:rPr>
                <w:rFonts w:cs="Arial"/>
                <w:b/>
                <w:sz w:val="8"/>
                <w:szCs w:val="8"/>
              </w:rPr>
            </w:pPr>
          </w:p>
        </w:tc>
        <w:tc>
          <w:tcPr>
            <w:tcW w:w="503" w:type="pct"/>
            <w:tcBorders>
              <w:bottom w:val="nil"/>
            </w:tcBorders>
            <w:shd w:val="clear" w:color="auto" w:fill="E0E0E0"/>
          </w:tcPr>
          <w:p w:rsidR="00193BD1" w:rsidRPr="009C59E0" w:rsidRDefault="00193BD1" w:rsidP="00193BD1">
            <w:pPr>
              <w:widowControl w:val="0"/>
              <w:autoSpaceDE w:val="0"/>
              <w:autoSpaceDN w:val="0"/>
              <w:adjustRightInd w:val="0"/>
              <w:jc w:val="right"/>
              <w:rPr>
                <w:rFonts w:cs="Arial"/>
                <w:b/>
                <w:sz w:val="8"/>
                <w:szCs w:val="8"/>
              </w:rPr>
            </w:pPr>
          </w:p>
        </w:tc>
      </w:tr>
      <w:tr w:rsidR="009C59E0" w:rsidRPr="009C59E0" w:rsidTr="00193BD1">
        <w:trPr>
          <w:trHeight w:val="281"/>
        </w:trPr>
        <w:tc>
          <w:tcPr>
            <w:tcW w:w="2824" w:type="pct"/>
            <w:shd w:val="clear" w:color="auto" w:fill="E0E0E0"/>
          </w:tcPr>
          <w:p w:rsidR="006829C4" w:rsidRPr="009C59E0" w:rsidRDefault="006829C4" w:rsidP="006829C4">
            <w:pPr>
              <w:ind w:right="-52"/>
              <w:rPr>
                <w:rFonts w:cs="Arial"/>
              </w:rPr>
            </w:pPr>
            <w:r w:rsidRPr="009C59E0">
              <w:rPr>
                <w:rFonts w:cs="Arial"/>
              </w:rPr>
              <w:t>NNDR retention scheme distribution</w:t>
            </w:r>
          </w:p>
        </w:tc>
        <w:tc>
          <w:tcPr>
            <w:tcW w:w="556" w:type="pct"/>
            <w:tcBorders>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4,776</w:t>
            </w:r>
          </w:p>
        </w:tc>
        <w:tc>
          <w:tcPr>
            <w:tcW w:w="558" w:type="pct"/>
            <w:tcBorders>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bottom w:val="nil"/>
            </w:tcBorders>
            <w:shd w:val="clear" w:color="auto" w:fill="E0E0E0"/>
          </w:tcPr>
          <w:p w:rsidR="006829C4" w:rsidRPr="009C59E0" w:rsidRDefault="006829C4" w:rsidP="009C59E0">
            <w:pPr>
              <w:widowControl w:val="0"/>
              <w:autoSpaceDE w:val="0"/>
              <w:autoSpaceDN w:val="0"/>
              <w:adjustRightInd w:val="0"/>
              <w:jc w:val="right"/>
              <w:rPr>
                <w:rFonts w:cs="Arial"/>
                <w:b/>
              </w:rPr>
            </w:pPr>
            <w:r w:rsidRPr="009C59E0">
              <w:rPr>
                <w:rFonts w:cs="Arial"/>
                <w:b/>
              </w:rPr>
              <w:t>4,7</w:t>
            </w:r>
            <w:r w:rsidR="009C59E0" w:rsidRPr="009C59E0">
              <w:rPr>
                <w:rFonts w:cs="Arial"/>
                <w:b/>
              </w:rPr>
              <w:t>05</w:t>
            </w:r>
          </w:p>
        </w:tc>
      </w:tr>
      <w:tr w:rsidR="006829C4" w:rsidRPr="009C59E0" w:rsidTr="00193BD1">
        <w:trPr>
          <w:trHeight w:val="68"/>
        </w:trPr>
        <w:tc>
          <w:tcPr>
            <w:tcW w:w="2824" w:type="pct"/>
            <w:shd w:val="clear" w:color="auto" w:fill="E0E0E0"/>
          </w:tcPr>
          <w:p w:rsidR="006829C4" w:rsidRPr="009C59E0" w:rsidRDefault="006829C4" w:rsidP="006829C4">
            <w:pPr>
              <w:rPr>
                <w:rFonts w:cs="Arial"/>
                <w:sz w:val="12"/>
                <w:szCs w:val="12"/>
              </w:rPr>
            </w:pPr>
          </w:p>
        </w:tc>
        <w:tc>
          <w:tcPr>
            <w:tcW w:w="556" w:type="pct"/>
            <w:shd w:val="clear" w:color="auto" w:fill="E0E0E0"/>
          </w:tcPr>
          <w:p w:rsidR="006829C4" w:rsidRPr="009C59E0" w:rsidRDefault="006829C4" w:rsidP="006829C4">
            <w:pPr>
              <w:widowControl w:val="0"/>
              <w:autoSpaceDE w:val="0"/>
              <w:autoSpaceDN w:val="0"/>
              <w:adjustRightInd w:val="0"/>
              <w:jc w:val="right"/>
              <w:rPr>
                <w:rFonts w:cs="Arial"/>
                <w:sz w:val="12"/>
                <w:szCs w:val="12"/>
              </w:rPr>
            </w:pPr>
          </w:p>
        </w:tc>
        <w:tc>
          <w:tcPr>
            <w:tcW w:w="559" w:type="pct"/>
            <w:shd w:val="clear" w:color="auto" w:fill="E0E0E0"/>
          </w:tcPr>
          <w:p w:rsidR="006829C4" w:rsidRPr="009C59E0" w:rsidRDefault="006829C4" w:rsidP="006829C4">
            <w:pPr>
              <w:widowControl w:val="0"/>
              <w:autoSpaceDE w:val="0"/>
              <w:autoSpaceDN w:val="0"/>
              <w:adjustRightInd w:val="0"/>
              <w:jc w:val="right"/>
              <w:rPr>
                <w:rFonts w:cs="Arial"/>
                <w:sz w:val="12"/>
                <w:szCs w:val="12"/>
              </w:rPr>
            </w:pPr>
          </w:p>
        </w:tc>
        <w:tc>
          <w:tcPr>
            <w:tcW w:w="558" w:type="pct"/>
            <w:shd w:val="clear" w:color="auto" w:fill="E0E0E0"/>
          </w:tcPr>
          <w:p w:rsidR="006829C4" w:rsidRPr="009C59E0" w:rsidRDefault="006829C4" w:rsidP="006829C4">
            <w:pPr>
              <w:widowControl w:val="0"/>
              <w:autoSpaceDE w:val="0"/>
              <w:autoSpaceDN w:val="0"/>
              <w:adjustRightInd w:val="0"/>
              <w:jc w:val="right"/>
              <w:rPr>
                <w:rFonts w:cs="Arial"/>
                <w:b/>
                <w:sz w:val="12"/>
                <w:szCs w:val="12"/>
              </w:rPr>
            </w:pPr>
          </w:p>
        </w:tc>
        <w:tc>
          <w:tcPr>
            <w:tcW w:w="503" w:type="pct"/>
            <w:shd w:val="clear" w:color="auto" w:fill="E0E0E0"/>
          </w:tcPr>
          <w:p w:rsidR="006829C4" w:rsidRPr="009C59E0" w:rsidRDefault="006829C4" w:rsidP="006829C4">
            <w:pPr>
              <w:widowControl w:val="0"/>
              <w:autoSpaceDE w:val="0"/>
              <w:autoSpaceDN w:val="0"/>
              <w:adjustRightInd w:val="0"/>
              <w:jc w:val="right"/>
              <w:rPr>
                <w:rFonts w:cs="Arial"/>
                <w:b/>
                <w:sz w:val="12"/>
                <w:szCs w:val="12"/>
              </w:rPr>
            </w:pP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Revenue Support Grant</w:t>
            </w:r>
          </w:p>
        </w:tc>
        <w:tc>
          <w:tcPr>
            <w:tcW w:w="556" w:type="pct"/>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104</w:t>
            </w:r>
          </w:p>
        </w:tc>
        <w:tc>
          <w:tcPr>
            <w:tcW w:w="559" w:type="pct"/>
            <w:shd w:val="clear" w:color="auto" w:fill="E0E0E0"/>
          </w:tcPr>
          <w:p w:rsidR="006829C4" w:rsidRPr="009C59E0" w:rsidRDefault="006829C4" w:rsidP="006829C4">
            <w:pPr>
              <w:widowControl w:val="0"/>
              <w:autoSpaceDE w:val="0"/>
              <w:autoSpaceDN w:val="0"/>
              <w:adjustRightInd w:val="0"/>
              <w:jc w:val="right"/>
              <w:rPr>
                <w:rFonts w:cs="Arial"/>
              </w:rPr>
            </w:pPr>
          </w:p>
        </w:tc>
        <w:tc>
          <w:tcPr>
            <w:tcW w:w="558" w:type="pct"/>
            <w:shd w:val="clear" w:color="auto" w:fill="E0E0E0"/>
          </w:tcPr>
          <w:p w:rsidR="006829C4" w:rsidRPr="009C59E0" w:rsidRDefault="006829C4" w:rsidP="00E10ED6">
            <w:pPr>
              <w:widowControl w:val="0"/>
              <w:autoSpaceDE w:val="0"/>
              <w:autoSpaceDN w:val="0"/>
              <w:adjustRightInd w:val="0"/>
              <w:jc w:val="right"/>
              <w:rPr>
                <w:rFonts w:cs="Arial"/>
                <w:b/>
              </w:rPr>
            </w:pPr>
            <w:r w:rsidRPr="009C59E0">
              <w:rPr>
                <w:rFonts w:cs="Arial"/>
                <w:b/>
              </w:rPr>
              <w:t>10</w:t>
            </w:r>
            <w:r w:rsidR="003F6B9E">
              <w:rPr>
                <w:rFonts w:cs="Arial"/>
                <w:b/>
              </w:rPr>
              <w:t>6</w:t>
            </w:r>
          </w:p>
        </w:tc>
        <w:tc>
          <w:tcPr>
            <w:tcW w:w="503" w:type="pct"/>
            <w:shd w:val="clear" w:color="auto" w:fill="E0E0E0"/>
          </w:tcPr>
          <w:p w:rsidR="006829C4" w:rsidRPr="009C59E0" w:rsidRDefault="006829C4" w:rsidP="006829C4">
            <w:pPr>
              <w:widowControl w:val="0"/>
              <w:autoSpaceDE w:val="0"/>
              <w:autoSpaceDN w:val="0"/>
              <w:adjustRightInd w:val="0"/>
              <w:jc w:val="right"/>
              <w:rPr>
                <w:rFonts w:cs="Arial"/>
                <w:b/>
              </w:rPr>
            </w:pPr>
          </w:p>
        </w:tc>
      </w:tr>
      <w:tr w:rsidR="006829C4" w:rsidRPr="009C59E0" w:rsidTr="00193BD1">
        <w:trPr>
          <w:trHeight w:val="281"/>
        </w:trPr>
        <w:tc>
          <w:tcPr>
            <w:tcW w:w="2824" w:type="pct"/>
            <w:shd w:val="clear" w:color="auto" w:fill="E0E0E0"/>
          </w:tcPr>
          <w:p w:rsidR="006829C4" w:rsidRPr="009C59E0" w:rsidRDefault="006829C4" w:rsidP="006829C4">
            <w:pPr>
              <w:ind w:right="-337"/>
              <w:rPr>
                <w:rFonts w:cs="Arial"/>
              </w:rPr>
            </w:pPr>
            <w:r w:rsidRPr="009C59E0">
              <w:rPr>
                <w:rFonts w:cs="Arial"/>
              </w:rPr>
              <w:t>- Other Government Grants</w:t>
            </w:r>
          </w:p>
        </w:tc>
        <w:tc>
          <w:tcPr>
            <w:tcW w:w="556" w:type="pct"/>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144</w:t>
            </w:r>
          </w:p>
        </w:tc>
        <w:tc>
          <w:tcPr>
            <w:tcW w:w="559" w:type="pct"/>
            <w:shd w:val="clear" w:color="auto" w:fill="E0E0E0"/>
          </w:tcPr>
          <w:p w:rsidR="006829C4" w:rsidRPr="009C59E0" w:rsidRDefault="006829C4" w:rsidP="006829C4">
            <w:pPr>
              <w:widowControl w:val="0"/>
              <w:autoSpaceDE w:val="0"/>
              <w:autoSpaceDN w:val="0"/>
              <w:adjustRightInd w:val="0"/>
              <w:jc w:val="right"/>
              <w:rPr>
                <w:rFonts w:cs="Arial"/>
              </w:rPr>
            </w:pPr>
          </w:p>
        </w:tc>
        <w:tc>
          <w:tcPr>
            <w:tcW w:w="558" w:type="pct"/>
            <w:shd w:val="clear" w:color="auto" w:fill="E0E0E0"/>
          </w:tcPr>
          <w:p w:rsidR="006829C4" w:rsidRPr="009C59E0" w:rsidRDefault="00884907" w:rsidP="00106F43">
            <w:pPr>
              <w:widowControl w:val="0"/>
              <w:autoSpaceDE w:val="0"/>
              <w:autoSpaceDN w:val="0"/>
              <w:adjustRightInd w:val="0"/>
              <w:jc w:val="right"/>
              <w:rPr>
                <w:rFonts w:cs="Arial"/>
                <w:b/>
              </w:rPr>
            </w:pPr>
            <w:r w:rsidRPr="009C59E0">
              <w:rPr>
                <w:rFonts w:cs="Arial"/>
                <w:b/>
              </w:rPr>
              <w:t>7</w:t>
            </w:r>
            <w:r w:rsidR="00106F43">
              <w:rPr>
                <w:rFonts w:cs="Arial"/>
                <w:b/>
              </w:rPr>
              <w:t>1</w:t>
            </w:r>
          </w:p>
        </w:tc>
        <w:tc>
          <w:tcPr>
            <w:tcW w:w="503" w:type="pct"/>
            <w:shd w:val="clear" w:color="auto" w:fill="E0E0E0"/>
          </w:tcPr>
          <w:p w:rsidR="006829C4" w:rsidRPr="009C59E0" w:rsidRDefault="006829C4" w:rsidP="006829C4">
            <w:pPr>
              <w:widowControl w:val="0"/>
              <w:autoSpaceDE w:val="0"/>
              <w:autoSpaceDN w:val="0"/>
              <w:adjustRightInd w:val="0"/>
              <w:jc w:val="right"/>
              <w:rPr>
                <w:rFonts w:cs="Arial"/>
                <w:b/>
              </w:rPr>
            </w:pP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New Homes Bonus Scheme</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491</w:t>
            </w: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8" w:type="pct"/>
            <w:tcBorders>
              <w:top w:val="nil"/>
              <w:bottom w:val="nil"/>
            </w:tcBorders>
            <w:shd w:val="clear" w:color="auto" w:fill="E0E0E0"/>
          </w:tcPr>
          <w:p w:rsidR="006829C4" w:rsidRPr="009C59E0" w:rsidRDefault="00884907" w:rsidP="006829C4">
            <w:pPr>
              <w:widowControl w:val="0"/>
              <w:autoSpaceDE w:val="0"/>
              <w:autoSpaceDN w:val="0"/>
              <w:adjustRightInd w:val="0"/>
              <w:jc w:val="right"/>
              <w:rPr>
                <w:rFonts w:cs="Arial"/>
                <w:b/>
              </w:rPr>
            </w:pPr>
            <w:r w:rsidRPr="009C59E0">
              <w:rPr>
                <w:rFonts w:cs="Arial"/>
                <w:b/>
              </w:rPr>
              <w:t>313</w:t>
            </w:r>
          </w:p>
        </w:tc>
        <w:tc>
          <w:tcPr>
            <w:tcW w:w="503"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r>
      <w:tr w:rsidR="00884907" w:rsidRPr="009C59E0" w:rsidTr="00193BD1">
        <w:trPr>
          <w:trHeight w:val="281"/>
        </w:trPr>
        <w:tc>
          <w:tcPr>
            <w:tcW w:w="2824" w:type="pct"/>
            <w:shd w:val="clear" w:color="auto" w:fill="E0E0E0"/>
          </w:tcPr>
          <w:p w:rsidR="00884907" w:rsidRPr="009C59E0" w:rsidRDefault="00884907" w:rsidP="00884907">
            <w:pPr>
              <w:rPr>
                <w:rFonts w:cs="Arial"/>
              </w:rPr>
            </w:pPr>
            <w:r w:rsidRPr="009C59E0">
              <w:rPr>
                <w:rFonts w:cs="Arial"/>
              </w:rPr>
              <w:t>- COVID Support Grant</w:t>
            </w:r>
          </w:p>
        </w:tc>
        <w:tc>
          <w:tcPr>
            <w:tcW w:w="556" w:type="pct"/>
            <w:tcBorders>
              <w:top w:val="nil"/>
              <w:bottom w:val="nil"/>
            </w:tcBorders>
            <w:shd w:val="clear" w:color="auto" w:fill="E0E0E0"/>
          </w:tcPr>
          <w:p w:rsidR="00884907" w:rsidRPr="009C59E0" w:rsidRDefault="00884907" w:rsidP="006829C4">
            <w:pPr>
              <w:widowControl w:val="0"/>
              <w:autoSpaceDE w:val="0"/>
              <w:autoSpaceDN w:val="0"/>
              <w:adjustRightInd w:val="0"/>
              <w:jc w:val="right"/>
              <w:rPr>
                <w:rFonts w:cs="Arial"/>
              </w:rPr>
            </w:pPr>
            <w:r w:rsidRPr="009C59E0">
              <w:rPr>
                <w:rFonts w:cs="Arial"/>
              </w:rPr>
              <w:t>0</w:t>
            </w:r>
          </w:p>
        </w:tc>
        <w:tc>
          <w:tcPr>
            <w:tcW w:w="559" w:type="pct"/>
            <w:tcBorders>
              <w:top w:val="nil"/>
              <w:bottom w:val="nil"/>
            </w:tcBorders>
            <w:shd w:val="clear" w:color="auto" w:fill="E0E0E0"/>
          </w:tcPr>
          <w:p w:rsidR="00884907" w:rsidRPr="009C59E0" w:rsidRDefault="00884907" w:rsidP="006829C4">
            <w:pPr>
              <w:widowControl w:val="0"/>
              <w:autoSpaceDE w:val="0"/>
              <w:autoSpaceDN w:val="0"/>
              <w:adjustRightInd w:val="0"/>
              <w:jc w:val="right"/>
              <w:rPr>
                <w:rFonts w:cs="Arial"/>
              </w:rPr>
            </w:pPr>
          </w:p>
        </w:tc>
        <w:tc>
          <w:tcPr>
            <w:tcW w:w="558" w:type="pct"/>
            <w:tcBorders>
              <w:top w:val="nil"/>
              <w:bottom w:val="nil"/>
            </w:tcBorders>
            <w:shd w:val="clear" w:color="auto" w:fill="E0E0E0"/>
          </w:tcPr>
          <w:p w:rsidR="00884907" w:rsidRPr="009C59E0" w:rsidRDefault="00884907" w:rsidP="006829C4">
            <w:pPr>
              <w:widowControl w:val="0"/>
              <w:autoSpaceDE w:val="0"/>
              <w:autoSpaceDN w:val="0"/>
              <w:adjustRightInd w:val="0"/>
              <w:jc w:val="right"/>
              <w:rPr>
                <w:rFonts w:cs="Arial"/>
                <w:b/>
              </w:rPr>
            </w:pPr>
            <w:r w:rsidRPr="009C59E0">
              <w:rPr>
                <w:rFonts w:cs="Arial"/>
                <w:b/>
              </w:rPr>
              <w:t>1,706</w:t>
            </w:r>
          </w:p>
        </w:tc>
        <w:tc>
          <w:tcPr>
            <w:tcW w:w="503" w:type="pct"/>
            <w:tcBorders>
              <w:top w:val="nil"/>
              <w:bottom w:val="nil"/>
            </w:tcBorders>
            <w:shd w:val="clear" w:color="auto" w:fill="E0E0E0"/>
          </w:tcPr>
          <w:p w:rsidR="00884907" w:rsidRPr="009C59E0" w:rsidRDefault="00884907" w:rsidP="006829C4">
            <w:pPr>
              <w:widowControl w:val="0"/>
              <w:autoSpaceDE w:val="0"/>
              <w:autoSpaceDN w:val="0"/>
              <w:adjustRightInd w:val="0"/>
              <w:jc w:val="right"/>
              <w:rPr>
                <w:rFonts w:cs="Arial"/>
                <w:b/>
              </w:rPr>
            </w:pPr>
          </w:p>
        </w:tc>
      </w:tr>
      <w:tr w:rsidR="00884907" w:rsidRPr="009C59E0" w:rsidTr="00193BD1">
        <w:trPr>
          <w:trHeight w:val="281"/>
        </w:trPr>
        <w:tc>
          <w:tcPr>
            <w:tcW w:w="2824" w:type="pct"/>
            <w:shd w:val="clear" w:color="auto" w:fill="E0E0E0"/>
          </w:tcPr>
          <w:p w:rsidR="00884907" w:rsidRPr="009C59E0" w:rsidRDefault="00884907" w:rsidP="00884907">
            <w:r w:rsidRPr="009C59E0">
              <w:rPr>
                <w:rFonts w:cs="Arial"/>
              </w:rPr>
              <w:t>- COVID Sales Fees and Charges Support Grant</w:t>
            </w:r>
          </w:p>
        </w:tc>
        <w:tc>
          <w:tcPr>
            <w:tcW w:w="556" w:type="pct"/>
            <w:tcBorders>
              <w:top w:val="nil"/>
              <w:bottom w:val="nil"/>
            </w:tcBorders>
            <w:shd w:val="clear" w:color="auto" w:fill="E0E0E0"/>
          </w:tcPr>
          <w:p w:rsidR="00884907" w:rsidRPr="009C59E0" w:rsidRDefault="00884907" w:rsidP="00884907">
            <w:pPr>
              <w:widowControl w:val="0"/>
              <w:autoSpaceDE w:val="0"/>
              <w:autoSpaceDN w:val="0"/>
              <w:adjustRightInd w:val="0"/>
              <w:jc w:val="right"/>
              <w:rPr>
                <w:rFonts w:cs="Arial"/>
              </w:rPr>
            </w:pPr>
            <w:r w:rsidRPr="009C59E0">
              <w:rPr>
                <w:rFonts w:cs="Arial"/>
              </w:rPr>
              <w:t>0</w:t>
            </w:r>
          </w:p>
        </w:tc>
        <w:tc>
          <w:tcPr>
            <w:tcW w:w="559" w:type="pct"/>
            <w:tcBorders>
              <w:top w:val="nil"/>
              <w:bottom w:val="nil"/>
            </w:tcBorders>
            <w:shd w:val="clear" w:color="auto" w:fill="E0E0E0"/>
          </w:tcPr>
          <w:p w:rsidR="00884907" w:rsidRPr="009C59E0" w:rsidRDefault="00884907" w:rsidP="00884907">
            <w:pPr>
              <w:widowControl w:val="0"/>
              <w:autoSpaceDE w:val="0"/>
              <w:autoSpaceDN w:val="0"/>
              <w:adjustRightInd w:val="0"/>
              <w:jc w:val="right"/>
              <w:rPr>
                <w:rFonts w:cs="Arial"/>
              </w:rPr>
            </w:pPr>
          </w:p>
        </w:tc>
        <w:tc>
          <w:tcPr>
            <w:tcW w:w="558" w:type="pct"/>
            <w:tcBorders>
              <w:top w:val="nil"/>
              <w:bottom w:val="nil"/>
            </w:tcBorders>
            <w:shd w:val="clear" w:color="auto" w:fill="E0E0E0"/>
          </w:tcPr>
          <w:p w:rsidR="00884907" w:rsidRPr="009C59E0" w:rsidRDefault="00884907" w:rsidP="00884907">
            <w:pPr>
              <w:widowControl w:val="0"/>
              <w:autoSpaceDE w:val="0"/>
              <w:autoSpaceDN w:val="0"/>
              <w:adjustRightInd w:val="0"/>
              <w:jc w:val="right"/>
              <w:rPr>
                <w:rFonts w:cs="Arial"/>
                <w:b/>
              </w:rPr>
            </w:pPr>
            <w:r w:rsidRPr="009C59E0">
              <w:rPr>
                <w:rFonts w:cs="Arial"/>
                <w:b/>
              </w:rPr>
              <w:t>687</w:t>
            </w:r>
          </w:p>
        </w:tc>
        <w:tc>
          <w:tcPr>
            <w:tcW w:w="503" w:type="pct"/>
            <w:tcBorders>
              <w:top w:val="nil"/>
              <w:bottom w:val="nil"/>
            </w:tcBorders>
            <w:shd w:val="clear" w:color="auto" w:fill="E0E0E0"/>
          </w:tcPr>
          <w:p w:rsidR="00884907" w:rsidRPr="009C59E0" w:rsidRDefault="00884907" w:rsidP="00884907">
            <w:pPr>
              <w:widowControl w:val="0"/>
              <w:autoSpaceDE w:val="0"/>
              <w:autoSpaceDN w:val="0"/>
              <w:adjustRightInd w:val="0"/>
              <w:jc w:val="right"/>
              <w:rPr>
                <w:rFonts w:cs="Arial"/>
                <w:b/>
              </w:rPr>
            </w:pPr>
          </w:p>
        </w:tc>
      </w:tr>
      <w:tr w:rsidR="00884907" w:rsidRPr="009C59E0" w:rsidTr="00193BD1">
        <w:trPr>
          <w:trHeight w:val="281"/>
        </w:trPr>
        <w:tc>
          <w:tcPr>
            <w:tcW w:w="2824" w:type="pct"/>
            <w:shd w:val="clear" w:color="auto" w:fill="E0E0E0"/>
          </w:tcPr>
          <w:p w:rsidR="00884907" w:rsidRPr="009C59E0" w:rsidRDefault="00884907" w:rsidP="00884907">
            <w:r w:rsidRPr="009C59E0">
              <w:rPr>
                <w:rFonts w:cs="Arial"/>
              </w:rPr>
              <w:t>- COVID Admin Support Grants</w:t>
            </w:r>
          </w:p>
        </w:tc>
        <w:tc>
          <w:tcPr>
            <w:tcW w:w="556" w:type="pct"/>
            <w:tcBorders>
              <w:top w:val="nil"/>
              <w:bottom w:val="nil"/>
            </w:tcBorders>
            <w:shd w:val="clear" w:color="auto" w:fill="E0E0E0"/>
          </w:tcPr>
          <w:p w:rsidR="00884907" w:rsidRPr="009C59E0" w:rsidRDefault="00884907" w:rsidP="00884907">
            <w:pPr>
              <w:widowControl w:val="0"/>
              <w:autoSpaceDE w:val="0"/>
              <w:autoSpaceDN w:val="0"/>
              <w:adjustRightInd w:val="0"/>
              <w:jc w:val="right"/>
              <w:rPr>
                <w:rFonts w:cs="Arial"/>
              </w:rPr>
            </w:pPr>
            <w:r w:rsidRPr="009C59E0">
              <w:rPr>
                <w:rFonts w:cs="Arial"/>
              </w:rPr>
              <w:t>0</w:t>
            </w:r>
          </w:p>
        </w:tc>
        <w:tc>
          <w:tcPr>
            <w:tcW w:w="559" w:type="pct"/>
            <w:tcBorders>
              <w:top w:val="nil"/>
              <w:bottom w:val="nil"/>
            </w:tcBorders>
            <w:shd w:val="clear" w:color="auto" w:fill="E0E0E0"/>
          </w:tcPr>
          <w:p w:rsidR="00884907" w:rsidRPr="009C59E0" w:rsidRDefault="00884907" w:rsidP="00884907">
            <w:pPr>
              <w:widowControl w:val="0"/>
              <w:autoSpaceDE w:val="0"/>
              <w:autoSpaceDN w:val="0"/>
              <w:adjustRightInd w:val="0"/>
              <w:jc w:val="right"/>
              <w:rPr>
                <w:rFonts w:cs="Arial"/>
              </w:rPr>
            </w:pPr>
          </w:p>
        </w:tc>
        <w:tc>
          <w:tcPr>
            <w:tcW w:w="558" w:type="pct"/>
            <w:tcBorders>
              <w:top w:val="nil"/>
              <w:bottom w:val="nil"/>
            </w:tcBorders>
            <w:shd w:val="clear" w:color="auto" w:fill="E0E0E0"/>
          </w:tcPr>
          <w:p w:rsidR="00884907" w:rsidRPr="009C59E0" w:rsidRDefault="00106F43" w:rsidP="00884907">
            <w:pPr>
              <w:widowControl w:val="0"/>
              <w:autoSpaceDE w:val="0"/>
              <w:autoSpaceDN w:val="0"/>
              <w:adjustRightInd w:val="0"/>
              <w:jc w:val="right"/>
              <w:rPr>
                <w:rFonts w:cs="Arial"/>
                <w:b/>
              </w:rPr>
            </w:pPr>
            <w:r>
              <w:rPr>
                <w:rFonts w:cs="Arial"/>
                <w:b/>
              </w:rPr>
              <w:t>252</w:t>
            </w:r>
          </w:p>
        </w:tc>
        <w:tc>
          <w:tcPr>
            <w:tcW w:w="503" w:type="pct"/>
            <w:tcBorders>
              <w:top w:val="nil"/>
              <w:bottom w:val="nil"/>
            </w:tcBorders>
            <w:shd w:val="clear" w:color="auto" w:fill="E0E0E0"/>
          </w:tcPr>
          <w:p w:rsidR="00884907" w:rsidRPr="009C59E0" w:rsidRDefault="00884907" w:rsidP="00884907">
            <w:pPr>
              <w:widowControl w:val="0"/>
              <w:autoSpaceDE w:val="0"/>
              <w:autoSpaceDN w:val="0"/>
              <w:adjustRightInd w:val="0"/>
              <w:jc w:val="right"/>
              <w:rPr>
                <w:rFonts w:cs="Arial"/>
                <w:b/>
              </w:rPr>
            </w:pP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Non Ring Fenced Government Grants</w:t>
            </w:r>
          </w:p>
        </w:tc>
        <w:tc>
          <w:tcPr>
            <w:tcW w:w="556" w:type="pct"/>
            <w:tcBorders>
              <w:top w:val="single" w:sz="4" w:space="0" w:color="auto"/>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739</w:t>
            </w:r>
          </w:p>
        </w:tc>
        <w:tc>
          <w:tcPr>
            <w:tcW w:w="558" w:type="pct"/>
            <w:tcBorders>
              <w:top w:val="single" w:sz="4" w:space="0" w:color="auto"/>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884907" w:rsidP="001B77CC">
            <w:pPr>
              <w:widowControl w:val="0"/>
              <w:autoSpaceDE w:val="0"/>
              <w:autoSpaceDN w:val="0"/>
              <w:adjustRightInd w:val="0"/>
              <w:jc w:val="right"/>
              <w:rPr>
                <w:rFonts w:cs="Arial"/>
                <w:b/>
              </w:rPr>
            </w:pPr>
            <w:r w:rsidRPr="009C59E0">
              <w:rPr>
                <w:rFonts w:cs="Arial"/>
                <w:b/>
              </w:rPr>
              <w:t>3,13</w:t>
            </w:r>
            <w:r w:rsidR="009C59E0" w:rsidRPr="009C59E0">
              <w:rPr>
                <w:rFonts w:cs="Arial"/>
                <w:b/>
              </w:rPr>
              <w:t>5</w:t>
            </w:r>
          </w:p>
        </w:tc>
      </w:tr>
      <w:tr w:rsidR="006829C4" w:rsidRPr="009C59E0" w:rsidTr="00193BD1">
        <w:trPr>
          <w:trHeight w:val="70"/>
        </w:trPr>
        <w:tc>
          <w:tcPr>
            <w:tcW w:w="2824" w:type="pct"/>
            <w:shd w:val="clear" w:color="auto" w:fill="E0E0E0"/>
          </w:tcPr>
          <w:p w:rsidR="006829C4" w:rsidRPr="009C59E0" w:rsidRDefault="006829C4" w:rsidP="006829C4">
            <w:pPr>
              <w:rPr>
                <w:rFonts w:cs="Arial"/>
                <w:sz w:val="12"/>
                <w:szCs w:val="12"/>
              </w:rPr>
            </w:pP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sz w:val="12"/>
                <w:szCs w:val="12"/>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sz w:val="12"/>
                <w:szCs w:val="12"/>
              </w:rPr>
            </w:pP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sz w:val="12"/>
                <w:szCs w:val="12"/>
              </w:rPr>
            </w:pPr>
          </w:p>
        </w:tc>
        <w:tc>
          <w:tcPr>
            <w:tcW w:w="503"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sz w:val="12"/>
                <w:szCs w:val="12"/>
              </w:rPr>
            </w:pP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Capital Grants and Contributions</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436</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8C0657" w:rsidP="006829C4">
            <w:pPr>
              <w:widowControl w:val="0"/>
              <w:autoSpaceDE w:val="0"/>
              <w:autoSpaceDN w:val="0"/>
              <w:adjustRightInd w:val="0"/>
              <w:jc w:val="right"/>
              <w:rPr>
                <w:rFonts w:cs="Arial"/>
                <w:b/>
              </w:rPr>
            </w:pPr>
            <w:r w:rsidRPr="009C59E0">
              <w:rPr>
                <w:rFonts w:cs="Arial"/>
                <w:b/>
              </w:rPr>
              <w:t>2,202</w:t>
            </w:r>
          </w:p>
        </w:tc>
      </w:tr>
      <w:tr w:rsidR="006829C4" w:rsidRPr="009C59E0" w:rsidTr="00193BD1">
        <w:trPr>
          <w:trHeight w:val="76"/>
        </w:trPr>
        <w:tc>
          <w:tcPr>
            <w:tcW w:w="2824" w:type="pct"/>
            <w:shd w:val="clear" w:color="auto" w:fill="E0E0E0"/>
          </w:tcPr>
          <w:p w:rsidR="006829C4" w:rsidRPr="009C59E0" w:rsidRDefault="006829C4" w:rsidP="006829C4">
            <w:pPr>
              <w:rPr>
                <w:rFonts w:cs="Arial"/>
                <w:sz w:val="12"/>
                <w:szCs w:val="12"/>
              </w:rPr>
            </w:pPr>
          </w:p>
        </w:tc>
        <w:tc>
          <w:tcPr>
            <w:tcW w:w="556" w:type="pct"/>
            <w:tcBorders>
              <w:top w:val="nil"/>
              <w:bottom w:val="single" w:sz="4" w:space="0" w:color="auto"/>
            </w:tcBorders>
            <w:shd w:val="clear" w:color="auto" w:fill="E0E0E0"/>
          </w:tcPr>
          <w:p w:rsidR="006829C4" w:rsidRPr="009C59E0" w:rsidRDefault="006829C4" w:rsidP="006829C4">
            <w:pPr>
              <w:widowControl w:val="0"/>
              <w:autoSpaceDE w:val="0"/>
              <w:autoSpaceDN w:val="0"/>
              <w:adjustRightInd w:val="0"/>
              <w:jc w:val="right"/>
              <w:rPr>
                <w:rFonts w:cs="Arial"/>
                <w:sz w:val="12"/>
                <w:szCs w:val="12"/>
              </w:rPr>
            </w:pPr>
          </w:p>
        </w:tc>
        <w:tc>
          <w:tcPr>
            <w:tcW w:w="559" w:type="pct"/>
            <w:tcBorders>
              <w:top w:val="nil"/>
              <w:bottom w:val="single" w:sz="4" w:space="0" w:color="auto"/>
            </w:tcBorders>
            <w:shd w:val="clear" w:color="auto" w:fill="E0E0E0"/>
          </w:tcPr>
          <w:p w:rsidR="006829C4" w:rsidRPr="009C59E0" w:rsidRDefault="006829C4" w:rsidP="006829C4">
            <w:pPr>
              <w:widowControl w:val="0"/>
              <w:autoSpaceDE w:val="0"/>
              <w:autoSpaceDN w:val="0"/>
              <w:adjustRightInd w:val="0"/>
              <w:jc w:val="right"/>
              <w:rPr>
                <w:rFonts w:cs="Arial"/>
                <w:sz w:val="12"/>
                <w:szCs w:val="12"/>
              </w:rPr>
            </w:pPr>
          </w:p>
        </w:tc>
        <w:tc>
          <w:tcPr>
            <w:tcW w:w="558" w:type="pct"/>
            <w:tcBorders>
              <w:top w:val="nil"/>
              <w:bottom w:val="single" w:sz="4" w:space="0" w:color="auto"/>
            </w:tcBorders>
            <w:shd w:val="clear" w:color="auto" w:fill="E0E0E0"/>
          </w:tcPr>
          <w:p w:rsidR="006829C4" w:rsidRPr="009C59E0" w:rsidRDefault="006829C4" w:rsidP="006829C4">
            <w:pPr>
              <w:widowControl w:val="0"/>
              <w:autoSpaceDE w:val="0"/>
              <w:autoSpaceDN w:val="0"/>
              <w:adjustRightInd w:val="0"/>
              <w:jc w:val="right"/>
              <w:rPr>
                <w:rFonts w:cs="Arial"/>
                <w:b/>
                <w:sz w:val="12"/>
                <w:szCs w:val="12"/>
              </w:rPr>
            </w:pPr>
          </w:p>
        </w:tc>
        <w:tc>
          <w:tcPr>
            <w:tcW w:w="503" w:type="pct"/>
            <w:tcBorders>
              <w:top w:val="nil"/>
              <w:bottom w:val="single" w:sz="4" w:space="0" w:color="auto"/>
            </w:tcBorders>
            <w:shd w:val="clear" w:color="auto" w:fill="E0E0E0"/>
          </w:tcPr>
          <w:p w:rsidR="006829C4" w:rsidRPr="009C59E0" w:rsidRDefault="006829C4" w:rsidP="006829C4">
            <w:pPr>
              <w:widowControl w:val="0"/>
              <w:autoSpaceDE w:val="0"/>
              <w:autoSpaceDN w:val="0"/>
              <w:adjustRightInd w:val="0"/>
              <w:jc w:val="right"/>
              <w:rPr>
                <w:rFonts w:cs="Arial"/>
                <w:b/>
                <w:sz w:val="12"/>
                <w:szCs w:val="12"/>
              </w:rPr>
            </w:pP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p>
        </w:tc>
        <w:tc>
          <w:tcPr>
            <w:tcW w:w="556" w:type="pct"/>
            <w:tcBorders>
              <w:top w:val="single" w:sz="4" w:space="0" w:color="auto"/>
              <w:bottom w:val="double" w:sz="4" w:space="0" w:color="auto"/>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single" w:sz="4" w:space="0" w:color="auto"/>
              <w:bottom w:val="double" w:sz="4" w:space="0" w:color="auto"/>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5,951</w:t>
            </w:r>
          </w:p>
        </w:tc>
        <w:tc>
          <w:tcPr>
            <w:tcW w:w="558" w:type="pct"/>
            <w:tcBorders>
              <w:top w:val="single" w:sz="4" w:space="0" w:color="auto"/>
              <w:bottom w:val="double" w:sz="4" w:space="0" w:color="auto"/>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single" w:sz="4" w:space="0" w:color="auto"/>
              <w:bottom w:val="double" w:sz="4" w:space="0" w:color="auto"/>
            </w:tcBorders>
            <w:shd w:val="clear" w:color="auto" w:fill="E0E0E0"/>
          </w:tcPr>
          <w:p w:rsidR="006829C4" w:rsidRPr="009C59E0" w:rsidRDefault="009C59E0" w:rsidP="006829C4">
            <w:pPr>
              <w:widowControl w:val="0"/>
              <w:autoSpaceDE w:val="0"/>
              <w:autoSpaceDN w:val="0"/>
              <w:adjustRightInd w:val="0"/>
              <w:jc w:val="right"/>
              <w:rPr>
                <w:rFonts w:cs="Arial"/>
                <w:b/>
              </w:rPr>
            </w:pPr>
            <w:r w:rsidRPr="009C59E0">
              <w:rPr>
                <w:rFonts w:cs="Arial"/>
                <w:b/>
              </w:rPr>
              <w:t>10,042</w:t>
            </w:r>
          </w:p>
        </w:tc>
      </w:tr>
      <w:tr w:rsidR="006829C4" w:rsidRPr="009C59E0" w:rsidTr="00193BD1">
        <w:trPr>
          <w:trHeight w:val="281"/>
        </w:trPr>
        <w:tc>
          <w:tcPr>
            <w:tcW w:w="2824" w:type="pct"/>
            <w:shd w:val="clear" w:color="auto" w:fill="E0E0E0"/>
          </w:tcPr>
          <w:p w:rsidR="00193BD1" w:rsidRPr="009C59E0" w:rsidRDefault="00193BD1" w:rsidP="00193BD1">
            <w:pPr>
              <w:rPr>
                <w:rFonts w:cs="Arial"/>
                <w:b/>
              </w:rPr>
            </w:pPr>
            <w:r w:rsidRPr="009C59E0">
              <w:rPr>
                <w:rFonts w:cs="Arial"/>
                <w:b/>
              </w:rPr>
              <w:t>Credited to Services:</w:t>
            </w:r>
          </w:p>
        </w:tc>
        <w:tc>
          <w:tcPr>
            <w:tcW w:w="556" w:type="pct"/>
            <w:tcBorders>
              <w:top w:val="double" w:sz="4" w:space="0" w:color="auto"/>
            </w:tcBorders>
            <w:shd w:val="clear" w:color="auto" w:fill="E0E0E0"/>
          </w:tcPr>
          <w:p w:rsidR="00193BD1" w:rsidRPr="009C59E0" w:rsidRDefault="00193BD1" w:rsidP="00193BD1">
            <w:pPr>
              <w:widowControl w:val="0"/>
              <w:autoSpaceDE w:val="0"/>
              <w:autoSpaceDN w:val="0"/>
              <w:adjustRightInd w:val="0"/>
              <w:jc w:val="right"/>
              <w:rPr>
                <w:rFonts w:cs="Arial"/>
              </w:rPr>
            </w:pPr>
          </w:p>
        </w:tc>
        <w:tc>
          <w:tcPr>
            <w:tcW w:w="559" w:type="pct"/>
            <w:tcBorders>
              <w:top w:val="double" w:sz="4" w:space="0" w:color="auto"/>
            </w:tcBorders>
            <w:shd w:val="clear" w:color="auto" w:fill="E0E0E0"/>
          </w:tcPr>
          <w:p w:rsidR="00193BD1" w:rsidRPr="009C59E0" w:rsidRDefault="00193BD1" w:rsidP="00193BD1">
            <w:pPr>
              <w:widowControl w:val="0"/>
              <w:autoSpaceDE w:val="0"/>
              <w:autoSpaceDN w:val="0"/>
              <w:adjustRightInd w:val="0"/>
              <w:jc w:val="right"/>
              <w:rPr>
                <w:rFonts w:cs="Arial"/>
              </w:rPr>
            </w:pPr>
          </w:p>
        </w:tc>
        <w:tc>
          <w:tcPr>
            <w:tcW w:w="558" w:type="pct"/>
            <w:tcBorders>
              <w:top w:val="double" w:sz="4" w:space="0" w:color="auto"/>
            </w:tcBorders>
            <w:shd w:val="clear" w:color="auto" w:fill="E0E0E0"/>
          </w:tcPr>
          <w:p w:rsidR="00193BD1" w:rsidRPr="009C59E0" w:rsidRDefault="00193BD1" w:rsidP="00193BD1">
            <w:pPr>
              <w:widowControl w:val="0"/>
              <w:autoSpaceDE w:val="0"/>
              <w:autoSpaceDN w:val="0"/>
              <w:adjustRightInd w:val="0"/>
              <w:jc w:val="right"/>
              <w:rPr>
                <w:rFonts w:cs="Arial"/>
                <w:b/>
              </w:rPr>
            </w:pPr>
          </w:p>
        </w:tc>
        <w:tc>
          <w:tcPr>
            <w:tcW w:w="503" w:type="pct"/>
            <w:tcBorders>
              <w:top w:val="double" w:sz="4" w:space="0" w:color="auto"/>
            </w:tcBorders>
            <w:shd w:val="clear" w:color="auto" w:fill="E0E0E0"/>
          </w:tcPr>
          <w:p w:rsidR="00193BD1" w:rsidRPr="009C59E0" w:rsidRDefault="00193BD1" w:rsidP="00193BD1">
            <w:pPr>
              <w:widowControl w:val="0"/>
              <w:autoSpaceDE w:val="0"/>
              <w:autoSpaceDN w:val="0"/>
              <w:adjustRightInd w:val="0"/>
              <w:jc w:val="right"/>
              <w:rPr>
                <w:rFonts w:cs="Arial"/>
                <w:b/>
              </w:rPr>
            </w:pPr>
          </w:p>
        </w:tc>
      </w:tr>
      <w:tr w:rsidR="006829C4" w:rsidRPr="009C59E0" w:rsidTr="00193BD1">
        <w:trPr>
          <w:trHeight w:val="68"/>
        </w:trPr>
        <w:tc>
          <w:tcPr>
            <w:tcW w:w="2824" w:type="pct"/>
            <w:shd w:val="clear" w:color="auto" w:fill="E0E0E0"/>
          </w:tcPr>
          <w:p w:rsidR="00193BD1" w:rsidRPr="009C59E0" w:rsidRDefault="00193BD1" w:rsidP="00193BD1">
            <w:pPr>
              <w:rPr>
                <w:rFonts w:cs="Arial"/>
                <w:sz w:val="8"/>
                <w:szCs w:val="8"/>
              </w:rPr>
            </w:pPr>
          </w:p>
        </w:tc>
        <w:tc>
          <w:tcPr>
            <w:tcW w:w="556" w:type="pct"/>
            <w:shd w:val="clear" w:color="auto" w:fill="E0E0E0"/>
          </w:tcPr>
          <w:p w:rsidR="00193BD1" w:rsidRPr="009C59E0" w:rsidRDefault="00193BD1" w:rsidP="00193BD1">
            <w:pPr>
              <w:widowControl w:val="0"/>
              <w:autoSpaceDE w:val="0"/>
              <w:autoSpaceDN w:val="0"/>
              <w:adjustRightInd w:val="0"/>
              <w:jc w:val="right"/>
              <w:rPr>
                <w:rFonts w:cs="Arial"/>
                <w:sz w:val="8"/>
                <w:szCs w:val="8"/>
              </w:rPr>
            </w:pPr>
          </w:p>
        </w:tc>
        <w:tc>
          <w:tcPr>
            <w:tcW w:w="559" w:type="pct"/>
            <w:shd w:val="clear" w:color="auto" w:fill="E0E0E0"/>
          </w:tcPr>
          <w:p w:rsidR="00193BD1" w:rsidRPr="009C59E0" w:rsidRDefault="00193BD1" w:rsidP="00193BD1">
            <w:pPr>
              <w:widowControl w:val="0"/>
              <w:autoSpaceDE w:val="0"/>
              <w:autoSpaceDN w:val="0"/>
              <w:adjustRightInd w:val="0"/>
              <w:jc w:val="right"/>
              <w:rPr>
                <w:rFonts w:cs="Arial"/>
                <w:sz w:val="8"/>
                <w:szCs w:val="8"/>
              </w:rPr>
            </w:pPr>
          </w:p>
        </w:tc>
        <w:tc>
          <w:tcPr>
            <w:tcW w:w="558" w:type="pct"/>
            <w:shd w:val="clear" w:color="auto" w:fill="E0E0E0"/>
          </w:tcPr>
          <w:p w:rsidR="00193BD1" w:rsidRPr="009C59E0" w:rsidRDefault="00193BD1" w:rsidP="00193BD1">
            <w:pPr>
              <w:widowControl w:val="0"/>
              <w:autoSpaceDE w:val="0"/>
              <w:autoSpaceDN w:val="0"/>
              <w:adjustRightInd w:val="0"/>
              <w:jc w:val="right"/>
              <w:rPr>
                <w:rFonts w:cs="Arial"/>
                <w:b/>
                <w:sz w:val="8"/>
                <w:szCs w:val="8"/>
              </w:rPr>
            </w:pPr>
          </w:p>
        </w:tc>
        <w:tc>
          <w:tcPr>
            <w:tcW w:w="503" w:type="pct"/>
            <w:shd w:val="clear" w:color="auto" w:fill="E0E0E0"/>
          </w:tcPr>
          <w:p w:rsidR="00193BD1" w:rsidRPr="009C59E0" w:rsidRDefault="00193BD1" w:rsidP="00193BD1">
            <w:pPr>
              <w:widowControl w:val="0"/>
              <w:autoSpaceDE w:val="0"/>
              <w:autoSpaceDN w:val="0"/>
              <w:adjustRightInd w:val="0"/>
              <w:jc w:val="right"/>
              <w:rPr>
                <w:rFonts w:cs="Arial"/>
                <w:b/>
                <w:sz w:val="8"/>
                <w:szCs w:val="8"/>
              </w:rPr>
            </w:pP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Council Tax and Housing Benefit Subsidy</w:t>
            </w:r>
          </w:p>
        </w:tc>
        <w:tc>
          <w:tcPr>
            <w:tcW w:w="556" w:type="pct"/>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21,197</w:t>
            </w:r>
          </w:p>
        </w:tc>
        <w:tc>
          <w:tcPr>
            <w:tcW w:w="558" w:type="pct"/>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20,344</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Council Tax and Housing Benefit Administration</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402</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405</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NNDR cost of collection</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133</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9C59E0" w:rsidP="006829C4">
            <w:pPr>
              <w:widowControl w:val="0"/>
              <w:autoSpaceDE w:val="0"/>
              <w:autoSpaceDN w:val="0"/>
              <w:adjustRightInd w:val="0"/>
              <w:jc w:val="right"/>
              <w:rPr>
                <w:rFonts w:cs="Arial"/>
                <w:b/>
              </w:rPr>
            </w:pPr>
            <w:r w:rsidRPr="009C59E0">
              <w:rPr>
                <w:rFonts w:cs="Arial"/>
                <w:b/>
              </w:rPr>
              <w:t>131</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Universal Credit</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29</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12</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Elections grants</w:t>
            </w:r>
          </w:p>
        </w:tc>
        <w:tc>
          <w:tcPr>
            <w:tcW w:w="556" w:type="pct"/>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30</w:t>
            </w:r>
          </w:p>
        </w:tc>
        <w:tc>
          <w:tcPr>
            <w:tcW w:w="558" w:type="pct"/>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8</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Health Development</w:t>
            </w:r>
          </w:p>
        </w:tc>
        <w:tc>
          <w:tcPr>
            <w:tcW w:w="556" w:type="pct"/>
            <w:tcBorders>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95</w:t>
            </w:r>
          </w:p>
        </w:tc>
        <w:tc>
          <w:tcPr>
            <w:tcW w:w="558" w:type="pct"/>
            <w:tcBorders>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bottom w:val="nil"/>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71</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S106 Grant Contributions</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24</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3</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xml:space="preserve">- Community Safety </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53</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44</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Heritage Lottery Funding</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38</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44</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Economic Development</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35</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8</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Homelessness</w:t>
            </w:r>
          </w:p>
        </w:tc>
        <w:tc>
          <w:tcPr>
            <w:tcW w:w="556"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108</w:t>
            </w:r>
          </w:p>
        </w:tc>
        <w:tc>
          <w:tcPr>
            <w:tcW w:w="558" w:type="pct"/>
            <w:tcBorders>
              <w:top w:val="nil"/>
              <w:bottom w:val="nil"/>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641</w:t>
            </w:r>
          </w:p>
        </w:tc>
      </w:tr>
      <w:tr w:rsidR="000105C3" w:rsidRPr="009C59E0" w:rsidTr="00193BD1">
        <w:trPr>
          <w:trHeight w:val="281"/>
        </w:trPr>
        <w:tc>
          <w:tcPr>
            <w:tcW w:w="2824" w:type="pct"/>
            <w:shd w:val="clear" w:color="auto" w:fill="E0E0E0"/>
          </w:tcPr>
          <w:p w:rsidR="000105C3" w:rsidRPr="009C59E0" w:rsidRDefault="000105C3" w:rsidP="000105C3">
            <w:pPr>
              <w:rPr>
                <w:rFonts w:cs="Arial"/>
              </w:rPr>
            </w:pPr>
            <w:r w:rsidRPr="009C59E0">
              <w:rPr>
                <w:rFonts w:cs="Arial"/>
              </w:rPr>
              <w:t>- Towns Fund</w:t>
            </w:r>
          </w:p>
        </w:tc>
        <w:tc>
          <w:tcPr>
            <w:tcW w:w="556"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rPr>
            </w:pPr>
            <w:r w:rsidRPr="009C59E0">
              <w:rPr>
                <w:rFonts w:cs="Arial"/>
              </w:rPr>
              <w:t>0</w:t>
            </w:r>
          </w:p>
        </w:tc>
        <w:tc>
          <w:tcPr>
            <w:tcW w:w="558"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b/>
              </w:rPr>
            </w:pPr>
            <w:r w:rsidRPr="009C59E0">
              <w:rPr>
                <w:rFonts w:cs="Arial"/>
                <w:b/>
              </w:rPr>
              <w:t>162</w:t>
            </w:r>
          </w:p>
        </w:tc>
      </w:tr>
      <w:tr w:rsidR="000105C3" w:rsidRPr="009C59E0" w:rsidTr="00193BD1">
        <w:trPr>
          <w:trHeight w:val="281"/>
        </w:trPr>
        <w:tc>
          <w:tcPr>
            <w:tcW w:w="2824" w:type="pct"/>
            <w:shd w:val="clear" w:color="auto" w:fill="E0E0E0"/>
          </w:tcPr>
          <w:p w:rsidR="000105C3" w:rsidRPr="009C59E0" w:rsidRDefault="000105C3" w:rsidP="000105C3">
            <w:pPr>
              <w:rPr>
                <w:rFonts w:cs="Arial"/>
              </w:rPr>
            </w:pPr>
            <w:r w:rsidRPr="009C59E0">
              <w:rPr>
                <w:rFonts w:cs="Arial"/>
              </w:rPr>
              <w:t>- COVID Town compliance &amp; enforcement grant</w:t>
            </w:r>
          </w:p>
        </w:tc>
        <w:tc>
          <w:tcPr>
            <w:tcW w:w="556"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rPr>
            </w:pPr>
            <w:r w:rsidRPr="009C59E0">
              <w:rPr>
                <w:rFonts w:cs="Arial"/>
              </w:rPr>
              <w:t>0</w:t>
            </w:r>
          </w:p>
        </w:tc>
        <w:tc>
          <w:tcPr>
            <w:tcW w:w="558"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b/>
              </w:rPr>
            </w:pPr>
            <w:r w:rsidRPr="009C59E0">
              <w:rPr>
                <w:rFonts w:cs="Arial"/>
                <w:b/>
              </w:rPr>
              <w:t>53</w:t>
            </w:r>
          </w:p>
        </w:tc>
      </w:tr>
      <w:tr w:rsidR="000105C3" w:rsidRPr="009C59E0" w:rsidTr="00193BD1">
        <w:trPr>
          <w:trHeight w:val="281"/>
        </w:trPr>
        <w:tc>
          <w:tcPr>
            <w:tcW w:w="2824" w:type="pct"/>
            <w:shd w:val="clear" w:color="auto" w:fill="E0E0E0"/>
          </w:tcPr>
          <w:p w:rsidR="000105C3" w:rsidRPr="009C59E0" w:rsidRDefault="000105C3" w:rsidP="000105C3">
            <w:pPr>
              <w:rPr>
                <w:rFonts w:cs="Arial"/>
              </w:rPr>
            </w:pPr>
            <w:r w:rsidRPr="009C59E0">
              <w:rPr>
                <w:rFonts w:cs="Arial"/>
              </w:rPr>
              <w:t>- COVID Discretionary grants</w:t>
            </w:r>
          </w:p>
        </w:tc>
        <w:tc>
          <w:tcPr>
            <w:tcW w:w="556"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rPr>
            </w:pPr>
          </w:p>
        </w:tc>
        <w:tc>
          <w:tcPr>
            <w:tcW w:w="559"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rPr>
            </w:pPr>
            <w:r w:rsidRPr="009C59E0">
              <w:rPr>
                <w:rFonts w:cs="Arial"/>
              </w:rPr>
              <w:t>0</w:t>
            </w:r>
          </w:p>
        </w:tc>
        <w:tc>
          <w:tcPr>
            <w:tcW w:w="558"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b/>
              </w:rPr>
            </w:pPr>
          </w:p>
        </w:tc>
        <w:tc>
          <w:tcPr>
            <w:tcW w:w="503" w:type="pct"/>
            <w:tcBorders>
              <w:top w:val="nil"/>
              <w:bottom w:val="nil"/>
            </w:tcBorders>
            <w:shd w:val="clear" w:color="auto" w:fill="E0E0E0"/>
          </w:tcPr>
          <w:p w:rsidR="000105C3" w:rsidRPr="009C59E0" w:rsidRDefault="000105C3" w:rsidP="006829C4">
            <w:pPr>
              <w:widowControl w:val="0"/>
              <w:autoSpaceDE w:val="0"/>
              <w:autoSpaceDN w:val="0"/>
              <w:adjustRightInd w:val="0"/>
              <w:jc w:val="right"/>
              <w:rPr>
                <w:rFonts w:cs="Arial"/>
                <w:b/>
              </w:rPr>
            </w:pPr>
            <w:r w:rsidRPr="009C59E0">
              <w:rPr>
                <w:rFonts w:cs="Arial"/>
                <w:b/>
              </w:rPr>
              <w:t>2,874</w:t>
            </w:r>
          </w:p>
        </w:tc>
      </w:tr>
      <w:tr w:rsidR="006829C4" w:rsidRPr="009C59E0" w:rsidTr="00193BD1">
        <w:trPr>
          <w:trHeight w:val="281"/>
        </w:trPr>
        <w:tc>
          <w:tcPr>
            <w:tcW w:w="2824" w:type="pct"/>
            <w:shd w:val="clear" w:color="auto" w:fill="E0E0E0"/>
          </w:tcPr>
          <w:p w:rsidR="006829C4" w:rsidRPr="009C59E0" w:rsidRDefault="006829C4" w:rsidP="006829C4">
            <w:pPr>
              <w:rPr>
                <w:rFonts w:cs="Arial"/>
              </w:rPr>
            </w:pPr>
            <w:r w:rsidRPr="009C59E0">
              <w:rPr>
                <w:rFonts w:cs="Arial"/>
              </w:rPr>
              <w:t>- Other</w:t>
            </w:r>
          </w:p>
        </w:tc>
        <w:tc>
          <w:tcPr>
            <w:tcW w:w="556" w:type="pct"/>
            <w:tcBorders>
              <w:top w:val="nil"/>
              <w:bottom w:val="single" w:sz="4" w:space="0" w:color="auto"/>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nil"/>
              <w:bottom w:val="single" w:sz="4" w:space="0" w:color="auto"/>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118</w:t>
            </w:r>
          </w:p>
        </w:tc>
        <w:tc>
          <w:tcPr>
            <w:tcW w:w="558" w:type="pct"/>
            <w:tcBorders>
              <w:top w:val="nil"/>
              <w:bottom w:val="single" w:sz="4" w:space="0" w:color="auto"/>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nil"/>
              <w:bottom w:val="single" w:sz="4" w:space="0" w:color="auto"/>
            </w:tcBorders>
            <w:shd w:val="clear" w:color="auto" w:fill="E0E0E0"/>
          </w:tcPr>
          <w:p w:rsidR="006829C4" w:rsidRPr="009C59E0" w:rsidRDefault="001B77CC" w:rsidP="006829C4">
            <w:pPr>
              <w:widowControl w:val="0"/>
              <w:autoSpaceDE w:val="0"/>
              <w:autoSpaceDN w:val="0"/>
              <w:adjustRightInd w:val="0"/>
              <w:jc w:val="right"/>
              <w:rPr>
                <w:rFonts w:cs="Arial"/>
                <w:b/>
              </w:rPr>
            </w:pPr>
            <w:r w:rsidRPr="009C59E0">
              <w:rPr>
                <w:rFonts w:cs="Arial"/>
                <w:b/>
              </w:rPr>
              <w:t>95</w:t>
            </w:r>
          </w:p>
        </w:tc>
      </w:tr>
      <w:tr w:rsidR="009C59E0" w:rsidRPr="009C59E0" w:rsidTr="00193BD1">
        <w:trPr>
          <w:trHeight w:val="281"/>
        </w:trPr>
        <w:tc>
          <w:tcPr>
            <w:tcW w:w="2824" w:type="pct"/>
            <w:shd w:val="clear" w:color="auto" w:fill="E0E0E0"/>
          </w:tcPr>
          <w:p w:rsidR="006829C4" w:rsidRPr="009C59E0" w:rsidRDefault="006829C4" w:rsidP="006829C4">
            <w:pPr>
              <w:jc w:val="both"/>
              <w:rPr>
                <w:rFonts w:cs="Arial"/>
              </w:rPr>
            </w:pPr>
          </w:p>
        </w:tc>
        <w:tc>
          <w:tcPr>
            <w:tcW w:w="556" w:type="pct"/>
            <w:tcBorders>
              <w:top w:val="single" w:sz="4" w:space="0" w:color="auto"/>
              <w:bottom w:val="double" w:sz="4" w:space="0" w:color="auto"/>
            </w:tcBorders>
            <w:shd w:val="clear" w:color="auto" w:fill="E0E0E0"/>
          </w:tcPr>
          <w:p w:rsidR="006829C4" w:rsidRPr="009C59E0" w:rsidRDefault="006829C4" w:rsidP="006829C4">
            <w:pPr>
              <w:widowControl w:val="0"/>
              <w:autoSpaceDE w:val="0"/>
              <w:autoSpaceDN w:val="0"/>
              <w:adjustRightInd w:val="0"/>
              <w:jc w:val="right"/>
              <w:rPr>
                <w:rFonts w:cs="Arial"/>
              </w:rPr>
            </w:pPr>
          </w:p>
        </w:tc>
        <w:tc>
          <w:tcPr>
            <w:tcW w:w="559" w:type="pct"/>
            <w:tcBorders>
              <w:top w:val="single" w:sz="4" w:space="0" w:color="auto"/>
              <w:bottom w:val="double" w:sz="4" w:space="0" w:color="auto"/>
            </w:tcBorders>
            <w:shd w:val="clear" w:color="auto" w:fill="E0E0E0"/>
          </w:tcPr>
          <w:p w:rsidR="006829C4" w:rsidRPr="009C59E0" w:rsidRDefault="006829C4" w:rsidP="006829C4">
            <w:pPr>
              <w:widowControl w:val="0"/>
              <w:autoSpaceDE w:val="0"/>
              <w:autoSpaceDN w:val="0"/>
              <w:adjustRightInd w:val="0"/>
              <w:jc w:val="right"/>
              <w:rPr>
                <w:rFonts w:cs="Arial"/>
              </w:rPr>
            </w:pPr>
            <w:r w:rsidRPr="009C59E0">
              <w:rPr>
                <w:rFonts w:cs="Arial"/>
              </w:rPr>
              <w:t>22,262</w:t>
            </w:r>
          </w:p>
        </w:tc>
        <w:tc>
          <w:tcPr>
            <w:tcW w:w="558" w:type="pct"/>
            <w:tcBorders>
              <w:top w:val="single" w:sz="4" w:space="0" w:color="auto"/>
              <w:bottom w:val="double" w:sz="4" w:space="0" w:color="auto"/>
            </w:tcBorders>
            <w:shd w:val="clear" w:color="auto" w:fill="E0E0E0"/>
          </w:tcPr>
          <w:p w:rsidR="006829C4" w:rsidRPr="009C59E0" w:rsidRDefault="006829C4" w:rsidP="006829C4">
            <w:pPr>
              <w:widowControl w:val="0"/>
              <w:autoSpaceDE w:val="0"/>
              <w:autoSpaceDN w:val="0"/>
              <w:adjustRightInd w:val="0"/>
              <w:jc w:val="right"/>
              <w:rPr>
                <w:rFonts w:cs="Arial"/>
                <w:b/>
              </w:rPr>
            </w:pPr>
          </w:p>
        </w:tc>
        <w:tc>
          <w:tcPr>
            <w:tcW w:w="503" w:type="pct"/>
            <w:tcBorders>
              <w:top w:val="single" w:sz="4" w:space="0" w:color="auto"/>
              <w:bottom w:val="double" w:sz="4" w:space="0" w:color="auto"/>
            </w:tcBorders>
            <w:shd w:val="clear" w:color="auto" w:fill="E0E0E0"/>
          </w:tcPr>
          <w:p w:rsidR="006829C4" w:rsidRPr="009C59E0" w:rsidRDefault="001B77CC" w:rsidP="009C59E0">
            <w:pPr>
              <w:widowControl w:val="0"/>
              <w:autoSpaceDE w:val="0"/>
              <w:autoSpaceDN w:val="0"/>
              <w:adjustRightInd w:val="0"/>
              <w:jc w:val="right"/>
              <w:rPr>
                <w:rFonts w:cs="Arial"/>
                <w:b/>
              </w:rPr>
            </w:pPr>
            <w:r w:rsidRPr="009C59E0">
              <w:rPr>
                <w:rFonts w:cs="Arial"/>
                <w:b/>
              </w:rPr>
              <w:t>24,</w:t>
            </w:r>
            <w:r w:rsidR="009C59E0" w:rsidRPr="009C59E0">
              <w:rPr>
                <w:rFonts w:cs="Arial"/>
                <w:b/>
              </w:rPr>
              <w:t>895</w:t>
            </w:r>
          </w:p>
        </w:tc>
      </w:tr>
      <w:tr w:rsidR="006829C4" w:rsidRPr="009C59E0" w:rsidTr="00193BD1">
        <w:trPr>
          <w:trHeight w:val="90"/>
        </w:trPr>
        <w:tc>
          <w:tcPr>
            <w:tcW w:w="2824" w:type="pct"/>
            <w:shd w:val="clear" w:color="auto" w:fill="E0E0E0"/>
          </w:tcPr>
          <w:p w:rsidR="00193BD1" w:rsidRPr="009C59E0" w:rsidRDefault="00193BD1" w:rsidP="00193BD1">
            <w:pPr>
              <w:jc w:val="both"/>
              <w:rPr>
                <w:rFonts w:cs="Arial"/>
                <w:sz w:val="16"/>
                <w:szCs w:val="16"/>
              </w:rPr>
            </w:pPr>
          </w:p>
        </w:tc>
        <w:tc>
          <w:tcPr>
            <w:tcW w:w="556" w:type="pct"/>
            <w:shd w:val="clear" w:color="auto" w:fill="E0E0E0"/>
          </w:tcPr>
          <w:p w:rsidR="00193BD1" w:rsidRPr="009C59E0" w:rsidRDefault="00193BD1" w:rsidP="00193BD1">
            <w:pPr>
              <w:widowControl w:val="0"/>
              <w:autoSpaceDE w:val="0"/>
              <w:autoSpaceDN w:val="0"/>
              <w:adjustRightInd w:val="0"/>
              <w:jc w:val="right"/>
              <w:rPr>
                <w:rFonts w:cs="Arial"/>
                <w:sz w:val="16"/>
                <w:szCs w:val="16"/>
              </w:rPr>
            </w:pPr>
          </w:p>
        </w:tc>
        <w:tc>
          <w:tcPr>
            <w:tcW w:w="559" w:type="pct"/>
            <w:tcBorders>
              <w:top w:val="double" w:sz="4" w:space="0" w:color="auto"/>
              <w:bottom w:val="double" w:sz="4" w:space="0" w:color="993366"/>
            </w:tcBorders>
            <w:shd w:val="clear" w:color="auto" w:fill="E0E0E0"/>
          </w:tcPr>
          <w:p w:rsidR="00193BD1" w:rsidRPr="009C59E0" w:rsidRDefault="00193BD1" w:rsidP="00193BD1">
            <w:pPr>
              <w:widowControl w:val="0"/>
              <w:autoSpaceDE w:val="0"/>
              <w:autoSpaceDN w:val="0"/>
              <w:adjustRightInd w:val="0"/>
              <w:jc w:val="right"/>
              <w:rPr>
                <w:rFonts w:cs="Arial"/>
                <w:sz w:val="16"/>
                <w:szCs w:val="16"/>
              </w:rPr>
            </w:pPr>
          </w:p>
        </w:tc>
        <w:tc>
          <w:tcPr>
            <w:tcW w:w="558" w:type="pct"/>
            <w:tcBorders>
              <w:top w:val="double" w:sz="4" w:space="0" w:color="auto"/>
              <w:bottom w:val="double" w:sz="4" w:space="0" w:color="993366"/>
            </w:tcBorders>
            <w:shd w:val="clear" w:color="auto" w:fill="E0E0E0"/>
          </w:tcPr>
          <w:p w:rsidR="00193BD1" w:rsidRPr="009C59E0" w:rsidRDefault="00193BD1" w:rsidP="00193BD1">
            <w:pPr>
              <w:widowControl w:val="0"/>
              <w:autoSpaceDE w:val="0"/>
              <w:autoSpaceDN w:val="0"/>
              <w:adjustRightInd w:val="0"/>
              <w:jc w:val="right"/>
              <w:rPr>
                <w:rFonts w:cs="Arial"/>
                <w:sz w:val="16"/>
                <w:szCs w:val="16"/>
              </w:rPr>
            </w:pPr>
          </w:p>
        </w:tc>
        <w:tc>
          <w:tcPr>
            <w:tcW w:w="503" w:type="pct"/>
            <w:tcBorders>
              <w:top w:val="double" w:sz="4" w:space="0" w:color="auto"/>
              <w:bottom w:val="double" w:sz="4" w:space="0" w:color="993366"/>
              <w:right w:val="double" w:sz="4" w:space="0" w:color="993366"/>
            </w:tcBorders>
            <w:shd w:val="clear" w:color="auto" w:fill="E0E0E0"/>
          </w:tcPr>
          <w:p w:rsidR="00193BD1" w:rsidRPr="009C59E0" w:rsidRDefault="00193BD1" w:rsidP="00193BD1">
            <w:pPr>
              <w:widowControl w:val="0"/>
              <w:autoSpaceDE w:val="0"/>
              <w:autoSpaceDN w:val="0"/>
              <w:adjustRightInd w:val="0"/>
              <w:jc w:val="right"/>
              <w:rPr>
                <w:rFonts w:cs="Arial"/>
                <w:sz w:val="16"/>
                <w:szCs w:val="16"/>
              </w:rPr>
            </w:pPr>
          </w:p>
        </w:tc>
      </w:tr>
    </w:tbl>
    <w:p w:rsidR="00193BD1" w:rsidRPr="006829C4" w:rsidRDefault="00193BD1" w:rsidP="00193BD1">
      <w:pPr>
        <w:jc w:val="both"/>
        <w:rPr>
          <w:rFonts w:cs="Arial"/>
        </w:rPr>
      </w:pPr>
      <w:r w:rsidRPr="006829C4">
        <w:rPr>
          <w:rFonts w:cs="Arial"/>
        </w:rPr>
        <w:t xml:space="preserve">Grants and contributions may be received in advance of expenditure, or may have conditions attached that have to be met prior to the funds being applied. In addition, the council occasionally receives donated assets. Where there are no conditions to the donation, it is treated as income in the Comprehensive Income and Expenditure Statement and reversed out to the Capital Adjustment Account. The following table shows the year end balances on these grants. </w:t>
      </w:r>
    </w:p>
    <w:p w:rsidR="00193BD1" w:rsidRPr="006829C4" w:rsidRDefault="00193BD1" w:rsidP="00193BD1">
      <w:pPr>
        <w:jc w:val="both"/>
        <w:rPr>
          <w:rFonts w:cs="Arial"/>
          <w:sz w:val="20"/>
        </w:rPr>
      </w:pPr>
    </w:p>
    <w:p w:rsidR="00E872AF" w:rsidRPr="00DF177B" w:rsidRDefault="00E872AF" w:rsidP="00E872AF">
      <w:pPr>
        <w:jc w:val="both"/>
        <w:rPr>
          <w:rFonts w:cs="Arial"/>
        </w:rPr>
      </w:pPr>
      <w:r w:rsidRPr="005B1CE0">
        <w:rPr>
          <w:rFonts w:cs="Arial"/>
        </w:rPr>
        <w:t xml:space="preserve">In the Collection Fund the business rate income was £24,871,000 however, due to the pooling arrangements £14,923,000 was distributed to Central Government, Derbyshire County Council and Derbyshire Fire Authority, leaving £9,948,000 available for the council. </w:t>
      </w:r>
      <w:r w:rsidRPr="00271967">
        <w:rPr>
          <w:rFonts w:cs="Arial"/>
        </w:rPr>
        <w:t xml:space="preserve">This amount is reduced however, by the business rates tariff of £6,507,000, resulting in the council receiving a net NNDR retention scheme distribution of £3,441,000. </w:t>
      </w:r>
      <w:r w:rsidRPr="005B1CE0">
        <w:rPr>
          <w:rFonts w:cs="Arial"/>
        </w:rPr>
        <w:t>Section 31 grants receivable of</w:t>
      </w:r>
      <w:r>
        <w:rPr>
          <w:rFonts w:cs="Arial"/>
        </w:rPr>
        <w:t xml:space="preserve"> £5,957</w:t>
      </w:r>
      <w:r w:rsidRPr="005B1CE0">
        <w:rPr>
          <w:rFonts w:cs="Arial"/>
        </w:rPr>
        <w:t>,000, growth distribution payable to the Derbyshire NNDR 100% pilot of £701,000 (off set</w:t>
      </w:r>
      <w:r>
        <w:rPr>
          <w:rFonts w:cs="Arial"/>
        </w:rPr>
        <w:t xml:space="preserve"> by the net pool benefit of £491</w:t>
      </w:r>
      <w:r w:rsidRPr="005B1CE0">
        <w:rPr>
          <w:rFonts w:cs="Arial"/>
        </w:rPr>
        <w:t>,000</w:t>
      </w:r>
      <w:r w:rsidRPr="00DF177B">
        <w:rPr>
          <w:rFonts w:cs="Arial"/>
        </w:rPr>
        <w:t>), the deficit for the year of £4,346,000 and other costs and adj</w:t>
      </w:r>
      <w:r>
        <w:rPr>
          <w:rFonts w:cs="Arial"/>
        </w:rPr>
        <w:t>ustments of £137</w:t>
      </w:r>
      <w:r w:rsidRPr="00DF177B">
        <w:rPr>
          <w:rFonts w:cs="Arial"/>
        </w:rPr>
        <w:t>,000 resulted in the NNDR income for the year as stated in the Comprehensive Income and Expenditure Statement of £4,705,000.</w:t>
      </w:r>
    </w:p>
    <w:tbl>
      <w:tblPr>
        <w:tblpPr w:leftFromText="180" w:rightFromText="180" w:vertAnchor="text" w:horzAnchor="margin" w:tblpY="134"/>
        <w:tblW w:w="5136"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4532"/>
        <w:gridCol w:w="1396"/>
        <w:gridCol w:w="1255"/>
        <w:gridCol w:w="1255"/>
        <w:gridCol w:w="1396"/>
      </w:tblGrid>
      <w:tr w:rsidR="00193BD1" w:rsidRPr="00BF72E3" w:rsidTr="00193BD1">
        <w:trPr>
          <w:trHeight w:val="281"/>
        </w:trPr>
        <w:tc>
          <w:tcPr>
            <w:tcW w:w="2304" w:type="pct"/>
            <w:tcBorders>
              <w:bottom w:val="nil"/>
            </w:tcBorders>
            <w:shd w:val="clear" w:color="auto" w:fill="E0E0E0"/>
          </w:tcPr>
          <w:p w:rsidR="00193BD1" w:rsidRPr="006829C4" w:rsidRDefault="00193BD1" w:rsidP="00193BD1">
            <w:pPr>
              <w:rPr>
                <w:rFonts w:cs="Arial"/>
                <w:b/>
                <w:bCs/>
              </w:rPr>
            </w:pPr>
            <w:r w:rsidRPr="006829C4">
              <w:rPr>
                <w:rFonts w:cs="Arial"/>
                <w:b/>
              </w:rPr>
              <w:t>Capital Grants Unapplied</w:t>
            </w:r>
          </w:p>
        </w:tc>
        <w:tc>
          <w:tcPr>
            <w:tcW w:w="710" w:type="pct"/>
            <w:tcBorders>
              <w:bottom w:val="nil"/>
            </w:tcBorders>
            <w:shd w:val="clear" w:color="auto" w:fill="E0E0E0"/>
          </w:tcPr>
          <w:p w:rsidR="00193BD1" w:rsidRPr="006829C4" w:rsidRDefault="00193BD1" w:rsidP="00193BD1">
            <w:pPr>
              <w:widowControl w:val="0"/>
              <w:autoSpaceDE w:val="0"/>
              <w:autoSpaceDN w:val="0"/>
              <w:adjustRightInd w:val="0"/>
              <w:jc w:val="center"/>
              <w:rPr>
                <w:rFonts w:cs="Arial"/>
                <w:b/>
              </w:rPr>
            </w:pPr>
            <w:r w:rsidRPr="006829C4">
              <w:rPr>
                <w:rFonts w:cs="Arial"/>
                <w:b/>
              </w:rPr>
              <w:t>Balance 31</w:t>
            </w:r>
            <w:r w:rsidRPr="006829C4">
              <w:rPr>
                <w:rFonts w:cs="Arial"/>
                <w:b/>
                <w:vertAlign w:val="superscript"/>
              </w:rPr>
              <w:t>st</w:t>
            </w:r>
            <w:r w:rsidR="006829C4" w:rsidRPr="006829C4">
              <w:rPr>
                <w:rFonts w:cs="Arial"/>
                <w:b/>
              </w:rPr>
              <w:t xml:space="preserve">  March 2020</w:t>
            </w:r>
          </w:p>
          <w:p w:rsidR="00193BD1" w:rsidRPr="006829C4" w:rsidRDefault="00193BD1" w:rsidP="00193BD1">
            <w:pPr>
              <w:widowControl w:val="0"/>
              <w:autoSpaceDE w:val="0"/>
              <w:autoSpaceDN w:val="0"/>
              <w:adjustRightInd w:val="0"/>
              <w:jc w:val="center"/>
              <w:rPr>
                <w:rFonts w:cs="Arial"/>
                <w:b/>
              </w:rPr>
            </w:pPr>
            <w:r w:rsidRPr="006829C4">
              <w:rPr>
                <w:rFonts w:cs="Arial"/>
                <w:b/>
              </w:rPr>
              <w:t>£’000</w:t>
            </w:r>
          </w:p>
        </w:tc>
        <w:tc>
          <w:tcPr>
            <w:tcW w:w="638" w:type="pct"/>
            <w:tcBorders>
              <w:bottom w:val="nil"/>
            </w:tcBorders>
            <w:shd w:val="clear" w:color="auto" w:fill="E0E0E0"/>
          </w:tcPr>
          <w:p w:rsidR="00193BD1" w:rsidRPr="006829C4" w:rsidRDefault="00193BD1" w:rsidP="00193BD1">
            <w:pPr>
              <w:widowControl w:val="0"/>
              <w:autoSpaceDE w:val="0"/>
              <w:autoSpaceDN w:val="0"/>
              <w:adjustRightInd w:val="0"/>
              <w:jc w:val="center"/>
              <w:rPr>
                <w:rFonts w:cs="Arial"/>
                <w:b/>
              </w:rPr>
            </w:pPr>
            <w:r w:rsidRPr="006829C4">
              <w:rPr>
                <w:rFonts w:cs="Arial"/>
                <w:b/>
              </w:rPr>
              <w:t>Grants Received in Year</w:t>
            </w:r>
          </w:p>
          <w:p w:rsidR="00193BD1" w:rsidRPr="006829C4" w:rsidRDefault="00193BD1" w:rsidP="00193BD1">
            <w:pPr>
              <w:widowControl w:val="0"/>
              <w:autoSpaceDE w:val="0"/>
              <w:autoSpaceDN w:val="0"/>
              <w:adjustRightInd w:val="0"/>
              <w:jc w:val="center"/>
              <w:rPr>
                <w:rFonts w:cs="Arial"/>
                <w:b/>
              </w:rPr>
            </w:pPr>
            <w:r w:rsidRPr="006829C4">
              <w:rPr>
                <w:rFonts w:cs="Arial"/>
                <w:b/>
              </w:rPr>
              <w:t>£’000</w:t>
            </w:r>
          </w:p>
        </w:tc>
        <w:tc>
          <w:tcPr>
            <w:tcW w:w="638" w:type="pct"/>
            <w:tcBorders>
              <w:bottom w:val="nil"/>
            </w:tcBorders>
            <w:shd w:val="clear" w:color="auto" w:fill="E0E0E0"/>
          </w:tcPr>
          <w:p w:rsidR="00193BD1" w:rsidRPr="006829C4" w:rsidRDefault="00193BD1" w:rsidP="00193BD1">
            <w:pPr>
              <w:widowControl w:val="0"/>
              <w:autoSpaceDE w:val="0"/>
              <w:autoSpaceDN w:val="0"/>
              <w:adjustRightInd w:val="0"/>
              <w:jc w:val="center"/>
              <w:rPr>
                <w:rFonts w:cs="Arial"/>
                <w:b/>
              </w:rPr>
            </w:pPr>
            <w:r w:rsidRPr="006829C4">
              <w:rPr>
                <w:rFonts w:cs="Arial"/>
                <w:b/>
              </w:rPr>
              <w:t>Grants Applied in Year</w:t>
            </w:r>
          </w:p>
          <w:p w:rsidR="00193BD1" w:rsidRPr="006829C4" w:rsidRDefault="00193BD1" w:rsidP="00193BD1">
            <w:pPr>
              <w:widowControl w:val="0"/>
              <w:autoSpaceDE w:val="0"/>
              <w:autoSpaceDN w:val="0"/>
              <w:adjustRightInd w:val="0"/>
              <w:jc w:val="center"/>
              <w:rPr>
                <w:rFonts w:cs="Arial"/>
                <w:b/>
              </w:rPr>
            </w:pPr>
            <w:r w:rsidRPr="006829C4">
              <w:rPr>
                <w:rFonts w:cs="Arial"/>
                <w:b/>
              </w:rPr>
              <w:t>£’000</w:t>
            </w:r>
          </w:p>
        </w:tc>
        <w:tc>
          <w:tcPr>
            <w:tcW w:w="710" w:type="pct"/>
            <w:tcBorders>
              <w:bottom w:val="nil"/>
            </w:tcBorders>
            <w:shd w:val="clear" w:color="auto" w:fill="E0E0E0"/>
          </w:tcPr>
          <w:p w:rsidR="00193BD1" w:rsidRPr="006829C4" w:rsidRDefault="00193BD1" w:rsidP="00193BD1">
            <w:pPr>
              <w:widowControl w:val="0"/>
              <w:autoSpaceDE w:val="0"/>
              <w:autoSpaceDN w:val="0"/>
              <w:adjustRightInd w:val="0"/>
              <w:jc w:val="center"/>
              <w:rPr>
                <w:rFonts w:cs="Arial"/>
                <w:b/>
              </w:rPr>
            </w:pPr>
            <w:r w:rsidRPr="006829C4">
              <w:rPr>
                <w:rFonts w:cs="Arial"/>
                <w:b/>
              </w:rPr>
              <w:t>Balance 31</w:t>
            </w:r>
            <w:r w:rsidRPr="006829C4">
              <w:rPr>
                <w:rFonts w:cs="Arial"/>
                <w:b/>
                <w:vertAlign w:val="superscript"/>
              </w:rPr>
              <w:t>st</w:t>
            </w:r>
            <w:r w:rsidR="006829C4" w:rsidRPr="006829C4">
              <w:rPr>
                <w:rFonts w:cs="Arial"/>
                <w:b/>
              </w:rPr>
              <w:t xml:space="preserve">  March 2021</w:t>
            </w:r>
          </w:p>
          <w:p w:rsidR="00193BD1" w:rsidRPr="006829C4" w:rsidRDefault="00193BD1" w:rsidP="00193BD1">
            <w:pPr>
              <w:widowControl w:val="0"/>
              <w:autoSpaceDE w:val="0"/>
              <w:autoSpaceDN w:val="0"/>
              <w:adjustRightInd w:val="0"/>
              <w:jc w:val="center"/>
              <w:rPr>
                <w:rFonts w:cs="Arial"/>
                <w:b/>
              </w:rPr>
            </w:pPr>
            <w:r w:rsidRPr="006829C4">
              <w:rPr>
                <w:rFonts w:cs="Arial"/>
                <w:b/>
              </w:rPr>
              <w:t>£’000</w:t>
            </w:r>
          </w:p>
        </w:tc>
      </w:tr>
      <w:tr w:rsidR="00193BD1" w:rsidRPr="00BF72E3" w:rsidTr="00193BD1">
        <w:trPr>
          <w:trHeight w:val="134"/>
        </w:trPr>
        <w:tc>
          <w:tcPr>
            <w:tcW w:w="2304" w:type="pct"/>
            <w:tcBorders>
              <w:top w:val="nil"/>
              <w:bottom w:val="nil"/>
            </w:tcBorders>
            <w:shd w:val="clear" w:color="auto" w:fill="E0E0E0"/>
          </w:tcPr>
          <w:p w:rsidR="00193BD1" w:rsidRPr="00BF72E3" w:rsidRDefault="00193BD1" w:rsidP="00193BD1">
            <w:pPr>
              <w:rPr>
                <w:rFonts w:cs="Arial"/>
                <w:b/>
                <w:color w:val="FF0000"/>
                <w:sz w:val="16"/>
                <w:szCs w:val="16"/>
              </w:rPr>
            </w:pPr>
          </w:p>
        </w:tc>
        <w:tc>
          <w:tcPr>
            <w:tcW w:w="710" w:type="pct"/>
            <w:tcBorders>
              <w:top w:val="nil"/>
              <w:bottom w:val="nil"/>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638" w:type="pct"/>
            <w:tcBorders>
              <w:top w:val="nil"/>
              <w:bottom w:val="nil"/>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638" w:type="pct"/>
            <w:tcBorders>
              <w:top w:val="nil"/>
              <w:bottom w:val="nil"/>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c>
          <w:tcPr>
            <w:tcW w:w="710" w:type="pct"/>
            <w:tcBorders>
              <w:top w:val="nil"/>
              <w:bottom w:val="nil"/>
            </w:tcBorders>
            <w:shd w:val="clear" w:color="auto" w:fill="E0E0E0"/>
          </w:tcPr>
          <w:p w:rsidR="00193BD1" w:rsidRPr="00BF72E3" w:rsidRDefault="00193BD1" w:rsidP="00193BD1">
            <w:pPr>
              <w:widowControl w:val="0"/>
              <w:autoSpaceDE w:val="0"/>
              <w:autoSpaceDN w:val="0"/>
              <w:adjustRightInd w:val="0"/>
              <w:jc w:val="right"/>
              <w:rPr>
                <w:rFonts w:cs="Arial"/>
                <w:color w:val="FF0000"/>
                <w:sz w:val="16"/>
                <w:szCs w:val="16"/>
              </w:rPr>
            </w:pPr>
          </w:p>
        </w:tc>
      </w:tr>
      <w:tr w:rsidR="006829C4" w:rsidRPr="00BF72E3" w:rsidTr="00193BD1">
        <w:trPr>
          <w:trHeight w:val="281"/>
        </w:trPr>
        <w:tc>
          <w:tcPr>
            <w:tcW w:w="2304" w:type="pct"/>
            <w:tcBorders>
              <w:top w:val="nil"/>
              <w:bottom w:val="dashed" w:sz="2" w:space="0" w:color="auto"/>
            </w:tcBorders>
            <w:shd w:val="clear" w:color="auto" w:fill="E0E0E0"/>
          </w:tcPr>
          <w:p w:rsidR="006829C4" w:rsidRPr="006829C4" w:rsidRDefault="00260994" w:rsidP="006829C4">
            <w:pPr>
              <w:rPr>
                <w:rFonts w:cs="Arial"/>
              </w:rPr>
            </w:pPr>
            <w:r>
              <w:rPr>
                <w:rFonts w:cs="Arial"/>
              </w:rPr>
              <w:t>Disabled Facilities G</w:t>
            </w:r>
            <w:r w:rsidR="006829C4" w:rsidRPr="006829C4">
              <w:rPr>
                <w:rFonts w:cs="Arial"/>
              </w:rPr>
              <w:t>rants</w:t>
            </w:r>
          </w:p>
        </w:tc>
        <w:tc>
          <w:tcPr>
            <w:tcW w:w="710" w:type="pct"/>
            <w:tcBorders>
              <w:top w:val="nil"/>
              <w:bottom w:val="dashed" w:sz="2" w:space="0" w:color="auto"/>
            </w:tcBorders>
            <w:shd w:val="clear" w:color="auto" w:fill="E0E0E0"/>
          </w:tcPr>
          <w:p w:rsidR="006829C4" w:rsidRPr="006829C4" w:rsidRDefault="006829C4" w:rsidP="006829C4">
            <w:pPr>
              <w:widowControl w:val="0"/>
              <w:autoSpaceDE w:val="0"/>
              <w:autoSpaceDN w:val="0"/>
              <w:adjustRightInd w:val="0"/>
              <w:jc w:val="right"/>
              <w:rPr>
                <w:rFonts w:cs="Arial"/>
                <w:b/>
              </w:rPr>
            </w:pPr>
            <w:r w:rsidRPr="006829C4">
              <w:rPr>
                <w:rFonts w:cs="Arial"/>
                <w:b/>
              </w:rPr>
              <w:t>992</w:t>
            </w:r>
          </w:p>
        </w:tc>
        <w:tc>
          <w:tcPr>
            <w:tcW w:w="638" w:type="pct"/>
            <w:tcBorders>
              <w:top w:val="nil"/>
              <w:bottom w:val="dashed" w:sz="2" w:space="0" w:color="auto"/>
            </w:tcBorders>
            <w:shd w:val="clear" w:color="auto" w:fill="E0E0E0"/>
          </w:tcPr>
          <w:p w:rsidR="006829C4" w:rsidRPr="00B71379" w:rsidRDefault="00260994" w:rsidP="006829C4">
            <w:pPr>
              <w:widowControl w:val="0"/>
              <w:autoSpaceDE w:val="0"/>
              <w:autoSpaceDN w:val="0"/>
              <w:adjustRightInd w:val="0"/>
              <w:jc w:val="right"/>
              <w:rPr>
                <w:rFonts w:cs="Arial"/>
              </w:rPr>
            </w:pPr>
            <w:r w:rsidRPr="00B71379">
              <w:rPr>
                <w:rFonts w:cs="Arial"/>
              </w:rPr>
              <w:t>1,062</w:t>
            </w:r>
          </w:p>
        </w:tc>
        <w:tc>
          <w:tcPr>
            <w:tcW w:w="638" w:type="pct"/>
            <w:tcBorders>
              <w:top w:val="nil"/>
              <w:bottom w:val="dashed" w:sz="2" w:space="0" w:color="auto"/>
            </w:tcBorders>
            <w:shd w:val="clear" w:color="auto" w:fill="E0E0E0"/>
          </w:tcPr>
          <w:p w:rsidR="006829C4" w:rsidRPr="00B71379" w:rsidRDefault="00260994" w:rsidP="006829C4">
            <w:pPr>
              <w:widowControl w:val="0"/>
              <w:autoSpaceDE w:val="0"/>
              <w:autoSpaceDN w:val="0"/>
              <w:adjustRightInd w:val="0"/>
              <w:jc w:val="right"/>
              <w:rPr>
                <w:rFonts w:cs="Arial"/>
              </w:rPr>
            </w:pPr>
            <w:r w:rsidRPr="00B71379">
              <w:rPr>
                <w:rFonts w:cs="Arial"/>
              </w:rPr>
              <w:t>(161</w:t>
            </w:r>
            <w:r w:rsidR="006829C4" w:rsidRPr="00B71379">
              <w:rPr>
                <w:rFonts w:cs="Arial"/>
              </w:rPr>
              <w:t>)</w:t>
            </w:r>
          </w:p>
        </w:tc>
        <w:tc>
          <w:tcPr>
            <w:tcW w:w="710" w:type="pct"/>
            <w:tcBorders>
              <w:top w:val="nil"/>
              <w:bottom w:val="dashed" w:sz="2" w:space="0" w:color="auto"/>
            </w:tcBorders>
            <w:shd w:val="clear" w:color="auto" w:fill="E0E0E0"/>
          </w:tcPr>
          <w:p w:rsidR="006829C4" w:rsidRPr="00B71379" w:rsidRDefault="00260994" w:rsidP="006829C4">
            <w:pPr>
              <w:widowControl w:val="0"/>
              <w:autoSpaceDE w:val="0"/>
              <w:autoSpaceDN w:val="0"/>
              <w:adjustRightInd w:val="0"/>
              <w:jc w:val="right"/>
              <w:rPr>
                <w:rFonts w:cs="Arial"/>
                <w:b/>
              </w:rPr>
            </w:pPr>
            <w:r w:rsidRPr="00B71379">
              <w:rPr>
                <w:rFonts w:cs="Arial"/>
                <w:b/>
              </w:rPr>
              <w:t>1,893</w:t>
            </w:r>
          </w:p>
        </w:tc>
      </w:tr>
      <w:tr w:rsidR="006829C4" w:rsidRPr="00BF72E3" w:rsidTr="00193BD1">
        <w:trPr>
          <w:trHeight w:val="281"/>
        </w:trPr>
        <w:tc>
          <w:tcPr>
            <w:tcW w:w="2304" w:type="pct"/>
            <w:tcBorders>
              <w:top w:val="dashed" w:sz="2" w:space="0" w:color="auto"/>
              <w:bottom w:val="dashed" w:sz="2" w:space="0" w:color="auto"/>
            </w:tcBorders>
            <w:shd w:val="clear" w:color="auto" w:fill="E0E0E0"/>
          </w:tcPr>
          <w:p w:rsidR="006829C4" w:rsidRPr="006829C4" w:rsidRDefault="006829C4" w:rsidP="006829C4">
            <w:pPr>
              <w:rPr>
                <w:rFonts w:cs="Arial"/>
              </w:rPr>
            </w:pPr>
            <w:r w:rsidRPr="006829C4">
              <w:rPr>
                <w:rFonts w:cs="Arial"/>
              </w:rPr>
              <w:t>The Old Stables, Dalby House – learning &amp; visitor centre</w:t>
            </w:r>
          </w:p>
        </w:tc>
        <w:tc>
          <w:tcPr>
            <w:tcW w:w="710" w:type="pct"/>
            <w:tcBorders>
              <w:top w:val="dashed" w:sz="2" w:space="0" w:color="auto"/>
              <w:bottom w:val="dashed" w:sz="2" w:space="0" w:color="auto"/>
            </w:tcBorders>
            <w:shd w:val="clear" w:color="auto" w:fill="E0E0E0"/>
          </w:tcPr>
          <w:p w:rsidR="006829C4" w:rsidRPr="006829C4" w:rsidRDefault="006829C4" w:rsidP="006829C4">
            <w:pPr>
              <w:widowControl w:val="0"/>
              <w:autoSpaceDE w:val="0"/>
              <w:autoSpaceDN w:val="0"/>
              <w:adjustRightInd w:val="0"/>
              <w:jc w:val="right"/>
              <w:rPr>
                <w:rFonts w:cs="Arial"/>
                <w:b/>
              </w:rPr>
            </w:pPr>
          </w:p>
          <w:p w:rsidR="006829C4" w:rsidRPr="006829C4" w:rsidRDefault="006829C4" w:rsidP="006829C4">
            <w:pPr>
              <w:widowControl w:val="0"/>
              <w:autoSpaceDE w:val="0"/>
              <w:autoSpaceDN w:val="0"/>
              <w:adjustRightInd w:val="0"/>
              <w:jc w:val="right"/>
              <w:rPr>
                <w:rFonts w:cs="Arial"/>
                <w:b/>
              </w:rPr>
            </w:pPr>
            <w:r w:rsidRPr="006829C4">
              <w:rPr>
                <w:rFonts w:cs="Arial"/>
                <w:b/>
              </w:rPr>
              <w:t>3</w:t>
            </w:r>
          </w:p>
        </w:tc>
        <w:tc>
          <w:tcPr>
            <w:tcW w:w="638" w:type="pct"/>
            <w:tcBorders>
              <w:top w:val="dashed" w:sz="2" w:space="0" w:color="auto"/>
              <w:bottom w:val="dashed" w:sz="2" w:space="0" w:color="auto"/>
            </w:tcBorders>
            <w:shd w:val="clear" w:color="auto" w:fill="E0E0E0"/>
          </w:tcPr>
          <w:p w:rsidR="006829C4" w:rsidRPr="00B71379" w:rsidRDefault="006829C4" w:rsidP="006829C4">
            <w:pPr>
              <w:widowControl w:val="0"/>
              <w:autoSpaceDE w:val="0"/>
              <w:autoSpaceDN w:val="0"/>
              <w:adjustRightInd w:val="0"/>
              <w:jc w:val="right"/>
              <w:rPr>
                <w:rFonts w:cs="Arial"/>
              </w:rPr>
            </w:pPr>
          </w:p>
          <w:p w:rsidR="006829C4" w:rsidRPr="00B71379" w:rsidRDefault="006829C4" w:rsidP="006829C4">
            <w:pPr>
              <w:widowControl w:val="0"/>
              <w:autoSpaceDE w:val="0"/>
              <w:autoSpaceDN w:val="0"/>
              <w:adjustRightInd w:val="0"/>
              <w:jc w:val="right"/>
              <w:rPr>
                <w:rFonts w:cs="Arial"/>
              </w:rPr>
            </w:pPr>
            <w:r w:rsidRPr="00B71379">
              <w:rPr>
                <w:rFonts w:cs="Arial"/>
              </w:rPr>
              <w:t>0</w:t>
            </w:r>
          </w:p>
        </w:tc>
        <w:tc>
          <w:tcPr>
            <w:tcW w:w="638" w:type="pct"/>
            <w:tcBorders>
              <w:top w:val="dashed" w:sz="2" w:space="0" w:color="auto"/>
              <w:bottom w:val="dashed" w:sz="2" w:space="0" w:color="auto"/>
            </w:tcBorders>
            <w:shd w:val="clear" w:color="auto" w:fill="E0E0E0"/>
          </w:tcPr>
          <w:p w:rsidR="006829C4" w:rsidRPr="00B71379" w:rsidRDefault="006829C4" w:rsidP="006829C4">
            <w:pPr>
              <w:widowControl w:val="0"/>
              <w:autoSpaceDE w:val="0"/>
              <w:autoSpaceDN w:val="0"/>
              <w:adjustRightInd w:val="0"/>
              <w:jc w:val="right"/>
              <w:rPr>
                <w:rFonts w:cs="Arial"/>
              </w:rPr>
            </w:pPr>
          </w:p>
          <w:p w:rsidR="006829C4" w:rsidRPr="00B71379" w:rsidRDefault="006829C4" w:rsidP="006829C4">
            <w:pPr>
              <w:widowControl w:val="0"/>
              <w:autoSpaceDE w:val="0"/>
              <w:autoSpaceDN w:val="0"/>
              <w:adjustRightInd w:val="0"/>
              <w:jc w:val="right"/>
              <w:rPr>
                <w:rFonts w:cs="Arial"/>
              </w:rPr>
            </w:pPr>
            <w:r w:rsidRPr="00B71379">
              <w:rPr>
                <w:rFonts w:cs="Arial"/>
              </w:rPr>
              <w:t>0</w:t>
            </w:r>
          </w:p>
        </w:tc>
        <w:tc>
          <w:tcPr>
            <w:tcW w:w="710" w:type="pct"/>
            <w:tcBorders>
              <w:top w:val="dashed" w:sz="2" w:space="0" w:color="auto"/>
              <w:bottom w:val="dashed" w:sz="2" w:space="0" w:color="auto"/>
            </w:tcBorders>
            <w:shd w:val="clear" w:color="auto" w:fill="E0E0E0"/>
          </w:tcPr>
          <w:p w:rsidR="006829C4" w:rsidRPr="00B71379" w:rsidRDefault="006829C4" w:rsidP="006829C4">
            <w:pPr>
              <w:widowControl w:val="0"/>
              <w:autoSpaceDE w:val="0"/>
              <w:autoSpaceDN w:val="0"/>
              <w:adjustRightInd w:val="0"/>
              <w:jc w:val="right"/>
              <w:rPr>
                <w:rFonts w:cs="Arial"/>
                <w:b/>
              </w:rPr>
            </w:pPr>
          </w:p>
          <w:p w:rsidR="006829C4" w:rsidRPr="00B71379" w:rsidRDefault="006829C4" w:rsidP="006829C4">
            <w:pPr>
              <w:widowControl w:val="0"/>
              <w:autoSpaceDE w:val="0"/>
              <w:autoSpaceDN w:val="0"/>
              <w:adjustRightInd w:val="0"/>
              <w:jc w:val="right"/>
              <w:rPr>
                <w:rFonts w:cs="Arial"/>
                <w:b/>
              </w:rPr>
            </w:pPr>
            <w:r w:rsidRPr="00B71379">
              <w:rPr>
                <w:rFonts w:cs="Arial"/>
                <w:b/>
              </w:rPr>
              <w:t>3</w:t>
            </w:r>
          </w:p>
        </w:tc>
      </w:tr>
      <w:tr w:rsidR="006829C4" w:rsidRPr="00BF72E3" w:rsidTr="00193BD1">
        <w:trPr>
          <w:trHeight w:val="281"/>
        </w:trPr>
        <w:tc>
          <w:tcPr>
            <w:tcW w:w="2304" w:type="pct"/>
            <w:tcBorders>
              <w:top w:val="dashed" w:sz="2" w:space="0" w:color="auto"/>
              <w:bottom w:val="dashed" w:sz="2" w:space="0" w:color="auto"/>
            </w:tcBorders>
            <w:shd w:val="clear" w:color="auto" w:fill="E0E0E0"/>
          </w:tcPr>
          <w:p w:rsidR="006829C4" w:rsidRPr="006829C4" w:rsidRDefault="006829C4" w:rsidP="006829C4">
            <w:pPr>
              <w:rPr>
                <w:rFonts w:cs="Arial"/>
              </w:rPr>
            </w:pPr>
            <w:r w:rsidRPr="006829C4">
              <w:rPr>
                <w:rFonts w:cs="Arial"/>
              </w:rPr>
              <w:t>Barling Lane</w:t>
            </w:r>
          </w:p>
        </w:tc>
        <w:tc>
          <w:tcPr>
            <w:tcW w:w="710" w:type="pct"/>
            <w:tcBorders>
              <w:top w:val="dashed" w:sz="2" w:space="0" w:color="auto"/>
              <w:bottom w:val="dashed" w:sz="2" w:space="0" w:color="auto"/>
            </w:tcBorders>
            <w:shd w:val="clear" w:color="auto" w:fill="E0E0E0"/>
          </w:tcPr>
          <w:p w:rsidR="006829C4" w:rsidRPr="006829C4" w:rsidRDefault="006829C4" w:rsidP="006829C4">
            <w:pPr>
              <w:widowControl w:val="0"/>
              <w:autoSpaceDE w:val="0"/>
              <w:autoSpaceDN w:val="0"/>
              <w:adjustRightInd w:val="0"/>
              <w:jc w:val="right"/>
              <w:rPr>
                <w:rFonts w:cs="Arial"/>
                <w:b/>
              </w:rPr>
            </w:pPr>
            <w:r w:rsidRPr="006829C4">
              <w:rPr>
                <w:rFonts w:cs="Arial"/>
                <w:b/>
              </w:rPr>
              <w:t>1</w:t>
            </w:r>
          </w:p>
        </w:tc>
        <w:tc>
          <w:tcPr>
            <w:tcW w:w="638" w:type="pct"/>
            <w:tcBorders>
              <w:top w:val="dashed" w:sz="2" w:space="0" w:color="auto"/>
              <w:bottom w:val="dashed" w:sz="2" w:space="0" w:color="auto"/>
            </w:tcBorders>
            <w:shd w:val="clear" w:color="auto" w:fill="E0E0E0"/>
          </w:tcPr>
          <w:p w:rsidR="006829C4" w:rsidRPr="00B71379" w:rsidRDefault="006829C4" w:rsidP="00260994">
            <w:pPr>
              <w:widowControl w:val="0"/>
              <w:autoSpaceDE w:val="0"/>
              <w:autoSpaceDN w:val="0"/>
              <w:adjustRightInd w:val="0"/>
              <w:jc w:val="right"/>
              <w:rPr>
                <w:rFonts w:cs="Arial"/>
              </w:rPr>
            </w:pPr>
            <w:r w:rsidRPr="00B71379">
              <w:rPr>
                <w:rFonts w:cs="Arial"/>
              </w:rPr>
              <w:t>0</w:t>
            </w:r>
          </w:p>
        </w:tc>
        <w:tc>
          <w:tcPr>
            <w:tcW w:w="638" w:type="pct"/>
            <w:tcBorders>
              <w:top w:val="dashed" w:sz="2" w:space="0" w:color="auto"/>
              <w:bottom w:val="dashed" w:sz="2" w:space="0" w:color="auto"/>
            </w:tcBorders>
            <w:shd w:val="clear" w:color="auto" w:fill="E0E0E0"/>
          </w:tcPr>
          <w:p w:rsidR="006829C4" w:rsidRPr="00B71379" w:rsidRDefault="006829C4" w:rsidP="00260994">
            <w:pPr>
              <w:widowControl w:val="0"/>
              <w:autoSpaceDE w:val="0"/>
              <w:autoSpaceDN w:val="0"/>
              <w:adjustRightInd w:val="0"/>
              <w:jc w:val="right"/>
              <w:rPr>
                <w:rFonts w:cs="Arial"/>
              </w:rPr>
            </w:pPr>
            <w:r w:rsidRPr="00B71379">
              <w:rPr>
                <w:rFonts w:cs="Arial"/>
              </w:rPr>
              <w:t>0</w:t>
            </w:r>
          </w:p>
        </w:tc>
        <w:tc>
          <w:tcPr>
            <w:tcW w:w="710" w:type="pct"/>
            <w:tcBorders>
              <w:top w:val="dashed" w:sz="2" w:space="0" w:color="auto"/>
              <w:bottom w:val="dashed" w:sz="2" w:space="0" w:color="auto"/>
            </w:tcBorders>
            <w:shd w:val="clear" w:color="auto" w:fill="E0E0E0"/>
          </w:tcPr>
          <w:p w:rsidR="006829C4" w:rsidRPr="00B71379" w:rsidRDefault="006829C4" w:rsidP="006829C4">
            <w:pPr>
              <w:widowControl w:val="0"/>
              <w:autoSpaceDE w:val="0"/>
              <w:autoSpaceDN w:val="0"/>
              <w:adjustRightInd w:val="0"/>
              <w:jc w:val="right"/>
              <w:rPr>
                <w:rFonts w:cs="Arial"/>
                <w:b/>
              </w:rPr>
            </w:pPr>
            <w:r w:rsidRPr="00B71379">
              <w:rPr>
                <w:rFonts w:cs="Arial"/>
                <w:b/>
              </w:rPr>
              <w:t>1</w:t>
            </w:r>
          </w:p>
        </w:tc>
      </w:tr>
      <w:tr w:rsidR="00260994" w:rsidRPr="00BF72E3" w:rsidTr="00193BD1">
        <w:trPr>
          <w:trHeight w:val="281"/>
        </w:trPr>
        <w:tc>
          <w:tcPr>
            <w:tcW w:w="2304" w:type="pct"/>
            <w:tcBorders>
              <w:top w:val="dashed" w:sz="2" w:space="0" w:color="auto"/>
              <w:bottom w:val="dashed" w:sz="2" w:space="0" w:color="auto"/>
            </w:tcBorders>
            <w:shd w:val="clear" w:color="auto" w:fill="E0E0E0"/>
          </w:tcPr>
          <w:p w:rsidR="00260994" w:rsidRPr="006829C4" w:rsidRDefault="00260994" w:rsidP="006829C4">
            <w:pPr>
              <w:rPr>
                <w:rFonts w:cs="Arial"/>
              </w:rPr>
            </w:pPr>
            <w:r>
              <w:rPr>
                <w:rFonts w:cs="Arial"/>
              </w:rPr>
              <w:t>Towns Fund</w:t>
            </w:r>
          </w:p>
        </w:tc>
        <w:tc>
          <w:tcPr>
            <w:tcW w:w="710" w:type="pct"/>
            <w:tcBorders>
              <w:top w:val="dashed" w:sz="2" w:space="0" w:color="auto"/>
              <w:bottom w:val="dashed" w:sz="2" w:space="0" w:color="auto"/>
            </w:tcBorders>
            <w:shd w:val="clear" w:color="auto" w:fill="E0E0E0"/>
          </w:tcPr>
          <w:p w:rsidR="00260994" w:rsidRPr="006829C4" w:rsidRDefault="00260994" w:rsidP="006829C4">
            <w:pPr>
              <w:widowControl w:val="0"/>
              <w:autoSpaceDE w:val="0"/>
              <w:autoSpaceDN w:val="0"/>
              <w:adjustRightInd w:val="0"/>
              <w:jc w:val="right"/>
              <w:rPr>
                <w:rFonts w:cs="Arial"/>
                <w:b/>
              </w:rPr>
            </w:pPr>
            <w:r>
              <w:rPr>
                <w:rFonts w:cs="Arial"/>
                <w:b/>
              </w:rPr>
              <w:t>0</w:t>
            </w:r>
          </w:p>
        </w:tc>
        <w:tc>
          <w:tcPr>
            <w:tcW w:w="638" w:type="pct"/>
            <w:tcBorders>
              <w:top w:val="dashed" w:sz="2" w:space="0" w:color="auto"/>
              <w:bottom w:val="dashed" w:sz="2" w:space="0" w:color="auto"/>
            </w:tcBorders>
            <w:shd w:val="clear" w:color="auto" w:fill="E0E0E0"/>
          </w:tcPr>
          <w:p w:rsidR="00260994" w:rsidRPr="00B71379" w:rsidRDefault="00260994" w:rsidP="006829C4">
            <w:pPr>
              <w:widowControl w:val="0"/>
              <w:autoSpaceDE w:val="0"/>
              <w:autoSpaceDN w:val="0"/>
              <w:adjustRightInd w:val="0"/>
              <w:jc w:val="right"/>
              <w:rPr>
                <w:rFonts w:cs="Arial"/>
              </w:rPr>
            </w:pPr>
            <w:r w:rsidRPr="00B71379">
              <w:rPr>
                <w:rFonts w:cs="Arial"/>
              </w:rPr>
              <w:t>750</w:t>
            </w:r>
          </w:p>
        </w:tc>
        <w:tc>
          <w:tcPr>
            <w:tcW w:w="638" w:type="pct"/>
            <w:tcBorders>
              <w:top w:val="dashed" w:sz="2" w:space="0" w:color="auto"/>
              <w:bottom w:val="dashed" w:sz="2" w:space="0" w:color="auto"/>
            </w:tcBorders>
            <w:shd w:val="clear" w:color="auto" w:fill="E0E0E0"/>
          </w:tcPr>
          <w:p w:rsidR="00260994" w:rsidRPr="00B71379" w:rsidRDefault="00260994" w:rsidP="006829C4">
            <w:pPr>
              <w:widowControl w:val="0"/>
              <w:autoSpaceDE w:val="0"/>
              <w:autoSpaceDN w:val="0"/>
              <w:adjustRightInd w:val="0"/>
              <w:jc w:val="right"/>
              <w:rPr>
                <w:rFonts w:cs="Arial"/>
              </w:rPr>
            </w:pPr>
            <w:r w:rsidRPr="00B71379">
              <w:rPr>
                <w:rFonts w:cs="Arial"/>
              </w:rPr>
              <w:t>(750)</w:t>
            </w:r>
          </w:p>
        </w:tc>
        <w:tc>
          <w:tcPr>
            <w:tcW w:w="710" w:type="pct"/>
            <w:tcBorders>
              <w:top w:val="dashed" w:sz="2" w:space="0" w:color="auto"/>
              <w:bottom w:val="dashed" w:sz="2" w:space="0" w:color="auto"/>
            </w:tcBorders>
            <w:shd w:val="clear" w:color="auto" w:fill="E0E0E0"/>
          </w:tcPr>
          <w:p w:rsidR="00260994" w:rsidRPr="00B71379" w:rsidRDefault="00260994" w:rsidP="006829C4">
            <w:pPr>
              <w:widowControl w:val="0"/>
              <w:autoSpaceDE w:val="0"/>
              <w:autoSpaceDN w:val="0"/>
              <w:adjustRightInd w:val="0"/>
              <w:jc w:val="right"/>
              <w:rPr>
                <w:rFonts w:cs="Arial"/>
                <w:b/>
              </w:rPr>
            </w:pPr>
            <w:r w:rsidRPr="00B71379">
              <w:rPr>
                <w:rFonts w:cs="Arial"/>
                <w:b/>
              </w:rPr>
              <w:t>0</w:t>
            </w:r>
          </w:p>
        </w:tc>
      </w:tr>
      <w:tr w:rsidR="00260994" w:rsidRPr="00BF72E3" w:rsidTr="00193BD1">
        <w:trPr>
          <w:trHeight w:val="281"/>
        </w:trPr>
        <w:tc>
          <w:tcPr>
            <w:tcW w:w="2304" w:type="pct"/>
            <w:tcBorders>
              <w:top w:val="dashed" w:sz="2" w:space="0" w:color="auto"/>
              <w:bottom w:val="dashed" w:sz="2" w:space="0" w:color="auto"/>
            </w:tcBorders>
            <w:shd w:val="clear" w:color="auto" w:fill="E0E0E0"/>
          </w:tcPr>
          <w:p w:rsidR="00260994" w:rsidRPr="006829C4" w:rsidRDefault="00260994" w:rsidP="006829C4">
            <w:pPr>
              <w:rPr>
                <w:rFonts w:cs="Arial"/>
              </w:rPr>
            </w:pPr>
            <w:r>
              <w:rPr>
                <w:rFonts w:cs="Arial"/>
              </w:rPr>
              <w:t>Toll Bar House</w:t>
            </w:r>
          </w:p>
        </w:tc>
        <w:tc>
          <w:tcPr>
            <w:tcW w:w="710" w:type="pct"/>
            <w:tcBorders>
              <w:top w:val="dashed" w:sz="2" w:space="0" w:color="auto"/>
              <w:bottom w:val="dashed" w:sz="2" w:space="0" w:color="auto"/>
            </w:tcBorders>
            <w:shd w:val="clear" w:color="auto" w:fill="E0E0E0"/>
          </w:tcPr>
          <w:p w:rsidR="00260994" w:rsidRPr="006829C4" w:rsidRDefault="00260994" w:rsidP="006829C4">
            <w:pPr>
              <w:widowControl w:val="0"/>
              <w:autoSpaceDE w:val="0"/>
              <w:autoSpaceDN w:val="0"/>
              <w:adjustRightInd w:val="0"/>
              <w:jc w:val="right"/>
              <w:rPr>
                <w:rFonts w:cs="Arial"/>
                <w:b/>
              </w:rPr>
            </w:pPr>
            <w:r>
              <w:rPr>
                <w:rFonts w:cs="Arial"/>
                <w:b/>
              </w:rPr>
              <w:t>0</w:t>
            </w:r>
          </w:p>
        </w:tc>
        <w:tc>
          <w:tcPr>
            <w:tcW w:w="638" w:type="pct"/>
            <w:tcBorders>
              <w:top w:val="dashed" w:sz="2" w:space="0" w:color="auto"/>
              <w:bottom w:val="dashed" w:sz="2" w:space="0" w:color="auto"/>
            </w:tcBorders>
            <w:shd w:val="clear" w:color="auto" w:fill="E0E0E0"/>
          </w:tcPr>
          <w:p w:rsidR="00260994" w:rsidRPr="00B71379" w:rsidRDefault="00260994" w:rsidP="006829C4">
            <w:pPr>
              <w:widowControl w:val="0"/>
              <w:autoSpaceDE w:val="0"/>
              <w:autoSpaceDN w:val="0"/>
              <w:adjustRightInd w:val="0"/>
              <w:jc w:val="right"/>
              <w:rPr>
                <w:rFonts w:cs="Arial"/>
              </w:rPr>
            </w:pPr>
            <w:r w:rsidRPr="00B71379">
              <w:rPr>
                <w:rFonts w:cs="Arial"/>
              </w:rPr>
              <w:t>551</w:t>
            </w:r>
          </w:p>
        </w:tc>
        <w:tc>
          <w:tcPr>
            <w:tcW w:w="638" w:type="pct"/>
            <w:tcBorders>
              <w:top w:val="dashed" w:sz="2" w:space="0" w:color="auto"/>
              <w:bottom w:val="dashed" w:sz="2" w:space="0" w:color="auto"/>
            </w:tcBorders>
            <w:shd w:val="clear" w:color="auto" w:fill="E0E0E0"/>
          </w:tcPr>
          <w:p w:rsidR="00260994" w:rsidRPr="00B71379" w:rsidRDefault="00260994" w:rsidP="006829C4">
            <w:pPr>
              <w:widowControl w:val="0"/>
              <w:autoSpaceDE w:val="0"/>
              <w:autoSpaceDN w:val="0"/>
              <w:adjustRightInd w:val="0"/>
              <w:jc w:val="right"/>
              <w:rPr>
                <w:rFonts w:cs="Arial"/>
              </w:rPr>
            </w:pPr>
            <w:r w:rsidRPr="00B71379">
              <w:rPr>
                <w:rFonts w:cs="Arial"/>
              </w:rPr>
              <w:t>(429)</w:t>
            </w:r>
          </w:p>
        </w:tc>
        <w:tc>
          <w:tcPr>
            <w:tcW w:w="710" w:type="pct"/>
            <w:tcBorders>
              <w:top w:val="dashed" w:sz="2" w:space="0" w:color="auto"/>
              <w:bottom w:val="dashed" w:sz="2" w:space="0" w:color="auto"/>
            </w:tcBorders>
            <w:shd w:val="clear" w:color="auto" w:fill="E0E0E0"/>
          </w:tcPr>
          <w:p w:rsidR="00260994" w:rsidRPr="00B71379" w:rsidRDefault="00260994" w:rsidP="006829C4">
            <w:pPr>
              <w:widowControl w:val="0"/>
              <w:autoSpaceDE w:val="0"/>
              <w:autoSpaceDN w:val="0"/>
              <w:adjustRightInd w:val="0"/>
              <w:jc w:val="right"/>
              <w:rPr>
                <w:rFonts w:cs="Arial"/>
                <w:b/>
              </w:rPr>
            </w:pPr>
            <w:r w:rsidRPr="00B71379">
              <w:rPr>
                <w:rFonts w:cs="Arial"/>
                <w:b/>
              </w:rPr>
              <w:t>122</w:t>
            </w:r>
          </w:p>
        </w:tc>
      </w:tr>
      <w:tr w:rsidR="006829C4" w:rsidRPr="00BF72E3" w:rsidTr="00193BD1">
        <w:trPr>
          <w:trHeight w:val="281"/>
        </w:trPr>
        <w:tc>
          <w:tcPr>
            <w:tcW w:w="2304" w:type="pct"/>
            <w:shd w:val="clear" w:color="auto" w:fill="E0E0E0"/>
          </w:tcPr>
          <w:p w:rsidR="006829C4" w:rsidRPr="006829C4" w:rsidRDefault="006829C4" w:rsidP="006829C4">
            <w:pPr>
              <w:jc w:val="both"/>
              <w:rPr>
                <w:rFonts w:cs="Arial"/>
              </w:rPr>
            </w:pPr>
          </w:p>
        </w:tc>
        <w:tc>
          <w:tcPr>
            <w:tcW w:w="710" w:type="pct"/>
            <w:tcBorders>
              <w:top w:val="single" w:sz="4" w:space="0" w:color="auto"/>
              <w:bottom w:val="double" w:sz="4" w:space="0" w:color="auto"/>
            </w:tcBorders>
            <w:shd w:val="clear" w:color="auto" w:fill="E0E0E0"/>
          </w:tcPr>
          <w:p w:rsidR="006829C4" w:rsidRPr="006829C4" w:rsidRDefault="006829C4" w:rsidP="006829C4">
            <w:pPr>
              <w:widowControl w:val="0"/>
              <w:autoSpaceDE w:val="0"/>
              <w:autoSpaceDN w:val="0"/>
              <w:adjustRightInd w:val="0"/>
              <w:jc w:val="right"/>
              <w:rPr>
                <w:rFonts w:cs="Arial"/>
                <w:b/>
              </w:rPr>
            </w:pPr>
            <w:r w:rsidRPr="006829C4">
              <w:rPr>
                <w:rFonts w:cs="Arial"/>
                <w:b/>
              </w:rPr>
              <w:t>996</w:t>
            </w:r>
          </w:p>
        </w:tc>
        <w:tc>
          <w:tcPr>
            <w:tcW w:w="638" w:type="pct"/>
            <w:tcBorders>
              <w:top w:val="single" w:sz="4" w:space="0" w:color="auto"/>
              <w:bottom w:val="double" w:sz="4" w:space="0" w:color="auto"/>
            </w:tcBorders>
            <w:shd w:val="clear" w:color="auto" w:fill="E0E0E0"/>
          </w:tcPr>
          <w:p w:rsidR="006829C4" w:rsidRPr="00B71379" w:rsidRDefault="00B71379" w:rsidP="006829C4">
            <w:pPr>
              <w:widowControl w:val="0"/>
              <w:autoSpaceDE w:val="0"/>
              <w:autoSpaceDN w:val="0"/>
              <w:adjustRightInd w:val="0"/>
              <w:jc w:val="right"/>
              <w:rPr>
                <w:rFonts w:cs="Arial"/>
              </w:rPr>
            </w:pPr>
            <w:r w:rsidRPr="00B71379">
              <w:rPr>
                <w:rFonts w:cs="Arial"/>
              </w:rPr>
              <w:t>2,363</w:t>
            </w:r>
          </w:p>
        </w:tc>
        <w:tc>
          <w:tcPr>
            <w:tcW w:w="638" w:type="pct"/>
            <w:tcBorders>
              <w:top w:val="single" w:sz="4" w:space="0" w:color="auto"/>
              <w:bottom w:val="double" w:sz="4" w:space="0" w:color="auto"/>
            </w:tcBorders>
            <w:shd w:val="clear" w:color="auto" w:fill="E0E0E0"/>
          </w:tcPr>
          <w:p w:rsidR="006829C4" w:rsidRPr="00B71379" w:rsidRDefault="00260994" w:rsidP="006829C4">
            <w:pPr>
              <w:widowControl w:val="0"/>
              <w:autoSpaceDE w:val="0"/>
              <w:autoSpaceDN w:val="0"/>
              <w:adjustRightInd w:val="0"/>
              <w:jc w:val="right"/>
              <w:rPr>
                <w:rFonts w:cs="Arial"/>
              </w:rPr>
            </w:pPr>
            <w:r w:rsidRPr="00B71379">
              <w:rPr>
                <w:rFonts w:cs="Arial"/>
              </w:rPr>
              <w:t>(1,340</w:t>
            </w:r>
            <w:r w:rsidR="006829C4" w:rsidRPr="00B71379">
              <w:rPr>
                <w:rFonts w:cs="Arial"/>
              </w:rPr>
              <w:t>)</w:t>
            </w:r>
          </w:p>
        </w:tc>
        <w:tc>
          <w:tcPr>
            <w:tcW w:w="710" w:type="pct"/>
            <w:tcBorders>
              <w:top w:val="single" w:sz="4" w:space="0" w:color="auto"/>
              <w:bottom w:val="double" w:sz="4" w:space="0" w:color="auto"/>
            </w:tcBorders>
            <w:shd w:val="clear" w:color="auto" w:fill="E0E0E0"/>
          </w:tcPr>
          <w:p w:rsidR="006829C4" w:rsidRPr="00B71379" w:rsidRDefault="00260994" w:rsidP="006829C4">
            <w:pPr>
              <w:widowControl w:val="0"/>
              <w:autoSpaceDE w:val="0"/>
              <w:autoSpaceDN w:val="0"/>
              <w:adjustRightInd w:val="0"/>
              <w:jc w:val="right"/>
              <w:rPr>
                <w:rFonts w:cs="Arial"/>
                <w:b/>
              </w:rPr>
            </w:pPr>
            <w:r w:rsidRPr="00B71379">
              <w:rPr>
                <w:rFonts w:cs="Arial"/>
                <w:b/>
              </w:rPr>
              <w:t>2,019</w:t>
            </w:r>
          </w:p>
        </w:tc>
      </w:tr>
      <w:tr w:rsidR="006829C4" w:rsidRPr="00BF72E3" w:rsidTr="00193BD1">
        <w:trPr>
          <w:trHeight w:val="69"/>
        </w:trPr>
        <w:tc>
          <w:tcPr>
            <w:tcW w:w="2304" w:type="pct"/>
            <w:shd w:val="clear" w:color="auto" w:fill="E0E0E0"/>
          </w:tcPr>
          <w:p w:rsidR="006829C4" w:rsidRPr="00BF72E3" w:rsidRDefault="006829C4" w:rsidP="006829C4">
            <w:pPr>
              <w:jc w:val="both"/>
              <w:rPr>
                <w:rFonts w:cs="Arial"/>
                <w:color w:val="FF0000"/>
                <w:sz w:val="16"/>
                <w:szCs w:val="16"/>
              </w:rPr>
            </w:pPr>
          </w:p>
        </w:tc>
        <w:tc>
          <w:tcPr>
            <w:tcW w:w="710" w:type="pct"/>
            <w:tcBorders>
              <w:top w:val="double" w:sz="4" w:space="0" w:color="auto"/>
              <w:bottom w:val="double" w:sz="4" w:space="0" w:color="993366"/>
            </w:tcBorders>
            <w:shd w:val="clear" w:color="auto" w:fill="E0E0E0"/>
          </w:tcPr>
          <w:p w:rsidR="006829C4" w:rsidRPr="006829C4" w:rsidRDefault="006829C4" w:rsidP="006829C4">
            <w:pPr>
              <w:widowControl w:val="0"/>
              <w:autoSpaceDE w:val="0"/>
              <w:autoSpaceDN w:val="0"/>
              <w:adjustRightInd w:val="0"/>
              <w:jc w:val="right"/>
              <w:rPr>
                <w:rFonts w:cs="Arial"/>
                <w:b/>
                <w:color w:val="FF0000"/>
                <w:sz w:val="16"/>
              </w:rPr>
            </w:pPr>
          </w:p>
        </w:tc>
        <w:tc>
          <w:tcPr>
            <w:tcW w:w="638" w:type="pct"/>
            <w:tcBorders>
              <w:top w:val="double" w:sz="4" w:space="0" w:color="auto"/>
              <w:bottom w:val="double" w:sz="4" w:space="0" w:color="993366"/>
            </w:tcBorders>
            <w:shd w:val="clear" w:color="auto" w:fill="E0E0E0"/>
          </w:tcPr>
          <w:p w:rsidR="006829C4" w:rsidRPr="00BF72E3" w:rsidRDefault="006829C4" w:rsidP="006829C4">
            <w:pPr>
              <w:widowControl w:val="0"/>
              <w:autoSpaceDE w:val="0"/>
              <w:autoSpaceDN w:val="0"/>
              <w:adjustRightInd w:val="0"/>
              <w:jc w:val="right"/>
              <w:rPr>
                <w:rFonts w:cs="Arial"/>
                <w:color w:val="FF0000"/>
                <w:sz w:val="16"/>
                <w:szCs w:val="16"/>
              </w:rPr>
            </w:pPr>
          </w:p>
        </w:tc>
        <w:tc>
          <w:tcPr>
            <w:tcW w:w="638" w:type="pct"/>
            <w:tcBorders>
              <w:top w:val="double" w:sz="4" w:space="0" w:color="auto"/>
              <w:bottom w:val="double" w:sz="4" w:space="0" w:color="993366"/>
            </w:tcBorders>
            <w:shd w:val="clear" w:color="auto" w:fill="E0E0E0"/>
          </w:tcPr>
          <w:p w:rsidR="006829C4" w:rsidRPr="00BF72E3" w:rsidRDefault="006829C4" w:rsidP="006829C4">
            <w:pPr>
              <w:widowControl w:val="0"/>
              <w:autoSpaceDE w:val="0"/>
              <w:autoSpaceDN w:val="0"/>
              <w:adjustRightInd w:val="0"/>
              <w:jc w:val="right"/>
              <w:rPr>
                <w:rFonts w:cs="Arial"/>
                <w:color w:val="FF0000"/>
                <w:sz w:val="16"/>
                <w:szCs w:val="16"/>
              </w:rPr>
            </w:pPr>
          </w:p>
        </w:tc>
        <w:tc>
          <w:tcPr>
            <w:tcW w:w="710" w:type="pct"/>
            <w:tcBorders>
              <w:top w:val="double" w:sz="4" w:space="0" w:color="auto"/>
              <w:bottom w:val="double" w:sz="4" w:space="0" w:color="993366"/>
              <w:right w:val="double" w:sz="4" w:space="0" w:color="993366"/>
            </w:tcBorders>
            <w:shd w:val="clear" w:color="auto" w:fill="E0E0E0"/>
          </w:tcPr>
          <w:p w:rsidR="006829C4" w:rsidRPr="00BF72E3" w:rsidRDefault="006829C4" w:rsidP="006829C4">
            <w:pPr>
              <w:widowControl w:val="0"/>
              <w:autoSpaceDE w:val="0"/>
              <w:autoSpaceDN w:val="0"/>
              <w:adjustRightInd w:val="0"/>
              <w:jc w:val="right"/>
              <w:rPr>
                <w:rFonts w:cs="Arial"/>
                <w:color w:val="FF0000"/>
                <w:sz w:val="16"/>
                <w:szCs w:val="16"/>
              </w:rPr>
            </w:pPr>
          </w:p>
        </w:tc>
      </w:tr>
    </w:tbl>
    <w:p w:rsidR="00193BD1" w:rsidRPr="00BF72E3" w:rsidRDefault="00193BD1" w:rsidP="00193BD1">
      <w:pPr>
        <w:rPr>
          <w:rFonts w:cs="Arial"/>
          <w:color w:val="FF0000"/>
        </w:rPr>
      </w:pPr>
    </w:p>
    <w:p w:rsidR="00193BD1" w:rsidRPr="006829C4" w:rsidRDefault="00AB27A1" w:rsidP="00193BD1">
      <w:pPr>
        <w:jc w:val="both"/>
        <w:rPr>
          <w:rFonts w:cs="Arial"/>
          <w:b/>
          <w:bCs/>
        </w:rPr>
      </w:pPr>
      <w:r>
        <w:rPr>
          <w:rFonts w:cs="Arial"/>
          <w:b/>
          <w:bCs/>
        </w:rPr>
        <w:t>27</w:t>
      </w:r>
      <w:r w:rsidR="00193BD1" w:rsidRPr="006829C4">
        <w:rPr>
          <w:rFonts w:cs="Arial"/>
          <w:b/>
          <w:bCs/>
        </w:rPr>
        <w:t>. Related Party Transactions</w:t>
      </w:r>
    </w:p>
    <w:p w:rsidR="00193BD1" w:rsidRPr="006829C4" w:rsidRDefault="00193BD1" w:rsidP="00193BD1">
      <w:pPr>
        <w:jc w:val="both"/>
        <w:rPr>
          <w:rFonts w:cs="Arial"/>
          <w:sz w:val="10"/>
          <w:szCs w:val="20"/>
        </w:rPr>
      </w:pPr>
    </w:p>
    <w:p w:rsidR="00193BD1" w:rsidRPr="006829C4" w:rsidRDefault="00193BD1" w:rsidP="00193BD1">
      <w:pPr>
        <w:jc w:val="both"/>
        <w:rPr>
          <w:rFonts w:cs="Arial"/>
        </w:rPr>
      </w:pPr>
      <w:r w:rsidRPr="006829C4">
        <w:rPr>
          <w:rFonts w:cs="Arial"/>
        </w:rPr>
        <w:t>The council is required to disclose material transactions with related parties i.e. bodies or individuals that have the potential to control or influence the council, or to be controlled or influenced by the council. Disclosure of these transactions allows an assessment of the extent to which the council might have been constrained in its ability to operate independently, or might have secured the ability to limit another party's ability to bargain freely with the council.</w:t>
      </w:r>
    </w:p>
    <w:p w:rsidR="00193BD1" w:rsidRPr="006829C4" w:rsidRDefault="00193BD1" w:rsidP="00193BD1">
      <w:pPr>
        <w:jc w:val="both"/>
        <w:rPr>
          <w:rFonts w:cs="Arial"/>
          <w:b/>
        </w:rPr>
      </w:pPr>
    </w:p>
    <w:p w:rsidR="00193BD1" w:rsidRPr="006829C4" w:rsidRDefault="00193BD1" w:rsidP="00193BD1">
      <w:pPr>
        <w:jc w:val="both"/>
        <w:rPr>
          <w:rFonts w:cs="Arial"/>
          <w:b/>
        </w:rPr>
      </w:pPr>
      <w:r w:rsidRPr="006829C4">
        <w:rPr>
          <w:rFonts w:cs="Arial"/>
          <w:b/>
        </w:rPr>
        <w:t>Central Government</w:t>
      </w:r>
    </w:p>
    <w:p w:rsidR="00193BD1" w:rsidRPr="00214446" w:rsidRDefault="00193BD1" w:rsidP="00193BD1">
      <w:pPr>
        <w:jc w:val="both"/>
        <w:rPr>
          <w:rFonts w:cs="Arial"/>
        </w:rPr>
      </w:pPr>
      <w:r w:rsidRPr="006829C4">
        <w:rPr>
          <w:rFonts w:cs="Arial"/>
        </w:rPr>
        <w:t xml:space="preserve">Central Government has significant influence over the general operations of the council. It is responsible for providing the statutory framework within which the council operates, provides the majority of the funding in the form of grants and prescribes the terms of many of </w:t>
      </w:r>
      <w:r w:rsidRPr="00214446">
        <w:rPr>
          <w:rFonts w:cs="Arial"/>
        </w:rPr>
        <w:t>the transactions that the council has with other parties (e.g. council tax charges, housing benefits). Grant receipts at 31</w:t>
      </w:r>
      <w:r w:rsidRPr="00214446">
        <w:rPr>
          <w:rFonts w:cs="Arial"/>
          <w:vertAlign w:val="superscript"/>
        </w:rPr>
        <w:t>st</w:t>
      </w:r>
      <w:r w:rsidR="00214446">
        <w:rPr>
          <w:rFonts w:cs="Arial"/>
        </w:rPr>
        <w:t xml:space="preserve"> March 2021</w:t>
      </w:r>
      <w:r w:rsidR="00214446" w:rsidRPr="00214446">
        <w:rPr>
          <w:rFonts w:cs="Arial"/>
        </w:rPr>
        <w:t xml:space="preserve"> are shown in note 26 on page 83</w:t>
      </w:r>
      <w:r w:rsidRPr="00214446">
        <w:rPr>
          <w:rFonts w:cs="Arial"/>
        </w:rPr>
        <w:t>.</w:t>
      </w:r>
    </w:p>
    <w:p w:rsidR="00193BD1" w:rsidRPr="00214446" w:rsidRDefault="00193BD1" w:rsidP="00193BD1">
      <w:pPr>
        <w:jc w:val="both"/>
        <w:rPr>
          <w:rFonts w:cs="Arial"/>
        </w:rPr>
      </w:pPr>
    </w:p>
    <w:p w:rsidR="00193BD1" w:rsidRPr="00214446" w:rsidRDefault="00193BD1" w:rsidP="00193BD1">
      <w:pPr>
        <w:jc w:val="both"/>
        <w:rPr>
          <w:rFonts w:cs="Arial"/>
          <w:b/>
        </w:rPr>
      </w:pPr>
      <w:r w:rsidRPr="00214446">
        <w:rPr>
          <w:rFonts w:cs="Arial"/>
          <w:b/>
        </w:rPr>
        <w:t>Members</w:t>
      </w:r>
    </w:p>
    <w:p w:rsidR="00193BD1" w:rsidRPr="00CE3195" w:rsidRDefault="00193BD1" w:rsidP="00193BD1">
      <w:pPr>
        <w:jc w:val="both"/>
        <w:rPr>
          <w:rFonts w:cs="Arial"/>
        </w:rPr>
      </w:pPr>
      <w:r w:rsidRPr="00214446">
        <w:rPr>
          <w:rFonts w:cs="Arial"/>
        </w:rPr>
        <w:t>Members of the council have direct control over the council's financial and operating policies. The total of mem</w:t>
      </w:r>
      <w:r w:rsidR="00CE3195" w:rsidRPr="00214446">
        <w:rPr>
          <w:rFonts w:cs="Arial"/>
        </w:rPr>
        <w:t>bers’ allowances paid in 2020/21</w:t>
      </w:r>
      <w:r w:rsidRPr="00214446">
        <w:rPr>
          <w:rFonts w:cs="Arial"/>
        </w:rPr>
        <w:t xml:space="preserve"> is shown </w:t>
      </w:r>
      <w:r w:rsidR="00214446" w:rsidRPr="00214446">
        <w:rPr>
          <w:rFonts w:cs="Arial"/>
        </w:rPr>
        <w:t>in note 23 on page 80</w:t>
      </w:r>
      <w:r w:rsidRPr="00214446">
        <w:rPr>
          <w:rFonts w:cs="Arial"/>
        </w:rPr>
        <w:t xml:space="preserve">. The only matters reported were those where members held positions within charitable </w:t>
      </w:r>
      <w:r w:rsidRPr="00CE3195">
        <w:rPr>
          <w:rFonts w:cs="Arial"/>
        </w:rPr>
        <w:t xml:space="preserve">or community organisations which received some financial support from the council. Where necessary members declared such interests when relevant to their duties and thus no further disclosure is considered necessary. The register of interests for each council Member can be found on the council’s website using the following link: </w:t>
      </w:r>
      <w:r w:rsidRPr="00CE3195">
        <w:rPr>
          <w:rFonts w:cs="Arial"/>
          <w:u w:val="single"/>
        </w:rPr>
        <w:t>councillors and meetings / your councillors</w:t>
      </w:r>
      <w:r w:rsidRPr="00CE3195">
        <w:rPr>
          <w:rFonts w:cs="Arial"/>
        </w:rPr>
        <w:t>, and then by clicking on each council Member.</w:t>
      </w:r>
    </w:p>
    <w:p w:rsidR="00193BD1" w:rsidRPr="00CE3195" w:rsidRDefault="00193BD1" w:rsidP="00193BD1">
      <w:pPr>
        <w:jc w:val="both"/>
        <w:rPr>
          <w:rFonts w:cs="Arial"/>
          <w:sz w:val="12"/>
        </w:rPr>
      </w:pPr>
    </w:p>
    <w:p w:rsidR="00193BD1" w:rsidRPr="00CE3195" w:rsidRDefault="00193BD1" w:rsidP="00193BD1">
      <w:pPr>
        <w:jc w:val="both"/>
        <w:rPr>
          <w:rFonts w:cs="Arial"/>
          <w:b/>
        </w:rPr>
      </w:pPr>
      <w:r w:rsidRPr="00CE3195">
        <w:rPr>
          <w:rFonts w:cs="Arial"/>
          <w:b/>
        </w:rPr>
        <w:t>Officers</w:t>
      </w:r>
    </w:p>
    <w:p w:rsidR="00193BD1" w:rsidRPr="00CE3195" w:rsidRDefault="00193BD1" w:rsidP="00193BD1">
      <w:pPr>
        <w:jc w:val="both"/>
        <w:rPr>
          <w:rFonts w:cs="Arial"/>
        </w:rPr>
      </w:pPr>
      <w:r w:rsidRPr="00CE3195">
        <w:rPr>
          <w:rFonts w:cs="Arial"/>
        </w:rPr>
        <w:t>Officers of the Council have not declared any related party transactions.</w:t>
      </w:r>
    </w:p>
    <w:p w:rsidR="00193BD1" w:rsidRPr="00CE3195" w:rsidRDefault="00193BD1" w:rsidP="00193BD1">
      <w:pPr>
        <w:jc w:val="both"/>
        <w:rPr>
          <w:rFonts w:cs="Arial"/>
          <w:sz w:val="10"/>
        </w:rPr>
      </w:pPr>
    </w:p>
    <w:p w:rsidR="00193BD1" w:rsidRPr="00C76111" w:rsidRDefault="00193BD1" w:rsidP="00193BD1">
      <w:pPr>
        <w:jc w:val="both"/>
        <w:rPr>
          <w:rFonts w:cs="Arial"/>
        </w:rPr>
      </w:pPr>
      <w:r w:rsidRPr="00CE3195">
        <w:rPr>
          <w:rFonts w:cs="Arial"/>
        </w:rPr>
        <w:t xml:space="preserve">The most significant transactions with related parties are disclosed elsewhere in the </w:t>
      </w:r>
      <w:r w:rsidRPr="00C76111">
        <w:rPr>
          <w:rFonts w:cs="Arial"/>
        </w:rPr>
        <w:t>Statement of Accounts as follows:</w:t>
      </w:r>
    </w:p>
    <w:p w:rsidR="00193BD1" w:rsidRPr="00C76111" w:rsidRDefault="00193BD1" w:rsidP="00193BD1">
      <w:pPr>
        <w:pStyle w:val="ListParagraph"/>
        <w:numPr>
          <w:ilvl w:val="0"/>
          <w:numId w:val="46"/>
        </w:numPr>
        <w:rPr>
          <w:rFonts w:cs="Arial"/>
        </w:rPr>
      </w:pPr>
      <w:r w:rsidRPr="00C76111">
        <w:rPr>
          <w:rFonts w:cs="Arial"/>
        </w:rPr>
        <w:t>Capital grants f</w:t>
      </w:r>
      <w:r w:rsidR="00C76111" w:rsidRPr="00C76111">
        <w:rPr>
          <w:rFonts w:cs="Arial"/>
        </w:rPr>
        <w:t>rom central government - note 26 page 83</w:t>
      </w:r>
      <w:r w:rsidRPr="00C76111">
        <w:rPr>
          <w:rFonts w:cs="Arial"/>
        </w:rPr>
        <w:t>;</w:t>
      </w:r>
    </w:p>
    <w:p w:rsidR="00193BD1" w:rsidRPr="00C76111" w:rsidRDefault="00193BD1" w:rsidP="00193BD1">
      <w:pPr>
        <w:pStyle w:val="ListParagraph"/>
        <w:numPr>
          <w:ilvl w:val="0"/>
          <w:numId w:val="46"/>
        </w:numPr>
        <w:ind w:right="-319"/>
        <w:rPr>
          <w:rFonts w:cs="Arial"/>
        </w:rPr>
      </w:pPr>
      <w:r w:rsidRPr="00C76111">
        <w:rPr>
          <w:rFonts w:cs="Arial"/>
        </w:rPr>
        <w:t>Precepts paid to other local authorities - Collection Fund Accounts, p</w:t>
      </w:r>
      <w:r w:rsidR="00214446">
        <w:rPr>
          <w:rFonts w:cs="Arial"/>
        </w:rPr>
        <w:t>ages 98 - 102</w:t>
      </w:r>
      <w:r w:rsidRPr="00C76111">
        <w:rPr>
          <w:rFonts w:cs="Arial"/>
        </w:rPr>
        <w:t xml:space="preserve">; </w:t>
      </w:r>
    </w:p>
    <w:p w:rsidR="00193BD1" w:rsidRPr="00C76111" w:rsidRDefault="00193BD1" w:rsidP="00193BD1">
      <w:pPr>
        <w:pStyle w:val="ListParagraph"/>
        <w:numPr>
          <w:ilvl w:val="0"/>
          <w:numId w:val="46"/>
        </w:numPr>
        <w:rPr>
          <w:rFonts w:cs="Arial"/>
        </w:rPr>
      </w:pPr>
      <w:r w:rsidRPr="00C76111">
        <w:rPr>
          <w:rFonts w:cs="Arial"/>
        </w:rPr>
        <w:t>Supera</w:t>
      </w:r>
      <w:r w:rsidR="00C76111" w:rsidRPr="00C76111">
        <w:rPr>
          <w:rFonts w:cs="Arial"/>
        </w:rPr>
        <w:t>nnuation contributions – note 29 page 86</w:t>
      </w:r>
      <w:r w:rsidRPr="00C76111">
        <w:rPr>
          <w:rFonts w:cs="Arial"/>
        </w:rPr>
        <w:t>.</w:t>
      </w:r>
    </w:p>
    <w:p w:rsidR="00193BD1" w:rsidRPr="00C76111" w:rsidRDefault="00193BD1" w:rsidP="00193BD1">
      <w:pPr>
        <w:jc w:val="both"/>
        <w:rPr>
          <w:rFonts w:cs="Arial"/>
        </w:rPr>
      </w:pPr>
      <w:r w:rsidRPr="00C76111">
        <w:rPr>
          <w:rFonts w:cs="Arial"/>
        </w:rPr>
        <w:t>The following table details the other significant transactions for the period 1</w:t>
      </w:r>
      <w:r w:rsidRPr="00C76111">
        <w:rPr>
          <w:rFonts w:cs="Arial"/>
          <w:vertAlign w:val="superscript"/>
        </w:rPr>
        <w:t>st</w:t>
      </w:r>
      <w:r w:rsidR="00CE3195" w:rsidRPr="00C76111">
        <w:rPr>
          <w:rFonts w:cs="Arial"/>
        </w:rPr>
        <w:t xml:space="preserve"> April 2020</w:t>
      </w:r>
      <w:r w:rsidRPr="00C76111">
        <w:rPr>
          <w:rFonts w:cs="Arial"/>
        </w:rPr>
        <w:t xml:space="preserve"> to 31</w:t>
      </w:r>
      <w:r w:rsidRPr="00C76111">
        <w:rPr>
          <w:rFonts w:cs="Arial"/>
          <w:vertAlign w:val="superscript"/>
        </w:rPr>
        <w:t>st</w:t>
      </w:r>
      <w:r w:rsidRPr="00C76111">
        <w:rPr>
          <w:rFonts w:cs="Arial"/>
        </w:rPr>
        <w:t xml:space="preserve"> March 202</w:t>
      </w:r>
      <w:r w:rsidR="00CE3195" w:rsidRPr="00C76111">
        <w:rPr>
          <w:rFonts w:cs="Arial"/>
        </w:rPr>
        <w:t>1</w:t>
      </w:r>
      <w:r w:rsidRPr="00C76111">
        <w:rPr>
          <w:rFonts w:cs="Arial"/>
        </w:rPr>
        <w:t xml:space="preserve"> with organisations with which the council has a related party interest.</w:t>
      </w:r>
    </w:p>
    <w:tbl>
      <w:tblPr>
        <w:tblpPr w:leftFromText="180" w:rightFromText="180" w:vertAnchor="text" w:horzAnchor="margin" w:tblpY="134"/>
        <w:tblW w:w="5338"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513"/>
        <w:gridCol w:w="1102"/>
        <w:gridCol w:w="1151"/>
        <w:gridCol w:w="1151"/>
        <w:gridCol w:w="1304"/>
      </w:tblGrid>
      <w:tr w:rsidR="00CE3195" w:rsidRPr="00CE3195" w:rsidTr="00193BD1">
        <w:trPr>
          <w:trHeight w:val="281"/>
        </w:trPr>
        <w:tc>
          <w:tcPr>
            <w:tcW w:w="2697" w:type="pct"/>
            <w:tcBorders>
              <w:bottom w:val="nil"/>
            </w:tcBorders>
            <w:shd w:val="clear" w:color="auto" w:fill="E0E0E0"/>
          </w:tcPr>
          <w:p w:rsidR="00CE3195" w:rsidRPr="00CE3195" w:rsidRDefault="00CE3195" w:rsidP="00CE3195">
            <w:pPr>
              <w:rPr>
                <w:rFonts w:cs="Arial"/>
                <w:bCs/>
                <w:sz w:val="22"/>
                <w:szCs w:val="22"/>
              </w:rPr>
            </w:pPr>
          </w:p>
        </w:tc>
        <w:tc>
          <w:tcPr>
            <w:tcW w:w="539" w:type="pct"/>
            <w:tcBorders>
              <w:bottom w:val="nil"/>
            </w:tcBorders>
            <w:shd w:val="clear" w:color="auto" w:fill="E0E0E0"/>
          </w:tcPr>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2019/20</w:t>
            </w:r>
          </w:p>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Receipts</w:t>
            </w:r>
          </w:p>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£’000</w:t>
            </w:r>
          </w:p>
        </w:tc>
        <w:tc>
          <w:tcPr>
            <w:tcW w:w="563" w:type="pct"/>
            <w:tcBorders>
              <w:bottom w:val="nil"/>
            </w:tcBorders>
            <w:shd w:val="clear" w:color="auto" w:fill="E0E0E0"/>
          </w:tcPr>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2019/20</w:t>
            </w:r>
          </w:p>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Payments</w:t>
            </w:r>
          </w:p>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£’000</w:t>
            </w:r>
          </w:p>
        </w:tc>
        <w:tc>
          <w:tcPr>
            <w:tcW w:w="563" w:type="pct"/>
            <w:tcBorders>
              <w:bottom w:val="nil"/>
            </w:tcBorders>
            <w:shd w:val="clear" w:color="auto" w:fill="E0E0E0"/>
          </w:tcPr>
          <w:p w:rsidR="00CE3195" w:rsidRPr="00CE3195" w:rsidRDefault="00F4338D" w:rsidP="00CE3195">
            <w:pPr>
              <w:widowControl w:val="0"/>
              <w:autoSpaceDE w:val="0"/>
              <w:autoSpaceDN w:val="0"/>
              <w:adjustRightInd w:val="0"/>
              <w:jc w:val="center"/>
              <w:rPr>
                <w:rFonts w:cs="Arial"/>
                <w:b/>
                <w:sz w:val="22"/>
                <w:szCs w:val="22"/>
              </w:rPr>
            </w:pPr>
            <w:r>
              <w:rPr>
                <w:rFonts w:cs="Arial"/>
                <w:b/>
                <w:sz w:val="22"/>
                <w:szCs w:val="22"/>
              </w:rPr>
              <w:t>2020/21</w:t>
            </w:r>
          </w:p>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Receipts</w:t>
            </w:r>
          </w:p>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£’000</w:t>
            </w:r>
          </w:p>
        </w:tc>
        <w:tc>
          <w:tcPr>
            <w:tcW w:w="638" w:type="pct"/>
            <w:tcBorders>
              <w:bottom w:val="nil"/>
            </w:tcBorders>
            <w:shd w:val="clear" w:color="auto" w:fill="E0E0E0"/>
          </w:tcPr>
          <w:p w:rsidR="00CE3195" w:rsidRPr="00CE3195" w:rsidRDefault="00EE0EF0" w:rsidP="00CE3195">
            <w:pPr>
              <w:widowControl w:val="0"/>
              <w:autoSpaceDE w:val="0"/>
              <w:autoSpaceDN w:val="0"/>
              <w:adjustRightInd w:val="0"/>
              <w:jc w:val="center"/>
              <w:rPr>
                <w:rFonts w:cs="Arial"/>
                <w:b/>
                <w:sz w:val="22"/>
                <w:szCs w:val="22"/>
              </w:rPr>
            </w:pPr>
            <w:r>
              <w:rPr>
                <w:rFonts w:cs="Arial"/>
                <w:b/>
                <w:sz w:val="22"/>
                <w:szCs w:val="22"/>
              </w:rPr>
              <w:t>2020/21</w:t>
            </w:r>
          </w:p>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Payments</w:t>
            </w:r>
          </w:p>
          <w:p w:rsidR="00CE3195" w:rsidRPr="00CE3195" w:rsidRDefault="00CE3195" w:rsidP="00CE3195">
            <w:pPr>
              <w:widowControl w:val="0"/>
              <w:autoSpaceDE w:val="0"/>
              <w:autoSpaceDN w:val="0"/>
              <w:adjustRightInd w:val="0"/>
              <w:jc w:val="center"/>
              <w:rPr>
                <w:rFonts w:cs="Arial"/>
                <w:b/>
                <w:sz w:val="22"/>
                <w:szCs w:val="22"/>
              </w:rPr>
            </w:pPr>
            <w:r w:rsidRPr="00CE3195">
              <w:rPr>
                <w:rFonts w:cs="Arial"/>
                <w:b/>
                <w:sz w:val="22"/>
                <w:szCs w:val="22"/>
              </w:rPr>
              <w:t>£’000</w:t>
            </w:r>
          </w:p>
        </w:tc>
      </w:tr>
      <w:tr w:rsidR="00CE3195" w:rsidRPr="00CE3195" w:rsidTr="00193BD1">
        <w:trPr>
          <w:trHeight w:val="281"/>
        </w:trPr>
        <w:tc>
          <w:tcPr>
            <w:tcW w:w="2697" w:type="pct"/>
            <w:tcBorders>
              <w:top w:val="nil"/>
              <w:bottom w:val="dashed" w:sz="2" w:space="0" w:color="auto"/>
            </w:tcBorders>
            <w:shd w:val="clear" w:color="auto" w:fill="E0E0E0"/>
          </w:tcPr>
          <w:p w:rsidR="00CE3195" w:rsidRPr="00CE3195" w:rsidRDefault="00CE3195" w:rsidP="00CE3195">
            <w:pPr>
              <w:rPr>
                <w:rFonts w:cs="Arial"/>
                <w:b/>
                <w:bCs/>
              </w:rPr>
            </w:pPr>
            <w:r w:rsidRPr="00CE3195">
              <w:rPr>
                <w:rFonts w:cs="Arial"/>
                <w:b/>
                <w:bCs/>
              </w:rPr>
              <w:t>Revenue</w:t>
            </w:r>
          </w:p>
          <w:p w:rsidR="00CE3195" w:rsidRPr="00CE3195" w:rsidRDefault="00CE3195" w:rsidP="00CE3195">
            <w:pPr>
              <w:rPr>
                <w:rFonts w:cs="Arial"/>
                <w:bCs/>
              </w:rPr>
            </w:pPr>
            <w:r w:rsidRPr="00CE3195">
              <w:rPr>
                <w:rFonts w:cs="Arial"/>
                <w:bCs/>
              </w:rPr>
              <w:t xml:space="preserve">Bramcote Bereavement Services Joint Committee                                                            </w:t>
            </w:r>
          </w:p>
        </w:tc>
        <w:tc>
          <w:tcPr>
            <w:tcW w:w="539" w:type="pct"/>
            <w:tcBorders>
              <w:top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(500)</w:t>
            </w:r>
          </w:p>
        </w:tc>
        <w:tc>
          <w:tcPr>
            <w:tcW w:w="563" w:type="pct"/>
            <w:tcBorders>
              <w:top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nil"/>
              <w:bottom w:val="dashed" w:sz="2" w:space="0" w:color="auto"/>
            </w:tcBorders>
            <w:shd w:val="clear" w:color="auto" w:fill="E0E0E0"/>
            <w:vAlign w:val="bottom"/>
          </w:tcPr>
          <w:p w:rsidR="00CE3195" w:rsidRPr="00CE3195" w:rsidRDefault="00CE3195" w:rsidP="00EE0EF0">
            <w:pPr>
              <w:widowControl w:val="0"/>
              <w:autoSpaceDE w:val="0"/>
              <w:autoSpaceDN w:val="0"/>
              <w:adjustRightInd w:val="0"/>
              <w:jc w:val="right"/>
              <w:rPr>
                <w:rFonts w:cs="Arial"/>
                <w:b/>
              </w:rPr>
            </w:pPr>
            <w:r w:rsidRPr="00CE3195">
              <w:rPr>
                <w:rFonts w:cs="Arial"/>
                <w:b/>
              </w:rPr>
              <w:t>(</w:t>
            </w:r>
            <w:r w:rsidR="00EE0EF0">
              <w:rPr>
                <w:rFonts w:cs="Arial"/>
                <w:b/>
              </w:rPr>
              <w:t>3</w:t>
            </w:r>
            <w:r w:rsidRPr="00CE3195">
              <w:rPr>
                <w:rFonts w:cs="Arial"/>
                <w:b/>
              </w:rPr>
              <w:t>00)</w:t>
            </w:r>
          </w:p>
        </w:tc>
        <w:tc>
          <w:tcPr>
            <w:tcW w:w="638" w:type="pct"/>
            <w:tcBorders>
              <w:top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r>
      <w:tr w:rsidR="00CE3195" w:rsidRPr="00CE3195" w:rsidTr="00193BD1">
        <w:trPr>
          <w:trHeight w:val="281"/>
        </w:trPr>
        <w:tc>
          <w:tcPr>
            <w:tcW w:w="2697" w:type="pct"/>
            <w:tcBorders>
              <w:top w:val="dashed" w:sz="2" w:space="0" w:color="auto"/>
              <w:bottom w:val="dashed" w:sz="2" w:space="0" w:color="auto"/>
            </w:tcBorders>
            <w:shd w:val="clear" w:color="auto" w:fill="E0E0E0"/>
          </w:tcPr>
          <w:p w:rsidR="00CE3195" w:rsidRPr="00CE3195" w:rsidRDefault="00CE3195" w:rsidP="00CE3195">
            <w:pPr>
              <w:ind w:right="-53"/>
              <w:rPr>
                <w:rFonts w:cs="Arial"/>
              </w:rPr>
            </w:pPr>
            <w:r w:rsidRPr="00CE3195">
              <w:rPr>
                <w:rFonts w:cs="Arial"/>
              </w:rPr>
              <w:t>Derbyshire County Council, amenity maintenance</w:t>
            </w:r>
          </w:p>
        </w:tc>
        <w:tc>
          <w:tcPr>
            <w:tcW w:w="539" w:type="pct"/>
            <w:tcBorders>
              <w:top w:val="dashed" w:sz="2" w:space="0" w:color="auto"/>
              <w:left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(161)</w:t>
            </w:r>
          </w:p>
        </w:tc>
        <w:tc>
          <w:tcPr>
            <w:tcW w:w="563" w:type="pct"/>
            <w:tcBorders>
              <w:top w:val="dashed" w:sz="2" w:space="0" w:color="auto"/>
              <w:bottom w:val="dashed" w:sz="2" w:space="0" w:color="auto"/>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left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(161)</w:t>
            </w:r>
          </w:p>
        </w:tc>
        <w:tc>
          <w:tcPr>
            <w:tcW w:w="638" w:type="pct"/>
            <w:tcBorders>
              <w:top w:val="dashed" w:sz="2" w:space="0" w:color="auto"/>
              <w:bottom w:val="dashed" w:sz="2" w:space="0" w:color="auto"/>
              <w:right w:val="double" w:sz="4" w:space="0" w:color="993366"/>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r>
      <w:tr w:rsidR="00CE3195" w:rsidRPr="00CE3195" w:rsidTr="00193BD1">
        <w:trPr>
          <w:trHeight w:val="281"/>
        </w:trPr>
        <w:tc>
          <w:tcPr>
            <w:tcW w:w="2697" w:type="pct"/>
            <w:tcBorders>
              <w:top w:val="dashed" w:sz="2" w:space="0" w:color="auto"/>
              <w:bottom w:val="dashed" w:sz="2" w:space="0" w:color="auto"/>
            </w:tcBorders>
            <w:shd w:val="clear" w:color="auto" w:fill="E0E0E0"/>
          </w:tcPr>
          <w:p w:rsidR="00CE3195" w:rsidRPr="00CE3195" w:rsidRDefault="00CE3195" w:rsidP="00CE3195">
            <w:pPr>
              <w:ind w:right="-53"/>
              <w:rPr>
                <w:rFonts w:cs="Arial"/>
              </w:rPr>
            </w:pPr>
            <w:r w:rsidRPr="00CE3195">
              <w:rPr>
                <w:rFonts w:cs="Arial"/>
              </w:rPr>
              <w:t>Derbyshire County Council, registrar services</w:t>
            </w:r>
          </w:p>
        </w:tc>
        <w:tc>
          <w:tcPr>
            <w:tcW w:w="539" w:type="pct"/>
            <w:tcBorders>
              <w:top w:val="dashed" w:sz="2" w:space="0" w:color="auto"/>
              <w:left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(9)</w:t>
            </w:r>
          </w:p>
        </w:tc>
        <w:tc>
          <w:tcPr>
            <w:tcW w:w="563" w:type="pct"/>
            <w:tcBorders>
              <w:top w:val="dashed" w:sz="2" w:space="0" w:color="auto"/>
              <w:bottom w:val="dashed" w:sz="2" w:space="0" w:color="auto"/>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left w:val="nil"/>
              <w:bottom w:val="dashed" w:sz="2" w:space="0" w:color="auto"/>
            </w:tcBorders>
            <w:shd w:val="clear" w:color="auto" w:fill="E0E0E0"/>
            <w:vAlign w:val="bottom"/>
          </w:tcPr>
          <w:p w:rsidR="00CE3195" w:rsidRPr="00CE3195" w:rsidRDefault="00CE3195" w:rsidP="00EE0EF0">
            <w:pPr>
              <w:widowControl w:val="0"/>
              <w:autoSpaceDE w:val="0"/>
              <w:autoSpaceDN w:val="0"/>
              <w:adjustRightInd w:val="0"/>
              <w:jc w:val="right"/>
              <w:rPr>
                <w:rFonts w:cs="Arial"/>
                <w:b/>
              </w:rPr>
            </w:pPr>
            <w:r w:rsidRPr="00CE3195">
              <w:rPr>
                <w:rFonts w:cs="Arial"/>
                <w:b/>
              </w:rPr>
              <w:t>(</w:t>
            </w:r>
            <w:r w:rsidR="00EE0EF0">
              <w:rPr>
                <w:rFonts w:cs="Arial"/>
                <w:b/>
              </w:rPr>
              <w:t>8</w:t>
            </w:r>
            <w:r w:rsidRPr="00CE3195">
              <w:rPr>
                <w:rFonts w:cs="Arial"/>
                <w:b/>
              </w:rPr>
              <w:t>)</w:t>
            </w:r>
          </w:p>
        </w:tc>
        <w:tc>
          <w:tcPr>
            <w:tcW w:w="638" w:type="pct"/>
            <w:tcBorders>
              <w:top w:val="dashed" w:sz="2" w:space="0" w:color="auto"/>
              <w:bottom w:val="dashed" w:sz="2" w:space="0" w:color="auto"/>
              <w:right w:val="double" w:sz="4" w:space="0" w:color="993366"/>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r>
      <w:tr w:rsidR="00CE3195" w:rsidRPr="00CE3195" w:rsidTr="00193BD1">
        <w:trPr>
          <w:trHeight w:val="281"/>
        </w:trPr>
        <w:tc>
          <w:tcPr>
            <w:tcW w:w="2697" w:type="pct"/>
            <w:tcBorders>
              <w:top w:val="dashed" w:sz="2" w:space="0" w:color="auto"/>
              <w:bottom w:val="dashed" w:sz="2" w:space="0" w:color="auto"/>
            </w:tcBorders>
            <w:shd w:val="clear" w:color="auto" w:fill="E0E0E0"/>
          </w:tcPr>
          <w:p w:rsidR="00CE3195" w:rsidRPr="00CE3195" w:rsidRDefault="00CE3195" w:rsidP="00CE3195">
            <w:pPr>
              <w:rPr>
                <w:rFonts w:cs="Arial"/>
              </w:rPr>
            </w:pPr>
            <w:r w:rsidRPr="00CE3195">
              <w:rPr>
                <w:rFonts w:cs="Arial"/>
              </w:rPr>
              <w:t>Concurrent function grants to Parish Councils</w:t>
            </w:r>
          </w:p>
        </w:tc>
        <w:tc>
          <w:tcPr>
            <w:tcW w:w="539" w:type="pct"/>
            <w:tcBorders>
              <w:top w:val="dashed" w:sz="2" w:space="0" w:color="auto"/>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dashed" w:sz="2" w:space="0" w:color="auto"/>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192</w:t>
            </w:r>
          </w:p>
        </w:tc>
        <w:tc>
          <w:tcPr>
            <w:tcW w:w="563" w:type="pct"/>
            <w:tcBorders>
              <w:top w:val="dashed" w:sz="2" w:space="0" w:color="auto"/>
              <w:left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192</w:t>
            </w:r>
          </w:p>
        </w:tc>
      </w:tr>
      <w:tr w:rsidR="00CE3195" w:rsidRPr="00CE3195" w:rsidTr="00193BD1">
        <w:trPr>
          <w:trHeight w:val="281"/>
        </w:trPr>
        <w:tc>
          <w:tcPr>
            <w:tcW w:w="2697" w:type="pct"/>
            <w:tcBorders>
              <w:top w:val="dashed" w:sz="2" w:space="0" w:color="auto"/>
              <w:bottom w:val="dashed" w:sz="2" w:space="0" w:color="auto"/>
            </w:tcBorders>
            <w:shd w:val="clear" w:color="auto" w:fill="E0E0E0"/>
          </w:tcPr>
          <w:p w:rsidR="00CE3195" w:rsidRPr="00CE3195" w:rsidRDefault="00CE3195" w:rsidP="00CE3195">
            <w:pPr>
              <w:rPr>
                <w:rFonts w:cs="Arial"/>
              </w:rPr>
            </w:pPr>
            <w:r w:rsidRPr="00CE3195">
              <w:rPr>
                <w:rFonts w:cs="Arial"/>
              </w:rPr>
              <w:t>Other grants to Parish Councils</w:t>
            </w:r>
          </w:p>
        </w:tc>
        <w:tc>
          <w:tcPr>
            <w:tcW w:w="539" w:type="pct"/>
            <w:tcBorders>
              <w:top w:val="dashed" w:sz="2" w:space="0" w:color="auto"/>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dashed" w:sz="2" w:space="0" w:color="auto"/>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2</w:t>
            </w:r>
          </w:p>
        </w:tc>
        <w:tc>
          <w:tcPr>
            <w:tcW w:w="563" w:type="pct"/>
            <w:tcBorders>
              <w:top w:val="dashed" w:sz="2" w:space="0" w:color="auto"/>
              <w:left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dashed" w:sz="2" w:space="0" w:color="auto"/>
            </w:tcBorders>
            <w:shd w:val="clear" w:color="auto" w:fill="E0E0E0"/>
            <w:vAlign w:val="bottom"/>
          </w:tcPr>
          <w:p w:rsidR="00CE3195" w:rsidRPr="00EE0EF0" w:rsidRDefault="00066102" w:rsidP="00CE3195">
            <w:pPr>
              <w:widowControl w:val="0"/>
              <w:autoSpaceDE w:val="0"/>
              <w:autoSpaceDN w:val="0"/>
              <w:adjustRightInd w:val="0"/>
              <w:jc w:val="right"/>
              <w:rPr>
                <w:rStyle w:val="IntenseEmphasis"/>
              </w:rPr>
            </w:pPr>
            <w:r w:rsidRPr="00CE3195">
              <w:rPr>
                <w:rFonts w:cs="Arial"/>
                <w:b/>
              </w:rPr>
              <w:t>0</w:t>
            </w:r>
          </w:p>
        </w:tc>
      </w:tr>
      <w:tr w:rsidR="00CE3195" w:rsidRPr="00CE3195" w:rsidTr="00193BD1">
        <w:trPr>
          <w:trHeight w:val="281"/>
        </w:trPr>
        <w:tc>
          <w:tcPr>
            <w:tcW w:w="2697" w:type="pct"/>
            <w:tcBorders>
              <w:top w:val="dashed" w:sz="2" w:space="0" w:color="auto"/>
              <w:bottom w:val="dashed" w:sz="2" w:space="0" w:color="auto"/>
            </w:tcBorders>
            <w:shd w:val="clear" w:color="auto" w:fill="E0E0E0"/>
          </w:tcPr>
          <w:p w:rsidR="00CE3195" w:rsidRPr="00CE3195" w:rsidRDefault="00CE3195" w:rsidP="00CE3195">
            <w:pPr>
              <w:rPr>
                <w:rFonts w:cs="Arial"/>
              </w:rPr>
            </w:pPr>
            <w:r w:rsidRPr="00CE3195">
              <w:rPr>
                <w:rFonts w:cs="Arial"/>
              </w:rPr>
              <w:t xml:space="preserve">Mid-Derbyshire Citizens Bureau </w:t>
            </w:r>
          </w:p>
        </w:tc>
        <w:tc>
          <w:tcPr>
            <w:tcW w:w="539" w:type="pct"/>
            <w:tcBorders>
              <w:top w:val="dashed" w:sz="2" w:space="0" w:color="auto"/>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dashed" w:sz="2" w:space="0" w:color="auto"/>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60</w:t>
            </w:r>
          </w:p>
        </w:tc>
        <w:tc>
          <w:tcPr>
            <w:tcW w:w="563" w:type="pct"/>
            <w:tcBorders>
              <w:top w:val="dashed" w:sz="2" w:space="0" w:color="auto"/>
              <w:left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60</w:t>
            </w:r>
          </w:p>
        </w:tc>
      </w:tr>
      <w:tr w:rsidR="00CE3195" w:rsidRPr="00CE3195" w:rsidTr="00193BD1">
        <w:trPr>
          <w:trHeight w:val="281"/>
        </w:trPr>
        <w:tc>
          <w:tcPr>
            <w:tcW w:w="2697" w:type="pct"/>
            <w:tcBorders>
              <w:top w:val="dashed" w:sz="2" w:space="0" w:color="auto"/>
              <w:bottom w:val="dashed" w:sz="2" w:space="0" w:color="auto"/>
            </w:tcBorders>
            <w:shd w:val="clear" w:color="auto" w:fill="E0E0E0"/>
          </w:tcPr>
          <w:p w:rsidR="00CE3195" w:rsidRPr="00CE3195" w:rsidRDefault="00CE3195" w:rsidP="00CE3195">
            <w:pPr>
              <w:rPr>
                <w:rFonts w:cs="Arial"/>
              </w:rPr>
            </w:pPr>
            <w:r w:rsidRPr="00CE3195">
              <w:rPr>
                <w:rFonts w:cs="Arial"/>
              </w:rPr>
              <w:t>Erewash Partnership</w:t>
            </w:r>
          </w:p>
        </w:tc>
        <w:tc>
          <w:tcPr>
            <w:tcW w:w="539" w:type="pct"/>
            <w:tcBorders>
              <w:top w:val="dashed" w:sz="2" w:space="0" w:color="auto"/>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dashed" w:sz="2" w:space="0" w:color="auto"/>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84</w:t>
            </w:r>
          </w:p>
        </w:tc>
        <w:tc>
          <w:tcPr>
            <w:tcW w:w="563" w:type="pct"/>
            <w:tcBorders>
              <w:top w:val="dashed" w:sz="2" w:space="0" w:color="auto"/>
              <w:left w:val="nil"/>
              <w:bottom w:val="dashed" w:sz="2" w:space="0" w:color="auto"/>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dashed" w:sz="2" w:space="0" w:color="auto"/>
            </w:tcBorders>
            <w:shd w:val="clear" w:color="auto" w:fill="E0E0E0"/>
            <w:vAlign w:val="bottom"/>
          </w:tcPr>
          <w:p w:rsidR="00CE3195" w:rsidRPr="00CE3195" w:rsidRDefault="00CE3195" w:rsidP="00EE0EF0">
            <w:pPr>
              <w:widowControl w:val="0"/>
              <w:autoSpaceDE w:val="0"/>
              <w:autoSpaceDN w:val="0"/>
              <w:adjustRightInd w:val="0"/>
              <w:jc w:val="right"/>
              <w:rPr>
                <w:rFonts w:cs="Arial"/>
                <w:b/>
              </w:rPr>
            </w:pPr>
            <w:r w:rsidRPr="00CE3195">
              <w:rPr>
                <w:rFonts w:cs="Arial"/>
                <w:b/>
              </w:rPr>
              <w:t>8</w:t>
            </w:r>
            <w:r w:rsidR="00EE0EF0">
              <w:rPr>
                <w:rFonts w:cs="Arial"/>
                <w:b/>
              </w:rPr>
              <w:t>1</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Erewash Community Transport</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6</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EE0EF0" w:rsidP="00CE3195">
            <w:pPr>
              <w:widowControl w:val="0"/>
              <w:autoSpaceDE w:val="0"/>
              <w:autoSpaceDN w:val="0"/>
              <w:adjustRightInd w:val="0"/>
              <w:jc w:val="right"/>
              <w:rPr>
                <w:rFonts w:cs="Arial"/>
                <w:b/>
              </w:rPr>
            </w:pPr>
            <w:r>
              <w:rPr>
                <w:rFonts w:cs="Arial"/>
                <w:b/>
              </w:rPr>
              <w:t>7</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Derbyshire Wildlife Trust</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11</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11</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Draycott Millennium Trust</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1</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EE0EF0" w:rsidP="00CE3195">
            <w:pPr>
              <w:widowControl w:val="0"/>
              <w:autoSpaceDE w:val="0"/>
              <w:autoSpaceDN w:val="0"/>
              <w:adjustRightInd w:val="0"/>
              <w:jc w:val="right"/>
              <w:rPr>
                <w:rFonts w:cs="Arial"/>
                <w:b/>
              </w:rPr>
            </w:pPr>
            <w:r>
              <w:rPr>
                <w:rFonts w:cs="Arial"/>
                <w:b/>
              </w:rPr>
              <w:t>0</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Ilkeston Lions Club</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1</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EE0EF0" w:rsidP="00CE3195">
            <w:pPr>
              <w:widowControl w:val="0"/>
              <w:autoSpaceDE w:val="0"/>
              <w:autoSpaceDN w:val="0"/>
              <w:adjustRightInd w:val="0"/>
              <w:jc w:val="right"/>
              <w:rPr>
                <w:rFonts w:cs="Arial"/>
                <w:b/>
              </w:rPr>
            </w:pPr>
            <w:r>
              <w:rPr>
                <w:rFonts w:cs="Arial"/>
                <w:b/>
              </w:rPr>
              <w:t>0</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Derbyshire Economic Partnership</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15</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15</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Erewash Voluntary Action</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3</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3</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Friends of Erewash Museum</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2</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EE0EF0" w:rsidP="00CE3195">
            <w:pPr>
              <w:widowControl w:val="0"/>
              <w:autoSpaceDE w:val="0"/>
              <w:autoSpaceDN w:val="0"/>
              <w:adjustRightInd w:val="0"/>
              <w:jc w:val="right"/>
              <w:rPr>
                <w:rFonts w:cs="Arial"/>
                <w:b/>
              </w:rPr>
            </w:pPr>
            <w:r>
              <w:rPr>
                <w:rFonts w:cs="Arial"/>
                <w:b/>
              </w:rPr>
              <w:t>0</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Active Partnership Trust</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15</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15</w:t>
            </w:r>
          </w:p>
        </w:tc>
      </w:tr>
      <w:tr w:rsidR="00CE3195" w:rsidRPr="00CE3195" w:rsidTr="00193BD1">
        <w:trPr>
          <w:trHeight w:val="281"/>
        </w:trPr>
        <w:tc>
          <w:tcPr>
            <w:tcW w:w="2697" w:type="pct"/>
            <w:tcBorders>
              <w:top w:val="dashed" w:sz="2" w:space="0" w:color="auto"/>
            </w:tcBorders>
            <w:shd w:val="clear" w:color="auto" w:fill="E0E0E0"/>
          </w:tcPr>
          <w:p w:rsidR="00CE3195" w:rsidRPr="00CE3195" w:rsidRDefault="00CE3195" w:rsidP="00CE3195">
            <w:pPr>
              <w:jc w:val="both"/>
              <w:rPr>
                <w:rFonts w:cs="Arial"/>
              </w:rPr>
            </w:pPr>
            <w:r w:rsidRPr="00CE3195">
              <w:rPr>
                <w:rFonts w:cs="Arial"/>
              </w:rPr>
              <w:t>Stirland Paterson</w:t>
            </w:r>
          </w:p>
        </w:tc>
        <w:tc>
          <w:tcPr>
            <w:tcW w:w="539"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CE3195" w:rsidRPr="00CE3195" w:rsidRDefault="00CE3195" w:rsidP="00CE3195">
            <w:pPr>
              <w:widowControl w:val="0"/>
              <w:autoSpaceDE w:val="0"/>
              <w:autoSpaceDN w:val="0"/>
              <w:adjustRightInd w:val="0"/>
              <w:jc w:val="right"/>
              <w:rPr>
                <w:rFonts w:cs="Arial"/>
              </w:rPr>
            </w:pPr>
            <w:r w:rsidRPr="00CE3195">
              <w:rPr>
                <w:rFonts w:cs="Arial"/>
              </w:rPr>
              <w:t>3</w:t>
            </w:r>
          </w:p>
        </w:tc>
        <w:tc>
          <w:tcPr>
            <w:tcW w:w="563" w:type="pct"/>
            <w:tcBorders>
              <w:top w:val="dashed" w:sz="2" w:space="0" w:color="auto"/>
              <w:left w:val="nil"/>
              <w:bottom w:val="nil"/>
            </w:tcBorders>
            <w:shd w:val="clear" w:color="auto" w:fill="E0E0E0"/>
            <w:vAlign w:val="bottom"/>
          </w:tcPr>
          <w:p w:rsidR="00CE3195" w:rsidRPr="00CE3195" w:rsidRDefault="00CE3195" w:rsidP="00CE3195">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CE3195" w:rsidRPr="00CE3195" w:rsidRDefault="00066102" w:rsidP="00CE3195">
            <w:pPr>
              <w:widowControl w:val="0"/>
              <w:autoSpaceDE w:val="0"/>
              <w:autoSpaceDN w:val="0"/>
              <w:adjustRightInd w:val="0"/>
              <w:jc w:val="right"/>
              <w:rPr>
                <w:rFonts w:cs="Arial"/>
                <w:b/>
              </w:rPr>
            </w:pPr>
            <w:r>
              <w:rPr>
                <w:rFonts w:cs="Arial"/>
                <w:b/>
              </w:rPr>
              <w:t>25</w:t>
            </w:r>
          </w:p>
        </w:tc>
      </w:tr>
      <w:tr w:rsidR="00EE0EF0" w:rsidRPr="00CE3195" w:rsidTr="00193BD1">
        <w:trPr>
          <w:trHeight w:val="281"/>
        </w:trPr>
        <w:tc>
          <w:tcPr>
            <w:tcW w:w="2697" w:type="pct"/>
            <w:tcBorders>
              <w:top w:val="dashed" w:sz="2" w:space="0" w:color="auto"/>
            </w:tcBorders>
            <w:shd w:val="clear" w:color="auto" w:fill="E0E0E0"/>
          </w:tcPr>
          <w:p w:rsidR="00EE0EF0" w:rsidRPr="00CE3195" w:rsidRDefault="00EE0EF0" w:rsidP="00EE0EF0">
            <w:pPr>
              <w:jc w:val="both"/>
              <w:rPr>
                <w:rFonts w:cs="Arial"/>
              </w:rPr>
            </w:pPr>
            <w:r w:rsidRPr="00CE3195">
              <w:rPr>
                <w:rFonts w:cs="Arial"/>
              </w:rPr>
              <w:t>Sandiacre Memorial Institute</w:t>
            </w:r>
          </w:p>
        </w:tc>
        <w:tc>
          <w:tcPr>
            <w:tcW w:w="539" w:type="pct"/>
            <w:tcBorders>
              <w:top w:val="dashed" w:sz="2" w:space="0" w:color="auto"/>
              <w:left w:val="nil"/>
              <w:bottom w:val="nil"/>
            </w:tcBorders>
            <w:shd w:val="clear" w:color="auto" w:fill="E0E0E0"/>
            <w:vAlign w:val="bottom"/>
          </w:tcPr>
          <w:p w:rsidR="00EE0EF0" w:rsidRPr="00CE3195" w:rsidRDefault="00EE0EF0" w:rsidP="00EE0EF0">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EE0EF0" w:rsidRPr="00CE3195" w:rsidRDefault="00EE0EF0" w:rsidP="00EE0EF0">
            <w:pPr>
              <w:widowControl w:val="0"/>
              <w:autoSpaceDE w:val="0"/>
              <w:autoSpaceDN w:val="0"/>
              <w:adjustRightInd w:val="0"/>
              <w:jc w:val="right"/>
              <w:rPr>
                <w:rFonts w:cs="Arial"/>
              </w:rPr>
            </w:pPr>
            <w:r w:rsidRPr="00CE3195">
              <w:rPr>
                <w:rFonts w:cs="Arial"/>
              </w:rPr>
              <w:t>1</w:t>
            </w:r>
          </w:p>
        </w:tc>
        <w:tc>
          <w:tcPr>
            <w:tcW w:w="563" w:type="pct"/>
            <w:tcBorders>
              <w:top w:val="dashed" w:sz="2" w:space="0" w:color="auto"/>
              <w:left w:val="nil"/>
              <w:bottom w:val="nil"/>
            </w:tcBorders>
            <w:shd w:val="clear" w:color="auto" w:fill="E0E0E0"/>
            <w:vAlign w:val="bottom"/>
          </w:tcPr>
          <w:p w:rsidR="00EE0EF0" w:rsidRPr="00CE3195" w:rsidRDefault="00EE0EF0" w:rsidP="00EE0EF0">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EE0EF0" w:rsidRPr="00CE3195" w:rsidRDefault="00EE0EF0" w:rsidP="00EE0EF0">
            <w:pPr>
              <w:widowControl w:val="0"/>
              <w:autoSpaceDE w:val="0"/>
              <w:autoSpaceDN w:val="0"/>
              <w:adjustRightInd w:val="0"/>
              <w:jc w:val="right"/>
              <w:rPr>
                <w:rFonts w:cs="Arial"/>
                <w:b/>
              </w:rPr>
            </w:pPr>
            <w:r>
              <w:rPr>
                <w:rFonts w:cs="Arial"/>
                <w:b/>
              </w:rPr>
              <w:t>0</w:t>
            </w:r>
          </w:p>
        </w:tc>
      </w:tr>
      <w:tr w:rsidR="00EE0EF0" w:rsidRPr="00CE3195" w:rsidTr="00193BD1">
        <w:trPr>
          <w:trHeight w:val="281"/>
        </w:trPr>
        <w:tc>
          <w:tcPr>
            <w:tcW w:w="2697" w:type="pct"/>
            <w:tcBorders>
              <w:top w:val="dashed" w:sz="2" w:space="0" w:color="auto"/>
            </w:tcBorders>
            <w:shd w:val="clear" w:color="auto" w:fill="E0E0E0"/>
          </w:tcPr>
          <w:p w:rsidR="00EE0EF0" w:rsidRPr="00CE3195" w:rsidRDefault="00EE0EF0" w:rsidP="00EE0EF0">
            <w:pPr>
              <w:jc w:val="both"/>
              <w:rPr>
                <w:rFonts w:cs="Arial"/>
              </w:rPr>
            </w:pPr>
            <w:r>
              <w:rPr>
                <w:rFonts w:cs="Arial"/>
              </w:rPr>
              <w:t>Canal and River Trust</w:t>
            </w:r>
          </w:p>
        </w:tc>
        <w:tc>
          <w:tcPr>
            <w:tcW w:w="539" w:type="pct"/>
            <w:tcBorders>
              <w:top w:val="dashed" w:sz="2" w:space="0" w:color="auto"/>
              <w:left w:val="nil"/>
              <w:bottom w:val="nil"/>
            </w:tcBorders>
            <w:shd w:val="clear" w:color="auto" w:fill="E0E0E0"/>
            <w:vAlign w:val="bottom"/>
          </w:tcPr>
          <w:p w:rsidR="00EE0EF0" w:rsidRPr="00CE3195" w:rsidRDefault="00EE0EF0" w:rsidP="00EE0EF0">
            <w:pPr>
              <w:widowControl w:val="0"/>
              <w:autoSpaceDE w:val="0"/>
              <w:autoSpaceDN w:val="0"/>
              <w:adjustRightInd w:val="0"/>
              <w:jc w:val="right"/>
              <w:rPr>
                <w:rFonts w:cs="Arial"/>
              </w:rPr>
            </w:pPr>
            <w:r w:rsidRPr="00CE3195">
              <w:rPr>
                <w:rFonts w:cs="Arial"/>
              </w:rPr>
              <w:t>0</w:t>
            </w:r>
          </w:p>
        </w:tc>
        <w:tc>
          <w:tcPr>
            <w:tcW w:w="563" w:type="pct"/>
            <w:tcBorders>
              <w:top w:val="dashed" w:sz="2" w:space="0" w:color="auto"/>
              <w:bottom w:val="nil"/>
              <w:right w:val="nil"/>
            </w:tcBorders>
            <w:shd w:val="clear" w:color="auto" w:fill="E0E0E0"/>
            <w:vAlign w:val="bottom"/>
          </w:tcPr>
          <w:p w:rsidR="00EE0EF0" w:rsidRPr="00CE3195" w:rsidRDefault="00EE0EF0" w:rsidP="00EE0EF0">
            <w:pPr>
              <w:widowControl w:val="0"/>
              <w:autoSpaceDE w:val="0"/>
              <w:autoSpaceDN w:val="0"/>
              <w:adjustRightInd w:val="0"/>
              <w:jc w:val="right"/>
              <w:rPr>
                <w:rFonts w:cs="Arial"/>
              </w:rPr>
            </w:pPr>
            <w:r>
              <w:rPr>
                <w:rFonts w:cs="Arial"/>
              </w:rPr>
              <w:t>0</w:t>
            </w:r>
          </w:p>
        </w:tc>
        <w:tc>
          <w:tcPr>
            <w:tcW w:w="563" w:type="pct"/>
            <w:tcBorders>
              <w:top w:val="dashed" w:sz="2" w:space="0" w:color="auto"/>
              <w:left w:val="nil"/>
              <w:bottom w:val="nil"/>
            </w:tcBorders>
            <w:shd w:val="clear" w:color="auto" w:fill="E0E0E0"/>
            <w:vAlign w:val="bottom"/>
          </w:tcPr>
          <w:p w:rsidR="00EE0EF0" w:rsidRPr="00CE3195" w:rsidRDefault="00EE0EF0" w:rsidP="00EE0EF0">
            <w:pPr>
              <w:widowControl w:val="0"/>
              <w:autoSpaceDE w:val="0"/>
              <w:autoSpaceDN w:val="0"/>
              <w:adjustRightInd w:val="0"/>
              <w:jc w:val="right"/>
              <w:rPr>
                <w:rFonts w:cs="Arial"/>
                <w:b/>
              </w:rPr>
            </w:pPr>
            <w:r w:rsidRPr="00CE3195">
              <w:rPr>
                <w:rFonts w:cs="Arial"/>
                <w:b/>
              </w:rPr>
              <w:t>0</w:t>
            </w:r>
          </w:p>
        </w:tc>
        <w:tc>
          <w:tcPr>
            <w:tcW w:w="638" w:type="pct"/>
            <w:tcBorders>
              <w:top w:val="dashed" w:sz="2" w:space="0" w:color="auto"/>
              <w:bottom w:val="nil"/>
              <w:right w:val="double" w:sz="4" w:space="0" w:color="993366"/>
            </w:tcBorders>
            <w:shd w:val="clear" w:color="auto" w:fill="E0E0E0"/>
            <w:vAlign w:val="bottom"/>
          </w:tcPr>
          <w:p w:rsidR="00EE0EF0" w:rsidRPr="00CE3195" w:rsidRDefault="00EE0EF0" w:rsidP="00EE0EF0">
            <w:pPr>
              <w:widowControl w:val="0"/>
              <w:autoSpaceDE w:val="0"/>
              <w:autoSpaceDN w:val="0"/>
              <w:adjustRightInd w:val="0"/>
              <w:jc w:val="right"/>
              <w:rPr>
                <w:rFonts w:cs="Arial"/>
                <w:b/>
              </w:rPr>
            </w:pPr>
            <w:r>
              <w:rPr>
                <w:rFonts w:cs="Arial"/>
                <w:b/>
              </w:rPr>
              <w:t>1</w:t>
            </w:r>
          </w:p>
        </w:tc>
      </w:tr>
      <w:tr w:rsidR="00EE0EF0" w:rsidRPr="00CE3195" w:rsidTr="00193BD1">
        <w:trPr>
          <w:trHeight w:val="281"/>
        </w:trPr>
        <w:tc>
          <w:tcPr>
            <w:tcW w:w="2697" w:type="pct"/>
            <w:tcBorders>
              <w:bottom w:val="nil"/>
            </w:tcBorders>
            <w:shd w:val="clear" w:color="auto" w:fill="E0E0E0"/>
          </w:tcPr>
          <w:p w:rsidR="00EE0EF0" w:rsidRPr="00CE3195" w:rsidRDefault="00EE0EF0" w:rsidP="00EE0EF0">
            <w:pPr>
              <w:jc w:val="both"/>
              <w:rPr>
                <w:rFonts w:cs="Arial"/>
                <w:b/>
                <w:bCs/>
              </w:rPr>
            </w:pPr>
            <w:r w:rsidRPr="00CE3195">
              <w:rPr>
                <w:rFonts w:cs="Arial"/>
                <w:b/>
                <w:bCs/>
              </w:rPr>
              <w:t>Capital</w:t>
            </w:r>
          </w:p>
        </w:tc>
        <w:tc>
          <w:tcPr>
            <w:tcW w:w="539" w:type="pct"/>
            <w:tcBorders>
              <w:top w:val="nil"/>
              <w:left w:val="nil"/>
              <w:bottom w:val="nil"/>
            </w:tcBorders>
            <w:shd w:val="clear" w:color="auto" w:fill="E0E0E0"/>
            <w:vAlign w:val="bottom"/>
          </w:tcPr>
          <w:p w:rsidR="00EE0EF0" w:rsidRPr="00CE3195" w:rsidRDefault="00EE0EF0" w:rsidP="00EE0EF0">
            <w:pPr>
              <w:widowControl w:val="0"/>
              <w:autoSpaceDE w:val="0"/>
              <w:autoSpaceDN w:val="0"/>
              <w:adjustRightInd w:val="0"/>
              <w:jc w:val="right"/>
              <w:rPr>
                <w:rFonts w:cs="Arial"/>
              </w:rPr>
            </w:pPr>
          </w:p>
        </w:tc>
        <w:tc>
          <w:tcPr>
            <w:tcW w:w="563" w:type="pct"/>
            <w:tcBorders>
              <w:top w:val="nil"/>
              <w:bottom w:val="nil"/>
              <w:right w:val="nil"/>
            </w:tcBorders>
            <w:shd w:val="clear" w:color="auto" w:fill="E0E0E0"/>
            <w:vAlign w:val="bottom"/>
          </w:tcPr>
          <w:p w:rsidR="00EE0EF0" w:rsidRPr="00CE3195" w:rsidRDefault="00EE0EF0" w:rsidP="00EE0EF0">
            <w:pPr>
              <w:widowControl w:val="0"/>
              <w:autoSpaceDE w:val="0"/>
              <w:autoSpaceDN w:val="0"/>
              <w:adjustRightInd w:val="0"/>
              <w:jc w:val="right"/>
              <w:rPr>
                <w:rFonts w:cs="Arial"/>
              </w:rPr>
            </w:pPr>
          </w:p>
        </w:tc>
        <w:tc>
          <w:tcPr>
            <w:tcW w:w="563" w:type="pct"/>
            <w:tcBorders>
              <w:top w:val="nil"/>
              <w:left w:val="nil"/>
              <w:bottom w:val="nil"/>
            </w:tcBorders>
            <w:shd w:val="clear" w:color="auto" w:fill="E0E0E0"/>
            <w:vAlign w:val="bottom"/>
          </w:tcPr>
          <w:p w:rsidR="00EE0EF0" w:rsidRPr="00204DE5" w:rsidRDefault="00EE0EF0" w:rsidP="00EE0EF0">
            <w:pPr>
              <w:widowControl w:val="0"/>
              <w:autoSpaceDE w:val="0"/>
              <w:autoSpaceDN w:val="0"/>
              <w:adjustRightInd w:val="0"/>
              <w:jc w:val="right"/>
              <w:rPr>
                <w:rFonts w:cs="Arial"/>
                <w:b/>
              </w:rPr>
            </w:pPr>
          </w:p>
        </w:tc>
        <w:tc>
          <w:tcPr>
            <w:tcW w:w="638" w:type="pct"/>
            <w:tcBorders>
              <w:top w:val="nil"/>
              <w:bottom w:val="nil"/>
              <w:right w:val="double" w:sz="4" w:space="0" w:color="993366"/>
            </w:tcBorders>
            <w:shd w:val="clear" w:color="auto" w:fill="E0E0E0"/>
            <w:vAlign w:val="bottom"/>
          </w:tcPr>
          <w:p w:rsidR="00EE0EF0" w:rsidRPr="00CE3195" w:rsidRDefault="00EE0EF0" w:rsidP="00EE0EF0">
            <w:pPr>
              <w:widowControl w:val="0"/>
              <w:autoSpaceDE w:val="0"/>
              <w:autoSpaceDN w:val="0"/>
              <w:adjustRightInd w:val="0"/>
              <w:jc w:val="right"/>
              <w:rPr>
                <w:rFonts w:cs="Arial"/>
                <w:b/>
              </w:rPr>
            </w:pPr>
          </w:p>
        </w:tc>
      </w:tr>
      <w:tr w:rsidR="00EE0EF0" w:rsidRPr="00CE3195" w:rsidTr="00193BD1">
        <w:trPr>
          <w:trHeight w:val="281"/>
        </w:trPr>
        <w:tc>
          <w:tcPr>
            <w:tcW w:w="2697" w:type="pct"/>
            <w:tcBorders>
              <w:top w:val="nil"/>
              <w:bottom w:val="dashed" w:sz="2" w:space="0" w:color="auto"/>
            </w:tcBorders>
            <w:shd w:val="clear" w:color="auto" w:fill="E0E0E0"/>
          </w:tcPr>
          <w:p w:rsidR="00EE0EF0" w:rsidRPr="00CE3195" w:rsidRDefault="00EE0EF0" w:rsidP="00EE0EF0">
            <w:pPr>
              <w:jc w:val="both"/>
              <w:rPr>
                <w:rFonts w:cs="Arial"/>
              </w:rPr>
            </w:pPr>
            <w:r w:rsidRPr="00CE3195">
              <w:rPr>
                <w:rFonts w:cs="Arial"/>
              </w:rPr>
              <w:t>East Midlands Housing Agency</w:t>
            </w:r>
          </w:p>
        </w:tc>
        <w:tc>
          <w:tcPr>
            <w:tcW w:w="539" w:type="pct"/>
            <w:tcBorders>
              <w:top w:val="nil"/>
              <w:left w:val="nil"/>
              <w:bottom w:val="dashed" w:sz="2" w:space="0" w:color="auto"/>
            </w:tcBorders>
            <w:shd w:val="clear" w:color="auto" w:fill="E0E0E0"/>
            <w:vAlign w:val="bottom"/>
          </w:tcPr>
          <w:p w:rsidR="00EE0EF0" w:rsidRPr="00CE3195" w:rsidRDefault="00EE0EF0" w:rsidP="00EE0EF0">
            <w:pPr>
              <w:widowControl w:val="0"/>
              <w:autoSpaceDE w:val="0"/>
              <w:autoSpaceDN w:val="0"/>
              <w:adjustRightInd w:val="0"/>
              <w:jc w:val="right"/>
              <w:rPr>
                <w:rFonts w:cs="Arial"/>
              </w:rPr>
            </w:pPr>
            <w:r w:rsidRPr="00CE3195">
              <w:rPr>
                <w:rFonts w:cs="Arial"/>
              </w:rPr>
              <w:t>(276)</w:t>
            </w:r>
          </w:p>
        </w:tc>
        <w:tc>
          <w:tcPr>
            <w:tcW w:w="563" w:type="pct"/>
            <w:tcBorders>
              <w:top w:val="nil"/>
              <w:bottom w:val="dashed" w:sz="2" w:space="0" w:color="auto"/>
              <w:right w:val="nil"/>
            </w:tcBorders>
            <w:shd w:val="clear" w:color="auto" w:fill="E0E0E0"/>
            <w:vAlign w:val="bottom"/>
          </w:tcPr>
          <w:p w:rsidR="00EE0EF0" w:rsidRPr="00CE3195" w:rsidRDefault="00EE0EF0" w:rsidP="00EE0EF0">
            <w:pPr>
              <w:widowControl w:val="0"/>
              <w:autoSpaceDE w:val="0"/>
              <w:autoSpaceDN w:val="0"/>
              <w:adjustRightInd w:val="0"/>
              <w:jc w:val="right"/>
              <w:rPr>
                <w:rFonts w:cs="Arial"/>
              </w:rPr>
            </w:pPr>
            <w:r w:rsidRPr="00CE3195">
              <w:rPr>
                <w:rFonts w:cs="Arial"/>
              </w:rPr>
              <w:t>0</w:t>
            </w:r>
          </w:p>
        </w:tc>
        <w:tc>
          <w:tcPr>
            <w:tcW w:w="563" w:type="pct"/>
            <w:tcBorders>
              <w:top w:val="nil"/>
              <w:left w:val="nil"/>
              <w:bottom w:val="dashed" w:sz="2" w:space="0" w:color="auto"/>
            </w:tcBorders>
            <w:shd w:val="clear" w:color="auto" w:fill="E0E0E0"/>
            <w:vAlign w:val="bottom"/>
          </w:tcPr>
          <w:p w:rsidR="00EE0EF0" w:rsidRPr="00204DE5" w:rsidRDefault="00204DE5" w:rsidP="00EE0EF0">
            <w:pPr>
              <w:widowControl w:val="0"/>
              <w:autoSpaceDE w:val="0"/>
              <w:autoSpaceDN w:val="0"/>
              <w:adjustRightInd w:val="0"/>
              <w:jc w:val="right"/>
              <w:rPr>
                <w:rFonts w:cs="Arial"/>
                <w:b/>
              </w:rPr>
            </w:pPr>
            <w:r w:rsidRPr="00204DE5">
              <w:rPr>
                <w:rFonts w:cs="Arial"/>
                <w:b/>
              </w:rPr>
              <w:t>(154</w:t>
            </w:r>
            <w:r w:rsidR="00EE0EF0" w:rsidRPr="00204DE5">
              <w:rPr>
                <w:rFonts w:cs="Arial"/>
                <w:b/>
              </w:rPr>
              <w:t>)</w:t>
            </w:r>
          </w:p>
        </w:tc>
        <w:tc>
          <w:tcPr>
            <w:tcW w:w="638" w:type="pct"/>
            <w:tcBorders>
              <w:top w:val="nil"/>
              <w:bottom w:val="dashed" w:sz="2" w:space="0" w:color="auto"/>
              <w:right w:val="double" w:sz="4" w:space="0" w:color="993366"/>
            </w:tcBorders>
            <w:shd w:val="clear" w:color="auto" w:fill="E0E0E0"/>
            <w:vAlign w:val="bottom"/>
          </w:tcPr>
          <w:p w:rsidR="00EE0EF0" w:rsidRPr="00CE3195" w:rsidRDefault="00EE0EF0" w:rsidP="00EE0EF0">
            <w:pPr>
              <w:widowControl w:val="0"/>
              <w:autoSpaceDE w:val="0"/>
              <w:autoSpaceDN w:val="0"/>
              <w:adjustRightInd w:val="0"/>
              <w:jc w:val="right"/>
              <w:rPr>
                <w:rFonts w:cs="Arial"/>
                <w:b/>
              </w:rPr>
            </w:pPr>
            <w:r w:rsidRPr="00CE3195">
              <w:rPr>
                <w:rFonts w:cs="Arial"/>
                <w:b/>
              </w:rPr>
              <w:t>0</w:t>
            </w:r>
          </w:p>
        </w:tc>
      </w:tr>
      <w:tr w:rsidR="00EE0EF0" w:rsidRPr="00CE3195" w:rsidTr="00193BD1">
        <w:trPr>
          <w:trHeight w:val="75"/>
        </w:trPr>
        <w:tc>
          <w:tcPr>
            <w:tcW w:w="2697" w:type="pct"/>
            <w:shd w:val="clear" w:color="auto" w:fill="E0E0E0"/>
          </w:tcPr>
          <w:p w:rsidR="00EE0EF0" w:rsidRPr="00CE3195" w:rsidRDefault="00EE0EF0" w:rsidP="00EE0EF0">
            <w:pPr>
              <w:jc w:val="both"/>
              <w:rPr>
                <w:rFonts w:cs="Arial"/>
                <w:sz w:val="2"/>
                <w:szCs w:val="16"/>
              </w:rPr>
            </w:pPr>
          </w:p>
        </w:tc>
        <w:tc>
          <w:tcPr>
            <w:tcW w:w="539" w:type="pct"/>
            <w:tcBorders>
              <w:top w:val="nil"/>
              <w:bottom w:val="double" w:sz="4" w:space="0" w:color="993366"/>
            </w:tcBorders>
            <w:shd w:val="clear" w:color="auto" w:fill="E0E0E0"/>
            <w:vAlign w:val="bottom"/>
          </w:tcPr>
          <w:p w:rsidR="00EE0EF0" w:rsidRPr="00CE3195" w:rsidRDefault="00EE0EF0" w:rsidP="00EE0EF0">
            <w:pPr>
              <w:widowControl w:val="0"/>
              <w:autoSpaceDE w:val="0"/>
              <w:autoSpaceDN w:val="0"/>
              <w:adjustRightInd w:val="0"/>
              <w:jc w:val="right"/>
              <w:rPr>
                <w:rFonts w:cs="Arial"/>
                <w:b/>
                <w:sz w:val="2"/>
                <w:szCs w:val="16"/>
              </w:rPr>
            </w:pPr>
          </w:p>
        </w:tc>
        <w:tc>
          <w:tcPr>
            <w:tcW w:w="563" w:type="pct"/>
            <w:tcBorders>
              <w:top w:val="nil"/>
              <w:bottom w:val="double" w:sz="4" w:space="0" w:color="993366"/>
            </w:tcBorders>
            <w:shd w:val="clear" w:color="auto" w:fill="E0E0E0"/>
            <w:vAlign w:val="bottom"/>
          </w:tcPr>
          <w:p w:rsidR="00EE0EF0" w:rsidRPr="00CE3195" w:rsidRDefault="00EE0EF0" w:rsidP="00EE0EF0">
            <w:pPr>
              <w:widowControl w:val="0"/>
              <w:autoSpaceDE w:val="0"/>
              <w:autoSpaceDN w:val="0"/>
              <w:adjustRightInd w:val="0"/>
              <w:jc w:val="right"/>
              <w:rPr>
                <w:rFonts w:cs="Arial"/>
                <w:b/>
                <w:sz w:val="2"/>
                <w:szCs w:val="16"/>
              </w:rPr>
            </w:pPr>
          </w:p>
        </w:tc>
        <w:tc>
          <w:tcPr>
            <w:tcW w:w="563" w:type="pct"/>
            <w:tcBorders>
              <w:top w:val="nil"/>
              <w:bottom w:val="double" w:sz="4" w:space="0" w:color="993366"/>
            </w:tcBorders>
            <w:shd w:val="clear" w:color="auto" w:fill="E0E0E0"/>
            <w:vAlign w:val="bottom"/>
          </w:tcPr>
          <w:p w:rsidR="00EE0EF0" w:rsidRPr="00CE3195" w:rsidRDefault="00EE0EF0" w:rsidP="00EE0EF0">
            <w:pPr>
              <w:widowControl w:val="0"/>
              <w:autoSpaceDE w:val="0"/>
              <w:autoSpaceDN w:val="0"/>
              <w:adjustRightInd w:val="0"/>
              <w:jc w:val="right"/>
              <w:rPr>
                <w:rFonts w:cs="Arial"/>
                <w:b/>
                <w:sz w:val="2"/>
                <w:szCs w:val="16"/>
              </w:rPr>
            </w:pPr>
          </w:p>
        </w:tc>
        <w:tc>
          <w:tcPr>
            <w:tcW w:w="638" w:type="pct"/>
            <w:tcBorders>
              <w:top w:val="nil"/>
              <w:bottom w:val="double" w:sz="4" w:space="0" w:color="993366"/>
              <w:right w:val="double" w:sz="4" w:space="0" w:color="993366"/>
            </w:tcBorders>
            <w:shd w:val="clear" w:color="auto" w:fill="E0E0E0"/>
            <w:vAlign w:val="bottom"/>
          </w:tcPr>
          <w:p w:rsidR="00EE0EF0" w:rsidRPr="00CE3195" w:rsidRDefault="00EE0EF0" w:rsidP="00EE0EF0">
            <w:pPr>
              <w:widowControl w:val="0"/>
              <w:autoSpaceDE w:val="0"/>
              <w:autoSpaceDN w:val="0"/>
              <w:adjustRightInd w:val="0"/>
              <w:jc w:val="right"/>
              <w:rPr>
                <w:rFonts w:cs="Arial"/>
                <w:b/>
                <w:sz w:val="2"/>
                <w:szCs w:val="16"/>
              </w:rPr>
            </w:pPr>
          </w:p>
        </w:tc>
      </w:tr>
    </w:tbl>
    <w:p w:rsidR="00193BD1" w:rsidRPr="00CE3195" w:rsidRDefault="00193BD1" w:rsidP="00193BD1">
      <w:pPr>
        <w:jc w:val="both"/>
        <w:rPr>
          <w:rFonts w:cs="Arial"/>
        </w:rPr>
      </w:pPr>
      <w:r w:rsidRPr="00CE3195">
        <w:rPr>
          <w:rFonts w:cs="Arial"/>
        </w:rPr>
        <w:t>Brief details of the nature of the transactions with the organisations are set out below. There are no outstanding mater</w:t>
      </w:r>
      <w:r w:rsidR="00CE3195" w:rsidRPr="00CE3195">
        <w:rPr>
          <w:rFonts w:cs="Arial"/>
        </w:rPr>
        <w:t>ial sums relating to the 2020/21</w:t>
      </w:r>
      <w:r w:rsidRPr="00CE3195">
        <w:rPr>
          <w:rFonts w:cs="Arial"/>
        </w:rPr>
        <w:t xml:space="preserve"> financial year. </w:t>
      </w:r>
    </w:p>
    <w:p w:rsidR="00193BD1" w:rsidRPr="00CE3195" w:rsidRDefault="00193BD1" w:rsidP="00193BD1">
      <w:pPr>
        <w:jc w:val="both"/>
        <w:rPr>
          <w:rFonts w:cs="Arial"/>
          <w:sz w:val="12"/>
        </w:rPr>
      </w:pPr>
    </w:p>
    <w:p w:rsidR="00193BD1" w:rsidRPr="00EE0EF0" w:rsidRDefault="00193BD1" w:rsidP="00193BD1">
      <w:pPr>
        <w:jc w:val="both"/>
        <w:rPr>
          <w:rFonts w:cs="Arial"/>
        </w:rPr>
      </w:pPr>
      <w:r w:rsidRPr="00CE3195">
        <w:rPr>
          <w:rFonts w:cs="Arial"/>
        </w:rPr>
        <w:t xml:space="preserve">Bramcote Bereavement Services Joint Committee (BBSJC) – the council jointly operates Bramcote </w:t>
      </w:r>
      <w:r w:rsidRPr="00EE0EF0">
        <w:rPr>
          <w:rFonts w:cs="Arial"/>
        </w:rPr>
        <w:t xml:space="preserve">Crematorium with Broxtowe Borough Council. During the year the council </w:t>
      </w:r>
      <w:r w:rsidR="00EE0EF0" w:rsidRPr="00EE0EF0">
        <w:rPr>
          <w:rFonts w:cs="Arial"/>
        </w:rPr>
        <w:t>received a payment of £3</w:t>
      </w:r>
      <w:r w:rsidRPr="00EE0EF0">
        <w:rPr>
          <w:rFonts w:cs="Arial"/>
        </w:rPr>
        <w:t xml:space="preserve">00,000 as a share of the operating surplus. </w:t>
      </w:r>
    </w:p>
    <w:p w:rsidR="00193BD1" w:rsidRPr="00BF72E3" w:rsidRDefault="00193BD1" w:rsidP="00193BD1">
      <w:pPr>
        <w:jc w:val="both"/>
        <w:rPr>
          <w:rFonts w:cs="Arial"/>
          <w:color w:val="FF0000"/>
          <w:sz w:val="8"/>
        </w:rPr>
      </w:pPr>
    </w:p>
    <w:p w:rsidR="00193BD1" w:rsidRPr="00CE3195" w:rsidRDefault="00193BD1" w:rsidP="00193BD1">
      <w:pPr>
        <w:jc w:val="both"/>
        <w:rPr>
          <w:rFonts w:cs="Arial"/>
        </w:rPr>
      </w:pPr>
      <w:r w:rsidRPr="00CE3195">
        <w:rPr>
          <w:rFonts w:cs="Arial"/>
        </w:rPr>
        <w:t>Grants to parishes in respect of concurrent functions.  A number of parish councils within the borough provide services that would otherwise be carried out by the borough council. These are principally grounds maintenance related although they also include some other amenity services. The council pays an agreed annual sum to the parishes for this work.</w:t>
      </w:r>
    </w:p>
    <w:p w:rsidR="00193BD1" w:rsidRPr="00EE0EF0" w:rsidRDefault="00193BD1" w:rsidP="00193BD1">
      <w:pPr>
        <w:jc w:val="both"/>
        <w:rPr>
          <w:rFonts w:cs="Arial"/>
        </w:rPr>
      </w:pPr>
      <w:r w:rsidRPr="00EE0EF0">
        <w:rPr>
          <w:rFonts w:cs="Arial"/>
        </w:rPr>
        <w:t>The council has related party transactions (including the payment of grants) to the following organisations as follows;</w:t>
      </w:r>
    </w:p>
    <w:p w:rsidR="00193BD1" w:rsidRPr="00EE0EF0" w:rsidRDefault="00193BD1" w:rsidP="00193BD1">
      <w:pPr>
        <w:numPr>
          <w:ilvl w:val="0"/>
          <w:numId w:val="38"/>
        </w:numPr>
        <w:jc w:val="both"/>
        <w:rPr>
          <w:rFonts w:cs="Arial"/>
        </w:rPr>
      </w:pPr>
      <w:r w:rsidRPr="00EE0EF0">
        <w:rPr>
          <w:rFonts w:cs="Arial"/>
        </w:rPr>
        <w:t>Mid-Derbyshire Citizens Bureau – financial contribution towards operating expenses.</w:t>
      </w:r>
    </w:p>
    <w:p w:rsidR="00193BD1" w:rsidRPr="00EE0EF0" w:rsidRDefault="00193BD1" w:rsidP="00193BD1">
      <w:pPr>
        <w:numPr>
          <w:ilvl w:val="0"/>
          <w:numId w:val="38"/>
        </w:numPr>
        <w:jc w:val="both"/>
        <w:rPr>
          <w:rFonts w:cs="Arial"/>
        </w:rPr>
      </w:pPr>
      <w:r w:rsidRPr="00EE0EF0">
        <w:rPr>
          <w:rFonts w:cs="Arial"/>
        </w:rPr>
        <w:t xml:space="preserve">Erewash Partnership.  Financial contribution towards running costs.  The membership of this organisation includes over 350 local businesses, Erewash Borough Council, Derbyshire County Council and representatives from the education sector and the community. </w:t>
      </w:r>
    </w:p>
    <w:p w:rsidR="00193BD1" w:rsidRPr="00EE0EF0" w:rsidRDefault="00193BD1" w:rsidP="00193BD1">
      <w:pPr>
        <w:numPr>
          <w:ilvl w:val="0"/>
          <w:numId w:val="38"/>
        </w:numPr>
        <w:jc w:val="both"/>
        <w:rPr>
          <w:rFonts w:cs="Arial"/>
        </w:rPr>
      </w:pPr>
      <w:r w:rsidRPr="00EE0EF0">
        <w:rPr>
          <w:rFonts w:cs="Arial"/>
        </w:rPr>
        <w:t xml:space="preserve">Derbyshire County Council - the council undertakes amenity maintenance and the payment is a reimbursement for the cost of the work and administrative costs; </w:t>
      </w:r>
    </w:p>
    <w:p w:rsidR="00193BD1" w:rsidRPr="00EE0EF0" w:rsidRDefault="00EE0EF0" w:rsidP="00193BD1">
      <w:pPr>
        <w:numPr>
          <w:ilvl w:val="0"/>
          <w:numId w:val="38"/>
        </w:numPr>
        <w:jc w:val="both"/>
        <w:rPr>
          <w:rFonts w:cs="Arial"/>
        </w:rPr>
      </w:pPr>
      <w:r w:rsidRPr="00EE0EF0">
        <w:rPr>
          <w:rFonts w:cs="Arial"/>
        </w:rPr>
        <w:t>Derb</w:t>
      </w:r>
      <w:r w:rsidR="00193BD1" w:rsidRPr="00EE0EF0">
        <w:rPr>
          <w:rFonts w:cs="Arial"/>
        </w:rPr>
        <w:t>yshire County Council - share of room hire for weddings and rental income from the lease of part of Ilkeston Town Hall and Long Eaton Town Hall for use by the Registrar Services.</w:t>
      </w:r>
    </w:p>
    <w:p w:rsidR="00193BD1" w:rsidRPr="00EE0EF0" w:rsidRDefault="00193BD1" w:rsidP="00193BD1">
      <w:pPr>
        <w:numPr>
          <w:ilvl w:val="0"/>
          <w:numId w:val="38"/>
        </w:numPr>
        <w:jc w:val="both"/>
        <w:rPr>
          <w:rFonts w:cs="Arial"/>
        </w:rPr>
      </w:pPr>
      <w:r w:rsidRPr="00EE0EF0">
        <w:rPr>
          <w:rFonts w:cs="Arial"/>
        </w:rPr>
        <w:t>Derbyshire Economic Partnership – contribution towards operating expenses.</w:t>
      </w:r>
    </w:p>
    <w:p w:rsidR="00193BD1" w:rsidRPr="00EE0EF0" w:rsidRDefault="00193BD1" w:rsidP="00193BD1">
      <w:pPr>
        <w:numPr>
          <w:ilvl w:val="0"/>
          <w:numId w:val="38"/>
        </w:numPr>
        <w:jc w:val="both"/>
        <w:rPr>
          <w:rFonts w:cs="Arial"/>
        </w:rPr>
      </w:pPr>
      <w:r w:rsidRPr="00EE0EF0">
        <w:rPr>
          <w:rFonts w:cs="Arial"/>
        </w:rPr>
        <w:t xml:space="preserve">Erewash Community Transport – a contribution towards the operating expenses. </w:t>
      </w:r>
    </w:p>
    <w:p w:rsidR="00193BD1" w:rsidRPr="00EE0EF0" w:rsidRDefault="00193BD1" w:rsidP="00193BD1">
      <w:pPr>
        <w:numPr>
          <w:ilvl w:val="0"/>
          <w:numId w:val="38"/>
        </w:numPr>
        <w:jc w:val="both"/>
        <w:rPr>
          <w:rFonts w:cs="Arial"/>
        </w:rPr>
      </w:pPr>
      <w:r w:rsidRPr="00EE0EF0">
        <w:rPr>
          <w:rFonts w:cs="Arial"/>
        </w:rPr>
        <w:t>Derbyshire Wildlife Trust – a contribution towards the upkeep of local wildlife sites.</w:t>
      </w:r>
    </w:p>
    <w:p w:rsidR="00193BD1" w:rsidRPr="00EE0EF0" w:rsidRDefault="00193BD1" w:rsidP="00193BD1">
      <w:pPr>
        <w:numPr>
          <w:ilvl w:val="0"/>
          <w:numId w:val="38"/>
        </w:numPr>
        <w:jc w:val="both"/>
        <w:rPr>
          <w:rFonts w:cs="Arial"/>
        </w:rPr>
      </w:pPr>
      <w:r w:rsidRPr="00EE0EF0">
        <w:rPr>
          <w:rFonts w:cs="Arial"/>
        </w:rPr>
        <w:t>Erewash Voluntary Action – Health Improvement grant</w:t>
      </w:r>
      <w:r w:rsidR="00B37F7F">
        <w:rPr>
          <w:rFonts w:cs="Arial"/>
        </w:rPr>
        <w:t>.</w:t>
      </w:r>
    </w:p>
    <w:p w:rsidR="00193BD1" w:rsidRPr="00066102" w:rsidRDefault="00193BD1" w:rsidP="00193BD1">
      <w:pPr>
        <w:numPr>
          <w:ilvl w:val="0"/>
          <w:numId w:val="38"/>
        </w:numPr>
        <w:jc w:val="both"/>
        <w:rPr>
          <w:rFonts w:cs="Arial"/>
        </w:rPr>
      </w:pPr>
      <w:r w:rsidRPr="00066102">
        <w:rPr>
          <w:rFonts w:cs="Arial"/>
        </w:rPr>
        <w:t>Active Partnership Trust – sports development grant</w:t>
      </w:r>
      <w:r w:rsidR="00B37F7F">
        <w:rPr>
          <w:rFonts w:cs="Arial"/>
        </w:rPr>
        <w:t>.</w:t>
      </w:r>
    </w:p>
    <w:p w:rsidR="00193BD1" w:rsidRDefault="00193BD1" w:rsidP="00193BD1">
      <w:pPr>
        <w:numPr>
          <w:ilvl w:val="0"/>
          <w:numId w:val="38"/>
        </w:numPr>
        <w:jc w:val="both"/>
        <w:rPr>
          <w:rFonts w:cs="Arial"/>
        </w:rPr>
      </w:pPr>
      <w:r w:rsidRPr="00066102">
        <w:rPr>
          <w:rFonts w:cs="Arial"/>
        </w:rPr>
        <w:t xml:space="preserve">Stirland Paterson – </w:t>
      </w:r>
      <w:r w:rsidR="00066102" w:rsidRPr="00066102">
        <w:rPr>
          <w:rFonts w:cs="Arial"/>
        </w:rPr>
        <w:t>COVID Additional Restrictions Grant</w:t>
      </w:r>
      <w:r w:rsidR="00B37F7F">
        <w:rPr>
          <w:rFonts w:cs="Arial"/>
        </w:rPr>
        <w:t>.</w:t>
      </w:r>
    </w:p>
    <w:p w:rsidR="00066102" w:rsidRPr="00066102" w:rsidRDefault="00066102" w:rsidP="00193BD1">
      <w:pPr>
        <w:numPr>
          <w:ilvl w:val="0"/>
          <w:numId w:val="38"/>
        </w:numPr>
        <w:jc w:val="both"/>
        <w:rPr>
          <w:rFonts w:cs="Arial"/>
        </w:rPr>
      </w:pPr>
      <w:r>
        <w:rPr>
          <w:rFonts w:cs="Arial"/>
        </w:rPr>
        <w:t>Canal and River Trust – bridge maintenance permit, notice and inspection.</w:t>
      </w:r>
    </w:p>
    <w:p w:rsidR="00193BD1" w:rsidRDefault="00193BD1" w:rsidP="00193BD1">
      <w:pPr>
        <w:rPr>
          <w:rFonts w:cs="Arial"/>
          <w:b/>
          <w:bCs/>
          <w:color w:val="FF0000"/>
          <w:sz w:val="20"/>
        </w:rPr>
      </w:pPr>
    </w:p>
    <w:p w:rsidR="00E872AF" w:rsidRPr="00BF72E3" w:rsidRDefault="00E872AF" w:rsidP="00193BD1">
      <w:pPr>
        <w:rPr>
          <w:rFonts w:cs="Arial"/>
          <w:b/>
          <w:bCs/>
          <w:color w:val="FF0000"/>
          <w:sz w:val="20"/>
        </w:rPr>
      </w:pPr>
    </w:p>
    <w:p w:rsidR="00193BD1" w:rsidRPr="00CE3195" w:rsidRDefault="00AB27A1" w:rsidP="00193BD1">
      <w:pPr>
        <w:rPr>
          <w:rFonts w:cs="Arial"/>
          <w:b/>
          <w:bCs/>
        </w:rPr>
      </w:pPr>
      <w:r>
        <w:rPr>
          <w:rFonts w:cs="Arial"/>
          <w:b/>
          <w:bCs/>
        </w:rPr>
        <w:t>28</w:t>
      </w:r>
      <w:r w:rsidR="00193BD1" w:rsidRPr="00CE3195">
        <w:rPr>
          <w:rFonts w:cs="Arial"/>
          <w:b/>
          <w:bCs/>
        </w:rPr>
        <w:t>. Employment Benefits - Short Term Accumulating Compensated Absences</w:t>
      </w:r>
    </w:p>
    <w:p w:rsidR="00193BD1" w:rsidRPr="00CE3195" w:rsidRDefault="00193BD1" w:rsidP="00193BD1">
      <w:pPr>
        <w:rPr>
          <w:rFonts w:cs="Arial"/>
          <w:b/>
          <w:sz w:val="20"/>
          <w:szCs w:val="20"/>
        </w:rPr>
      </w:pPr>
    </w:p>
    <w:p w:rsidR="00193BD1" w:rsidRPr="009633DD" w:rsidRDefault="00193BD1" w:rsidP="00193BD1">
      <w:pPr>
        <w:jc w:val="both"/>
        <w:rPr>
          <w:rFonts w:cs="Arial"/>
        </w:rPr>
      </w:pPr>
      <w:r w:rsidRPr="00CE3195">
        <w:rPr>
          <w:rFonts w:cs="Arial"/>
        </w:rPr>
        <w:t xml:space="preserve">As at 31st March a number of the council's employees had not taken their annual leave entitlement or had worked additional hours for which they are entitled to compensatory time off. This represents a liability for the council and under IAS 19 the council is required to disclose the nature of this liability in its Balance Sheet. In order that there is no ultimate impact upon the General Fund balance.  The accrual set up in the Balance Sheet is matched by an unusable reserve - the Short Term Accumulating Compensated </w:t>
      </w:r>
      <w:r w:rsidRPr="009633DD">
        <w:rPr>
          <w:rFonts w:cs="Arial"/>
        </w:rPr>
        <w:t>Absences Reserve. The total of short term accumulating compensated absences for 2</w:t>
      </w:r>
      <w:r w:rsidR="00CE3195" w:rsidRPr="009633DD">
        <w:rPr>
          <w:rFonts w:cs="Arial"/>
        </w:rPr>
        <w:t xml:space="preserve">020/21 </w:t>
      </w:r>
      <w:r w:rsidR="009633DD" w:rsidRPr="009633DD">
        <w:rPr>
          <w:rFonts w:cs="Arial"/>
        </w:rPr>
        <w:t>is £213</w:t>
      </w:r>
      <w:r w:rsidR="00CE3195" w:rsidRPr="009633DD">
        <w:rPr>
          <w:rFonts w:cs="Arial"/>
        </w:rPr>
        <w:t>,000 (2019/20, £127</w:t>
      </w:r>
      <w:r w:rsidRPr="009633DD">
        <w:rPr>
          <w:rFonts w:cs="Arial"/>
        </w:rPr>
        <w:t>,000).</w:t>
      </w:r>
    </w:p>
    <w:p w:rsidR="00193BD1" w:rsidRDefault="00193BD1" w:rsidP="00193BD1">
      <w:pPr>
        <w:jc w:val="both"/>
        <w:rPr>
          <w:rFonts w:cs="Arial"/>
          <w:color w:val="FF0000"/>
        </w:rPr>
      </w:pPr>
    </w:p>
    <w:p w:rsidR="00E872AF" w:rsidRPr="00BF72E3" w:rsidRDefault="00E872AF" w:rsidP="00193BD1">
      <w:pPr>
        <w:jc w:val="both"/>
        <w:rPr>
          <w:rFonts w:cs="Arial"/>
          <w:color w:val="FF0000"/>
        </w:rPr>
      </w:pPr>
    </w:p>
    <w:p w:rsidR="00193BD1" w:rsidRPr="00CE3195" w:rsidRDefault="00AB27A1" w:rsidP="00193BD1">
      <w:pPr>
        <w:rPr>
          <w:rFonts w:cs="Arial"/>
          <w:b/>
          <w:bCs/>
        </w:rPr>
      </w:pPr>
      <w:r>
        <w:rPr>
          <w:rFonts w:cs="Arial"/>
          <w:b/>
          <w:bCs/>
        </w:rPr>
        <w:t>29</w:t>
      </w:r>
      <w:r w:rsidR="00193BD1" w:rsidRPr="00CE3195">
        <w:rPr>
          <w:rFonts w:cs="Arial"/>
          <w:b/>
          <w:bCs/>
        </w:rPr>
        <w:t>. Employee Benefits – Post-Employment Benefits</w:t>
      </w:r>
    </w:p>
    <w:p w:rsidR="00193BD1" w:rsidRPr="00CE3195" w:rsidRDefault="00193BD1" w:rsidP="00193BD1">
      <w:pPr>
        <w:rPr>
          <w:rFonts w:cs="Arial"/>
          <w:sz w:val="20"/>
          <w:szCs w:val="20"/>
        </w:rPr>
      </w:pPr>
    </w:p>
    <w:p w:rsidR="00193BD1" w:rsidRPr="00CE3195" w:rsidRDefault="00193BD1" w:rsidP="00193BD1">
      <w:pPr>
        <w:rPr>
          <w:rFonts w:cs="Arial"/>
          <w:b/>
          <w:bCs/>
        </w:rPr>
      </w:pPr>
      <w:r w:rsidRPr="00CE3195">
        <w:rPr>
          <w:rFonts w:cs="Arial"/>
          <w:b/>
          <w:bCs/>
        </w:rPr>
        <w:t>Participation in Pension Scheme</w:t>
      </w:r>
    </w:p>
    <w:p w:rsidR="00193BD1" w:rsidRPr="00CE3195" w:rsidRDefault="00193BD1" w:rsidP="00193BD1">
      <w:pPr>
        <w:jc w:val="both"/>
        <w:rPr>
          <w:rFonts w:cs="Arial"/>
          <w:u w:val="single"/>
        </w:rPr>
      </w:pPr>
      <w:r w:rsidRPr="00CE3195">
        <w:rPr>
          <w:rFonts w:cs="Arial"/>
          <w:u w:val="single"/>
        </w:rPr>
        <w:t>Erewash Borough Council employees</w:t>
      </w:r>
    </w:p>
    <w:p w:rsidR="00193BD1" w:rsidRPr="00CE3195" w:rsidRDefault="00193BD1" w:rsidP="00193BD1">
      <w:pPr>
        <w:jc w:val="both"/>
        <w:rPr>
          <w:rFonts w:cs="Arial"/>
        </w:rPr>
      </w:pPr>
      <w:r w:rsidRPr="00CE3195">
        <w:rPr>
          <w:rFonts w:cs="Arial"/>
        </w:rPr>
        <w:t>As part of the terms and conditions of employment of its officers and other employees, the council makes contributions towards the cost of post-employment benefits. Although these retirement benefits will not be payable until employees retire, the council has a commitment to make the payments that need to be disclosed at the time that employees earn their future entitlement.</w:t>
      </w:r>
    </w:p>
    <w:p w:rsidR="00193BD1" w:rsidRPr="00CE3195" w:rsidRDefault="00193BD1" w:rsidP="00193BD1">
      <w:pPr>
        <w:rPr>
          <w:rFonts w:cs="Arial"/>
          <w:sz w:val="20"/>
        </w:rPr>
      </w:pPr>
    </w:p>
    <w:p w:rsidR="00193BD1" w:rsidRPr="00CE3195" w:rsidRDefault="00193BD1" w:rsidP="00193BD1">
      <w:pPr>
        <w:jc w:val="both"/>
        <w:rPr>
          <w:rFonts w:cs="Arial"/>
        </w:rPr>
      </w:pPr>
      <w:r w:rsidRPr="00CE3195">
        <w:rPr>
          <w:rFonts w:cs="Arial"/>
        </w:rPr>
        <w:t xml:space="preserve">The council participates in the Local Government Pension Scheme (LGPS) administered by Derbyshire County Council. The LGPS is a defined benefit statutory scheme, administered in accordance with the Local Government Pension Scheme (Benefits, Membership and Contributions) Regulations 2007, the Local Government Pension Scheme (Administration) Regulations 2008 and the Local Government Pension Scheme (Transitional Provisions) Regulations 2008. </w:t>
      </w:r>
    </w:p>
    <w:p w:rsidR="00193BD1" w:rsidRPr="00BF72E3" w:rsidRDefault="00193BD1" w:rsidP="00193BD1">
      <w:pPr>
        <w:jc w:val="both"/>
        <w:rPr>
          <w:rFonts w:cs="Arial"/>
          <w:color w:val="FF0000"/>
          <w:sz w:val="10"/>
        </w:rPr>
      </w:pPr>
    </w:p>
    <w:p w:rsidR="00193BD1" w:rsidRPr="00CE3195" w:rsidRDefault="00193BD1" w:rsidP="00193BD1">
      <w:pPr>
        <w:jc w:val="both"/>
        <w:rPr>
          <w:rFonts w:cs="Arial"/>
        </w:rPr>
      </w:pPr>
      <w:r w:rsidRPr="00CE3195">
        <w:rPr>
          <w:rFonts w:cs="Arial"/>
        </w:rPr>
        <w:t>This is a funded scheme, meaning that the council and employees pay contributions into a fund, calculated at a level intended to balance the pension liabilities with investment assets.</w:t>
      </w:r>
    </w:p>
    <w:p w:rsidR="00193BD1" w:rsidRPr="00CE3195" w:rsidRDefault="00193BD1" w:rsidP="00193BD1">
      <w:pPr>
        <w:jc w:val="both"/>
        <w:rPr>
          <w:rFonts w:cs="Arial"/>
        </w:rPr>
      </w:pPr>
    </w:p>
    <w:p w:rsidR="00193BD1" w:rsidRPr="00CE3195" w:rsidRDefault="00193BD1" w:rsidP="00193BD1">
      <w:pPr>
        <w:rPr>
          <w:rFonts w:cs="Arial"/>
        </w:rPr>
      </w:pPr>
      <w:r w:rsidRPr="00CE3195">
        <w:rPr>
          <w:rFonts w:cs="Arial"/>
        </w:rPr>
        <w:t>Bra</w:t>
      </w:r>
      <w:r w:rsidRPr="00CE3195">
        <w:rPr>
          <w:rFonts w:cs="Arial"/>
          <w:u w:val="single"/>
        </w:rPr>
        <w:t>mcote Bereavement Services Joint Committee (BBSJC) employees.</w:t>
      </w:r>
    </w:p>
    <w:p w:rsidR="00193BD1" w:rsidRPr="00CE3195" w:rsidRDefault="00193BD1" w:rsidP="00193BD1">
      <w:pPr>
        <w:jc w:val="both"/>
        <w:rPr>
          <w:rFonts w:cs="Arial"/>
        </w:rPr>
      </w:pPr>
      <w:r w:rsidRPr="00CE3195">
        <w:rPr>
          <w:rFonts w:cs="Arial"/>
        </w:rPr>
        <w:t>As part of the terms and conditions of its employees, the Joint Committee makes contributions towards the cost of post-employment benefits.  Although these benefits will not actually be payable until employees retire, the Joint Committee has a commitment to make the payments and disclose them at the time that employees earn their future entitlement.</w:t>
      </w:r>
    </w:p>
    <w:p w:rsidR="00193BD1" w:rsidRPr="00CE3195" w:rsidRDefault="00193BD1" w:rsidP="00193BD1">
      <w:pPr>
        <w:jc w:val="both"/>
        <w:rPr>
          <w:rFonts w:cs="Arial"/>
          <w:sz w:val="20"/>
        </w:rPr>
      </w:pPr>
    </w:p>
    <w:p w:rsidR="00193BD1" w:rsidRPr="00CE3195" w:rsidRDefault="00193BD1" w:rsidP="00193BD1">
      <w:pPr>
        <w:jc w:val="both"/>
        <w:rPr>
          <w:rFonts w:cs="Arial"/>
        </w:rPr>
      </w:pPr>
      <w:r w:rsidRPr="00CE3195">
        <w:rPr>
          <w:rFonts w:cs="Arial"/>
        </w:rPr>
        <w:t>The Joint Committee participates in the Local Government Pension Scheme, administered locally by Nottinghamshire County Council.  This is a funded defined benefit final salary scheme, meaning that both the Joint Committee and employees pay contributions into a fund, calculated at a level intended to balance the pensions liabilities with investment assets.</w:t>
      </w:r>
    </w:p>
    <w:p w:rsidR="00193BD1" w:rsidRPr="00CE3195" w:rsidRDefault="00193BD1" w:rsidP="00193BD1">
      <w:pPr>
        <w:jc w:val="both"/>
        <w:rPr>
          <w:rFonts w:cs="Arial"/>
          <w:sz w:val="20"/>
        </w:rPr>
      </w:pPr>
    </w:p>
    <w:p w:rsidR="00193BD1" w:rsidRPr="00CE3195" w:rsidRDefault="00193BD1" w:rsidP="00193BD1">
      <w:pPr>
        <w:jc w:val="both"/>
        <w:rPr>
          <w:rFonts w:cs="Arial"/>
        </w:rPr>
      </w:pPr>
      <w:r w:rsidRPr="00CE3195">
        <w:rPr>
          <w:rFonts w:cs="Arial"/>
        </w:rPr>
        <w:t>Arrangements for the award of discretionary post-retirement benefits upon early retirement is an unfunded defined benefit arrangement under which liabilities are recognised when awards are made.  However, there are no investment assets built up to meet these pension liabilities and cash has to be generated to meet actual pension payments as they fall due.</w:t>
      </w:r>
    </w:p>
    <w:p w:rsidR="00193BD1" w:rsidRPr="00CE3195" w:rsidRDefault="00193BD1" w:rsidP="00193BD1">
      <w:pPr>
        <w:jc w:val="both"/>
        <w:rPr>
          <w:rFonts w:cs="Arial"/>
          <w:sz w:val="20"/>
        </w:rPr>
      </w:pPr>
    </w:p>
    <w:p w:rsidR="00193BD1" w:rsidRPr="00CE3195" w:rsidRDefault="00193BD1" w:rsidP="00193BD1">
      <w:pPr>
        <w:jc w:val="both"/>
        <w:rPr>
          <w:rFonts w:cs="Arial"/>
        </w:rPr>
      </w:pPr>
      <w:r w:rsidRPr="00CE3195">
        <w:rPr>
          <w:rFonts w:cs="Arial"/>
        </w:rPr>
        <w:t>The Local Government Pension Scheme in Nottinghamshire is operated under a regulatory framework and the governance of the scheme is the responsibility of the Pension Fund Committee at Nottinghamshire County Council.  Policy is determined in accordance with the Pensions Fund Regulations.</w:t>
      </w:r>
    </w:p>
    <w:p w:rsidR="00193BD1" w:rsidRPr="00CE3195" w:rsidRDefault="00193BD1" w:rsidP="00193BD1">
      <w:pPr>
        <w:jc w:val="both"/>
        <w:rPr>
          <w:rFonts w:cs="Arial"/>
          <w:sz w:val="20"/>
        </w:rPr>
      </w:pPr>
    </w:p>
    <w:p w:rsidR="00193BD1" w:rsidRPr="00CE3195" w:rsidRDefault="00193BD1" w:rsidP="00193BD1">
      <w:pPr>
        <w:jc w:val="both"/>
        <w:rPr>
          <w:rFonts w:cs="Arial"/>
        </w:rPr>
      </w:pPr>
      <w:r w:rsidRPr="00CE3195">
        <w:rPr>
          <w:rFonts w:cs="Arial"/>
        </w:rPr>
        <w:t>The principal risks to the Joint Committee of the scheme are the longevity assumptions, statutory changes to the scheme, structural changes to the scheme (i.e. large scale withdrawals from the scheme), changes to inflation, bond yields and the performance of the equity investments held by the scheme.  These are mitigated to a certain extent by the statutory requirements to charge to the General Fund balance the amounts required by statute.</w:t>
      </w:r>
    </w:p>
    <w:p w:rsidR="00193BD1" w:rsidRPr="00CE3195" w:rsidRDefault="00193BD1" w:rsidP="00193BD1">
      <w:pPr>
        <w:jc w:val="both"/>
        <w:rPr>
          <w:rFonts w:cs="Arial"/>
        </w:rPr>
      </w:pPr>
    </w:p>
    <w:p w:rsidR="00193BD1" w:rsidRPr="00CE3195" w:rsidRDefault="00193BD1" w:rsidP="00193BD1">
      <w:pPr>
        <w:jc w:val="both"/>
        <w:rPr>
          <w:rFonts w:cs="Arial"/>
          <w:b/>
        </w:rPr>
      </w:pPr>
      <w:r w:rsidRPr="00CE3195">
        <w:rPr>
          <w:rFonts w:cs="Arial"/>
          <w:b/>
        </w:rPr>
        <w:t>Leisure Services</w:t>
      </w:r>
    </w:p>
    <w:p w:rsidR="00193BD1" w:rsidRPr="00CE3195" w:rsidRDefault="00193BD1" w:rsidP="00193BD1">
      <w:pPr>
        <w:jc w:val="both"/>
        <w:rPr>
          <w:rFonts w:cs="Arial"/>
        </w:rPr>
      </w:pPr>
      <w:r w:rsidRPr="00CE3195">
        <w:rPr>
          <w:rFonts w:cs="Arial"/>
        </w:rPr>
        <w:t>On 1 February 2019 the council outsourced the management of leisure services to Parkwood Leisure Limited. This involved the transfer of staff to Legacy Leisure Limited (subcontractor to Parkwood) under Transfer of Undertakings (Protection of Employment) Regulations. The contractual arrangement between the council and Legacy Leisure Limited is that a pass through arrangement is in place in relation to the pension membership of the Leisure Services employees. This means that the risks and obligations of the assets and liabilities relating to leisure services employees remains with the council.</w:t>
      </w:r>
    </w:p>
    <w:p w:rsidR="00193BD1" w:rsidRPr="00CE3195" w:rsidRDefault="00193BD1" w:rsidP="00193BD1">
      <w:pPr>
        <w:jc w:val="both"/>
        <w:rPr>
          <w:rFonts w:cs="Arial"/>
          <w:sz w:val="20"/>
        </w:rPr>
      </w:pPr>
    </w:p>
    <w:p w:rsidR="00193BD1" w:rsidRPr="00CE3195" w:rsidRDefault="00193BD1" w:rsidP="00193BD1">
      <w:pPr>
        <w:rPr>
          <w:rFonts w:cs="Arial"/>
          <w:b/>
          <w:bCs/>
        </w:rPr>
      </w:pPr>
      <w:r w:rsidRPr="00CE3195">
        <w:rPr>
          <w:rFonts w:cs="Arial"/>
          <w:b/>
          <w:bCs/>
        </w:rPr>
        <w:t>Transactions Relating to Post-employment Benefits</w:t>
      </w:r>
    </w:p>
    <w:p w:rsidR="00734C56" w:rsidRPr="00001F77" w:rsidRDefault="00193BD1" w:rsidP="00193BD1">
      <w:pPr>
        <w:ind w:right="-35"/>
        <w:jc w:val="both"/>
        <w:rPr>
          <w:rFonts w:cs="Arial"/>
        </w:rPr>
      </w:pPr>
      <w:r w:rsidRPr="00CE3195">
        <w:rPr>
          <w:rFonts w:cs="Arial"/>
        </w:rPr>
        <w:t xml:space="preserve">The council recognises the cost of retirement benefits in the reported cost of services when they are earned by employees, rather than when the benefits are eventually paid as pensions. However, the charge that the council is required to make against the council tax is based on the cash payable in the year. The real cost of retirement benefits, including the gain on settlement detailed above, is reversed out of the General Fund in the Statement of Movement in Reserves, in the line headed ‘Adjustment Between Accounting Basis and the Funding Basis under Regulation'. The following transactions have been made in the </w:t>
      </w:r>
      <w:r w:rsidRPr="00001F77">
        <w:rPr>
          <w:rFonts w:cs="Arial"/>
        </w:rPr>
        <w:t>Comprehensive Income and Expenditure Statement and the Statement of Movement in Reserves.</w:t>
      </w:r>
    </w:p>
    <w:tbl>
      <w:tblPr>
        <w:tblpPr w:leftFromText="180" w:rightFromText="180" w:vertAnchor="text" w:horzAnchor="margin" w:tblpXSpec="center" w:tblpY="134"/>
        <w:tblW w:w="5814"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525"/>
        <w:gridCol w:w="1131"/>
        <w:gridCol w:w="1120"/>
        <w:gridCol w:w="1071"/>
        <w:gridCol w:w="1004"/>
        <w:gridCol w:w="1202"/>
        <w:gridCol w:w="1080"/>
      </w:tblGrid>
      <w:tr w:rsidR="00BC36CE" w:rsidRPr="00BF72E3" w:rsidTr="00BC36CE">
        <w:trPr>
          <w:trHeight w:val="281"/>
        </w:trPr>
        <w:tc>
          <w:tcPr>
            <w:tcW w:w="2032" w:type="pct"/>
            <w:tcBorders>
              <w:top w:val="double" w:sz="4" w:space="0" w:color="993366"/>
            </w:tcBorders>
            <w:shd w:val="clear" w:color="auto" w:fill="E0E0E0"/>
          </w:tcPr>
          <w:p w:rsidR="00BC36CE" w:rsidRPr="00001F77" w:rsidRDefault="00BC36CE" w:rsidP="00BC36CE">
            <w:pPr>
              <w:widowControl w:val="0"/>
              <w:autoSpaceDE w:val="0"/>
              <w:autoSpaceDN w:val="0"/>
              <w:adjustRightInd w:val="0"/>
              <w:rPr>
                <w:rFonts w:cs="Arial"/>
                <w:b/>
                <w:sz w:val="22"/>
                <w:szCs w:val="22"/>
              </w:rPr>
            </w:pPr>
          </w:p>
        </w:tc>
        <w:tc>
          <w:tcPr>
            <w:tcW w:w="1492" w:type="pct"/>
            <w:gridSpan w:val="3"/>
            <w:tcBorders>
              <w:top w:val="double" w:sz="4" w:space="0" w:color="993366"/>
              <w:left w:val="dashed" w:sz="2" w:space="0" w:color="auto"/>
              <w:bottom w:val="nil"/>
            </w:tcBorders>
            <w:shd w:val="clear" w:color="auto" w:fill="E0E0E0"/>
          </w:tcPr>
          <w:p w:rsidR="00001F77" w:rsidRPr="00001F77" w:rsidRDefault="00001F77" w:rsidP="00001F77">
            <w:pPr>
              <w:widowControl w:val="0"/>
              <w:autoSpaceDE w:val="0"/>
              <w:autoSpaceDN w:val="0"/>
              <w:adjustRightInd w:val="0"/>
              <w:jc w:val="center"/>
              <w:rPr>
                <w:rFonts w:cs="Arial"/>
                <w:b/>
                <w:szCs w:val="22"/>
              </w:rPr>
            </w:pPr>
            <w:r w:rsidRPr="00001F77">
              <w:rPr>
                <w:rFonts w:cs="Arial"/>
                <w:b/>
                <w:szCs w:val="22"/>
              </w:rPr>
              <w:t>2019/20</w:t>
            </w:r>
          </w:p>
        </w:tc>
        <w:tc>
          <w:tcPr>
            <w:tcW w:w="451" w:type="pct"/>
            <w:tcBorders>
              <w:top w:val="double" w:sz="4" w:space="0" w:color="993366"/>
              <w:bottom w:val="nil"/>
            </w:tcBorders>
            <w:shd w:val="clear" w:color="auto" w:fill="E0E0E0"/>
          </w:tcPr>
          <w:p w:rsidR="00BC36CE" w:rsidRPr="00734C56" w:rsidRDefault="00BC36CE" w:rsidP="00BC36CE">
            <w:pPr>
              <w:widowControl w:val="0"/>
              <w:autoSpaceDE w:val="0"/>
              <w:autoSpaceDN w:val="0"/>
              <w:adjustRightInd w:val="0"/>
              <w:jc w:val="center"/>
              <w:rPr>
                <w:rFonts w:cs="Arial"/>
                <w:b/>
                <w:szCs w:val="22"/>
              </w:rPr>
            </w:pPr>
          </w:p>
        </w:tc>
        <w:tc>
          <w:tcPr>
            <w:tcW w:w="540" w:type="pct"/>
            <w:tcBorders>
              <w:top w:val="double" w:sz="4" w:space="0" w:color="993366"/>
              <w:bottom w:val="nil"/>
            </w:tcBorders>
            <w:shd w:val="clear" w:color="auto" w:fill="E0E0E0"/>
          </w:tcPr>
          <w:p w:rsidR="00BC36CE" w:rsidRPr="00734C56" w:rsidRDefault="00001F77" w:rsidP="00BC36CE">
            <w:pPr>
              <w:widowControl w:val="0"/>
              <w:autoSpaceDE w:val="0"/>
              <w:autoSpaceDN w:val="0"/>
              <w:adjustRightInd w:val="0"/>
              <w:jc w:val="center"/>
              <w:rPr>
                <w:rFonts w:cs="Arial"/>
                <w:b/>
              </w:rPr>
            </w:pPr>
            <w:r w:rsidRPr="00734C56">
              <w:rPr>
                <w:rFonts w:cs="Arial"/>
                <w:b/>
              </w:rPr>
              <w:t>2020/21</w:t>
            </w:r>
          </w:p>
        </w:tc>
        <w:tc>
          <w:tcPr>
            <w:tcW w:w="485" w:type="pct"/>
            <w:tcBorders>
              <w:top w:val="double" w:sz="4" w:space="0" w:color="993366"/>
              <w:bottom w:val="nil"/>
            </w:tcBorders>
            <w:shd w:val="clear" w:color="auto" w:fill="E0E0E0"/>
          </w:tcPr>
          <w:p w:rsidR="00BC36CE" w:rsidRPr="00734C56" w:rsidRDefault="00BC36CE" w:rsidP="00BC36CE">
            <w:pPr>
              <w:widowControl w:val="0"/>
              <w:autoSpaceDE w:val="0"/>
              <w:autoSpaceDN w:val="0"/>
              <w:adjustRightInd w:val="0"/>
              <w:jc w:val="center"/>
              <w:rPr>
                <w:rFonts w:cs="Arial"/>
                <w:b/>
                <w:sz w:val="22"/>
                <w:szCs w:val="22"/>
              </w:rPr>
            </w:pPr>
          </w:p>
        </w:tc>
      </w:tr>
      <w:tr w:rsidR="00BC36CE" w:rsidRPr="00BF72E3" w:rsidTr="00BC36CE">
        <w:trPr>
          <w:trHeight w:val="281"/>
        </w:trPr>
        <w:tc>
          <w:tcPr>
            <w:tcW w:w="2032" w:type="pct"/>
            <w:shd w:val="clear" w:color="auto" w:fill="E0E0E0"/>
          </w:tcPr>
          <w:p w:rsidR="00BC36CE" w:rsidRPr="00001F77" w:rsidRDefault="00BC36CE" w:rsidP="00BC36CE">
            <w:pPr>
              <w:widowControl w:val="0"/>
              <w:autoSpaceDE w:val="0"/>
              <w:autoSpaceDN w:val="0"/>
              <w:adjustRightInd w:val="0"/>
              <w:rPr>
                <w:rFonts w:cs="Arial"/>
                <w:b/>
              </w:rPr>
            </w:pPr>
            <w:r w:rsidRPr="00001F77">
              <w:rPr>
                <w:rFonts w:cs="Arial"/>
                <w:b/>
              </w:rPr>
              <w:t>Comprehensive Income and Expenditure Statement</w:t>
            </w:r>
          </w:p>
        </w:tc>
        <w:tc>
          <w:tcPr>
            <w:tcW w:w="508" w:type="pct"/>
            <w:tcBorders>
              <w:top w:val="nil"/>
              <w:left w:val="dashed" w:sz="2" w:space="0" w:color="auto"/>
            </w:tcBorders>
            <w:shd w:val="clear" w:color="auto" w:fill="E0E0E0"/>
          </w:tcPr>
          <w:p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Funded</w:t>
            </w:r>
          </w:p>
          <w:p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£’000</w:t>
            </w:r>
          </w:p>
        </w:tc>
        <w:tc>
          <w:tcPr>
            <w:tcW w:w="503" w:type="pct"/>
            <w:tcBorders>
              <w:top w:val="nil"/>
            </w:tcBorders>
            <w:shd w:val="clear" w:color="auto" w:fill="E0E0E0"/>
          </w:tcPr>
          <w:p w:rsidR="00BC36CE" w:rsidRPr="00001F77" w:rsidRDefault="00BC36CE" w:rsidP="00BC36CE">
            <w:pPr>
              <w:widowControl w:val="0"/>
              <w:autoSpaceDE w:val="0"/>
              <w:autoSpaceDN w:val="0"/>
              <w:adjustRightInd w:val="0"/>
              <w:ind w:right="-143" w:hanging="56"/>
              <w:jc w:val="center"/>
              <w:rPr>
                <w:rFonts w:cs="Arial"/>
                <w:b/>
                <w:sz w:val="22"/>
                <w:szCs w:val="22"/>
              </w:rPr>
            </w:pPr>
            <w:r w:rsidRPr="00001F77">
              <w:rPr>
                <w:rFonts w:cs="Arial"/>
                <w:b/>
                <w:sz w:val="22"/>
                <w:szCs w:val="22"/>
              </w:rPr>
              <w:t>Unfunded</w:t>
            </w:r>
          </w:p>
          <w:p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£’000</w:t>
            </w:r>
          </w:p>
        </w:tc>
        <w:tc>
          <w:tcPr>
            <w:tcW w:w="481" w:type="pct"/>
            <w:tcBorders>
              <w:top w:val="nil"/>
            </w:tcBorders>
            <w:shd w:val="clear" w:color="auto" w:fill="E0E0E0"/>
          </w:tcPr>
          <w:p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Total</w:t>
            </w:r>
          </w:p>
          <w:p w:rsidR="00BC36CE" w:rsidRPr="00001F77" w:rsidRDefault="00BC36CE" w:rsidP="00BC36CE">
            <w:pPr>
              <w:widowControl w:val="0"/>
              <w:autoSpaceDE w:val="0"/>
              <w:autoSpaceDN w:val="0"/>
              <w:adjustRightInd w:val="0"/>
              <w:jc w:val="center"/>
              <w:rPr>
                <w:rFonts w:cs="Arial"/>
                <w:b/>
                <w:sz w:val="22"/>
                <w:szCs w:val="22"/>
              </w:rPr>
            </w:pPr>
            <w:r w:rsidRPr="00001F77">
              <w:rPr>
                <w:rFonts w:cs="Arial"/>
                <w:b/>
                <w:sz w:val="22"/>
                <w:szCs w:val="22"/>
              </w:rPr>
              <w:t>£’000</w:t>
            </w:r>
          </w:p>
        </w:tc>
        <w:tc>
          <w:tcPr>
            <w:tcW w:w="451" w:type="pct"/>
            <w:tcBorders>
              <w:top w:val="nil"/>
              <w:left w:val="dashed" w:sz="2" w:space="0" w:color="auto"/>
            </w:tcBorders>
            <w:shd w:val="clear" w:color="auto" w:fill="E0E0E0"/>
          </w:tcPr>
          <w:p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Funded</w:t>
            </w:r>
          </w:p>
          <w:p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£’000</w:t>
            </w:r>
          </w:p>
        </w:tc>
        <w:tc>
          <w:tcPr>
            <w:tcW w:w="540" w:type="pct"/>
            <w:tcBorders>
              <w:top w:val="nil"/>
            </w:tcBorders>
            <w:shd w:val="clear" w:color="auto" w:fill="E0E0E0"/>
          </w:tcPr>
          <w:p w:rsidR="00BC36CE" w:rsidRPr="00734C56" w:rsidRDefault="00BC36CE" w:rsidP="00BC36CE">
            <w:pPr>
              <w:widowControl w:val="0"/>
              <w:autoSpaceDE w:val="0"/>
              <w:autoSpaceDN w:val="0"/>
              <w:adjustRightInd w:val="0"/>
              <w:ind w:right="-143" w:hanging="56"/>
              <w:jc w:val="center"/>
              <w:rPr>
                <w:rFonts w:cs="Arial"/>
                <w:b/>
                <w:sz w:val="22"/>
                <w:szCs w:val="22"/>
              </w:rPr>
            </w:pPr>
            <w:r w:rsidRPr="00734C56">
              <w:rPr>
                <w:rFonts w:cs="Arial"/>
                <w:b/>
                <w:sz w:val="22"/>
                <w:szCs w:val="22"/>
              </w:rPr>
              <w:t>Unfunded</w:t>
            </w:r>
          </w:p>
          <w:p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£’000</w:t>
            </w:r>
          </w:p>
        </w:tc>
        <w:tc>
          <w:tcPr>
            <w:tcW w:w="485" w:type="pct"/>
            <w:tcBorders>
              <w:top w:val="nil"/>
            </w:tcBorders>
            <w:shd w:val="clear" w:color="auto" w:fill="E0E0E0"/>
          </w:tcPr>
          <w:p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Total</w:t>
            </w:r>
          </w:p>
          <w:p w:rsidR="00BC36CE" w:rsidRPr="00734C56" w:rsidRDefault="00BC36CE" w:rsidP="00BC36CE">
            <w:pPr>
              <w:widowControl w:val="0"/>
              <w:autoSpaceDE w:val="0"/>
              <w:autoSpaceDN w:val="0"/>
              <w:adjustRightInd w:val="0"/>
              <w:jc w:val="center"/>
              <w:rPr>
                <w:rFonts w:cs="Arial"/>
                <w:b/>
                <w:sz w:val="22"/>
                <w:szCs w:val="22"/>
              </w:rPr>
            </w:pPr>
            <w:r w:rsidRPr="00734C56">
              <w:rPr>
                <w:rFonts w:cs="Arial"/>
                <w:b/>
                <w:sz w:val="22"/>
                <w:szCs w:val="22"/>
              </w:rPr>
              <w:t>£’000</w:t>
            </w:r>
          </w:p>
        </w:tc>
      </w:tr>
      <w:tr w:rsidR="00BC36CE" w:rsidRPr="00BF72E3" w:rsidTr="00BC36CE">
        <w:trPr>
          <w:trHeight w:val="68"/>
        </w:trPr>
        <w:tc>
          <w:tcPr>
            <w:tcW w:w="2032" w:type="pct"/>
            <w:shd w:val="clear" w:color="auto" w:fill="E0E0E0"/>
          </w:tcPr>
          <w:p w:rsidR="00BC36CE" w:rsidRPr="00001F77" w:rsidRDefault="00BC36CE" w:rsidP="00BC36CE">
            <w:pPr>
              <w:jc w:val="right"/>
              <w:rPr>
                <w:rFonts w:cs="Arial"/>
                <w:b/>
                <w:bCs/>
                <w:sz w:val="12"/>
                <w:szCs w:val="8"/>
              </w:rPr>
            </w:pPr>
          </w:p>
        </w:tc>
        <w:tc>
          <w:tcPr>
            <w:tcW w:w="508" w:type="pct"/>
            <w:tcBorders>
              <w:left w:val="dashed" w:sz="2" w:space="0" w:color="auto"/>
            </w:tcBorders>
            <w:shd w:val="clear" w:color="auto" w:fill="E0E0E0"/>
          </w:tcPr>
          <w:p w:rsidR="00BC36CE" w:rsidRPr="00001F77" w:rsidRDefault="00BC36CE" w:rsidP="00BC36CE">
            <w:pPr>
              <w:widowControl w:val="0"/>
              <w:autoSpaceDE w:val="0"/>
              <w:autoSpaceDN w:val="0"/>
              <w:adjustRightInd w:val="0"/>
              <w:jc w:val="right"/>
              <w:rPr>
                <w:rFonts w:cs="Arial"/>
                <w:b/>
                <w:sz w:val="12"/>
                <w:szCs w:val="8"/>
              </w:rPr>
            </w:pPr>
          </w:p>
        </w:tc>
        <w:tc>
          <w:tcPr>
            <w:tcW w:w="503" w:type="pct"/>
            <w:shd w:val="clear" w:color="auto" w:fill="E0E0E0"/>
          </w:tcPr>
          <w:p w:rsidR="00BC36CE" w:rsidRPr="00001F77" w:rsidRDefault="00BC36CE" w:rsidP="00BC36CE">
            <w:pPr>
              <w:widowControl w:val="0"/>
              <w:autoSpaceDE w:val="0"/>
              <w:autoSpaceDN w:val="0"/>
              <w:adjustRightInd w:val="0"/>
              <w:jc w:val="right"/>
              <w:rPr>
                <w:rFonts w:cs="Arial"/>
                <w:b/>
                <w:sz w:val="12"/>
                <w:szCs w:val="8"/>
              </w:rPr>
            </w:pPr>
          </w:p>
        </w:tc>
        <w:tc>
          <w:tcPr>
            <w:tcW w:w="481" w:type="pct"/>
            <w:shd w:val="clear" w:color="auto" w:fill="E0E0E0"/>
          </w:tcPr>
          <w:p w:rsidR="00BC36CE" w:rsidRPr="00001F77" w:rsidRDefault="00BC36CE" w:rsidP="00BC36CE">
            <w:pPr>
              <w:widowControl w:val="0"/>
              <w:autoSpaceDE w:val="0"/>
              <w:autoSpaceDN w:val="0"/>
              <w:adjustRightInd w:val="0"/>
              <w:jc w:val="right"/>
              <w:rPr>
                <w:rFonts w:cs="Arial"/>
                <w:b/>
                <w:sz w:val="12"/>
                <w:szCs w:val="8"/>
              </w:rPr>
            </w:pPr>
          </w:p>
        </w:tc>
        <w:tc>
          <w:tcPr>
            <w:tcW w:w="451" w:type="pct"/>
            <w:tcBorders>
              <w:left w:val="dashed" w:sz="2" w:space="0" w:color="auto"/>
            </w:tcBorders>
            <w:shd w:val="clear" w:color="auto" w:fill="E0E0E0"/>
          </w:tcPr>
          <w:p w:rsidR="00BC36CE" w:rsidRPr="00BF72E3" w:rsidRDefault="00BC36CE" w:rsidP="00BC36CE">
            <w:pPr>
              <w:widowControl w:val="0"/>
              <w:autoSpaceDE w:val="0"/>
              <w:autoSpaceDN w:val="0"/>
              <w:adjustRightInd w:val="0"/>
              <w:jc w:val="right"/>
              <w:rPr>
                <w:rFonts w:cs="Arial"/>
                <w:b/>
                <w:color w:val="FF0000"/>
                <w:sz w:val="12"/>
                <w:szCs w:val="8"/>
              </w:rPr>
            </w:pPr>
          </w:p>
        </w:tc>
        <w:tc>
          <w:tcPr>
            <w:tcW w:w="540" w:type="pct"/>
            <w:shd w:val="clear" w:color="auto" w:fill="E0E0E0"/>
          </w:tcPr>
          <w:p w:rsidR="00BC36CE" w:rsidRPr="00BF72E3" w:rsidRDefault="00BC36CE" w:rsidP="00BC36CE">
            <w:pPr>
              <w:widowControl w:val="0"/>
              <w:autoSpaceDE w:val="0"/>
              <w:autoSpaceDN w:val="0"/>
              <w:adjustRightInd w:val="0"/>
              <w:jc w:val="right"/>
              <w:rPr>
                <w:rFonts w:cs="Arial"/>
                <w:b/>
                <w:color w:val="FF0000"/>
                <w:sz w:val="12"/>
                <w:szCs w:val="8"/>
              </w:rPr>
            </w:pPr>
          </w:p>
        </w:tc>
        <w:tc>
          <w:tcPr>
            <w:tcW w:w="485" w:type="pct"/>
            <w:shd w:val="clear" w:color="auto" w:fill="E0E0E0"/>
          </w:tcPr>
          <w:p w:rsidR="00BC36CE" w:rsidRPr="00BF72E3" w:rsidRDefault="00BC36CE" w:rsidP="00BC36CE">
            <w:pPr>
              <w:widowControl w:val="0"/>
              <w:autoSpaceDE w:val="0"/>
              <w:autoSpaceDN w:val="0"/>
              <w:adjustRightInd w:val="0"/>
              <w:jc w:val="right"/>
              <w:rPr>
                <w:rFonts w:cs="Arial"/>
                <w:b/>
                <w:color w:val="FF0000"/>
                <w:sz w:val="12"/>
                <w:szCs w:val="8"/>
              </w:rPr>
            </w:pPr>
          </w:p>
        </w:tc>
      </w:tr>
      <w:tr w:rsidR="00BC36CE" w:rsidRPr="00BF72E3" w:rsidTr="00001F77">
        <w:trPr>
          <w:trHeight w:val="281"/>
        </w:trPr>
        <w:tc>
          <w:tcPr>
            <w:tcW w:w="2032" w:type="pct"/>
            <w:tcBorders>
              <w:bottom w:val="nil"/>
            </w:tcBorders>
            <w:shd w:val="clear" w:color="auto" w:fill="E0E0E0"/>
          </w:tcPr>
          <w:p w:rsidR="00BC36CE" w:rsidRPr="00001F77" w:rsidRDefault="00BC36CE" w:rsidP="00BC36CE">
            <w:pPr>
              <w:rPr>
                <w:rFonts w:cs="Arial"/>
                <w:b/>
                <w:bCs/>
                <w:szCs w:val="22"/>
              </w:rPr>
            </w:pPr>
            <w:r w:rsidRPr="00001F77">
              <w:rPr>
                <w:rFonts w:cs="Arial"/>
                <w:b/>
                <w:bCs/>
                <w:szCs w:val="22"/>
              </w:rPr>
              <w:t>Net Cost of Services</w:t>
            </w:r>
          </w:p>
        </w:tc>
        <w:tc>
          <w:tcPr>
            <w:tcW w:w="508" w:type="pct"/>
            <w:tcBorders>
              <w:left w:val="dashed" w:sz="2"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rPr>
            </w:pPr>
          </w:p>
        </w:tc>
        <w:tc>
          <w:tcPr>
            <w:tcW w:w="503" w:type="pct"/>
            <w:tcBorders>
              <w:bottom w:val="nil"/>
            </w:tcBorders>
            <w:shd w:val="clear" w:color="auto" w:fill="E0E0E0"/>
          </w:tcPr>
          <w:p w:rsidR="00BC36CE" w:rsidRPr="00001F77" w:rsidRDefault="00BC36CE" w:rsidP="00BC36CE">
            <w:pPr>
              <w:widowControl w:val="0"/>
              <w:autoSpaceDE w:val="0"/>
              <w:autoSpaceDN w:val="0"/>
              <w:adjustRightInd w:val="0"/>
              <w:jc w:val="right"/>
              <w:rPr>
                <w:rFonts w:cs="Arial"/>
              </w:rPr>
            </w:pPr>
          </w:p>
        </w:tc>
        <w:tc>
          <w:tcPr>
            <w:tcW w:w="481" w:type="pct"/>
            <w:tcBorders>
              <w:bottom w:val="nil"/>
            </w:tcBorders>
            <w:shd w:val="clear" w:color="auto" w:fill="E0E0E0"/>
          </w:tcPr>
          <w:p w:rsidR="00BC36CE" w:rsidRPr="00001F77" w:rsidRDefault="00BC36CE" w:rsidP="00BC36CE">
            <w:pPr>
              <w:widowControl w:val="0"/>
              <w:autoSpaceDE w:val="0"/>
              <w:autoSpaceDN w:val="0"/>
              <w:adjustRightInd w:val="0"/>
              <w:jc w:val="right"/>
              <w:rPr>
                <w:rFonts w:cs="Arial"/>
              </w:rPr>
            </w:pPr>
          </w:p>
        </w:tc>
        <w:tc>
          <w:tcPr>
            <w:tcW w:w="451" w:type="pct"/>
            <w:tcBorders>
              <w:left w:val="dashed" w:sz="2" w:space="0" w:color="auto"/>
              <w:bottom w:val="nil"/>
            </w:tcBorders>
            <w:shd w:val="clear" w:color="auto" w:fill="E0E0E0"/>
          </w:tcPr>
          <w:p w:rsidR="00BC36CE" w:rsidRPr="00BF72E3" w:rsidRDefault="00BC36CE" w:rsidP="00BC36CE">
            <w:pPr>
              <w:widowControl w:val="0"/>
              <w:autoSpaceDE w:val="0"/>
              <w:autoSpaceDN w:val="0"/>
              <w:adjustRightInd w:val="0"/>
              <w:jc w:val="right"/>
              <w:rPr>
                <w:rFonts w:cs="Arial"/>
                <w:color w:val="FF0000"/>
              </w:rPr>
            </w:pPr>
          </w:p>
        </w:tc>
        <w:tc>
          <w:tcPr>
            <w:tcW w:w="540" w:type="pct"/>
            <w:tcBorders>
              <w:bottom w:val="nil"/>
            </w:tcBorders>
            <w:shd w:val="clear" w:color="auto" w:fill="E0E0E0"/>
          </w:tcPr>
          <w:p w:rsidR="00BC36CE" w:rsidRPr="00BF72E3" w:rsidRDefault="00BC36CE" w:rsidP="00BC36CE">
            <w:pPr>
              <w:widowControl w:val="0"/>
              <w:autoSpaceDE w:val="0"/>
              <w:autoSpaceDN w:val="0"/>
              <w:adjustRightInd w:val="0"/>
              <w:jc w:val="right"/>
              <w:rPr>
                <w:rFonts w:cs="Arial"/>
                <w:color w:val="FF0000"/>
              </w:rPr>
            </w:pPr>
          </w:p>
        </w:tc>
        <w:tc>
          <w:tcPr>
            <w:tcW w:w="485" w:type="pct"/>
            <w:tcBorders>
              <w:bottom w:val="nil"/>
            </w:tcBorders>
            <w:shd w:val="clear" w:color="auto" w:fill="E0E0E0"/>
          </w:tcPr>
          <w:p w:rsidR="00BC36CE" w:rsidRPr="00BF72E3" w:rsidRDefault="00BC36CE" w:rsidP="00BC36CE">
            <w:pPr>
              <w:widowControl w:val="0"/>
              <w:autoSpaceDE w:val="0"/>
              <w:autoSpaceDN w:val="0"/>
              <w:adjustRightInd w:val="0"/>
              <w:jc w:val="right"/>
              <w:rPr>
                <w:rFonts w:cs="Arial"/>
                <w:color w:val="FF0000"/>
              </w:rPr>
            </w:pPr>
          </w:p>
        </w:tc>
      </w:tr>
      <w:tr w:rsidR="00BC36CE" w:rsidRPr="00BF72E3" w:rsidTr="00001F77">
        <w:trPr>
          <w:trHeight w:val="281"/>
        </w:trPr>
        <w:tc>
          <w:tcPr>
            <w:tcW w:w="2032" w:type="pct"/>
            <w:tcBorders>
              <w:top w:val="nil"/>
              <w:bottom w:val="nil"/>
              <w:right w:val="nil"/>
            </w:tcBorders>
            <w:shd w:val="clear" w:color="auto" w:fill="E0E0E0"/>
          </w:tcPr>
          <w:p w:rsidR="00BC36CE" w:rsidRPr="00001F77" w:rsidRDefault="00BC36CE" w:rsidP="00BC36CE">
            <w:pPr>
              <w:rPr>
                <w:rFonts w:cs="Arial"/>
                <w:szCs w:val="22"/>
              </w:rPr>
            </w:pPr>
            <w:r w:rsidRPr="00001F77">
              <w:rPr>
                <w:rFonts w:cs="Arial"/>
                <w:szCs w:val="22"/>
              </w:rPr>
              <w:t>Current service cost</w:t>
            </w:r>
          </w:p>
        </w:tc>
        <w:tc>
          <w:tcPr>
            <w:tcW w:w="508" w:type="pct"/>
            <w:tcBorders>
              <w:top w:val="nil"/>
              <w:left w:val="dashed" w:sz="4"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rPr>
            </w:pPr>
            <w:r w:rsidRPr="00001F77">
              <w:rPr>
                <w:rFonts w:cs="Arial"/>
              </w:rPr>
              <w:t>(3,601)</w:t>
            </w:r>
          </w:p>
        </w:tc>
        <w:tc>
          <w:tcPr>
            <w:tcW w:w="503"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nil"/>
              <w:right w:val="dashed" w:sz="4" w:space="0" w:color="auto"/>
            </w:tcBorders>
            <w:shd w:val="clear" w:color="auto" w:fill="E0E0E0"/>
          </w:tcPr>
          <w:p w:rsidR="00BC36CE" w:rsidRPr="00001F77" w:rsidRDefault="00BC36CE" w:rsidP="00BC36CE">
            <w:pPr>
              <w:widowControl w:val="0"/>
              <w:autoSpaceDE w:val="0"/>
              <w:autoSpaceDN w:val="0"/>
              <w:adjustRightInd w:val="0"/>
              <w:jc w:val="right"/>
              <w:rPr>
                <w:rFonts w:cs="Arial"/>
              </w:rPr>
            </w:pPr>
            <w:r w:rsidRPr="00001F77">
              <w:rPr>
                <w:rFonts w:cs="Arial"/>
              </w:rPr>
              <w:t>(3,601)</w:t>
            </w:r>
          </w:p>
        </w:tc>
        <w:tc>
          <w:tcPr>
            <w:tcW w:w="451" w:type="pct"/>
            <w:tcBorders>
              <w:top w:val="nil"/>
              <w:left w:val="dashed" w:sz="4" w:space="0" w:color="auto"/>
              <w:bottom w:val="nil"/>
            </w:tcBorders>
            <w:shd w:val="clear" w:color="auto" w:fill="E0E0E0"/>
          </w:tcPr>
          <w:p w:rsidR="00BC36CE" w:rsidRPr="00E56C05" w:rsidRDefault="00E56C05" w:rsidP="00E56C05">
            <w:pPr>
              <w:widowControl w:val="0"/>
              <w:autoSpaceDE w:val="0"/>
              <w:autoSpaceDN w:val="0"/>
              <w:adjustRightInd w:val="0"/>
              <w:jc w:val="right"/>
              <w:rPr>
                <w:rFonts w:cs="Arial"/>
                <w:b/>
              </w:rPr>
            </w:pPr>
            <w:r w:rsidRPr="00E56C05">
              <w:rPr>
                <w:rFonts w:cs="Arial"/>
                <w:b/>
              </w:rPr>
              <w:t>(2,829</w:t>
            </w:r>
            <w:r w:rsidR="00BC36CE" w:rsidRPr="00E56C05">
              <w:rPr>
                <w:rFonts w:cs="Arial"/>
                <w:b/>
              </w:rPr>
              <w:t>)</w:t>
            </w:r>
          </w:p>
        </w:tc>
        <w:tc>
          <w:tcPr>
            <w:tcW w:w="540" w:type="pct"/>
            <w:tcBorders>
              <w:top w:val="nil"/>
              <w:bottom w:val="nil"/>
            </w:tcBorders>
            <w:shd w:val="clear" w:color="auto" w:fill="E0E0E0"/>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nil"/>
              <w:right w:val="double" w:sz="4" w:space="0" w:color="993366"/>
            </w:tcBorders>
            <w:shd w:val="clear" w:color="auto" w:fill="E0E0E0"/>
          </w:tcPr>
          <w:p w:rsidR="00BC36CE" w:rsidRPr="00E56C05" w:rsidRDefault="00E56C05" w:rsidP="00734C56">
            <w:pPr>
              <w:widowControl w:val="0"/>
              <w:autoSpaceDE w:val="0"/>
              <w:autoSpaceDN w:val="0"/>
              <w:adjustRightInd w:val="0"/>
              <w:jc w:val="right"/>
              <w:rPr>
                <w:rFonts w:cs="Arial"/>
                <w:b/>
              </w:rPr>
            </w:pPr>
            <w:r w:rsidRPr="00E56C05">
              <w:rPr>
                <w:rFonts w:cs="Arial"/>
                <w:b/>
              </w:rPr>
              <w:t>(2,829</w:t>
            </w:r>
            <w:r w:rsidR="00BC36CE" w:rsidRPr="00E56C05">
              <w:rPr>
                <w:rFonts w:cs="Arial"/>
                <w:b/>
              </w:rPr>
              <w:t>)</w:t>
            </w:r>
          </w:p>
        </w:tc>
      </w:tr>
      <w:tr w:rsidR="00BC36CE" w:rsidRPr="00BF72E3" w:rsidTr="00001F77">
        <w:trPr>
          <w:trHeight w:val="281"/>
        </w:trPr>
        <w:tc>
          <w:tcPr>
            <w:tcW w:w="2032" w:type="pct"/>
            <w:tcBorders>
              <w:top w:val="nil"/>
              <w:bottom w:val="nil"/>
              <w:right w:val="nil"/>
            </w:tcBorders>
            <w:shd w:val="clear" w:color="auto" w:fill="E0E0E0"/>
          </w:tcPr>
          <w:p w:rsidR="00BC36CE" w:rsidRPr="00001F77" w:rsidRDefault="00BC36CE" w:rsidP="00BC36CE">
            <w:pPr>
              <w:rPr>
                <w:rFonts w:cs="Arial"/>
                <w:szCs w:val="22"/>
              </w:rPr>
            </w:pPr>
            <w:r w:rsidRPr="00001F77">
              <w:rPr>
                <w:rFonts w:cs="Arial"/>
                <w:szCs w:val="22"/>
              </w:rPr>
              <w:t>Past service costs</w:t>
            </w:r>
          </w:p>
        </w:tc>
        <w:tc>
          <w:tcPr>
            <w:tcW w:w="508" w:type="pct"/>
            <w:tcBorders>
              <w:top w:val="nil"/>
              <w:left w:val="dashed" w:sz="4"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rPr>
            </w:pPr>
            <w:r w:rsidRPr="00001F77">
              <w:rPr>
                <w:rFonts w:cs="Arial"/>
              </w:rPr>
              <w:t>292</w:t>
            </w:r>
          </w:p>
        </w:tc>
        <w:tc>
          <w:tcPr>
            <w:tcW w:w="503"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nil"/>
              <w:right w:val="dashed" w:sz="4" w:space="0" w:color="auto"/>
            </w:tcBorders>
            <w:shd w:val="clear" w:color="auto" w:fill="E0E0E0"/>
          </w:tcPr>
          <w:p w:rsidR="00BC36CE" w:rsidRPr="00001F77" w:rsidRDefault="00BC36CE" w:rsidP="00BC36CE">
            <w:pPr>
              <w:widowControl w:val="0"/>
              <w:autoSpaceDE w:val="0"/>
              <w:autoSpaceDN w:val="0"/>
              <w:adjustRightInd w:val="0"/>
              <w:jc w:val="right"/>
              <w:rPr>
                <w:rFonts w:cs="Arial"/>
              </w:rPr>
            </w:pPr>
            <w:r w:rsidRPr="00001F77">
              <w:rPr>
                <w:rFonts w:cs="Arial"/>
              </w:rPr>
              <w:t>292</w:t>
            </w:r>
          </w:p>
        </w:tc>
        <w:tc>
          <w:tcPr>
            <w:tcW w:w="451" w:type="pct"/>
            <w:tcBorders>
              <w:top w:val="nil"/>
              <w:left w:val="dashed" w:sz="4" w:space="0" w:color="auto"/>
              <w:bottom w:val="nil"/>
            </w:tcBorders>
            <w:shd w:val="clear" w:color="auto" w:fill="E0E0E0"/>
          </w:tcPr>
          <w:p w:rsidR="00BC36CE" w:rsidRPr="00E56C05" w:rsidRDefault="00734C56" w:rsidP="00BC36CE">
            <w:pPr>
              <w:widowControl w:val="0"/>
              <w:autoSpaceDE w:val="0"/>
              <w:autoSpaceDN w:val="0"/>
              <w:adjustRightInd w:val="0"/>
              <w:jc w:val="right"/>
              <w:rPr>
                <w:rFonts w:cs="Arial"/>
                <w:b/>
              </w:rPr>
            </w:pPr>
            <w:r w:rsidRPr="00E56C05">
              <w:rPr>
                <w:rFonts w:cs="Arial"/>
                <w:b/>
              </w:rPr>
              <w:t>(18)</w:t>
            </w:r>
          </w:p>
        </w:tc>
        <w:tc>
          <w:tcPr>
            <w:tcW w:w="540" w:type="pct"/>
            <w:tcBorders>
              <w:top w:val="nil"/>
              <w:bottom w:val="nil"/>
            </w:tcBorders>
            <w:shd w:val="clear" w:color="auto" w:fill="E0E0E0"/>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nil"/>
              <w:right w:val="double" w:sz="4" w:space="0" w:color="993366"/>
            </w:tcBorders>
            <w:shd w:val="clear" w:color="auto" w:fill="E0E0E0"/>
          </w:tcPr>
          <w:p w:rsidR="00BC36CE" w:rsidRPr="00E56C05" w:rsidRDefault="00734C56" w:rsidP="00BC36CE">
            <w:pPr>
              <w:widowControl w:val="0"/>
              <w:autoSpaceDE w:val="0"/>
              <w:autoSpaceDN w:val="0"/>
              <w:adjustRightInd w:val="0"/>
              <w:jc w:val="right"/>
              <w:rPr>
                <w:rFonts w:cs="Arial"/>
                <w:b/>
              </w:rPr>
            </w:pPr>
            <w:r w:rsidRPr="00E56C05">
              <w:rPr>
                <w:rFonts w:cs="Arial"/>
                <w:b/>
              </w:rPr>
              <w:t>(18)</w:t>
            </w:r>
          </w:p>
        </w:tc>
      </w:tr>
      <w:tr w:rsidR="00BC36CE" w:rsidRPr="00BF72E3" w:rsidTr="00001F77">
        <w:trPr>
          <w:trHeight w:val="80"/>
        </w:trPr>
        <w:tc>
          <w:tcPr>
            <w:tcW w:w="2032" w:type="pct"/>
            <w:tcBorders>
              <w:top w:val="nil"/>
              <w:bottom w:val="nil"/>
              <w:right w:val="nil"/>
            </w:tcBorders>
            <w:shd w:val="clear" w:color="auto" w:fill="E0E0E0"/>
          </w:tcPr>
          <w:p w:rsidR="00BC36CE" w:rsidRPr="00001F77" w:rsidRDefault="00BC36CE" w:rsidP="00BC36CE">
            <w:pPr>
              <w:rPr>
                <w:rFonts w:cs="Arial"/>
                <w:sz w:val="12"/>
              </w:rPr>
            </w:pPr>
          </w:p>
        </w:tc>
        <w:tc>
          <w:tcPr>
            <w:tcW w:w="508" w:type="pct"/>
            <w:tcBorders>
              <w:top w:val="nil"/>
              <w:left w:val="dashed" w:sz="4"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sz w:val="12"/>
              </w:rPr>
            </w:pPr>
          </w:p>
        </w:tc>
        <w:tc>
          <w:tcPr>
            <w:tcW w:w="503"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sz w:val="12"/>
              </w:rPr>
            </w:pPr>
          </w:p>
        </w:tc>
        <w:tc>
          <w:tcPr>
            <w:tcW w:w="481" w:type="pct"/>
            <w:tcBorders>
              <w:top w:val="nil"/>
              <w:bottom w:val="nil"/>
              <w:right w:val="dashed" w:sz="4" w:space="0" w:color="auto"/>
            </w:tcBorders>
            <w:shd w:val="clear" w:color="auto" w:fill="E0E0E0"/>
          </w:tcPr>
          <w:p w:rsidR="00BC36CE" w:rsidRPr="00001F77" w:rsidRDefault="00BC36CE" w:rsidP="00BC36CE">
            <w:pPr>
              <w:widowControl w:val="0"/>
              <w:autoSpaceDE w:val="0"/>
              <w:autoSpaceDN w:val="0"/>
              <w:adjustRightInd w:val="0"/>
              <w:jc w:val="right"/>
              <w:rPr>
                <w:rFonts w:cs="Arial"/>
                <w:sz w:val="12"/>
              </w:rPr>
            </w:pPr>
          </w:p>
        </w:tc>
        <w:tc>
          <w:tcPr>
            <w:tcW w:w="451" w:type="pct"/>
            <w:tcBorders>
              <w:top w:val="nil"/>
              <w:left w:val="dashed" w:sz="4" w:space="0" w:color="auto"/>
              <w:bottom w:val="nil"/>
            </w:tcBorders>
            <w:shd w:val="clear" w:color="auto" w:fill="E0E0E0"/>
          </w:tcPr>
          <w:p w:rsidR="00BC36CE" w:rsidRPr="00E56C05" w:rsidRDefault="00BC36CE" w:rsidP="00BC36CE">
            <w:pPr>
              <w:widowControl w:val="0"/>
              <w:autoSpaceDE w:val="0"/>
              <w:autoSpaceDN w:val="0"/>
              <w:adjustRightInd w:val="0"/>
              <w:jc w:val="right"/>
              <w:rPr>
                <w:rFonts w:cs="Arial"/>
                <w:b/>
                <w:sz w:val="12"/>
              </w:rPr>
            </w:pPr>
          </w:p>
        </w:tc>
        <w:tc>
          <w:tcPr>
            <w:tcW w:w="540" w:type="pct"/>
            <w:tcBorders>
              <w:top w:val="nil"/>
              <w:bottom w:val="nil"/>
            </w:tcBorders>
            <w:shd w:val="clear" w:color="auto" w:fill="E0E0E0"/>
          </w:tcPr>
          <w:p w:rsidR="00BC36CE" w:rsidRPr="00E56C05" w:rsidRDefault="00BC36CE" w:rsidP="00BC36CE">
            <w:pPr>
              <w:widowControl w:val="0"/>
              <w:autoSpaceDE w:val="0"/>
              <w:autoSpaceDN w:val="0"/>
              <w:adjustRightInd w:val="0"/>
              <w:jc w:val="right"/>
              <w:rPr>
                <w:rFonts w:cs="Arial"/>
                <w:b/>
                <w:sz w:val="12"/>
              </w:rPr>
            </w:pPr>
          </w:p>
        </w:tc>
        <w:tc>
          <w:tcPr>
            <w:tcW w:w="485" w:type="pct"/>
            <w:tcBorders>
              <w:top w:val="nil"/>
              <w:bottom w:val="nil"/>
              <w:right w:val="double" w:sz="4" w:space="0" w:color="993366"/>
            </w:tcBorders>
            <w:shd w:val="clear" w:color="auto" w:fill="E0E0E0"/>
          </w:tcPr>
          <w:p w:rsidR="00BC36CE" w:rsidRPr="00E56C05" w:rsidRDefault="00BC36CE" w:rsidP="00BC36CE">
            <w:pPr>
              <w:widowControl w:val="0"/>
              <w:autoSpaceDE w:val="0"/>
              <w:autoSpaceDN w:val="0"/>
              <w:adjustRightInd w:val="0"/>
              <w:jc w:val="right"/>
              <w:rPr>
                <w:rFonts w:cs="Arial"/>
                <w:b/>
                <w:sz w:val="12"/>
              </w:rPr>
            </w:pPr>
          </w:p>
        </w:tc>
      </w:tr>
      <w:tr w:rsidR="00BC36CE" w:rsidRPr="00BF72E3" w:rsidTr="00001F77">
        <w:trPr>
          <w:trHeight w:val="281"/>
        </w:trPr>
        <w:tc>
          <w:tcPr>
            <w:tcW w:w="2032" w:type="pct"/>
            <w:tcBorders>
              <w:top w:val="nil"/>
              <w:bottom w:val="nil"/>
              <w:right w:val="nil"/>
            </w:tcBorders>
            <w:shd w:val="clear" w:color="auto" w:fill="E0E0E0"/>
          </w:tcPr>
          <w:p w:rsidR="00BC36CE" w:rsidRPr="00001F77" w:rsidRDefault="00BC36CE" w:rsidP="00BC36CE">
            <w:pPr>
              <w:rPr>
                <w:rFonts w:cs="Arial"/>
                <w:b/>
                <w:bCs/>
                <w:szCs w:val="22"/>
              </w:rPr>
            </w:pPr>
            <w:r w:rsidRPr="00001F77">
              <w:rPr>
                <w:rFonts w:cs="Arial"/>
                <w:b/>
                <w:bCs/>
                <w:szCs w:val="22"/>
              </w:rPr>
              <w:t>Financing and Investment Income and Expenditure</w:t>
            </w:r>
          </w:p>
        </w:tc>
        <w:tc>
          <w:tcPr>
            <w:tcW w:w="508" w:type="pct"/>
            <w:tcBorders>
              <w:top w:val="nil"/>
              <w:left w:val="dashed" w:sz="4"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rPr>
            </w:pPr>
          </w:p>
        </w:tc>
        <w:tc>
          <w:tcPr>
            <w:tcW w:w="503"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tcPr>
          <w:p w:rsidR="00BC36CE" w:rsidRPr="00001F77" w:rsidRDefault="00BC36CE" w:rsidP="00BC36C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tcPr>
          <w:p w:rsidR="00BC36CE" w:rsidRPr="00E56C05" w:rsidRDefault="00BC36CE" w:rsidP="00BC36CE">
            <w:pPr>
              <w:widowControl w:val="0"/>
              <w:autoSpaceDE w:val="0"/>
              <w:autoSpaceDN w:val="0"/>
              <w:adjustRightInd w:val="0"/>
              <w:jc w:val="right"/>
              <w:rPr>
                <w:rFonts w:cs="Arial"/>
                <w:b/>
              </w:rPr>
            </w:pPr>
          </w:p>
        </w:tc>
        <w:tc>
          <w:tcPr>
            <w:tcW w:w="540" w:type="pct"/>
            <w:tcBorders>
              <w:top w:val="nil"/>
              <w:bottom w:val="nil"/>
            </w:tcBorders>
            <w:shd w:val="clear" w:color="auto" w:fill="E0E0E0"/>
          </w:tcPr>
          <w:p w:rsidR="00BC36CE" w:rsidRPr="00E56C05" w:rsidRDefault="00BC36CE" w:rsidP="00BC36CE">
            <w:pPr>
              <w:widowControl w:val="0"/>
              <w:autoSpaceDE w:val="0"/>
              <w:autoSpaceDN w:val="0"/>
              <w:adjustRightInd w:val="0"/>
              <w:jc w:val="right"/>
              <w:rPr>
                <w:rFonts w:cs="Arial"/>
                <w:b/>
              </w:rPr>
            </w:pPr>
          </w:p>
        </w:tc>
        <w:tc>
          <w:tcPr>
            <w:tcW w:w="485" w:type="pct"/>
            <w:tcBorders>
              <w:top w:val="nil"/>
              <w:bottom w:val="nil"/>
              <w:right w:val="double" w:sz="4" w:space="0" w:color="993366"/>
            </w:tcBorders>
            <w:shd w:val="clear" w:color="auto" w:fill="E0E0E0"/>
          </w:tcPr>
          <w:p w:rsidR="00BC36CE" w:rsidRPr="00E56C05" w:rsidRDefault="00BC36CE" w:rsidP="00BC36CE">
            <w:pPr>
              <w:widowControl w:val="0"/>
              <w:autoSpaceDE w:val="0"/>
              <w:autoSpaceDN w:val="0"/>
              <w:adjustRightInd w:val="0"/>
              <w:jc w:val="right"/>
              <w:rPr>
                <w:rFonts w:cs="Arial"/>
                <w:b/>
              </w:rPr>
            </w:pPr>
          </w:p>
        </w:tc>
      </w:tr>
      <w:tr w:rsidR="00BC36CE" w:rsidRPr="00BF72E3" w:rsidTr="00001F77">
        <w:trPr>
          <w:trHeight w:val="281"/>
        </w:trPr>
        <w:tc>
          <w:tcPr>
            <w:tcW w:w="2032" w:type="pct"/>
            <w:tcBorders>
              <w:top w:val="nil"/>
              <w:bottom w:val="nil"/>
              <w:right w:val="nil"/>
            </w:tcBorders>
            <w:shd w:val="clear" w:color="auto" w:fill="E0E0E0"/>
          </w:tcPr>
          <w:p w:rsidR="00BC36CE" w:rsidRPr="00001F77" w:rsidRDefault="00BC36CE" w:rsidP="00BC36CE">
            <w:pPr>
              <w:ind w:right="-325"/>
              <w:rPr>
                <w:rFonts w:cs="Arial"/>
                <w:szCs w:val="22"/>
              </w:rPr>
            </w:pPr>
            <w:r w:rsidRPr="00001F77">
              <w:rPr>
                <w:rFonts w:cs="Arial"/>
                <w:szCs w:val="22"/>
              </w:rPr>
              <w:t>Net interest on the net defined benefit liability</w:t>
            </w:r>
          </w:p>
        </w:tc>
        <w:tc>
          <w:tcPr>
            <w:tcW w:w="508" w:type="pct"/>
            <w:tcBorders>
              <w:top w:val="nil"/>
              <w:left w:val="dashed"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(1,223)</w:t>
            </w:r>
          </w:p>
        </w:tc>
        <w:tc>
          <w:tcPr>
            <w:tcW w:w="503" w:type="pct"/>
            <w:tcBorders>
              <w:top w:val="nil"/>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nil"/>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(1,223)</w:t>
            </w:r>
          </w:p>
        </w:tc>
        <w:tc>
          <w:tcPr>
            <w:tcW w:w="451" w:type="pct"/>
            <w:tcBorders>
              <w:top w:val="nil"/>
              <w:left w:val="dashed" w:sz="4" w:space="0" w:color="auto"/>
              <w:bottom w:val="nil"/>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(838</w:t>
            </w:r>
            <w:r w:rsidR="00BC36CE" w:rsidRPr="00E56C05">
              <w:rPr>
                <w:rFonts w:cs="Arial"/>
                <w:b/>
              </w:rPr>
              <w:t>)</w:t>
            </w:r>
          </w:p>
        </w:tc>
        <w:tc>
          <w:tcPr>
            <w:tcW w:w="540" w:type="pct"/>
            <w:tcBorders>
              <w:top w:val="nil"/>
              <w:bottom w:val="nil"/>
            </w:tcBorders>
            <w:shd w:val="clear" w:color="auto" w:fill="E0E0E0"/>
            <w:vAlign w:val="bottom"/>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nil"/>
              <w:right w:val="double" w:sz="4" w:space="0" w:color="993366"/>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(838</w:t>
            </w:r>
            <w:r w:rsidR="00BC36CE" w:rsidRPr="00E56C05">
              <w:rPr>
                <w:rFonts w:cs="Arial"/>
                <w:b/>
              </w:rPr>
              <w:t>)</w:t>
            </w:r>
          </w:p>
        </w:tc>
      </w:tr>
      <w:tr w:rsidR="00BC36CE" w:rsidRPr="00BF72E3" w:rsidTr="00001F77">
        <w:trPr>
          <w:trHeight w:val="83"/>
        </w:trPr>
        <w:tc>
          <w:tcPr>
            <w:tcW w:w="2032" w:type="pct"/>
            <w:tcBorders>
              <w:top w:val="nil"/>
              <w:right w:val="nil"/>
            </w:tcBorders>
            <w:shd w:val="clear" w:color="auto" w:fill="E0E0E0"/>
          </w:tcPr>
          <w:p w:rsidR="00BC36CE" w:rsidRPr="00001F77" w:rsidRDefault="00BC36CE" w:rsidP="00BC36CE">
            <w:pPr>
              <w:rPr>
                <w:rFonts w:cs="Arial"/>
                <w:b/>
                <w:bCs/>
                <w:sz w:val="16"/>
              </w:rPr>
            </w:pPr>
          </w:p>
        </w:tc>
        <w:tc>
          <w:tcPr>
            <w:tcW w:w="508" w:type="pct"/>
            <w:tcBorders>
              <w:top w:val="nil"/>
              <w:left w:val="dashed" w:sz="4" w:space="0" w:color="auto"/>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sz w:val="16"/>
              </w:rPr>
            </w:pPr>
          </w:p>
        </w:tc>
        <w:tc>
          <w:tcPr>
            <w:tcW w:w="503" w:type="pct"/>
            <w:tcBorders>
              <w:top w:val="nil"/>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sz w:val="16"/>
              </w:rPr>
            </w:pPr>
          </w:p>
        </w:tc>
        <w:tc>
          <w:tcPr>
            <w:tcW w:w="481" w:type="pct"/>
            <w:tcBorders>
              <w:top w:val="nil"/>
              <w:bottom w:val="single" w:sz="4" w:space="0" w:color="auto"/>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sz w:val="16"/>
              </w:rPr>
            </w:pPr>
          </w:p>
        </w:tc>
        <w:tc>
          <w:tcPr>
            <w:tcW w:w="451" w:type="pct"/>
            <w:tcBorders>
              <w:top w:val="nil"/>
              <w:left w:val="dashed" w:sz="4" w:space="0" w:color="auto"/>
              <w:bottom w:val="single" w:sz="4" w:space="0" w:color="auto"/>
            </w:tcBorders>
            <w:shd w:val="clear" w:color="auto" w:fill="E0E0E0"/>
            <w:vAlign w:val="bottom"/>
          </w:tcPr>
          <w:p w:rsidR="00BC36CE" w:rsidRPr="00734C56" w:rsidRDefault="00BC36CE" w:rsidP="00BC36CE">
            <w:pPr>
              <w:widowControl w:val="0"/>
              <w:autoSpaceDE w:val="0"/>
              <w:autoSpaceDN w:val="0"/>
              <w:adjustRightInd w:val="0"/>
              <w:jc w:val="right"/>
              <w:rPr>
                <w:rFonts w:cs="Arial"/>
                <w:b/>
                <w:color w:val="E36C0A" w:themeColor="accent6" w:themeShade="BF"/>
                <w:sz w:val="16"/>
              </w:rPr>
            </w:pPr>
          </w:p>
        </w:tc>
        <w:tc>
          <w:tcPr>
            <w:tcW w:w="540" w:type="pct"/>
            <w:tcBorders>
              <w:top w:val="nil"/>
              <w:bottom w:val="single" w:sz="4" w:space="0" w:color="auto"/>
            </w:tcBorders>
            <w:shd w:val="clear" w:color="auto" w:fill="E0E0E0"/>
            <w:vAlign w:val="bottom"/>
          </w:tcPr>
          <w:p w:rsidR="00BC36CE" w:rsidRPr="00734C56" w:rsidRDefault="00BC36CE" w:rsidP="00BC36CE">
            <w:pPr>
              <w:widowControl w:val="0"/>
              <w:autoSpaceDE w:val="0"/>
              <w:autoSpaceDN w:val="0"/>
              <w:adjustRightInd w:val="0"/>
              <w:jc w:val="right"/>
              <w:rPr>
                <w:rFonts w:cs="Arial"/>
                <w:b/>
                <w:color w:val="E36C0A" w:themeColor="accent6" w:themeShade="BF"/>
                <w:sz w:val="16"/>
              </w:rPr>
            </w:pPr>
          </w:p>
        </w:tc>
        <w:tc>
          <w:tcPr>
            <w:tcW w:w="485" w:type="pct"/>
            <w:tcBorders>
              <w:top w:val="nil"/>
              <w:bottom w:val="single" w:sz="4" w:space="0" w:color="auto"/>
              <w:right w:val="double" w:sz="4" w:space="0" w:color="993366"/>
            </w:tcBorders>
            <w:shd w:val="clear" w:color="auto" w:fill="E0E0E0"/>
            <w:vAlign w:val="bottom"/>
          </w:tcPr>
          <w:p w:rsidR="00BC36CE" w:rsidRPr="00734C56" w:rsidRDefault="00BC36CE" w:rsidP="00BC36CE">
            <w:pPr>
              <w:widowControl w:val="0"/>
              <w:autoSpaceDE w:val="0"/>
              <w:autoSpaceDN w:val="0"/>
              <w:adjustRightInd w:val="0"/>
              <w:jc w:val="right"/>
              <w:rPr>
                <w:rFonts w:cs="Arial"/>
                <w:b/>
                <w:color w:val="E36C0A" w:themeColor="accent6" w:themeShade="BF"/>
                <w:sz w:val="16"/>
              </w:rPr>
            </w:pPr>
          </w:p>
        </w:tc>
      </w:tr>
      <w:tr w:rsidR="00BC36CE" w:rsidRPr="00BF72E3" w:rsidTr="00001F77">
        <w:trPr>
          <w:trHeight w:val="281"/>
        </w:trPr>
        <w:tc>
          <w:tcPr>
            <w:tcW w:w="2032" w:type="pct"/>
            <w:tcBorders>
              <w:right w:val="nil"/>
            </w:tcBorders>
            <w:shd w:val="clear" w:color="auto" w:fill="E0E0E0"/>
          </w:tcPr>
          <w:p w:rsidR="00BC36CE" w:rsidRPr="00001F77" w:rsidRDefault="00BC36CE" w:rsidP="00BC36CE">
            <w:pPr>
              <w:rPr>
                <w:rFonts w:cs="Arial"/>
                <w:b/>
                <w:bCs/>
                <w:sz w:val="22"/>
                <w:szCs w:val="22"/>
              </w:rPr>
            </w:pPr>
            <w:r w:rsidRPr="00001F77">
              <w:rPr>
                <w:rFonts w:cs="Arial"/>
                <w:b/>
                <w:bCs/>
                <w:szCs w:val="22"/>
              </w:rPr>
              <w:t>Total post employment benefit charged to the Surplus or Deficit on the Provision of Services</w:t>
            </w:r>
          </w:p>
        </w:tc>
        <w:tc>
          <w:tcPr>
            <w:tcW w:w="508" w:type="pct"/>
            <w:tcBorders>
              <w:top w:val="single" w:sz="4" w:space="0" w:color="auto"/>
              <w:left w:val="dashed"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(4,532)</w:t>
            </w:r>
          </w:p>
        </w:tc>
        <w:tc>
          <w:tcPr>
            <w:tcW w:w="503" w:type="pct"/>
            <w:tcBorders>
              <w:top w:val="single"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single" w:sz="4" w:space="0" w:color="auto"/>
              <w:bottom w:val="nil"/>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(4,532)</w:t>
            </w:r>
          </w:p>
        </w:tc>
        <w:tc>
          <w:tcPr>
            <w:tcW w:w="451" w:type="pct"/>
            <w:tcBorders>
              <w:top w:val="single" w:sz="4" w:space="0" w:color="auto"/>
              <w:left w:val="dashed" w:sz="4" w:space="0" w:color="auto"/>
              <w:bottom w:val="nil"/>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(3,685</w:t>
            </w:r>
            <w:r w:rsidR="00BC36CE" w:rsidRPr="00E56C05">
              <w:rPr>
                <w:rFonts w:cs="Arial"/>
                <w:b/>
              </w:rPr>
              <w:t>)</w:t>
            </w:r>
          </w:p>
        </w:tc>
        <w:tc>
          <w:tcPr>
            <w:tcW w:w="540" w:type="pct"/>
            <w:tcBorders>
              <w:top w:val="single" w:sz="4" w:space="0" w:color="auto"/>
              <w:bottom w:val="nil"/>
            </w:tcBorders>
            <w:shd w:val="clear" w:color="auto" w:fill="E0E0E0"/>
            <w:vAlign w:val="bottom"/>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single" w:sz="4" w:space="0" w:color="auto"/>
              <w:bottom w:val="nil"/>
              <w:right w:val="double" w:sz="4" w:space="0" w:color="993366"/>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(3,685</w:t>
            </w:r>
            <w:r w:rsidR="00BC36CE" w:rsidRPr="00E56C05">
              <w:rPr>
                <w:rFonts w:cs="Arial"/>
                <w:b/>
              </w:rPr>
              <w:t>)</w:t>
            </w:r>
          </w:p>
        </w:tc>
      </w:tr>
      <w:tr w:rsidR="00BC36CE" w:rsidRPr="00BF72E3" w:rsidTr="00001F77">
        <w:trPr>
          <w:trHeight w:val="156"/>
        </w:trPr>
        <w:tc>
          <w:tcPr>
            <w:tcW w:w="2032" w:type="pct"/>
            <w:tcBorders>
              <w:bottom w:val="nil"/>
              <w:right w:val="nil"/>
            </w:tcBorders>
            <w:shd w:val="clear" w:color="auto" w:fill="E0E0E0"/>
          </w:tcPr>
          <w:p w:rsidR="00BC36CE" w:rsidRPr="00001F77" w:rsidRDefault="00BC36CE" w:rsidP="00BC36CE">
            <w:pPr>
              <w:rPr>
                <w:rFonts w:cs="Arial"/>
                <w:sz w:val="8"/>
              </w:rPr>
            </w:pPr>
          </w:p>
        </w:tc>
        <w:tc>
          <w:tcPr>
            <w:tcW w:w="508" w:type="pct"/>
            <w:tcBorders>
              <w:top w:val="nil"/>
              <w:left w:val="dashed" w:sz="4"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sz w:val="8"/>
                <w:szCs w:val="16"/>
              </w:rPr>
            </w:pPr>
          </w:p>
        </w:tc>
        <w:tc>
          <w:tcPr>
            <w:tcW w:w="503"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sz w:val="8"/>
                <w:szCs w:val="16"/>
              </w:rPr>
            </w:pPr>
          </w:p>
        </w:tc>
        <w:tc>
          <w:tcPr>
            <w:tcW w:w="481" w:type="pct"/>
            <w:tcBorders>
              <w:top w:val="nil"/>
              <w:bottom w:val="nil"/>
              <w:right w:val="dashed" w:sz="4" w:space="0" w:color="auto"/>
            </w:tcBorders>
            <w:shd w:val="clear" w:color="auto" w:fill="E0E0E0"/>
          </w:tcPr>
          <w:p w:rsidR="00BC36CE" w:rsidRPr="00001F77" w:rsidRDefault="00BC36CE" w:rsidP="00BC36CE">
            <w:pPr>
              <w:widowControl w:val="0"/>
              <w:autoSpaceDE w:val="0"/>
              <w:autoSpaceDN w:val="0"/>
              <w:adjustRightInd w:val="0"/>
              <w:jc w:val="right"/>
              <w:rPr>
                <w:rFonts w:cs="Arial"/>
                <w:sz w:val="8"/>
                <w:szCs w:val="16"/>
              </w:rPr>
            </w:pPr>
          </w:p>
        </w:tc>
        <w:tc>
          <w:tcPr>
            <w:tcW w:w="451" w:type="pct"/>
            <w:tcBorders>
              <w:top w:val="nil"/>
              <w:left w:val="dashed" w:sz="4" w:space="0" w:color="auto"/>
              <w:bottom w:val="nil"/>
            </w:tcBorders>
            <w:shd w:val="clear" w:color="auto" w:fill="E0E0E0"/>
          </w:tcPr>
          <w:p w:rsidR="00BC36CE" w:rsidRPr="00BF72E3" w:rsidRDefault="00BC36CE" w:rsidP="00BC36CE">
            <w:pPr>
              <w:widowControl w:val="0"/>
              <w:autoSpaceDE w:val="0"/>
              <w:autoSpaceDN w:val="0"/>
              <w:adjustRightInd w:val="0"/>
              <w:jc w:val="right"/>
              <w:rPr>
                <w:rFonts w:cs="Arial"/>
                <w:b/>
                <w:color w:val="FF0000"/>
                <w:sz w:val="8"/>
                <w:szCs w:val="16"/>
              </w:rPr>
            </w:pPr>
          </w:p>
        </w:tc>
        <w:tc>
          <w:tcPr>
            <w:tcW w:w="540" w:type="pct"/>
            <w:tcBorders>
              <w:top w:val="nil"/>
              <w:bottom w:val="nil"/>
            </w:tcBorders>
            <w:shd w:val="clear" w:color="auto" w:fill="E0E0E0"/>
          </w:tcPr>
          <w:p w:rsidR="00BC36CE" w:rsidRPr="00BF72E3" w:rsidRDefault="00BC36CE" w:rsidP="00BC36CE">
            <w:pPr>
              <w:widowControl w:val="0"/>
              <w:autoSpaceDE w:val="0"/>
              <w:autoSpaceDN w:val="0"/>
              <w:adjustRightInd w:val="0"/>
              <w:jc w:val="right"/>
              <w:rPr>
                <w:rFonts w:cs="Arial"/>
                <w:b/>
                <w:color w:val="FF0000"/>
                <w:sz w:val="8"/>
                <w:szCs w:val="16"/>
              </w:rPr>
            </w:pPr>
          </w:p>
        </w:tc>
        <w:tc>
          <w:tcPr>
            <w:tcW w:w="485" w:type="pct"/>
            <w:tcBorders>
              <w:top w:val="nil"/>
              <w:bottom w:val="nil"/>
              <w:right w:val="double" w:sz="4" w:space="0" w:color="993366"/>
            </w:tcBorders>
            <w:shd w:val="clear" w:color="auto" w:fill="E0E0E0"/>
          </w:tcPr>
          <w:p w:rsidR="00BC36CE" w:rsidRPr="00BF72E3" w:rsidRDefault="00BC36CE" w:rsidP="00BC36CE">
            <w:pPr>
              <w:widowControl w:val="0"/>
              <w:autoSpaceDE w:val="0"/>
              <w:autoSpaceDN w:val="0"/>
              <w:adjustRightInd w:val="0"/>
              <w:jc w:val="right"/>
              <w:rPr>
                <w:rFonts w:cs="Arial"/>
                <w:b/>
                <w:color w:val="FF0000"/>
                <w:sz w:val="8"/>
                <w:szCs w:val="16"/>
              </w:rPr>
            </w:pPr>
          </w:p>
        </w:tc>
      </w:tr>
      <w:tr w:rsidR="00BC36CE" w:rsidRPr="00BF72E3" w:rsidTr="00001F77">
        <w:trPr>
          <w:trHeight w:val="281"/>
        </w:trPr>
        <w:tc>
          <w:tcPr>
            <w:tcW w:w="2032" w:type="pct"/>
            <w:tcBorders>
              <w:top w:val="nil"/>
              <w:bottom w:val="nil"/>
              <w:right w:val="nil"/>
            </w:tcBorders>
            <w:shd w:val="clear" w:color="auto" w:fill="E0E0E0"/>
          </w:tcPr>
          <w:p w:rsidR="00BC36CE" w:rsidRPr="00001F77" w:rsidRDefault="00BC36CE" w:rsidP="00BC36CE">
            <w:pPr>
              <w:rPr>
                <w:rFonts w:cs="Arial"/>
                <w:b/>
                <w:bCs/>
                <w:szCs w:val="22"/>
              </w:rPr>
            </w:pPr>
            <w:r w:rsidRPr="00001F77">
              <w:rPr>
                <w:rFonts w:cs="Arial"/>
                <w:b/>
                <w:bCs/>
                <w:szCs w:val="22"/>
              </w:rPr>
              <w:t>Other post employment benefits charged to the Comprehensive Income and Expenditure Statement</w:t>
            </w:r>
          </w:p>
          <w:p w:rsidR="00BC36CE" w:rsidRPr="00001F77" w:rsidRDefault="00BC36CE" w:rsidP="00BC36CE">
            <w:pPr>
              <w:rPr>
                <w:rFonts w:cs="Arial"/>
                <w:sz w:val="10"/>
                <w:szCs w:val="22"/>
              </w:rPr>
            </w:pPr>
          </w:p>
        </w:tc>
        <w:tc>
          <w:tcPr>
            <w:tcW w:w="508" w:type="pct"/>
            <w:tcBorders>
              <w:top w:val="nil"/>
              <w:left w:val="dashed"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503" w:type="pct"/>
            <w:tcBorders>
              <w:top w:val="nil"/>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rPr>
            </w:pPr>
          </w:p>
        </w:tc>
        <w:tc>
          <w:tcPr>
            <w:tcW w:w="540" w:type="pct"/>
            <w:tcBorders>
              <w:top w:val="nil"/>
              <w:bottom w:val="nil"/>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rPr>
            </w:pPr>
          </w:p>
        </w:tc>
        <w:tc>
          <w:tcPr>
            <w:tcW w:w="485" w:type="pct"/>
            <w:tcBorders>
              <w:top w:val="nil"/>
              <w:bottom w:val="nil"/>
              <w:right w:val="double" w:sz="4" w:space="0" w:color="993366"/>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rPr>
            </w:pPr>
          </w:p>
        </w:tc>
      </w:tr>
      <w:tr w:rsidR="00BC36CE" w:rsidRPr="00BF72E3" w:rsidTr="00001F77">
        <w:trPr>
          <w:trHeight w:val="281"/>
        </w:trPr>
        <w:tc>
          <w:tcPr>
            <w:tcW w:w="2032" w:type="pct"/>
            <w:tcBorders>
              <w:top w:val="nil"/>
              <w:bottom w:val="nil"/>
              <w:right w:val="nil"/>
            </w:tcBorders>
            <w:shd w:val="clear" w:color="auto" w:fill="E0E0E0"/>
          </w:tcPr>
          <w:p w:rsidR="00BC36CE" w:rsidRPr="00001F77" w:rsidRDefault="00BC36CE" w:rsidP="00BC36CE">
            <w:pPr>
              <w:rPr>
                <w:rFonts w:cs="Arial"/>
                <w:szCs w:val="22"/>
              </w:rPr>
            </w:pPr>
            <w:r w:rsidRPr="00001F77">
              <w:rPr>
                <w:rFonts w:cs="Arial"/>
                <w:szCs w:val="22"/>
              </w:rPr>
              <w:t>Remeasurement of the net defined benefit liability comprising:</w:t>
            </w:r>
          </w:p>
        </w:tc>
        <w:tc>
          <w:tcPr>
            <w:tcW w:w="508" w:type="pct"/>
            <w:tcBorders>
              <w:top w:val="nil"/>
              <w:left w:val="dashed"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503" w:type="pct"/>
            <w:tcBorders>
              <w:top w:val="nil"/>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481" w:type="pct"/>
            <w:tcBorders>
              <w:top w:val="nil"/>
              <w:bottom w:val="nil"/>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451" w:type="pct"/>
            <w:tcBorders>
              <w:top w:val="nil"/>
              <w:left w:val="dashed" w:sz="4" w:space="0" w:color="auto"/>
              <w:bottom w:val="nil"/>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rPr>
            </w:pPr>
          </w:p>
        </w:tc>
        <w:tc>
          <w:tcPr>
            <w:tcW w:w="540" w:type="pct"/>
            <w:tcBorders>
              <w:top w:val="nil"/>
              <w:bottom w:val="nil"/>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rPr>
            </w:pPr>
          </w:p>
        </w:tc>
        <w:tc>
          <w:tcPr>
            <w:tcW w:w="485" w:type="pct"/>
            <w:tcBorders>
              <w:top w:val="nil"/>
              <w:bottom w:val="nil"/>
              <w:right w:val="double" w:sz="4" w:space="0" w:color="993366"/>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rPr>
            </w:pPr>
          </w:p>
        </w:tc>
      </w:tr>
      <w:tr w:rsidR="00BC36CE" w:rsidRPr="00BF72E3" w:rsidTr="00001F77">
        <w:trPr>
          <w:trHeight w:val="281"/>
        </w:trPr>
        <w:tc>
          <w:tcPr>
            <w:tcW w:w="2032" w:type="pct"/>
            <w:tcBorders>
              <w:top w:val="nil"/>
              <w:bottom w:val="dashed" w:sz="4" w:space="0" w:color="auto"/>
              <w:right w:val="nil"/>
            </w:tcBorders>
            <w:shd w:val="clear" w:color="auto" w:fill="E0E0E0"/>
          </w:tcPr>
          <w:p w:rsidR="00BC36CE" w:rsidRPr="00001F77" w:rsidRDefault="00BC36CE" w:rsidP="00BC36CE">
            <w:pPr>
              <w:numPr>
                <w:ilvl w:val="0"/>
                <w:numId w:val="37"/>
              </w:numPr>
              <w:tabs>
                <w:tab w:val="left" w:pos="142"/>
              </w:tabs>
              <w:ind w:left="0" w:firstLine="0"/>
              <w:rPr>
                <w:rFonts w:cs="Arial"/>
                <w:szCs w:val="22"/>
              </w:rPr>
            </w:pPr>
            <w:r w:rsidRPr="00001F77">
              <w:rPr>
                <w:rFonts w:cs="Arial"/>
                <w:szCs w:val="22"/>
              </w:rPr>
              <w:t>Return on plan assets (excluding the amount included in the net interest)</w:t>
            </w:r>
          </w:p>
        </w:tc>
        <w:tc>
          <w:tcPr>
            <w:tcW w:w="508" w:type="pct"/>
            <w:tcBorders>
              <w:top w:val="nil"/>
              <w:left w:val="dashed" w:sz="4" w:space="0" w:color="auto"/>
              <w:bottom w:val="dashed" w:sz="2"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(5,665)</w:t>
            </w:r>
          </w:p>
        </w:tc>
        <w:tc>
          <w:tcPr>
            <w:tcW w:w="503" w:type="pct"/>
            <w:tcBorders>
              <w:top w:val="nil"/>
              <w:bottom w:val="dashed" w:sz="2"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dashed" w:sz="2" w:space="0" w:color="auto"/>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(5,665)</w:t>
            </w:r>
          </w:p>
        </w:tc>
        <w:tc>
          <w:tcPr>
            <w:tcW w:w="451" w:type="pct"/>
            <w:tcBorders>
              <w:top w:val="nil"/>
              <w:left w:val="dashed" w:sz="4" w:space="0" w:color="auto"/>
              <w:bottom w:val="dashed" w:sz="2" w:space="0" w:color="auto"/>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16,375</w:t>
            </w:r>
          </w:p>
        </w:tc>
        <w:tc>
          <w:tcPr>
            <w:tcW w:w="540" w:type="pct"/>
            <w:tcBorders>
              <w:top w:val="nil"/>
              <w:bottom w:val="dashed" w:sz="2" w:space="0" w:color="auto"/>
            </w:tcBorders>
            <w:shd w:val="clear" w:color="auto" w:fill="E0E0E0"/>
            <w:vAlign w:val="bottom"/>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dashed" w:sz="2" w:space="0" w:color="auto"/>
              <w:right w:val="double" w:sz="4" w:space="0" w:color="993366"/>
            </w:tcBorders>
            <w:shd w:val="clear" w:color="auto" w:fill="E0E0E0"/>
            <w:vAlign w:val="bottom"/>
          </w:tcPr>
          <w:p w:rsidR="00BC36CE" w:rsidRPr="00E56C05" w:rsidRDefault="00734C56" w:rsidP="00E56C05">
            <w:pPr>
              <w:widowControl w:val="0"/>
              <w:autoSpaceDE w:val="0"/>
              <w:autoSpaceDN w:val="0"/>
              <w:adjustRightInd w:val="0"/>
              <w:jc w:val="right"/>
              <w:rPr>
                <w:rFonts w:cs="Arial"/>
                <w:b/>
              </w:rPr>
            </w:pPr>
            <w:r w:rsidRPr="00E56C05">
              <w:rPr>
                <w:rFonts w:cs="Arial"/>
                <w:b/>
              </w:rPr>
              <w:t>1</w:t>
            </w:r>
            <w:r w:rsidR="00E56C05" w:rsidRPr="00E56C05">
              <w:rPr>
                <w:rFonts w:cs="Arial"/>
                <w:b/>
              </w:rPr>
              <w:t>6,375</w:t>
            </w:r>
          </w:p>
        </w:tc>
      </w:tr>
      <w:tr w:rsidR="00BC36CE" w:rsidRPr="00BF72E3" w:rsidTr="00001F77">
        <w:trPr>
          <w:trHeight w:val="281"/>
        </w:trPr>
        <w:tc>
          <w:tcPr>
            <w:tcW w:w="2032" w:type="pct"/>
            <w:tcBorders>
              <w:top w:val="nil"/>
              <w:bottom w:val="dashed" w:sz="4" w:space="0" w:color="auto"/>
              <w:right w:val="nil"/>
            </w:tcBorders>
            <w:shd w:val="clear" w:color="auto" w:fill="E0E0E0"/>
          </w:tcPr>
          <w:p w:rsidR="00BC36CE" w:rsidRPr="00001F77" w:rsidRDefault="00BC36CE" w:rsidP="00BC36CE">
            <w:pPr>
              <w:numPr>
                <w:ilvl w:val="0"/>
                <w:numId w:val="37"/>
              </w:numPr>
              <w:tabs>
                <w:tab w:val="left" w:pos="142"/>
              </w:tabs>
              <w:ind w:left="0" w:firstLine="0"/>
              <w:rPr>
                <w:rFonts w:cs="Arial"/>
                <w:szCs w:val="22"/>
              </w:rPr>
            </w:pPr>
            <w:r w:rsidRPr="00001F77">
              <w:rPr>
                <w:rFonts w:cs="Arial"/>
                <w:szCs w:val="22"/>
              </w:rPr>
              <w:t>Actuarial gains and losses arising on changes in demographic assumptions</w:t>
            </w:r>
          </w:p>
        </w:tc>
        <w:tc>
          <w:tcPr>
            <w:tcW w:w="508" w:type="pct"/>
            <w:tcBorders>
              <w:top w:val="nil"/>
              <w:left w:val="dashed" w:sz="4" w:space="0" w:color="auto"/>
              <w:bottom w:val="dashed" w:sz="2"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4,979</w:t>
            </w:r>
          </w:p>
        </w:tc>
        <w:tc>
          <w:tcPr>
            <w:tcW w:w="503" w:type="pct"/>
            <w:tcBorders>
              <w:top w:val="nil"/>
              <w:bottom w:val="dashed" w:sz="2"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nil"/>
              <w:bottom w:val="dashed" w:sz="2" w:space="0" w:color="auto"/>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4,979</w:t>
            </w:r>
          </w:p>
        </w:tc>
        <w:tc>
          <w:tcPr>
            <w:tcW w:w="451" w:type="pct"/>
            <w:tcBorders>
              <w:top w:val="nil"/>
              <w:left w:val="dashed" w:sz="4" w:space="0" w:color="auto"/>
              <w:bottom w:val="dashed" w:sz="2" w:space="0" w:color="auto"/>
            </w:tcBorders>
            <w:shd w:val="clear" w:color="auto" w:fill="E0E0E0"/>
            <w:vAlign w:val="bottom"/>
          </w:tcPr>
          <w:p w:rsidR="00BC36CE" w:rsidRPr="00E56C05" w:rsidRDefault="00E56C05" w:rsidP="00734C56">
            <w:pPr>
              <w:widowControl w:val="0"/>
              <w:autoSpaceDE w:val="0"/>
              <w:autoSpaceDN w:val="0"/>
              <w:adjustRightInd w:val="0"/>
              <w:jc w:val="right"/>
              <w:rPr>
                <w:rFonts w:cs="Arial"/>
                <w:b/>
              </w:rPr>
            </w:pPr>
            <w:r w:rsidRPr="00E56C05">
              <w:rPr>
                <w:rFonts w:cs="Arial"/>
                <w:b/>
              </w:rPr>
              <w:t>(1,857</w:t>
            </w:r>
            <w:r w:rsidR="00734C56" w:rsidRPr="00E56C05">
              <w:rPr>
                <w:rFonts w:cs="Arial"/>
                <w:b/>
              </w:rPr>
              <w:t>)</w:t>
            </w:r>
          </w:p>
        </w:tc>
        <w:tc>
          <w:tcPr>
            <w:tcW w:w="540" w:type="pct"/>
            <w:tcBorders>
              <w:top w:val="nil"/>
              <w:bottom w:val="dashed" w:sz="2" w:space="0" w:color="auto"/>
            </w:tcBorders>
            <w:shd w:val="clear" w:color="auto" w:fill="E0E0E0"/>
            <w:vAlign w:val="bottom"/>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nil"/>
              <w:bottom w:val="dashed" w:sz="2" w:space="0" w:color="auto"/>
              <w:right w:val="double" w:sz="4" w:space="0" w:color="993366"/>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(1,857</w:t>
            </w:r>
            <w:r w:rsidR="00734C56" w:rsidRPr="00E56C05">
              <w:rPr>
                <w:rFonts w:cs="Arial"/>
                <w:b/>
              </w:rPr>
              <w:t>)</w:t>
            </w:r>
          </w:p>
        </w:tc>
      </w:tr>
      <w:tr w:rsidR="00BC36CE" w:rsidRPr="00BF72E3" w:rsidTr="00001F77">
        <w:trPr>
          <w:trHeight w:val="281"/>
        </w:trPr>
        <w:tc>
          <w:tcPr>
            <w:tcW w:w="2032" w:type="pct"/>
            <w:tcBorders>
              <w:top w:val="dashed" w:sz="4" w:space="0" w:color="auto"/>
              <w:bottom w:val="dashed" w:sz="4" w:space="0" w:color="auto"/>
              <w:right w:val="nil"/>
            </w:tcBorders>
            <w:shd w:val="clear" w:color="auto" w:fill="E0E0E0"/>
          </w:tcPr>
          <w:p w:rsidR="00BC36CE" w:rsidRPr="00001F77" w:rsidRDefault="00BC36CE" w:rsidP="00BC36CE">
            <w:pPr>
              <w:numPr>
                <w:ilvl w:val="0"/>
                <w:numId w:val="37"/>
              </w:numPr>
              <w:tabs>
                <w:tab w:val="left" w:pos="142"/>
              </w:tabs>
              <w:ind w:left="0" w:firstLine="0"/>
              <w:rPr>
                <w:rFonts w:cs="Arial"/>
                <w:szCs w:val="22"/>
              </w:rPr>
            </w:pPr>
            <w:r w:rsidRPr="00001F77">
              <w:rPr>
                <w:rFonts w:cs="Arial"/>
                <w:szCs w:val="22"/>
              </w:rPr>
              <w:t>Actuarial gains and losses arising on changes in financial assumptions</w:t>
            </w:r>
          </w:p>
        </w:tc>
        <w:tc>
          <w:tcPr>
            <w:tcW w:w="508" w:type="pct"/>
            <w:tcBorders>
              <w:top w:val="dashed" w:sz="2" w:space="0" w:color="auto"/>
              <w:left w:val="dashed" w:sz="4" w:space="0" w:color="auto"/>
              <w:bottom w:val="dashed" w:sz="2"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10,680</w:t>
            </w:r>
          </w:p>
        </w:tc>
        <w:tc>
          <w:tcPr>
            <w:tcW w:w="503" w:type="pct"/>
            <w:tcBorders>
              <w:top w:val="dashed" w:sz="2" w:space="0" w:color="auto"/>
              <w:bottom w:val="dashed" w:sz="2"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dashed" w:sz="2" w:space="0" w:color="auto"/>
              <w:bottom w:val="dashed" w:sz="2" w:space="0" w:color="auto"/>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10,680</w:t>
            </w:r>
          </w:p>
        </w:tc>
        <w:tc>
          <w:tcPr>
            <w:tcW w:w="451" w:type="pct"/>
            <w:tcBorders>
              <w:top w:val="dashed" w:sz="2" w:space="0" w:color="auto"/>
              <w:left w:val="dashed" w:sz="4" w:space="0" w:color="auto"/>
              <w:bottom w:val="dashed" w:sz="2" w:space="0" w:color="auto"/>
            </w:tcBorders>
            <w:shd w:val="clear" w:color="auto" w:fill="E0E0E0"/>
            <w:vAlign w:val="bottom"/>
          </w:tcPr>
          <w:p w:rsidR="00BC36CE" w:rsidRPr="00E56C05" w:rsidRDefault="00E56C05" w:rsidP="00734C56">
            <w:pPr>
              <w:widowControl w:val="0"/>
              <w:autoSpaceDE w:val="0"/>
              <w:autoSpaceDN w:val="0"/>
              <w:adjustRightInd w:val="0"/>
              <w:jc w:val="right"/>
              <w:rPr>
                <w:rFonts w:cs="Arial"/>
                <w:b/>
              </w:rPr>
            </w:pPr>
            <w:r w:rsidRPr="00E56C05">
              <w:rPr>
                <w:rFonts w:cs="Arial"/>
                <w:b/>
              </w:rPr>
              <w:t>(30,873</w:t>
            </w:r>
            <w:r w:rsidR="00734C56" w:rsidRPr="00E56C05">
              <w:rPr>
                <w:rFonts w:cs="Arial"/>
                <w:b/>
              </w:rPr>
              <w:t>)</w:t>
            </w:r>
          </w:p>
        </w:tc>
        <w:tc>
          <w:tcPr>
            <w:tcW w:w="540" w:type="pct"/>
            <w:tcBorders>
              <w:top w:val="dashed" w:sz="2" w:space="0" w:color="auto"/>
              <w:bottom w:val="dashed" w:sz="2" w:space="0" w:color="auto"/>
            </w:tcBorders>
            <w:shd w:val="clear" w:color="auto" w:fill="E0E0E0"/>
            <w:vAlign w:val="bottom"/>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dashed" w:sz="2" w:space="0" w:color="auto"/>
              <w:bottom w:val="dashed" w:sz="2" w:space="0" w:color="auto"/>
              <w:right w:val="double" w:sz="4" w:space="0" w:color="993366"/>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(30,873</w:t>
            </w:r>
            <w:r w:rsidR="00734C56" w:rsidRPr="00E56C05">
              <w:rPr>
                <w:rFonts w:cs="Arial"/>
                <w:b/>
              </w:rPr>
              <w:t>)</w:t>
            </w:r>
          </w:p>
        </w:tc>
      </w:tr>
      <w:tr w:rsidR="00BC36CE" w:rsidRPr="00BF72E3" w:rsidTr="00001F77">
        <w:trPr>
          <w:trHeight w:val="281"/>
        </w:trPr>
        <w:tc>
          <w:tcPr>
            <w:tcW w:w="2032" w:type="pct"/>
            <w:tcBorders>
              <w:top w:val="dashed" w:sz="4" w:space="0" w:color="auto"/>
              <w:bottom w:val="dashed" w:sz="4" w:space="0" w:color="auto"/>
              <w:right w:val="nil"/>
            </w:tcBorders>
            <w:shd w:val="clear" w:color="auto" w:fill="E0E0E0"/>
          </w:tcPr>
          <w:p w:rsidR="00BC36CE" w:rsidRPr="00001F77" w:rsidRDefault="00BC36CE" w:rsidP="00BC36CE">
            <w:pPr>
              <w:numPr>
                <w:ilvl w:val="0"/>
                <w:numId w:val="37"/>
              </w:numPr>
              <w:tabs>
                <w:tab w:val="left" w:pos="142"/>
              </w:tabs>
              <w:ind w:left="0" w:firstLine="0"/>
              <w:rPr>
                <w:rFonts w:cs="Arial"/>
                <w:szCs w:val="22"/>
              </w:rPr>
            </w:pPr>
            <w:r w:rsidRPr="00001F77">
              <w:rPr>
                <w:rFonts w:cs="Arial"/>
                <w:szCs w:val="22"/>
              </w:rPr>
              <w:t>Actuarial gains and losses arising on other experience</w:t>
            </w:r>
          </w:p>
        </w:tc>
        <w:tc>
          <w:tcPr>
            <w:tcW w:w="508" w:type="pct"/>
            <w:tcBorders>
              <w:top w:val="dashed" w:sz="2" w:space="0" w:color="auto"/>
              <w:left w:val="dashed" w:sz="4" w:space="0" w:color="auto"/>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6,173</w:t>
            </w:r>
          </w:p>
        </w:tc>
        <w:tc>
          <w:tcPr>
            <w:tcW w:w="503" w:type="pct"/>
            <w:tcBorders>
              <w:top w:val="dashed" w:sz="2" w:space="0" w:color="auto"/>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dashed" w:sz="2" w:space="0" w:color="auto"/>
              <w:bottom w:val="single" w:sz="4" w:space="0" w:color="auto"/>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6,173</w:t>
            </w:r>
          </w:p>
        </w:tc>
        <w:tc>
          <w:tcPr>
            <w:tcW w:w="451" w:type="pct"/>
            <w:tcBorders>
              <w:top w:val="dashed" w:sz="2" w:space="0" w:color="auto"/>
              <w:left w:val="dashed" w:sz="4" w:space="0" w:color="auto"/>
              <w:bottom w:val="single" w:sz="4" w:space="0" w:color="auto"/>
            </w:tcBorders>
            <w:shd w:val="clear" w:color="auto" w:fill="E0E0E0"/>
            <w:vAlign w:val="bottom"/>
          </w:tcPr>
          <w:p w:rsidR="00BC36CE" w:rsidRPr="00E56C05" w:rsidRDefault="00E56C05" w:rsidP="00734C56">
            <w:pPr>
              <w:widowControl w:val="0"/>
              <w:autoSpaceDE w:val="0"/>
              <w:autoSpaceDN w:val="0"/>
              <w:adjustRightInd w:val="0"/>
              <w:jc w:val="right"/>
              <w:rPr>
                <w:rFonts w:cs="Arial"/>
                <w:b/>
              </w:rPr>
            </w:pPr>
            <w:r w:rsidRPr="00E56C05">
              <w:rPr>
                <w:rFonts w:cs="Arial"/>
                <w:b/>
              </w:rPr>
              <w:t>1,282</w:t>
            </w:r>
          </w:p>
        </w:tc>
        <w:tc>
          <w:tcPr>
            <w:tcW w:w="540" w:type="pct"/>
            <w:tcBorders>
              <w:top w:val="dashed" w:sz="2" w:space="0" w:color="auto"/>
              <w:bottom w:val="single" w:sz="4" w:space="0" w:color="auto"/>
            </w:tcBorders>
            <w:shd w:val="clear" w:color="auto" w:fill="E0E0E0"/>
            <w:vAlign w:val="bottom"/>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dashed" w:sz="2" w:space="0" w:color="auto"/>
              <w:bottom w:val="single" w:sz="4" w:space="0" w:color="auto"/>
              <w:right w:val="double" w:sz="4" w:space="0" w:color="993366"/>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1,282</w:t>
            </w:r>
          </w:p>
        </w:tc>
      </w:tr>
      <w:tr w:rsidR="00BC36CE" w:rsidRPr="00BF72E3" w:rsidTr="00001F77">
        <w:trPr>
          <w:trHeight w:val="281"/>
        </w:trPr>
        <w:tc>
          <w:tcPr>
            <w:tcW w:w="2032" w:type="pct"/>
            <w:tcBorders>
              <w:top w:val="dashed" w:sz="4" w:space="0" w:color="auto"/>
              <w:right w:val="nil"/>
            </w:tcBorders>
            <w:shd w:val="clear" w:color="auto" w:fill="E0E0E0"/>
          </w:tcPr>
          <w:p w:rsidR="00BC36CE" w:rsidRPr="00001F77" w:rsidRDefault="00BC36CE" w:rsidP="00BC36CE">
            <w:pPr>
              <w:rPr>
                <w:rFonts w:cs="Arial"/>
                <w:sz w:val="22"/>
                <w:szCs w:val="22"/>
              </w:rPr>
            </w:pPr>
          </w:p>
        </w:tc>
        <w:tc>
          <w:tcPr>
            <w:tcW w:w="508" w:type="pct"/>
            <w:tcBorders>
              <w:top w:val="single" w:sz="4" w:space="0" w:color="auto"/>
              <w:left w:val="dashed"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16,167</w:t>
            </w:r>
          </w:p>
        </w:tc>
        <w:tc>
          <w:tcPr>
            <w:tcW w:w="503" w:type="pct"/>
            <w:tcBorders>
              <w:top w:val="single"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single" w:sz="4" w:space="0" w:color="auto"/>
              <w:bottom w:val="nil"/>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16,167</w:t>
            </w:r>
          </w:p>
        </w:tc>
        <w:tc>
          <w:tcPr>
            <w:tcW w:w="451" w:type="pct"/>
            <w:tcBorders>
              <w:top w:val="single" w:sz="4" w:space="0" w:color="auto"/>
              <w:left w:val="dashed" w:sz="4" w:space="0" w:color="auto"/>
              <w:bottom w:val="nil"/>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(15,073</w:t>
            </w:r>
            <w:r w:rsidR="00734C56" w:rsidRPr="00E56C05">
              <w:rPr>
                <w:rFonts w:cs="Arial"/>
                <w:b/>
              </w:rPr>
              <w:t>)</w:t>
            </w:r>
          </w:p>
        </w:tc>
        <w:tc>
          <w:tcPr>
            <w:tcW w:w="540" w:type="pct"/>
            <w:tcBorders>
              <w:top w:val="single" w:sz="4" w:space="0" w:color="auto"/>
              <w:bottom w:val="nil"/>
            </w:tcBorders>
            <w:shd w:val="clear" w:color="auto" w:fill="E0E0E0"/>
            <w:vAlign w:val="bottom"/>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single" w:sz="4" w:space="0" w:color="auto"/>
              <w:bottom w:val="nil"/>
              <w:right w:val="double" w:sz="4" w:space="0" w:color="993366"/>
            </w:tcBorders>
            <w:shd w:val="clear" w:color="auto" w:fill="E0E0E0"/>
            <w:vAlign w:val="bottom"/>
          </w:tcPr>
          <w:p w:rsidR="00BC36CE" w:rsidRPr="00E56C05" w:rsidRDefault="00E56C05" w:rsidP="00BC36CE">
            <w:pPr>
              <w:widowControl w:val="0"/>
              <w:autoSpaceDE w:val="0"/>
              <w:autoSpaceDN w:val="0"/>
              <w:adjustRightInd w:val="0"/>
              <w:jc w:val="right"/>
              <w:rPr>
                <w:rFonts w:cs="Arial"/>
                <w:b/>
              </w:rPr>
            </w:pPr>
            <w:r w:rsidRPr="00E56C05">
              <w:rPr>
                <w:rFonts w:cs="Arial"/>
                <w:b/>
              </w:rPr>
              <w:t>(15,073</w:t>
            </w:r>
            <w:r w:rsidR="00734C56" w:rsidRPr="00E56C05">
              <w:rPr>
                <w:rFonts w:cs="Arial"/>
                <w:b/>
              </w:rPr>
              <w:t>)</w:t>
            </w:r>
          </w:p>
        </w:tc>
      </w:tr>
      <w:tr w:rsidR="00BC36CE" w:rsidRPr="00BF72E3" w:rsidTr="00001F77">
        <w:trPr>
          <w:trHeight w:val="80"/>
        </w:trPr>
        <w:tc>
          <w:tcPr>
            <w:tcW w:w="2032" w:type="pct"/>
            <w:tcBorders>
              <w:right w:val="nil"/>
            </w:tcBorders>
            <w:shd w:val="clear" w:color="auto" w:fill="E0E0E0"/>
          </w:tcPr>
          <w:p w:rsidR="00BC36CE" w:rsidRPr="00001F77" w:rsidRDefault="00BC36CE" w:rsidP="00BC36CE">
            <w:pPr>
              <w:rPr>
                <w:rFonts w:cs="Arial"/>
                <w:sz w:val="8"/>
                <w:szCs w:val="16"/>
              </w:rPr>
            </w:pPr>
          </w:p>
        </w:tc>
        <w:tc>
          <w:tcPr>
            <w:tcW w:w="508" w:type="pct"/>
            <w:tcBorders>
              <w:top w:val="nil"/>
              <w:left w:val="dashed" w:sz="4" w:space="0" w:color="auto"/>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sz w:val="8"/>
                <w:szCs w:val="16"/>
              </w:rPr>
            </w:pPr>
          </w:p>
        </w:tc>
        <w:tc>
          <w:tcPr>
            <w:tcW w:w="503" w:type="pct"/>
            <w:tcBorders>
              <w:top w:val="nil"/>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sz w:val="8"/>
                <w:szCs w:val="16"/>
              </w:rPr>
            </w:pPr>
          </w:p>
        </w:tc>
        <w:tc>
          <w:tcPr>
            <w:tcW w:w="481" w:type="pct"/>
            <w:tcBorders>
              <w:top w:val="nil"/>
              <w:bottom w:val="single" w:sz="4" w:space="0" w:color="auto"/>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sz w:val="8"/>
                <w:szCs w:val="16"/>
              </w:rPr>
            </w:pPr>
          </w:p>
        </w:tc>
        <w:tc>
          <w:tcPr>
            <w:tcW w:w="451" w:type="pct"/>
            <w:tcBorders>
              <w:top w:val="nil"/>
              <w:left w:val="dashed" w:sz="4" w:space="0" w:color="auto"/>
              <w:bottom w:val="single" w:sz="4" w:space="0" w:color="auto"/>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sz w:val="8"/>
                <w:szCs w:val="16"/>
              </w:rPr>
            </w:pPr>
          </w:p>
        </w:tc>
        <w:tc>
          <w:tcPr>
            <w:tcW w:w="540" w:type="pct"/>
            <w:tcBorders>
              <w:top w:val="nil"/>
              <w:bottom w:val="single" w:sz="4" w:space="0" w:color="auto"/>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sz w:val="8"/>
                <w:szCs w:val="16"/>
              </w:rPr>
            </w:pPr>
          </w:p>
        </w:tc>
        <w:tc>
          <w:tcPr>
            <w:tcW w:w="485" w:type="pct"/>
            <w:tcBorders>
              <w:top w:val="nil"/>
              <w:bottom w:val="single" w:sz="4" w:space="0" w:color="auto"/>
              <w:right w:val="double" w:sz="4" w:space="0" w:color="993366"/>
            </w:tcBorders>
            <w:shd w:val="clear" w:color="auto" w:fill="E0E0E0"/>
            <w:vAlign w:val="bottom"/>
          </w:tcPr>
          <w:p w:rsidR="00BC36CE" w:rsidRPr="00BF72E3" w:rsidRDefault="00BC36CE" w:rsidP="00BC36CE">
            <w:pPr>
              <w:widowControl w:val="0"/>
              <w:autoSpaceDE w:val="0"/>
              <w:autoSpaceDN w:val="0"/>
              <w:adjustRightInd w:val="0"/>
              <w:jc w:val="right"/>
              <w:rPr>
                <w:rFonts w:cs="Arial"/>
                <w:b/>
                <w:color w:val="FF0000"/>
                <w:sz w:val="8"/>
                <w:szCs w:val="16"/>
              </w:rPr>
            </w:pPr>
          </w:p>
        </w:tc>
      </w:tr>
      <w:tr w:rsidR="00BC36CE" w:rsidRPr="00BF72E3" w:rsidTr="00001F77">
        <w:trPr>
          <w:trHeight w:val="851"/>
        </w:trPr>
        <w:tc>
          <w:tcPr>
            <w:tcW w:w="2032" w:type="pct"/>
            <w:tcBorders>
              <w:right w:val="nil"/>
            </w:tcBorders>
            <w:shd w:val="clear" w:color="auto" w:fill="E0E0E0"/>
          </w:tcPr>
          <w:p w:rsidR="00BC36CE" w:rsidRPr="00001F77" w:rsidRDefault="00BC36CE" w:rsidP="00BC36CE">
            <w:pPr>
              <w:rPr>
                <w:rFonts w:cs="Arial"/>
                <w:b/>
                <w:bCs/>
                <w:sz w:val="22"/>
                <w:szCs w:val="22"/>
              </w:rPr>
            </w:pPr>
            <w:r w:rsidRPr="00001F77">
              <w:rPr>
                <w:rFonts w:cs="Arial"/>
                <w:b/>
                <w:bCs/>
                <w:szCs w:val="22"/>
              </w:rPr>
              <w:t>Total post employment benefits charged to the Comprehensive Income and Expenditure Statement</w:t>
            </w:r>
          </w:p>
        </w:tc>
        <w:tc>
          <w:tcPr>
            <w:tcW w:w="508" w:type="pct"/>
            <w:tcBorders>
              <w:top w:val="single" w:sz="4" w:space="0" w:color="auto"/>
              <w:left w:val="dashed"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11,635</w:t>
            </w:r>
          </w:p>
        </w:tc>
        <w:tc>
          <w:tcPr>
            <w:tcW w:w="503" w:type="pct"/>
            <w:tcBorders>
              <w:top w:val="single" w:sz="4"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0</w:t>
            </w:r>
          </w:p>
        </w:tc>
        <w:tc>
          <w:tcPr>
            <w:tcW w:w="481" w:type="pct"/>
            <w:tcBorders>
              <w:top w:val="single" w:sz="4" w:space="0" w:color="auto"/>
              <w:bottom w:val="nil"/>
              <w:right w:val="dashed"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11,635</w:t>
            </w:r>
          </w:p>
        </w:tc>
        <w:tc>
          <w:tcPr>
            <w:tcW w:w="451" w:type="pct"/>
            <w:tcBorders>
              <w:top w:val="single" w:sz="4" w:space="0" w:color="auto"/>
              <w:left w:val="dashed" w:sz="4" w:space="0" w:color="auto"/>
              <w:bottom w:val="nil"/>
            </w:tcBorders>
            <w:shd w:val="clear" w:color="auto" w:fill="E0E0E0"/>
            <w:vAlign w:val="bottom"/>
          </w:tcPr>
          <w:p w:rsidR="00BC36CE" w:rsidRPr="00E56C05" w:rsidRDefault="00E56C05" w:rsidP="00734C56">
            <w:pPr>
              <w:widowControl w:val="0"/>
              <w:autoSpaceDE w:val="0"/>
              <w:autoSpaceDN w:val="0"/>
              <w:adjustRightInd w:val="0"/>
              <w:jc w:val="right"/>
              <w:rPr>
                <w:rFonts w:cs="Arial"/>
                <w:b/>
              </w:rPr>
            </w:pPr>
            <w:r w:rsidRPr="00E56C05">
              <w:rPr>
                <w:rFonts w:cs="Arial"/>
                <w:b/>
              </w:rPr>
              <w:t>(18,758</w:t>
            </w:r>
            <w:r w:rsidR="00734C56" w:rsidRPr="00E56C05">
              <w:rPr>
                <w:rFonts w:cs="Arial"/>
                <w:b/>
              </w:rPr>
              <w:t>)</w:t>
            </w:r>
          </w:p>
        </w:tc>
        <w:tc>
          <w:tcPr>
            <w:tcW w:w="540" w:type="pct"/>
            <w:tcBorders>
              <w:top w:val="single" w:sz="4" w:space="0" w:color="auto"/>
              <w:bottom w:val="nil"/>
            </w:tcBorders>
            <w:shd w:val="clear" w:color="auto" w:fill="E0E0E0"/>
            <w:vAlign w:val="bottom"/>
          </w:tcPr>
          <w:p w:rsidR="00BC36CE" w:rsidRPr="00E56C05" w:rsidRDefault="00BC36CE" w:rsidP="00BC36CE">
            <w:pPr>
              <w:widowControl w:val="0"/>
              <w:autoSpaceDE w:val="0"/>
              <w:autoSpaceDN w:val="0"/>
              <w:adjustRightInd w:val="0"/>
              <w:jc w:val="right"/>
              <w:rPr>
                <w:rFonts w:cs="Arial"/>
                <w:b/>
              </w:rPr>
            </w:pPr>
            <w:r w:rsidRPr="00E56C05">
              <w:rPr>
                <w:rFonts w:cs="Arial"/>
                <w:b/>
              </w:rPr>
              <w:t>0</w:t>
            </w:r>
          </w:p>
        </w:tc>
        <w:tc>
          <w:tcPr>
            <w:tcW w:w="485" w:type="pct"/>
            <w:tcBorders>
              <w:top w:val="single" w:sz="4" w:space="0" w:color="auto"/>
              <w:bottom w:val="nil"/>
              <w:right w:val="double" w:sz="4" w:space="0" w:color="993366"/>
            </w:tcBorders>
            <w:shd w:val="clear" w:color="auto" w:fill="E0E0E0"/>
            <w:vAlign w:val="bottom"/>
          </w:tcPr>
          <w:p w:rsidR="00BC36CE" w:rsidRPr="00E56C05" w:rsidRDefault="00E56C05" w:rsidP="00734C56">
            <w:pPr>
              <w:widowControl w:val="0"/>
              <w:autoSpaceDE w:val="0"/>
              <w:autoSpaceDN w:val="0"/>
              <w:adjustRightInd w:val="0"/>
              <w:jc w:val="right"/>
              <w:rPr>
                <w:rFonts w:cs="Arial"/>
                <w:b/>
              </w:rPr>
            </w:pPr>
            <w:r w:rsidRPr="00E56C05">
              <w:rPr>
                <w:rFonts w:cs="Arial"/>
                <w:b/>
              </w:rPr>
              <w:t>(18,758</w:t>
            </w:r>
            <w:r w:rsidR="00734C56" w:rsidRPr="00E56C05">
              <w:rPr>
                <w:rFonts w:cs="Arial"/>
                <w:b/>
              </w:rPr>
              <w:t>)</w:t>
            </w:r>
          </w:p>
        </w:tc>
      </w:tr>
      <w:tr w:rsidR="00BC36CE" w:rsidRPr="00BF72E3" w:rsidTr="00BC36CE">
        <w:trPr>
          <w:trHeight w:val="68"/>
        </w:trPr>
        <w:tc>
          <w:tcPr>
            <w:tcW w:w="2032" w:type="pct"/>
            <w:tcBorders>
              <w:right w:val="nil"/>
            </w:tcBorders>
            <w:shd w:val="clear" w:color="auto" w:fill="E0E0E0"/>
          </w:tcPr>
          <w:p w:rsidR="00BC36CE" w:rsidRPr="00001F77" w:rsidRDefault="00BC36CE" w:rsidP="00BC36CE">
            <w:pPr>
              <w:widowControl w:val="0"/>
              <w:autoSpaceDE w:val="0"/>
              <w:autoSpaceDN w:val="0"/>
              <w:adjustRightInd w:val="0"/>
              <w:jc w:val="both"/>
              <w:rPr>
                <w:rFonts w:cs="Arial"/>
                <w:b/>
                <w:sz w:val="4"/>
                <w:szCs w:val="20"/>
              </w:rPr>
            </w:pPr>
          </w:p>
          <w:p w:rsidR="00BC36CE" w:rsidRPr="00001F77" w:rsidRDefault="00BC36CE" w:rsidP="00BC36CE">
            <w:pPr>
              <w:widowControl w:val="0"/>
              <w:autoSpaceDE w:val="0"/>
              <w:autoSpaceDN w:val="0"/>
              <w:adjustRightInd w:val="0"/>
              <w:jc w:val="both"/>
              <w:rPr>
                <w:rFonts w:cs="Arial"/>
                <w:b/>
                <w:sz w:val="4"/>
                <w:szCs w:val="20"/>
              </w:rPr>
            </w:pPr>
          </w:p>
        </w:tc>
        <w:tc>
          <w:tcPr>
            <w:tcW w:w="508" w:type="pct"/>
            <w:tcBorders>
              <w:top w:val="nil"/>
              <w:left w:val="dashed" w:sz="2"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sz w:val="4"/>
                <w:szCs w:val="20"/>
              </w:rPr>
            </w:pPr>
          </w:p>
        </w:tc>
        <w:tc>
          <w:tcPr>
            <w:tcW w:w="503"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sz w:val="4"/>
                <w:szCs w:val="20"/>
              </w:rPr>
            </w:pPr>
          </w:p>
        </w:tc>
        <w:tc>
          <w:tcPr>
            <w:tcW w:w="481"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sz w:val="4"/>
                <w:szCs w:val="20"/>
              </w:rPr>
            </w:pPr>
          </w:p>
        </w:tc>
        <w:tc>
          <w:tcPr>
            <w:tcW w:w="451" w:type="pct"/>
            <w:tcBorders>
              <w:top w:val="nil"/>
              <w:left w:val="dashed" w:sz="2" w:space="0" w:color="auto"/>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4"/>
                <w:szCs w:val="20"/>
              </w:rPr>
            </w:pPr>
          </w:p>
        </w:tc>
        <w:tc>
          <w:tcPr>
            <w:tcW w:w="540" w:type="pct"/>
            <w:tcBorders>
              <w:top w:val="nil"/>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4"/>
                <w:szCs w:val="20"/>
              </w:rPr>
            </w:pPr>
          </w:p>
        </w:tc>
        <w:tc>
          <w:tcPr>
            <w:tcW w:w="485" w:type="pct"/>
            <w:tcBorders>
              <w:top w:val="nil"/>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4"/>
                <w:szCs w:val="20"/>
              </w:rPr>
            </w:pPr>
          </w:p>
        </w:tc>
      </w:tr>
      <w:tr w:rsidR="00BC36CE" w:rsidRPr="00BF72E3" w:rsidTr="00BC36CE">
        <w:trPr>
          <w:trHeight w:val="68"/>
        </w:trPr>
        <w:tc>
          <w:tcPr>
            <w:tcW w:w="2032" w:type="pct"/>
            <w:shd w:val="clear" w:color="auto" w:fill="E0E0E0"/>
          </w:tcPr>
          <w:p w:rsidR="00BC36CE" w:rsidRPr="00001F77" w:rsidRDefault="00BC36CE" w:rsidP="00BC36CE">
            <w:pPr>
              <w:widowControl w:val="0"/>
              <w:autoSpaceDE w:val="0"/>
              <w:autoSpaceDN w:val="0"/>
              <w:adjustRightInd w:val="0"/>
              <w:jc w:val="both"/>
              <w:rPr>
                <w:rFonts w:cs="Arial"/>
                <w:b/>
                <w:szCs w:val="8"/>
              </w:rPr>
            </w:pPr>
            <w:r w:rsidRPr="00001F77">
              <w:rPr>
                <w:rFonts w:cs="Arial"/>
                <w:b/>
                <w:bCs/>
              </w:rPr>
              <w:t>Statement of Movement in Reserves</w:t>
            </w:r>
          </w:p>
        </w:tc>
        <w:tc>
          <w:tcPr>
            <w:tcW w:w="508" w:type="pct"/>
            <w:tcBorders>
              <w:top w:val="nil"/>
              <w:left w:val="dashed" w:sz="2"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sz w:val="8"/>
                <w:szCs w:val="8"/>
              </w:rPr>
            </w:pPr>
          </w:p>
        </w:tc>
        <w:tc>
          <w:tcPr>
            <w:tcW w:w="503"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sz w:val="8"/>
                <w:szCs w:val="8"/>
              </w:rPr>
            </w:pPr>
          </w:p>
        </w:tc>
        <w:tc>
          <w:tcPr>
            <w:tcW w:w="481"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sz w:val="8"/>
                <w:szCs w:val="8"/>
              </w:rPr>
            </w:pPr>
          </w:p>
        </w:tc>
        <w:tc>
          <w:tcPr>
            <w:tcW w:w="451" w:type="pct"/>
            <w:tcBorders>
              <w:top w:val="nil"/>
              <w:left w:val="dashed" w:sz="2" w:space="0" w:color="auto"/>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c>
          <w:tcPr>
            <w:tcW w:w="540" w:type="pct"/>
            <w:tcBorders>
              <w:top w:val="nil"/>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c>
          <w:tcPr>
            <w:tcW w:w="485" w:type="pct"/>
            <w:tcBorders>
              <w:top w:val="nil"/>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r>
      <w:tr w:rsidR="00BC36CE" w:rsidRPr="00BF72E3" w:rsidTr="00BC36CE">
        <w:trPr>
          <w:trHeight w:val="68"/>
        </w:trPr>
        <w:tc>
          <w:tcPr>
            <w:tcW w:w="2032" w:type="pct"/>
            <w:shd w:val="clear" w:color="auto" w:fill="E0E0E0"/>
          </w:tcPr>
          <w:p w:rsidR="00BC36CE" w:rsidRPr="00001F77" w:rsidRDefault="00BC36CE" w:rsidP="00BC36CE">
            <w:pPr>
              <w:widowControl w:val="0"/>
              <w:autoSpaceDE w:val="0"/>
              <w:autoSpaceDN w:val="0"/>
              <w:adjustRightInd w:val="0"/>
              <w:jc w:val="both"/>
              <w:rPr>
                <w:rFonts w:cs="Arial"/>
                <w:b/>
                <w:bCs/>
                <w:sz w:val="8"/>
              </w:rPr>
            </w:pPr>
          </w:p>
        </w:tc>
        <w:tc>
          <w:tcPr>
            <w:tcW w:w="508" w:type="pct"/>
            <w:tcBorders>
              <w:top w:val="nil"/>
              <w:left w:val="dashed" w:sz="2" w:space="0" w:color="auto"/>
              <w:bottom w:val="nil"/>
            </w:tcBorders>
            <w:shd w:val="clear" w:color="auto" w:fill="E0E0E0"/>
          </w:tcPr>
          <w:p w:rsidR="00BC36CE" w:rsidRPr="00001F77" w:rsidRDefault="00BC36CE" w:rsidP="00BC36CE">
            <w:pPr>
              <w:widowControl w:val="0"/>
              <w:autoSpaceDE w:val="0"/>
              <w:autoSpaceDN w:val="0"/>
              <w:adjustRightInd w:val="0"/>
              <w:jc w:val="right"/>
              <w:rPr>
                <w:rFonts w:cs="Arial"/>
                <w:sz w:val="8"/>
                <w:szCs w:val="8"/>
              </w:rPr>
            </w:pPr>
          </w:p>
        </w:tc>
        <w:tc>
          <w:tcPr>
            <w:tcW w:w="503"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sz w:val="8"/>
                <w:szCs w:val="8"/>
              </w:rPr>
            </w:pPr>
          </w:p>
        </w:tc>
        <w:tc>
          <w:tcPr>
            <w:tcW w:w="481" w:type="pct"/>
            <w:tcBorders>
              <w:top w:val="nil"/>
              <w:bottom w:val="nil"/>
            </w:tcBorders>
            <w:shd w:val="clear" w:color="auto" w:fill="E0E0E0"/>
          </w:tcPr>
          <w:p w:rsidR="00BC36CE" w:rsidRPr="00001F77" w:rsidRDefault="00BC36CE" w:rsidP="00BC36CE">
            <w:pPr>
              <w:widowControl w:val="0"/>
              <w:autoSpaceDE w:val="0"/>
              <w:autoSpaceDN w:val="0"/>
              <w:adjustRightInd w:val="0"/>
              <w:jc w:val="right"/>
              <w:rPr>
                <w:rFonts w:cs="Arial"/>
                <w:sz w:val="8"/>
                <w:szCs w:val="8"/>
              </w:rPr>
            </w:pPr>
          </w:p>
        </w:tc>
        <w:tc>
          <w:tcPr>
            <w:tcW w:w="451" w:type="pct"/>
            <w:tcBorders>
              <w:top w:val="nil"/>
              <w:left w:val="dashed" w:sz="2" w:space="0" w:color="auto"/>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c>
          <w:tcPr>
            <w:tcW w:w="540" w:type="pct"/>
            <w:tcBorders>
              <w:top w:val="nil"/>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c>
          <w:tcPr>
            <w:tcW w:w="485" w:type="pct"/>
            <w:tcBorders>
              <w:top w:val="nil"/>
              <w:bottom w:val="nil"/>
            </w:tcBorders>
            <w:shd w:val="clear" w:color="auto" w:fill="E0E0E0"/>
          </w:tcPr>
          <w:p w:rsidR="00BC36CE" w:rsidRPr="00734C56" w:rsidRDefault="00BC36CE" w:rsidP="00BC36CE">
            <w:pPr>
              <w:widowControl w:val="0"/>
              <w:autoSpaceDE w:val="0"/>
              <w:autoSpaceDN w:val="0"/>
              <w:adjustRightInd w:val="0"/>
              <w:jc w:val="right"/>
              <w:rPr>
                <w:rFonts w:cs="Arial"/>
                <w:b/>
                <w:color w:val="E36C0A" w:themeColor="accent6" w:themeShade="BF"/>
                <w:sz w:val="8"/>
                <w:szCs w:val="8"/>
              </w:rPr>
            </w:pPr>
          </w:p>
        </w:tc>
      </w:tr>
      <w:tr w:rsidR="00BC36CE" w:rsidRPr="00BF72E3" w:rsidTr="00BC36CE">
        <w:trPr>
          <w:trHeight w:val="68"/>
        </w:trPr>
        <w:tc>
          <w:tcPr>
            <w:tcW w:w="2032" w:type="pct"/>
            <w:shd w:val="clear" w:color="auto" w:fill="E0E0E0"/>
          </w:tcPr>
          <w:p w:rsidR="00BC36CE" w:rsidRPr="00001F77" w:rsidRDefault="00BC36CE" w:rsidP="00BC36CE">
            <w:pPr>
              <w:rPr>
                <w:rFonts w:cs="Arial"/>
                <w:szCs w:val="22"/>
              </w:rPr>
            </w:pPr>
            <w:r w:rsidRPr="00001F77">
              <w:rPr>
                <w:rFonts w:cs="Arial"/>
                <w:szCs w:val="22"/>
              </w:rPr>
              <w:t>Adjustment between accounting basis and funding basis under regulation</w:t>
            </w:r>
          </w:p>
        </w:tc>
        <w:tc>
          <w:tcPr>
            <w:tcW w:w="508" w:type="pct"/>
            <w:tcBorders>
              <w:top w:val="nil"/>
              <w:left w:val="dashed" w:sz="2"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(14,003)</w:t>
            </w:r>
          </w:p>
        </w:tc>
        <w:tc>
          <w:tcPr>
            <w:tcW w:w="503" w:type="pct"/>
            <w:tcBorders>
              <w:top w:val="nil"/>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(81)</w:t>
            </w:r>
          </w:p>
        </w:tc>
        <w:tc>
          <w:tcPr>
            <w:tcW w:w="481" w:type="pct"/>
            <w:tcBorders>
              <w:top w:val="nil"/>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(14,084)</w:t>
            </w:r>
          </w:p>
        </w:tc>
        <w:tc>
          <w:tcPr>
            <w:tcW w:w="451" w:type="pct"/>
            <w:tcBorders>
              <w:top w:val="nil"/>
              <w:left w:val="dashed" w:sz="2" w:space="0" w:color="auto"/>
              <w:bottom w:val="nil"/>
            </w:tcBorders>
            <w:shd w:val="clear" w:color="auto" w:fill="E0E0E0"/>
            <w:vAlign w:val="bottom"/>
          </w:tcPr>
          <w:p w:rsidR="00BC36CE" w:rsidRPr="000E77BC" w:rsidRDefault="000E77BC" w:rsidP="00734C56">
            <w:pPr>
              <w:widowControl w:val="0"/>
              <w:autoSpaceDE w:val="0"/>
              <w:autoSpaceDN w:val="0"/>
              <w:adjustRightInd w:val="0"/>
              <w:jc w:val="right"/>
              <w:rPr>
                <w:rFonts w:cs="Arial"/>
                <w:b/>
              </w:rPr>
            </w:pPr>
            <w:r w:rsidRPr="000E77BC">
              <w:rPr>
                <w:rFonts w:cs="Arial"/>
                <w:b/>
              </w:rPr>
              <w:t>16,348</w:t>
            </w:r>
          </w:p>
        </w:tc>
        <w:tc>
          <w:tcPr>
            <w:tcW w:w="540" w:type="pct"/>
            <w:tcBorders>
              <w:top w:val="nil"/>
              <w:bottom w:val="nil"/>
            </w:tcBorders>
            <w:shd w:val="clear" w:color="auto" w:fill="E0E0E0"/>
            <w:vAlign w:val="bottom"/>
          </w:tcPr>
          <w:p w:rsidR="00BC36CE" w:rsidRPr="000E77BC" w:rsidRDefault="00734C56" w:rsidP="00BC36CE">
            <w:pPr>
              <w:widowControl w:val="0"/>
              <w:autoSpaceDE w:val="0"/>
              <w:autoSpaceDN w:val="0"/>
              <w:adjustRightInd w:val="0"/>
              <w:jc w:val="right"/>
              <w:rPr>
                <w:rFonts w:cs="Arial"/>
                <w:b/>
              </w:rPr>
            </w:pPr>
            <w:r w:rsidRPr="000E77BC">
              <w:rPr>
                <w:rFonts w:cs="Arial"/>
                <w:b/>
              </w:rPr>
              <w:t>(77</w:t>
            </w:r>
            <w:r w:rsidR="00BC36CE" w:rsidRPr="000E77BC">
              <w:rPr>
                <w:rFonts w:cs="Arial"/>
                <w:b/>
              </w:rPr>
              <w:t>)</w:t>
            </w:r>
          </w:p>
        </w:tc>
        <w:tc>
          <w:tcPr>
            <w:tcW w:w="485" w:type="pct"/>
            <w:tcBorders>
              <w:top w:val="nil"/>
              <w:bottom w:val="nil"/>
            </w:tcBorders>
            <w:shd w:val="clear" w:color="auto" w:fill="E0E0E0"/>
            <w:vAlign w:val="bottom"/>
          </w:tcPr>
          <w:p w:rsidR="00BC36CE" w:rsidRPr="000E77BC" w:rsidRDefault="000E77BC" w:rsidP="00734C56">
            <w:pPr>
              <w:widowControl w:val="0"/>
              <w:autoSpaceDE w:val="0"/>
              <w:autoSpaceDN w:val="0"/>
              <w:adjustRightInd w:val="0"/>
              <w:jc w:val="right"/>
              <w:rPr>
                <w:rFonts w:cs="Arial"/>
                <w:b/>
              </w:rPr>
            </w:pPr>
            <w:r w:rsidRPr="000E77BC">
              <w:rPr>
                <w:rFonts w:cs="Arial"/>
                <w:b/>
              </w:rPr>
              <w:t>16,271</w:t>
            </w:r>
          </w:p>
        </w:tc>
      </w:tr>
      <w:tr w:rsidR="00BC36CE" w:rsidRPr="00BF72E3" w:rsidTr="00BC36CE">
        <w:trPr>
          <w:trHeight w:val="68"/>
        </w:trPr>
        <w:tc>
          <w:tcPr>
            <w:tcW w:w="2032" w:type="pct"/>
            <w:shd w:val="clear" w:color="auto" w:fill="E0E0E0"/>
          </w:tcPr>
          <w:p w:rsidR="00BC36CE" w:rsidRPr="00001F77" w:rsidRDefault="00BC36CE" w:rsidP="00BC36CE">
            <w:pPr>
              <w:widowControl w:val="0"/>
              <w:autoSpaceDE w:val="0"/>
              <w:autoSpaceDN w:val="0"/>
              <w:adjustRightInd w:val="0"/>
              <w:rPr>
                <w:rFonts w:cs="Arial"/>
                <w:b/>
                <w:bCs/>
                <w:sz w:val="8"/>
                <w:szCs w:val="16"/>
              </w:rPr>
            </w:pPr>
          </w:p>
        </w:tc>
        <w:tc>
          <w:tcPr>
            <w:tcW w:w="508" w:type="pct"/>
            <w:tcBorders>
              <w:top w:val="nil"/>
              <w:left w:val="dashed" w:sz="2" w:space="0" w:color="auto"/>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sz w:val="8"/>
                <w:szCs w:val="16"/>
              </w:rPr>
            </w:pPr>
          </w:p>
        </w:tc>
        <w:tc>
          <w:tcPr>
            <w:tcW w:w="503" w:type="pct"/>
            <w:tcBorders>
              <w:top w:val="nil"/>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sz w:val="8"/>
                <w:szCs w:val="16"/>
              </w:rPr>
            </w:pPr>
          </w:p>
        </w:tc>
        <w:tc>
          <w:tcPr>
            <w:tcW w:w="481" w:type="pct"/>
            <w:tcBorders>
              <w:top w:val="nil"/>
              <w:bottom w:val="nil"/>
            </w:tcBorders>
            <w:shd w:val="clear" w:color="auto" w:fill="E0E0E0"/>
            <w:vAlign w:val="bottom"/>
          </w:tcPr>
          <w:p w:rsidR="00BC36CE" w:rsidRPr="00001F77" w:rsidRDefault="00BC36CE" w:rsidP="00BC36CE">
            <w:pPr>
              <w:widowControl w:val="0"/>
              <w:autoSpaceDE w:val="0"/>
              <w:autoSpaceDN w:val="0"/>
              <w:adjustRightInd w:val="0"/>
              <w:jc w:val="right"/>
              <w:rPr>
                <w:rFonts w:cs="Arial"/>
                <w:sz w:val="8"/>
                <w:szCs w:val="16"/>
              </w:rPr>
            </w:pPr>
          </w:p>
        </w:tc>
        <w:tc>
          <w:tcPr>
            <w:tcW w:w="451" w:type="pct"/>
            <w:tcBorders>
              <w:top w:val="nil"/>
              <w:left w:val="dashed" w:sz="2" w:space="0" w:color="auto"/>
              <w:bottom w:val="nil"/>
            </w:tcBorders>
            <w:shd w:val="clear" w:color="auto" w:fill="E0E0E0"/>
            <w:vAlign w:val="bottom"/>
          </w:tcPr>
          <w:p w:rsidR="00BC36CE" w:rsidRPr="000E77BC" w:rsidRDefault="00BC36CE" w:rsidP="00BC36CE">
            <w:pPr>
              <w:widowControl w:val="0"/>
              <w:autoSpaceDE w:val="0"/>
              <w:autoSpaceDN w:val="0"/>
              <w:adjustRightInd w:val="0"/>
              <w:jc w:val="right"/>
              <w:rPr>
                <w:rFonts w:cs="Arial"/>
                <w:b/>
                <w:sz w:val="8"/>
                <w:szCs w:val="16"/>
              </w:rPr>
            </w:pPr>
          </w:p>
        </w:tc>
        <w:tc>
          <w:tcPr>
            <w:tcW w:w="540" w:type="pct"/>
            <w:tcBorders>
              <w:top w:val="nil"/>
              <w:bottom w:val="nil"/>
            </w:tcBorders>
            <w:shd w:val="clear" w:color="auto" w:fill="E0E0E0"/>
            <w:vAlign w:val="bottom"/>
          </w:tcPr>
          <w:p w:rsidR="00BC36CE" w:rsidRPr="000E77BC" w:rsidRDefault="00BC36CE" w:rsidP="00BC36CE">
            <w:pPr>
              <w:widowControl w:val="0"/>
              <w:autoSpaceDE w:val="0"/>
              <w:autoSpaceDN w:val="0"/>
              <w:adjustRightInd w:val="0"/>
              <w:jc w:val="right"/>
              <w:rPr>
                <w:rFonts w:cs="Arial"/>
                <w:b/>
                <w:sz w:val="8"/>
                <w:szCs w:val="16"/>
              </w:rPr>
            </w:pPr>
          </w:p>
        </w:tc>
        <w:tc>
          <w:tcPr>
            <w:tcW w:w="485" w:type="pct"/>
            <w:tcBorders>
              <w:top w:val="nil"/>
              <w:bottom w:val="nil"/>
            </w:tcBorders>
            <w:shd w:val="clear" w:color="auto" w:fill="E0E0E0"/>
            <w:vAlign w:val="bottom"/>
          </w:tcPr>
          <w:p w:rsidR="00BC36CE" w:rsidRPr="000E77BC" w:rsidRDefault="00BC36CE" w:rsidP="00BC36CE">
            <w:pPr>
              <w:widowControl w:val="0"/>
              <w:autoSpaceDE w:val="0"/>
              <w:autoSpaceDN w:val="0"/>
              <w:adjustRightInd w:val="0"/>
              <w:jc w:val="right"/>
              <w:rPr>
                <w:rFonts w:cs="Arial"/>
                <w:b/>
                <w:sz w:val="8"/>
                <w:szCs w:val="16"/>
              </w:rPr>
            </w:pPr>
          </w:p>
        </w:tc>
      </w:tr>
      <w:tr w:rsidR="00BC36CE" w:rsidRPr="00BF72E3" w:rsidTr="00BC36CE">
        <w:trPr>
          <w:trHeight w:val="68"/>
        </w:trPr>
        <w:tc>
          <w:tcPr>
            <w:tcW w:w="2032" w:type="pct"/>
            <w:shd w:val="clear" w:color="auto" w:fill="E0E0E0"/>
          </w:tcPr>
          <w:p w:rsidR="00BC36CE" w:rsidRPr="00001F77" w:rsidRDefault="00BC36CE" w:rsidP="00BC36CE">
            <w:pPr>
              <w:widowControl w:val="0"/>
              <w:autoSpaceDE w:val="0"/>
              <w:autoSpaceDN w:val="0"/>
              <w:adjustRightInd w:val="0"/>
              <w:rPr>
                <w:rFonts w:cs="Arial"/>
                <w:b/>
                <w:bCs/>
                <w:szCs w:val="22"/>
              </w:rPr>
            </w:pPr>
            <w:r w:rsidRPr="00001F77">
              <w:rPr>
                <w:rFonts w:cs="Arial"/>
                <w:b/>
                <w:bCs/>
                <w:szCs w:val="22"/>
              </w:rPr>
              <w:t>Actual amount charged against the General Fund balance for pensions in year</w:t>
            </w:r>
          </w:p>
          <w:p w:rsidR="00BC36CE" w:rsidRPr="00001F77" w:rsidRDefault="00BC36CE" w:rsidP="00BC36CE">
            <w:pPr>
              <w:widowControl w:val="0"/>
              <w:autoSpaceDE w:val="0"/>
              <w:autoSpaceDN w:val="0"/>
              <w:adjustRightInd w:val="0"/>
              <w:rPr>
                <w:rFonts w:cs="Arial"/>
                <w:b/>
                <w:sz w:val="8"/>
                <w:szCs w:val="22"/>
              </w:rPr>
            </w:pPr>
          </w:p>
        </w:tc>
        <w:tc>
          <w:tcPr>
            <w:tcW w:w="508" w:type="pct"/>
            <w:tcBorders>
              <w:top w:val="nil"/>
              <w:left w:val="dashed" w:sz="2" w:space="0" w:color="auto"/>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503" w:type="pct"/>
            <w:tcBorders>
              <w:top w:val="nil"/>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481" w:type="pct"/>
            <w:tcBorders>
              <w:top w:val="nil"/>
              <w:bottom w:val="sing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p>
        </w:tc>
        <w:tc>
          <w:tcPr>
            <w:tcW w:w="451" w:type="pct"/>
            <w:tcBorders>
              <w:top w:val="nil"/>
              <w:left w:val="dashed" w:sz="2" w:space="0" w:color="auto"/>
              <w:bottom w:val="single" w:sz="4" w:space="0" w:color="auto"/>
            </w:tcBorders>
            <w:shd w:val="clear" w:color="auto" w:fill="E0E0E0"/>
            <w:vAlign w:val="bottom"/>
          </w:tcPr>
          <w:p w:rsidR="00BC36CE" w:rsidRPr="000E77BC" w:rsidRDefault="00BC36CE" w:rsidP="00BC36CE">
            <w:pPr>
              <w:widowControl w:val="0"/>
              <w:autoSpaceDE w:val="0"/>
              <w:autoSpaceDN w:val="0"/>
              <w:adjustRightInd w:val="0"/>
              <w:jc w:val="right"/>
              <w:rPr>
                <w:rFonts w:cs="Arial"/>
                <w:b/>
              </w:rPr>
            </w:pPr>
          </w:p>
        </w:tc>
        <w:tc>
          <w:tcPr>
            <w:tcW w:w="540" w:type="pct"/>
            <w:tcBorders>
              <w:top w:val="nil"/>
              <w:bottom w:val="single" w:sz="4" w:space="0" w:color="auto"/>
            </w:tcBorders>
            <w:shd w:val="clear" w:color="auto" w:fill="E0E0E0"/>
            <w:vAlign w:val="bottom"/>
          </w:tcPr>
          <w:p w:rsidR="00BC36CE" w:rsidRPr="000E77BC" w:rsidRDefault="00BC36CE" w:rsidP="00BC36CE">
            <w:pPr>
              <w:widowControl w:val="0"/>
              <w:autoSpaceDE w:val="0"/>
              <w:autoSpaceDN w:val="0"/>
              <w:adjustRightInd w:val="0"/>
              <w:jc w:val="right"/>
              <w:rPr>
                <w:rFonts w:cs="Arial"/>
                <w:b/>
              </w:rPr>
            </w:pPr>
          </w:p>
        </w:tc>
        <w:tc>
          <w:tcPr>
            <w:tcW w:w="485" w:type="pct"/>
            <w:tcBorders>
              <w:top w:val="nil"/>
              <w:bottom w:val="single" w:sz="4" w:space="0" w:color="auto"/>
            </w:tcBorders>
            <w:shd w:val="clear" w:color="auto" w:fill="E0E0E0"/>
            <w:vAlign w:val="bottom"/>
          </w:tcPr>
          <w:p w:rsidR="00BC36CE" w:rsidRPr="000E77BC" w:rsidRDefault="00BC36CE" w:rsidP="00BC36CE">
            <w:pPr>
              <w:widowControl w:val="0"/>
              <w:autoSpaceDE w:val="0"/>
              <w:autoSpaceDN w:val="0"/>
              <w:adjustRightInd w:val="0"/>
              <w:jc w:val="right"/>
              <w:rPr>
                <w:rFonts w:cs="Arial"/>
                <w:b/>
              </w:rPr>
            </w:pPr>
          </w:p>
        </w:tc>
      </w:tr>
      <w:tr w:rsidR="00BC36CE" w:rsidRPr="00BF72E3" w:rsidTr="00BC36CE">
        <w:trPr>
          <w:trHeight w:val="68"/>
        </w:trPr>
        <w:tc>
          <w:tcPr>
            <w:tcW w:w="2032" w:type="pct"/>
            <w:shd w:val="clear" w:color="auto" w:fill="E0E0E0"/>
          </w:tcPr>
          <w:p w:rsidR="00BC36CE" w:rsidRPr="00001F77" w:rsidRDefault="00BC36CE" w:rsidP="00BC36CE">
            <w:pPr>
              <w:widowControl w:val="0"/>
              <w:autoSpaceDE w:val="0"/>
              <w:autoSpaceDN w:val="0"/>
              <w:adjustRightInd w:val="0"/>
              <w:rPr>
                <w:rFonts w:cs="Arial"/>
                <w:szCs w:val="22"/>
              </w:rPr>
            </w:pPr>
            <w:r w:rsidRPr="00001F77">
              <w:rPr>
                <w:rFonts w:cs="Arial"/>
                <w:szCs w:val="22"/>
              </w:rPr>
              <w:t>Employer’s contributions payable to the scheme</w:t>
            </w:r>
          </w:p>
        </w:tc>
        <w:tc>
          <w:tcPr>
            <w:tcW w:w="508" w:type="pct"/>
            <w:tcBorders>
              <w:top w:val="single" w:sz="4" w:space="0" w:color="auto"/>
              <w:left w:val="dashed" w:sz="2" w:space="0" w:color="auto"/>
              <w:bottom w:val="doub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2,368</w:t>
            </w:r>
          </w:p>
        </w:tc>
        <w:tc>
          <w:tcPr>
            <w:tcW w:w="503" w:type="pct"/>
            <w:tcBorders>
              <w:top w:val="single" w:sz="4" w:space="0" w:color="auto"/>
              <w:bottom w:val="doub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81</w:t>
            </w:r>
          </w:p>
        </w:tc>
        <w:tc>
          <w:tcPr>
            <w:tcW w:w="481" w:type="pct"/>
            <w:tcBorders>
              <w:top w:val="single" w:sz="4" w:space="0" w:color="auto"/>
              <w:bottom w:val="double" w:sz="4" w:space="0" w:color="auto"/>
            </w:tcBorders>
            <w:shd w:val="clear" w:color="auto" w:fill="E0E0E0"/>
            <w:vAlign w:val="bottom"/>
          </w:tcPr>
          <w:p w:rsidR="00BC36CE" w:rsidRPr="00001F77" w:rsidRDefault="00BC36CE" w:rsidP="00BC36CE">
            <w:pPr>
              <w:widowControl w:val="0"/>
              <w:autoSpaceDE w:val="0"/>
              <w:autoSpaceDN w:val="0"/>
              <w:adjustRightInd w:val="0"/>
              <w:jc w:val="right"/>
              <w:rPr>
                <w:rFonts w:cs="Arial"/>
              </w:rPr>
            </w:pPr>
            <w:r w:rsidRPr="00001F77">
              <w:rPr>
                <w:rFonts w:cs="Arial"/>
              </w:rPr>
              <w:t>2,449</w:t>
            </w:r>
          </w:p>
        </w:tc>
        <w:tc>
          <w:tcPr>
            <w:tcW w:w="451" w:type="pct"/>
            <w:tcBorders>
              <w:top w:val="single" w:sz="4" w:space="0" w:color="auto"/>
              <w:left w:val="dashed" w:sz="2" w:space="0" w:color="auto"/>
              <w:bottom w:val="double" w:sz="4" w:space="0" w:color="auto"/>
            </w:tcBorders>
            <w:shd w:val="clear" w:color="auto" w:fill="E0E0E0"/>
            <w:vAlign w:val="bottom"/>
          </w:tcPr>
          <w:p w:rsidR="00BC36CE" w:rsidRPr="000E77BC" w:rsidRDefault="000E77BC" w:rsidP="000E77BC">
            <w:pPr>
              <w:widowControl w:val="0"/>
              <w:autoSpaceDE w:val="0"/>
              <w:autoSpaceDN w:val="0"/>
              <w:adjustRightInd w:val="0"/>
              <w:jc w:val="right"/>
              <w:rPr>
                <w:rFonts w:cs="Arial"/>
                <w:b/>
              </w:rPr>
            </w:pPr>
            <w:r w:rsidRPr="000E77BC">
              <w:rPr>
                <w:rFonts w:cs="Arial"/>
                <w:b/>
              </w:rPr>
              <w:t>2,410</w:t>
            </w:r>
          </w:p>
        </w:tc>
        <w:tc>
          <w:tcPr>
            <w:tcW w:w="540" w:type="pct"/>
            <w:tcBorders>
              <w:top w:val="single" w:sz="4" w:space="0" w:color="auto"/>
              <w:bottom w:val="double" w:sz="4" w:space="0" w:color="auto"/>
            </w:tcBorders>
            <w:shd w:val="clear" w:color="auto" w:fill="E0E0E0"/>
            <w:vAlign w:val="bottom"/>
          </w:tcPr>
          <w:p w:rsidR="00BC36CE" w:rsidRPr="000E77BC" w:rsidRDefault="00734C56" w:rsidP="00BC36CE">
            <w:pPr>
              <w:widowControl w:val="0"/>
              <w:autoSpaceDE w:val="0"/>
              <w:autoSpaceDN w:val="0"/>
              <w:adjustRightInd w:val="0"/>
              <w:jc w:val="right"/>
              <w:rPr>
                <w:rFonts w:cs="Arial"/>
                <w:b/>
              </w:rPr>
            </w:pPr>
            <w:r w:rsidRPr="000E77BC">
              <w:rPr>
                <w:rFonts w:cs="Arial"/>
                <w:b/>
              </w:rPr>
              <w:t>77</w:t>
            </w:r>
          </w:p>
        </w:tc>
        <w:tc>
          <w:tcPr>
            <w:tcW w:w="485" w:type="pct"/>
            <w:tcBorders>
              <w:top w:val="single" w:sz="4" w:space="0" w:color="auto"/>
              <w:bottom w:val="double" w:sz="4" w:space="0" w:color="auto"/>
            </w:tcBorders>
            <w:shd w:val="clear" w:color="auto" w:fill="E0E0E0"/>
            <w:vAlign w:val="bottom"/>
          </w:tcPr>
          <w:p w:rsidR="00BC36CE" w:rsidRPr="000E77BC" w:rsidRDefault="000E77BC" w:rsidP="00734C56">
            <w:pPr>
              <w:widowControl w:val="0"/>
              <w:autoSpaceDE w:val="0"/>
              <w:autoSpaceDN w:val="0"/>
              <w:adjustRightInd w:val="0"/>
              <w:jc w:val="right"/>
              <w:rPr>
                <w:rFonts w:cs="Arial"/>
                <w:b/>
              </w:rPr>
            </w:pPr>
            <w:r w:rsidRPr="000E77BC">
              <w:rPr>
                <w:rFonts w:cs="Arial"/>
                <w:b/>
              </w:rPr>
              <w:t>2,487</w:t>
            </w:r>
          </w:p>
        </w:tc>
      </w:tr>
      <w:tr w:rsidR="00193BD1" w:rsidRPr="00BF72E3" w:rsidTr="00193BD1">
        <w:trPr>
          <w:trHeight w:val="68"/>
        </w:trPr>
        <w:tc>
          <w:tcPr>
            <w:tcW w:w="2032" w:type="pct"/>
            <w:tcBorders>
              <w:bottom w:val="double" w:sz="4" w:space="0" w:color="993366"/>
            </w:tcBorders>
            <w:shd w:val="clear" w:color="auto" w:fill="E0E0E0"/>
          </w:tcPr>
          <w:p w:rsidR="00193BD1" w:rsidRPr="00BF72E3" w:rsidRDefault="00193BD1" w:rsidP="00193BD1">
            <w:pPr>
              <w:widowControl w:val="0"/>
              <w:autoSpaceDE w:val="0"/>
              <w:autoSpaceDN w:val="0"/>
              <w:adjustRightInd w:val="0"/>
              <w:jc w:val="both"/>
              <w:rPr>
                <w:rFonts w:cs="Arial"/>
                <w:b/>
                <w:color w:val="FF0000"/>
                <w:sz w:val="4"/>
                <w:szCs w:val="16"/>
              </w:rPr>
            </w:pPr>
          </w:p>
        </w:tc>
        <w:tc>
          <w:tcPr>
            <w:tcW w:w="508"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4"/>
                <w:szCs w:val="16"/>
              </w:rPr>
            </w:pPr>
          </w:p>
        </w:tc>
        <w:tc>
          <w:tcPr>
            <w:tcW w:w="503"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4"/>
                <w:szCs w:val="16"/>
              </w:rPr>
            </w:pPr>
          </w:p>
        </w:tc>
        <w:tc>
          <w:tcPr>
            <w:tcW w:w="481" w:type="pct"/>
            <w:tcBorders>
              <w:top w:val="double" w:sz="4" w:space="0" w:color="auto"/>
              <w:bottom w:val="double" w:sz="4" w:space="0" w:color="993366"/>
              <w:right w:val="dashed" w:sz="2"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4"/>
                <w:szCs w:val="16"/>
              </w:rPr>
            </w:pPr>
          </w:p>
        </w:tc>
        <w:tc>
          <w:tcPr>
            <w:tcW w:w="451" w:type="pct"/>
            <w:tcBorders>
              <w:top w:val="double" w:sz="4" w:space="0" w:color="auto"/>
              <w:left w:val="dashed" w:sz="2"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4"/>
                <w:szCs w:val="16"/>
              </w:rPr>
            </w:pPr>
          </w:p>
        </w:tc>
        <w:tc>
          <w:tcPr>
            <w:tcW w:w="540"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4"/>
                <w:szCs w:val="16"/>
              </w:rPr>
            </w:pPr>
          </w:p>
        </w:tc>
        <w:tc>
          <w:tcPr>
            <w:tcW w:w="485"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4"/>
                <w:szCs w:val="16"/>
              </w:rPr>
            </w:pPr>
          </w:p>
        </w:tc>
      </w:tr>
    </w:tbl>
    <w:p w:rsidR="00193BD1" w:rsidRPr="00001F77" w:rsidRDefault="00193BD1" w:rsidP="00193BD1">
      <w:pPr>
        <w:jc w:val="both"/>
        <w:rPr>
          <w:rFonts w:cs="Arial"/>
        </w:rPr>
      </w:pPr>
      <w:r w:rsidRPr="00001F77">
        <w:rPr>
          <w:rFonts w:cs="Arial"/>
        </w:rPr>
        <w:t>The cumulative amount of actuarial gains and losses recognised in the Comprehensive Income and Expenditure Statement has not been provided by the actuaries.</w:t>
      </w:r>
    </w:p>
    <w:p w:rsidR="00193BD1" w:rsidRPr="00BF72E3" w:rsidRDefault="00193BD1" w:rsidP="00193BD1">
      <w:pPr>
        <w:jc w:val="both"/>
        <w:rPr>
          <w:rFonts w:cs="Arial"/>
          <w:color w:val="FF0000"/>
        </w:rPr>
      </w:pPr>
    </w:p>
    <w:p w:rsidR="00193BD1" w:rsidRDefault="00193BD1" w:rsidP="00193BD1">
      <w:pPr>
        <w:jc w:val="both"/>
        <w:rPr>
          <w:rFonts w:cs="Arial"/>
          <w:color w:val="FF0000"/>
        </w:rPr>
      </w:pPr>
    </w:p>
    <w:p w:rsidR="00734C56" w:rsidRDefault="00734C56" w:rsidP="00193BD1">
      <w:pPr>
        <w:jc w:val="both"/>
        <w:rPr>
          <w:rFonts w:cs="Arial"/>
          <w:color w:val="FF0000"/>
        </w:rPr>
      </w:pPr>
    </w:p>
    <w:p w:rsidR="00734C56" w:rsidRPr="00BF72E3" w:rsidRDefault="00734C56" w:rsidP="00193BD1">
      <w:pPr>
        <w:jc w:val="both"/>
        <w:rPr>
          <w:rFonts w:cs="Arial"/>
          <w:color w:val="FF0000"/>
        </w:rPr>
      </w:pPr>
    </w:p>
    <w:p w:rsidR="00193BD1" w:rsidRPr="00001F77" w:rsidRDefault="00193BD1" w:rsidP="00193BD1">
      <w:pPr>
        <w:rPr>
          <w:rFonts w:cs="Arial"/>
          <w:b/>
          <w:bCs/>
        </w:rPr>
      </w:pPr>
      <w:r w:rsidRPr="00001F77">
        <w:rPr>
          <w:rFonts w:cs="Arial"/>
          <w:b/>
          <w:bCs/>
        </w:rPr>
        <w:t>Pension Assets and Liabilities Recognised in the Balance Sheet</w:t>
      </w:r>
    </w:p>
    <w:p w:rsidR="00193BD1" w:rsidRPr="00001F77" w:rsidRDefault="00193BD1" w:rsidP="00193BD1">
      <w:pPr>
        <w:rPr>
          <w:rFonts w:cs="Arial"/>
          <w:sz w:val="20"/>
          <w:szCs w:val="20"/>
        </w:rPr>
      </w:pPr>
    </w:p>
    <w:p w:rsidR="00193BD1" w:rsidRPr="00001F77" w:rsidRDefault="00193BD1" w:rsidP="00193BD1">
      <w:pPr>
        <w:rPr>
          <w:rFonts w:cs="Arial"/>
          <w:b/>
          <w:u w:val="single"/>
        </w:rPr>
      </w:pPr>
      <w:r w:rsidRPr="00001F77">
        <w:rPr>
          <w:rFonts w:cs="Arial"/>
        </w:rPr>
        <w:t>The amount included in the Balance Sheet arising from the council’s obligation in respect of its defined benefits plans are as follows:</w:t>
      </w:r>
    </w:p>
    <w:tbl>
      <w:tblPr>
        <w:tblpPr w:leftFromText="180" w:rightFromText="180" w:vertAnchor="text" w:horzAnchor="margin" w:tblpX="-286" w:tblpY="134"/>
        <w:tblW w:w="5578"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247"/>
        <w:gridCol w:w="1354"/>
        <w:gridCol w:w="1239"/>
        <w:gridCol w:w="1177"/>
        <w:gridCol w:w="1181"/>
        <w:gridCol w:w="1235"/>
        <w:gridCol w:w="1248"/>
      </w:tblGrid>
      <w:tr w:rsidR="00001F77" w:rsidRPr="00BF72E3" w:rsidTr="00193BD1">
        <w:trPr>
          <w:trHeight w:val="281"/>
        </w:trPr>
        <w:tc>
          <w:tcPr>
            <w:tcW w:w="1520" w:type="pct"/>
            <w:tcBorders>
              <w:top w:val="double" w:sz="4" w:space="0" w:color="993366"/>
              <w:bottom w:val="nil"/>
              <w:right w:val="nil"/>
            </w:tcBorders>
            <w:shd w:val="clear" w:color="auto" w:fill="E0E0E0"/>
          </w:tcPr>
          <w:p w:rsidR="00001F77" w:rsidRPr="00001F77" w:rsidRDefault="00001F77" w:rsidP="00001F77">
            <w:pPr>
              <w:widowControl w:val="0"/>
              <w:autoSpaceDE w:val="0"/>
              <w:autoSpaceDN w:val="0"/>
              <w:adjustRightInd w:val="0"/>
              <w:rPr>
                <w:rFonts w:cs="Arial"/>
                <w:b/>
              </w:rPr>
            </w:pPr>
          </w:p>
        </w:tc>
        <w:tc>
          <w:tcPr>
            <w:tcW w:w="1765" w:type="pct"/>
            <w:gridSpan w:val="3"/>
            <w:tcBorders>
              <w:top w:val="double" w:sz="4" w:space="0" w:color="993366"/>
              <w:left w:val="nil"/>
              <w:bottom w:val="nil"/>
            </w:tcBorders>
            <w:shd w:val="clear" w:color="auto" w:fill="E0E0E0"/>
          </w:tcPr>
          <w:p w:rsidR="00001F77" w:rsidRPr="00001F77" w:rsidRDefault="00001F77" w:rsidP="00001F77">
            <w:pPr>
              <w:widowControl w:val="0"/>
              <w:autoSpaceDE w:val="0"/>
              <w:autoSpaceDN w:val="0"/>
              <w:adjustRightInd w:val="0"/>
              <w:jc w:val="center"/>
              <w:rPr>
                <w:rFonts w:cs="Arial"/>
                <w:b/>
              </w:rPr>
            </w:pPr>
            <w:r w:rsidRPr="00001F77">
              <w:rPr>
                <w:rFonts w:cs="Arial"/>
                <w:b/>
              </w:rPr>
              <w:t>2019/20</w:t>
            </w:r>
          </w:p>
        </w:tc>
        <w:tc>
          <w:tcPr>
            <w:tcW w:w="553" w:type="pct"/>
            <w:tcBorders>
              <w:top w:val="double" w:sz="4" w:space="0" w:color="993366"/>
              <w:bottom w:val="nil"/>
            </w:tcBorders>
            <w:shd w:val="clear" w:color="auto" w:fill="E0E0E0"/>
          </w:tcPr>
          <w:p w:rsidR="00001F77" w:rsidRPr="00BF72E3" w:rsidRDefault="00001F77" w:rsidP="00001F77">
            <w:pPr>
              <w:widowControl w:val="0"/>
              <w:autoSpaceDE w:val="0"/>
              <w:autoSpaceDN w:val="0"/>
              <w:adjustRightInd w:val="0"/>
              <w:jc w:val="center"/>
              <w:rPr>
                <w:rFonts w:cs="Arial"/>
                <w:b/>
                <w:color w:val="FF0000"/>
              </w:rPr>
            </w:pPr>
          </w:p>
        </w:tc>
        <w:tc>
          <w:tcPr>
            <w:tcW w:w="578" w:type="pct"/>
            <w:tcBorders>
              <w:top w:val="double" w:sz="4" w:space="0" w:color="993366"/>
              <w:bottom w:val="nil"/>
            </w:tcBorders>
            <w:shd w:val="clear" w:color="auto" w:fill="E0E0E0"/>
          </w:tcPr>
          <w:p w:rsidR="00001F77" w:rsidRPr="00E62EBD" w:rsidRDefault="00001F77" w:rsidP="00001F77">
            <w:pPr>
              <w:widowControl w:val="0"/>
              <w:autoSpaceDE w:val="0"/>
              <w:autoSpaceDN w:val="0"/>
              <w:adjustRightInd w:val="0"/>
              <w:jc w:val="center"/>
              <w:rPr>
                <w:rFonts w:cs="Arial"/>
                <w:b/>
              </w:rPr>
            </w:pPr>
            <w:r w:rsidRPr="00E62EBD">
              <w:rPr>
                <w:rFonts w:cs="Arial"/>
                <w:b/>
              </w:rPr>
              <w:t>2020/21</w:t>
            </w:r>
          </w:p>
        </w:tc>
        <w:tc>
          <w:tcPr>
            <w:tcW w:w="584" w:type="pct"/>
            <w:tcBorders>
              <w:top w:val="double" w:sz="4" w:space="0" w:color="993366"/>
              <w:bottom w:val="nil"/>
            </w:tcBorders>
            <w:shd w:val="clear" w:color="auto" w:fill="E0E0E0"/>
          </w:tcPr>
          <w:p w:rsidR="00001F77" w:rsidRPr="00BF72E3" w:rsidRDefault="00001F77" w:rsidP="00001F77">
            <w:pPr>
              <w:widowControl w:val="0"/>
              <w:autoSpaceDE w:val="0"/>
              <w:autoSpaceDN w:val="0"/>
              <w:adjustRightInd w:val="0"/>
              <w:jc w:val="center"/>
              <w:rPr>
                <w:rFonts w:cs="Arial"/>
                <w:b/>
                <w:color w:val="FF0000"/>
              </w:rPr>
            </w:pP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widowControl w:val="0"/>
              <w:autoSpaceDE w:val="0"/>
              <w:autoSpaceDN w:val="0"/>
              <w:adjustRightInd w:val="0"/>
              <w:rPr>
                <w:rFonts w:cs="Arial"/>
                <w:b/>
              </w:rPr>
            </w:pPr>
          </w:p>
        </w:tc>
        <w:tc>
          <w:tcPr>
            <w:tcW w:w="634" w:type="pct"/>
            <w:tcBorders>
              <w:top w:val="nil"/>
              <w:left w:val="nil"/>
            </w:tcBorders>
            <w:shd w:val="clear" w:color="auto" w:fill="E0E0E0"/>
          </w:tcPr>
          <w:p w:rsidR="00001F77" w:rsidRPr="00001F77" w:rsidRDefault="00001F77" w:rsidP="00001F77">
            <w:pPr>
              <w:widowControl w:val="0"/>
              <w:autoSpaceDE w:val="0"/>
              <w:autoSpaceDN w:val="0"/>
              <w:adjustRightInd w:val="0"/>
              <w:jc w:val="center"/>
              <w:rPr>
                <w:rFonts w:cs="Arial"/>
                <w:b/>
              </w:rPr>
            </w:pPr>
            <w:r w:rsidRPr="00001F77">
              <w:rPr>
                <w:rFonts w:cs="Arial"/>
                <w:b/>
              </w:rPr>
              <w:t>Funded</w:t>
            </w:r>
          </w:p>
          <w:p w:rsidR="00001F77" w:rsidRPr="00001F77" w:rsidRDefault="00001F77" w:rsidP="00001F77">
            <w:pPr>
              <w:widowControl w:val="0"/>
              <w:autoSpaceDE w:val="0"/>
              <w:autoSpaceDN w:val="0"/>
              <w:adjustRightInd w:val="0"/>
              <w:jc w:val="center"/>
              <w:rPr>
                <w:rFonts w:cs="Arial"/>
                <w:b/>
              </w:rPr>
            </w:pPr>
            <w:r w:rsidRPr="00001F77">
              <w:rPr>
                <w:rFonts w:cs="Arial"/>
                <w:b/>
              </w:rPr>
              <w:t>£’000</w:t>
            </w:r>
          </w:p>
        </w:tc>
        <w:tc>
          <w:tcPr>
            <w:tcW w:w="580" w:type="pct"/>
            <w:tcBorders>
              <w:top w:val="nil"/>
            </w:tcBorders>
            <w:shd w:val="clear" w:color="auto" w:fill="E0E0E0"/>
          </w:tcPr>
          <w:p w:rsidR="00001F77" w:rsidRPr="00001F77" w:rsidRDefault="00001F77" w:rsidP="00001F77">
            <w:pPr>
              <w:widowControl w:val="0"/>
              <w:autoSpaceDE w:val="0"/>
              <w:autoSpaceDN w:val="0"/>
              <w:adjustRightInd w:val="0"/>
              <w:jc w:val="center"/>
              <w:rPr>
                <w:rFonts w:cs="Arial"/>
                <w:b/>
              </w:rPr>
            </w:pPr>
            <w:r w:rsidRPr="00001F77">
              <w:rPr>
                <w:rFonts w:cs="Arial"/>
                <w:b/>
              </w:rPr>
              <w:t>Unfunded</w:t>
            </w:r>
          </w:p>
          <w:p w:rsidR="00001F77" w:rsidRPr="00001F77" w:rsidRDefault="00001F77" w:rsidP="00001F77">
            <w:pPr>
              <w:widowControl w:val="0"/>
              <w:autoSpaceDE w:val="0"/>
              <w:autoSpaceDN w:val="0"/>
              <w:adjustRightInd w:val="0"/>
              <w:jc w:val="center"/>
              <w:rPr>
                <w:rFonts w:cs="Arial"/>
                <w:b/>
              </w:rPr>
            </w:pPr>
            <w:r w:rsidRPr="00001F77">
              <w:rPr>
                <w:rFonts w:cs="Arial"/>
                <w:b/>
              </w:rPr>
              <w:t>£’000</w:t>
            </w:r>
          </w:p>
        </w:tc>
        <w:tc>
          <w:tcPr>
            <w:tcW w:w="551" w:type="pct"/>
            <w:tcBorders>
              <w:top w:val="nil"/>
            </w:tcBorders>
            <w:shd w:val="clear" w:color="auto" w:fill="E0E0E0"/>
          </w:tcPr>
          <w:p w:rsidR="00001F77" w:rsidRPr="00001F77" w:rsidRDefault="00001F77" w:rsidP="00001F77">
            <w:pPr>
              <w:widowControl w:val="0"/>
              <w:autoSpaceDE w:val="0"/>
              <w:autoSpaceDN w:val="0"/>
              <w:adjustRightInd w:val="0"/>
              <w:jc w:val="center"/>
              <w:rPr>
                <w:rFonts w:cs="Arial"/>
                <w:b/>
              </w:rPr>
            </w:pPr>
            <w:r w:rsidRPr="00001F77">
              <w:rPr>
                <w:rFonts w:cs="Arial"/>
                <w:b/>
              </w:rPr>
              <w:t>Total</w:t>
            </w:r>
          </w:p>
          <w:p w:rsidR="00001F77" w:rsidRPr="00001F77" w:rsidRDefault="00001F77" w:rsidP="00001F77">
            <w:pPr>
              <w:widowControl w:val="0"/>
              <w:autoSpaceDE w:val="0"/>
              <w:autoSpaceDN w:val="0"/>
              <w:adjustRightInd w:val="0"/>
              <w:jc w:val="center"/>
              <w:rPr>
                <w:rFonts w:cs="Arial"/>
                <w:b/>
              </w:rPr>
            </w:pPr>
            <w:r w:rsidRPr="00001F77">
              <w:rPr>
                <w:rFonts w:cs="Arial"/>
                <w:b/>
              </w:rPr>
              <w:t>£’000</w:t>
            </w:r>
          </w:p>
        </w:tc>
        <w:tc>
          <w:tcPr>
            <w:tcW w:w="553" w:type="pct"/>
            <w:tcBorders>
              <w:top w:val="nil"/>
              <w:left w:val="dashed" w:sz="2" w:space="0" w:color="auto"/>
            </w:tcBorders>
            <w:shd w:val="clear" w:color="auto" w:fill="E0E0E0"/>
          </w:tcPr>
          <w:p w:rsidR="00001F77" w:rsidRPr="000E77BC" w:rsidRDefault="00001F77" w:rsidP="00001F77">
            <w:pPr>
              <w:widowControl w:val="0"/>
              <w:autoSpaceDE w:val="0"/>
              <w:autoSpaceDN w:val="0"/>
              <w:adjustRightInd w:val="0"/>
              <w:jc w:val="center"/>
              <w:rPr>
                <w:rFonts w:cs="Arial"/>
                <w:b/>
              </w:rPr>
            </w:pPr>
            <w:r w:rsidRPr="000E77BC">
              <w:rPr>
                <w:rFonts w:cs="Arial"/>
                <w:b/>
              </w:rPr>
              <w:t>Funded</w:t>
            </w:r>
          </w:p>
          <w:p w:rsidR="00001F77" w:rsidRPr="000E77BC" w:rsidRDefault="00001F77" w:rsidP="00001F77">
            <w:pPr>
              <w:widowControl w:val="0"/>
              <w:autoSpaceDE w:val="0"/>
              <w:autoSpaceDN w:val="0"/>
              <w:adjustRightInd w:val="0"/>
              <w:jc w:val="center"/>
              <w:rPr>
                <w:rFonts w:cs="Arial"/>
                <w:b/>
              </w:rPr>
            </w:pPr>
            <w:r w:rsidRPr="000E77BC">
              <w:rPr>
                <w:rFonts w:cs="Arial"/>
                <w:b/>
              </w:rPr>
              <w:t>£’000</w:t>
            </w:r>
          </w:p>
        </w:tc>
        <w:tc>
          <w:tcPr>
            <w:tcW w:w="578" w:type="pct"/>
            <w:tcBorders>
              <w:top w:val="nil"/>
            </w:tcBorders>
            <w:shd w:val="clear" w:color="auto" w:fill="E0E0E0"/>
          </w:tcPr>
          <w:p w:rsidR="00001F77" w:rsidRPr="000E77BC" w:rsidRDefault="00001F77" w:rsidP="00001F77">
            <w:pPr>
              <w:widowControl w:val="0"/>
              <w:autoSpaceDE w:val="0"/>
              <w:autoSpaceDN w:val="0"/>
              <w:adjustRightInd w:val="0"/>
              <w:jc w:val="center"/>
              <w:rPr>
                <w:rFonts w:cs="Arial"/>
                <w:b/>
              </w:rPr>
            </w:pPr>
            <w:r w:rsidRPr="000E77BC">
              <w:rPr>
                <w:rFonts w:cs="Arial"/>
                <w:b/>
              </w:rPr>
              <w:t>Unfunded</w:t>
            </w:r>
          </w:p>
          <w:p w:rsidR="00001F77" w:rsidRPr="000E77BC" w:rsidRDefault="00001F77" w:rsidP="00001F77">
            <w:pPr>
              <w:widowControl w:val="0"/>
              <w:autoSpaceDE w:val="0"/>
              <w:autoSpaceDN w:val="0"/>
              <w:adjustRightInd w:val="0"/>
              <w:jc w:val="center"/>
              <w:rPr>
                <w:rFonts w:cs="Arial"/>
                <w:b/>
              </w:rPr>
            </w:pPr>
            <w:r w:rsidRPr="000E77BC">
              <w:rPr>
                <w:rFonts w:cs="Arial"/>
                <w:b/>
              </w:rPr>
              <w:t>£’000</w:t>
            </w:r>
          </w:p>
        </w:tc>
        <w:tc>
          <w:tcPr>
            <w:tcW w:w="584" w:type="pct"/>
            <w:tcBorders>
              <w:top w:val="nil"/>
            </w:tcBorders>
            <w:shd w:val="clear" w:color="auto" w:fill="E0E0E0"/>
          </w:tcPr>
          <w:p w:rsidR="00001F77" w:rsidRPr="000E77BC" w:rsidRDefault="00001F77" w:rsidP="00001F77">
            <w:pPr>
              <w:widowControl w:val="0"/>
              <w:autoSpaceDE w:val="0"/>
              <w:autoSpaceDN w:val="0"/>
              <w:adjustRightInd w:val="0"/>
              <w:jc w:val="center"/>
              <w:rPr>
                <w:rFonts w:cs="Arial"/>
                <w:b/>
              </w:rPr>
            </w:pPr>
            <w:r w:rsidRPr="000E77BC">
              <w:rPr>
                <w:rFonts w:cs="Arial"/>
                <w:b/>
              </w:rPr>
              <w:t>Total</w:t>
            </w:r>
          </w:p>
          <w:p w:rsidR="00001F77" w:rsidRPr="000E77BC" w:rsidRDefault="00001F77" w:rsidP="00001F77">
            <w:pPr>
              <w:widowControl w:val="0"/>
              <w:autoSpaceDE w:val="0"/>
              <w:autoSpaceDN w:val="0"/>
              <w:adjustRightInd w:val="0"/>
              <w:jc w:val="center"/>
              <w:rPr>
                <w:rFonts w:cs="Arial"/>
                <w:b/>
              </w:rPr>
            </w:pPr>
            <w:r w:rsidRPr="000E77BC">
              <w:rPr>
                <w:rFonts w:cs="Arial"/>
                <w:b/>
              </w:rPr>
              <w:t>£’000</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jc w:val="right"/>
              <w:rPr>
                <w:rFonts w:cs="Arial"/>
                <w:b/>
                <w:bCs/>
              </w:rPr>
            </w:pPr>
          </w:p>
        </w:tc>
        <w:tc>
          <w:tcPr>
            <w:tcW w:w="634" w:type="pct"/>
            <w:tcBorders>
              <w:left w:val="nil"/>
            </w:tcBorders>
            <w:shd w:val="clear" w:color="auto" w:fill="E0E0E0"/>
          </w:tcPr>
          <w:p w:rsidR="00001F77" w:rsidRPr="00001F77" w:rsidRDefault="00001F77" w:rsidP="00001F77">
            <w:pPr>
              <w:widowControl w:val="0"/>
              <w:autoSpaceDE w:val="0"/>
              <w:autoSpaceDN w:val="0"/>
              <w:adjustRightInd w:val="0"/>
              <w:jc w:val="right"/>
              <w:rPr>
                <w:rFonts w:cs="Arial"/>
                <w:b/>
              </w:rPr>
            </w:pPr>
          </w:p>
        </w:tc>
        <w:tc>
          <w:tcPr>
            <w:tcW w:w="580" w:type="pct"/>
            <w:shd w:val="clear" w:color="auto" w:fill="E0E0E0"/>
          </w:tcPr>
          <w:p w:rsidR="00001F77" w:rsidRPr="00001F77" w:rsidRDefault="00001F77" w:rsidP="00001F77">
            <w:pPr>
              <w:widowControl w:val="0"/>
              <w:autoSpaceDE w:val="0"/>
              <w:autoSpaceDN w:val="0"/>
              <w:adjustRightInd w:val="0"/>
              <w:jc w:val="right"/>
              <w:rPr>
                <w:rFonts w:cs="Arial"/>
                <w:b/>
              </w:rPr>
            </w:pPr>
          </w:p>
        </w:tc>
        <w:tc>
          <w:tcPr>
            <w:tcW w:w="551" w:type="pct"/>
            <w:tcBorders>
              <w:bottom w:val="nil"/>
            </w:tcBorders>
            <w:shd w:val="clear" w:color="auto" w:fill="E0E0E0"/>
          </w:tcPr>
          <w:p w:rsidR="00001F77" w:rsidRPr="00001F77" w:rsidRDefault="00001F77" w:rsidP="00001F77">
            <w:pPr>
              <w:widowControl w:val="0"/>
              <w:autoSpaceDE w:val="0"/>
              <w:autoSpaceDN w:val="0"/>
              <w:adjustRightInd w:val="0"/>
              <w:jc w:val="right"/>
              <w:rPr>
                <w:rFonts w:cs="Arial"/>
                <w:b/>
              </w:rPr>
            </w:pPr>
          </w:p>
        </w:tc>
        <w:tc>
          <w:tcPr>
            <w:tcW w:w="553" w:type="pct"/>
            <w:tcBorders>
              <w:left w:val="dashed" w:sz="2" w:space="0" w:color="auto"/>
            </w:tcBorders>
            <w:shd w:val="clear" w:color="auto" w:fill="E0E0E0"/>
          </w:tcPr>
          <w:p w:rsidR="00001F77" w:rsidRPr="000E77BC" w:rsidRDefault="00001F77" w:rsidP="00001F77">
            <w:pPr>
              <w:widowControl w:val="0"/>
              <w:autoSpaceDE w:val="0"/>
              <w:autoSpaceDN w:val="0"/>
              <w:adjustRightInd w:val="0"/>
              <w:jc w:val="right"/>
              <w:rPr>
                <w:rFonts w:cs="Arial"/>
                <w:b/>
              </w:rPr>
            </w:pPr>
          </w:p>
        </w:tc>
        <w:tc>
          <w:tcPr>
            <w:tcW w:w="578" w:type="pct"/>
            <w:shd w:val="clear" w:color="auto" w:fill="E0E0E0"/>
          </w:tcPr>
          <w:p w:rsidR="00001F77" w:rsidRPr="000E77BC" w:rsidRDefault="00001F77" w:rsidP="00001F77">
            <w:pPr>
              <w:widowControl w:val="0"/>
              <w:autoSpaceDE w:val="0"/>
              <w:autoSpaceDN w:val="0"/>
              <w:adjustRightInd w:val="0"/>
              <w:jc w:val="right"/>
              <w:rPr>
                <w:rFonts w:cs="Arial"/>
                <w:b/>
              </w:rPr>
            </w:pPr>
          </w:p>
        </w:tc>
        <w:tc>
          <w:tcPr>
            <w:tcW w:w="584" w:type="pct"/>
            <w:shd w:val="clear" w:color="auto" w:fill="E0E0E0"/>
          </w:tcPr>
          <w:p w:rsidR="00001F77" w:rsidRPr="000E77BC" w:rsidRDefault="00001F77" w:rsidP="00001F77">
            <w:pPr>
              <w:widowControl w:val="0"/>
              <w:autoSpaceDE w:val="0"/>
              <w:autoSpaceDN w:val="0"/>
              <w:adjustRightInd w:val="0"/>
              <w:jc w:val="right"/>
              <w:rPr>
                <w:rFonts w:cs="Arial"/>
                <w:b/>
              </w:rPr>
            </w:pP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Cs/>
              </w:rPr>
            </w:pPr>
            <w:r w:rsidRPr="00001F77">
              <w:rPr>
                <w:rFonts w:cs="Arial"/>
                <w:bCs/>
              </w:rPr>
              <w:t>Erewash Borough  Council</w:t>
            </w:r>
          </w:p>
        </w:tc>
        <w:tc>
          <w:tcPr>
            <w:tcW w:w="634" w:type="pct"/>
            <w:tcBorders>
              <w:left w:val="nil"/>
              <w:bottom w:val="nil"/>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(122,452)</w:t>
            </w:r>
          </w:p>
        </w:tc>
        <w:tc>
          <w:tcPr>
            <w:tcW w:w="580" w:type="pct"/>
            <w:tcBorders>
              <w:bottom w:val="nil"/>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(1,004)</w:t>
            </w:r>
          </w:p>
        </w:tc>
        <w:tc>
          <w:tcPr>
            <w:tcW w:w="551" w:type="pct"/>
            <w:tcBorders>
              <w:bottom w:val="nil"/>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(123,456)</w:t>
            </w:r>
          </w:p>
        </w:tc>
        <w:tc>
          <w:tcPr>
            <w:tcW w:w="553" w:type="pct"/>
            <w:tcBorders>
              <w:left w:val="dashed" w:sz="2" w:space="0" w:color="auto"/>
              <w:bottom w:val="nil"/>
            </w:tcBorders>
            <w:shd w:val="clear" w:color="auto" w:fill="E0E0E0"/>
          </w:tcPr>
          <w:p w:rsidR="00001F77" w:rsidRPr="000E77BC" w:rsidRDefault="00E62EBD" w:rsidP="00001F77">
            <w:pPr>
              <w:widowControl w:val="0"/>
              <w:autoSpaceDE w:val="0"/>
              <w:autoSpaceDN w:val="0"/>
              <w:adjustRightInd w:val="0"/>
              <w:jc w:val="right"/>
              <w:rPr>
                <w:rFonts w:cs="Arial"/>
              </w:rPr>
            </w:pPr>
            <w:r w:rsidRPr="000E77BC">
              <w:rPr>
                <w:rFonts w:cs="Arial"/>
              </w:rPr>
              <w:t>(155,525</w:t>
            </w:r>
            <w:r w:rsidR="00001F77" w:rsidRPr="000E77BC">
              <w:rPr>
                <w:rFonts w:cs="Arial"/>
              </w:rPr>
              <w:t>)</w:t>
            </w:r>
          </w:p>
        </w:tc>
        <w:tc>
          <w:tcPr>
            <w:tcW w:w="578" w:type="pct"/>
            <w:tcBorders>
              <w:bottom w:val="nil"/>
            </w:tcBorders>
            <w:shd w:val="clear" w:color="auto" w:fill="E0E0E0"/>
          </w:tcPr>
          <w:p w:rsidR="00001F77" w:rsidRPr="000E77BC" w:rsidRDefault="00E62EBD" w:rsidP="00E62EBD">
            <w:pPr>
              <w:widowControl w:val="0"/>
              <w:autoSpaceDE w:val="0"/>
              <w:autoSpaceDN w:val="0"/>
              <w:adjustRightInd w:val="0"/>
              <w:jc w:val="right"/>
              <w:rPr>
                <w:rFonts w:cs="Arial"/>
              </w:rPr>
            </w:pPr>
            <w:r w:rsidRPr="000E77BC">
              <w:rPr>
                <w:rFonts w:cs="Arial"/>
              </w:rPr>
              <w:t>(1,027</w:t>
            </w:r>
            <w:r w:rsidR="00001F77" w:rsidRPr="000E77BC">
              <w:rPr>
                <w:rFonts w:cs="Arial"/>
              </w:rPr>
              <w:t>)</w:t>
            </w:r>
          </w:p>
        </w:tc>
        <w:tc>
          <w:tcPr>
            <w:tcW w:w="584" w:type="pct"/>
            <w:tcBorders>
              <w:bottom w:val="nil"/>
            </w:tcBorders>
            <w:shd w:val="clear" w:color="auto" w:fill="E0E0E0"/>
          </w:tcPr>
          <w:p w:rsidR="00001F77" w:rsidRPr="000E77BC" w:rsidRDefault="00E62EBD" w:rsidP="00001F77">
            <w:pPr>
              <w:widowControl w:val="0"/>
              <w:autoSpaceDE w:val="0"/>
              <w:autoSpaceDN w:val="0"/>
              <w:adjustRightInd w:val="0"/>
              <w:jc w:val="right"/>
              <w:rPr>
                <w:rFonts w:cs="Arial"/>
              </w:rPr>
            </w:pPr>
            <w:r w:rsidRPr="000E77BC">
              <w:rPr>
                <w:rFonts w:cs="Arial"/>
              </w:rPr>
              <w:t>(156,552</w:t>
            </w:r>
            <w:r w:rsidR="00001F77" w:rsidRPr="000E77BC">
              <w:rPr>
                <w:rFonts w:cs="Arial"/>
              </w:rPr>
              <w:t>)</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Cs/>
              </w:rPr>
            </w:pPr>
            <w:r w:rsidRPr="00001F77">
              <w:rPr>
                <w:rFonts w:cs="Arial"/>
                <w:bCs/>
              </w:rPr>
              <w:t>BBSJC (crematorium)</w:t>
            </w:r>
          </w:p>
        </w:tc>
        <w:tc>
          <w:tcPr>
            <w:tcW w:w="634" w:type="pct"/>
            <w:tcBorders>
              <w:top w:val="nil"/>
              <w:left w:val="nil"/>
              <w:bottom w:val="single"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(1,261)</w:t>
            </w:r>
          </w:p>
        </w:tc>
        <w:tc>
          <w:tcPr>
            <w:tcW w:w="580" w:type="pct"/>
            <w:tcBorders>
              <w:top w:val="nil"/>
              <w:bottom w:val="single"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0</w:t>
            </w:r>
          </w:p>
        </w:tc>
        <w:tc>
          <w:tcPr>
            <w:tcW w:w="551" w:type="pct"/>
            <w:tcBorders>
              <w:top w:val="nil"/>
              <w:bottom w:val="single"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(1,261)</w:t>
            </w:r>
          </w:p>
        </w:tc>
        <w:tc>
          <w:tcPr>
            <w:tcW w:w="553" w:type="pct"/>
            <w:tcBorders>
              <w:top w:val="nil"/>
              <w:left w:val="dashed" w:sz="2" w:space="0" w:color="auto"/>
              <w:bottom w:val="single" w:sz="4" w:space="0" w:color="auto"/>
            </w:tcBorders>
            <w:shd w:val="clear" w:color="auto" w:fill="E0E0E0"/>
          </w:tcPr>
          <w:p w:rsidR="00001F77" w:rsidRPr="000E77BC" w:rsidRDefault="000E77BC" w:rsidP="00001F77">
            <w:pPr>
              <w:widowControl w:val="0"/>
              <w:autoSpaceDE w:val="0"/>
              <w:autoSpaceDN w:val="0"/>
              <w:adjustRightInd w:val="0"/>
              <w:jc w:val="right"/>
              <w:rPr>
                <w:rFonts w:cs="Arial"/>
              </w:rPr>
            </w:pPr>
            <w:r w:rsidRPr="000E77BC">
              <w:rPr>
                <w:rFonts w:cs="Arial"/>
              </w:rPr>
              <w:t>(1,711</w:t>
            </w:r>
            <w:r w:rsidR="00001F77" w:rsidRPr="000E77BC">
              <w:rPr>
                <w:rFonts w:cs="Arial"/>
              </w:rPr>
              <w:t>)</w:t>
            </w:r>
          </w:p>
        </w:tc>
        <w:tc>
          <w:tcPr>
            <w:tcW w:w="578" w:type="pct"/>
            <w:tcBorders>
              <w:top w:val="nil"/>
              <w:bottom w:val="single" w:sz="4" w:space="0" w:color="auto"/>
            </w:tcBorders>
            <w:shd w:val="clear" w:color="auto" w:fill="E0E0E0"/>
          </w:tcPr>
          <w:p w:rsidR="00001F77" w:rsidRPr="000E77BC" w:rsidRDefault="00001F77" w:rsidP="00001F77">
            <w:pPr>
              <w:widowControl w:val="0"/>
              <w:autoSpaceDE w:val="0"/>
              <w:autoSpaceDN w:val="0"/>
              <w:adjustRightInd w:val="0"/>
              <w:jc w:val="right"/>
              <w:rPr>
                <w:rFonts w:cs="Arial"/>
              </w:rPr>
            </w:pPr>
            <w:r w:rsidRPr="000E77BC">
              <w:rPr>
                <w:rFonts w:cs="Arial"/>
              </w:rPr>
              <w:t>0</w:t>
            </w:r>
          </w:p>
        </w:tc>
        <w:tc>
          <w:tcPr>
            <w:tcW w:w="584" w:type="pct"/>
            <w:tcBorders>
              <w:top w:val="nil"/>
              <w:bottom w:val="single" w:sz="4" w:space="0" w:color="auto"/>
            </w:tcBorders>
            <w:shd w:val="clear" w:color="auto" w:fill="E0E0E0"/>
          </w:tcPr>
          <w:p w:rsidR="00001F77" w:rsidRPr="000E77BC" w:rsidRDefault="000E77BC" w:rsidP="00001F77">
            <w:pPr>
              <w:widowControl w:val="0"/>
              <w:autoSpaceDE w:val="0"/>
              <w:autoSpaceDN w:val="0"/>
              <w:adjustRightInd w:val="0"/>
              <w:jc w:val="right"/>
              <w:rPr>
                <w:rFonts w:cs="Arial"/>
              </w:rPr>
            </w:pPr>
            <w:r w:rsidRPr="000E77BC">
              <w:rPr>
                <w:rFonts w:cs="Arial"/>
              </w:rPr>
              <w:t>(1,711</w:t>
            </w:r>
            <w:r w:rsidR="00001F77" w:rsidRPr="000E77BC">
              <w:rPr>
                <w:rFonts w:cs="Arial"/>
              </w:rPr>
              <w:t>)</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
                <w:bCs/>
              </w:rPr>
            </w:pPr>
            <w:r w:rsidRPr="00001F77">
              <w:rPr>
                <w:rFonts w:cs="Arial"/>
                <w:b/>
                <w:bCs/>
              </w:rPr>
              <w:t>Present value of the defined benefit obligation</w:t>
            </w:r>
          </w:p>
        </w:tc>
        <w:tc>
          <w:tcPr>
            <w:tcW w:w="634" w:type="pct"/>
            <w:tcBorders>
              <w:top w:val="single" w:sz="4" w:space="0" w:color="auto"/>
              <w:left w:val="nil"/>
              <w:bottom w:val="nil"/>
            </w:tcBorders>
            <w:shd w:val="clear" w:color="auto" w:fill="E0E0E0"/>
          </w:tcPr>
          <w:p w:rsidR="00001F77" w:rsidRPr="00001F77" w:rsidRDefault="00001F77" w:rsidP="00001F77">
            <w:pPr>
              <w:widowControl w:val="0"/>
              <w:autoSpaceDE w:val="0"/>
              <w:autoSpaceDN w:val="0"/>
              <w:adjustRightInd w:val="0"/>
              <w:jc w:val="right"/>
              <w:rPr>
                <w:rFonts w:cs="Arial"/>
                <w:b/>
              </w:rPr>
            </w:pPr>
            <w:r w:rsidRPr="00001F77">
              <w:rPr>
                <w:rFonts w:cs="Arial"/>
                <w:b/>
              </w:rPr>
              <w:t>(123,713)</w:t>
            </w:r>
          </w:p>
        </w:tc>
        <w:tc>
          <w:tcPr>
            <w:tcW w:w="580" w:type="pct"/>
            <w:tcBorders>
              <w:top w:val="single" w:sz="4" w:space="0" w:color="auto"/>
              <w:bottom w:val="nil"/>
            </w:tcBorders>
            <w:shd w:val="clear" w:color="auto" w:fill="E0E0E0"/>
          </w:tcPr>
          <w:p w:rsidR="00001F77" w:rsidRPr="00001F77" w:rsidRDefault="00001F77" w:rsidP="00001F77">
            <w:pPr>
              <w:widowControl w:val="0"/>
              <w:autoSpaceDE w:val="0"/>
              <w:autoSpaceDN w:val="0"/>
              <w:adjustRightInd w:val="0"/>
              <w:jc w:val="right"/>
              <w:rPr>
                <w:rFonts w:cs="Arial"/>
                <w:b/>
              </w:rPr>
            </w:pPr>
            <w:r w:rsidRPr="00001F77">
              <w:rPr>
                <w:rFonts w:cs="Arial"/>
                <w:b/>
              </w:rPr>
              <w:t>(1,004)</w:t>
            </w:r>
          </w:p>
        </w:tc>
        <w:tc>
          <w:tcPr>
            <w:tcW w:w="551" w:type="pct"/>
            <w:tcBorders>
              <w:top w:val="single" w:sz="4" w:space="0" w:color="auto"/>
              <w:bottom w:val="nil"/>
            </w:tcBorders>
            <w:shd w:val="clear" w:color="auto" w:fill="E0E0E0"/>
          </w:tcPr>
          <w:p w:rsidR="00001F77" w:rsidRPr="00001F77" w:rsidRDefault="00001F77" w:rsidP="00001F77">
            <w:pPr>
              <w:widowControl w:val="0"/>
              <w:autoSpaceDE w:val="0"/>
              <w:autoSpaceDN w:val="0"/>
              <w:adjustRightInd w:val="0"/>
              <w:jc w:val="right"/>
              <w:rPr>
                <w:rFonts w:cs="Arial"/>
                <w:b/>
              </w:rPr>
            </w:pPr>
            <w:r w:rsidRPr="00001F77">
              <w:rPr>
                <w:rFonts w:cs="Arial"/>
                <w:b/>
              </w:rPr>
              <w:t>(124,717)</w:t>
            </w:r>
          </w:p>
        </w:tc>
        <w:tc>
          <w:tcPr>
            <w:tcW w:w="553" w:type="pct"/>
            <w:tcBorders>
              <w:top w:val="single" w:sz="4" w:space="0" w:color="auto"/>
              <w:left w:val="dashed" w:sz="4" w:space="0" w:color="auto"/>
              <w:bottom w:val="nil"/>
            </w:tcBorders>
            <w:shd w:val="clear" w:color="auto" w:fill="E0E0E0"/>
          </w:tcPr>
          <w:p w:rsidR="00001F77" w:rsidRPr="000E77BC" w:rsidRDefault="000E77BC" w:rsidP="00001F77">
            <w:pPr>
              <w:widowControl w:val="0"/>
              <w:autoSpaceDE w:val="0"/>
              <w:autoSpaceDN w:val="0"/>
              <w:adjustRightInd w:val="0"/>
              <w:jc w:val="right"/>
              <w:rPr>
                <w:rFonts w:cs="Arial"/>
                <w:b/>
              </w:rPr>
            </w:pPr>
            <w:r w:rsidRPr="000E77BC">
              <w:rPr>
                <w:rFonts w:cs="Arial"/>
                <w:b/>
              </w:rPr>
              <w:t>(157,236</w:t>
            </w:r>
            <w:r w:rsidR="00001F77" w:rsidRPr="000E77BC">
              <w:rPr>
                <w:rFonts w:cs="Arial"/>
                <w:b/>
              </w:rPr>
              <w:t>)</w:t>
            </w:r>
          </w:p>
        </w:tc>
        <w:tc>
          <w:tcPr>
            <w:tcW w:w="578" w:type="pct"/>
            <w:tcBorders>
              <w:top w:val="single" w:sz="4" w:space="0" w:color="auto"/>
              <w:bottom w:val="nil"/>
            </w:tcBorders>
            <w:shd w:val="clear" w:color="auto" w:fill="E0E0E0"/>
          </w:tcPr>
          <w:p w:rsidR="00001F77" w:rsidRPr="000E77BC" w:rsidRDefault="00E62EBD" w:rsidP="00001F77">
            <w:pPr>
              <w:widowControl w:val="0"/>
              <w:autoSpaceDE w:val="0"/>
              <w:autoSpaceDN w:val="0"/>
              <w:adjustRightInd w:val="0"/>
              <w:jc w:val="right"/>
              <w:rPr>
                <w:rFonts w:cs="Arial"/>
                <w:b/>
              </w:rPr>
            </w:pPr>
            <w:r w:rsidRPr="000E77BC">
              <w:rPr>
                <w:rFonts w:cs="Arial"/>
                <w:b/>
              </w:rPr>
              <w:t>(1,027</w:t>
            </w:r>
            <w:r w:rsidR="00001F77" w:rsidRPr="000E77BC">
              <w:rPr>
                <w:rFonts w:cs="Arial"/>
                <w:b/>
              </w:rPr>
              <w:t>)</w:t>
            </w:r>
          </w:p>
        </w:tc>
        <w:tc>
          <w:tcPr>
            <w:tcW w:w="584" w:type="pct"/>
            <w:tcBorders>
              <w:top w:val="single" w:sz="4" w:space="0" w:color="auto"/>
              <w:bottom w:val="nil"/>
            </w:tcBorders>
            <w:shd w:val="clear" w:color="auto" w:fill="E0E0E0"/>
          </w:tcPr>
          <w:p w:rsidR="00001F77" w:rsidRPr="000E77BC" w:rsidRDefault="000E77BC" w:rsidP="00001F77">
            <w:pPr>
              <w:widowControl w:val="0"/>
              <w:autoSpaceDE w:val="0"/>
              <w:autoSpaceDN w:val="0"/>
              <w:adjustRightInd w:val="0"/>
              <w:jc w:val="right"/>
              <w:rPr>
                <w:rFonts w:cs="Arial"/>
                <w:b/>
              </w:rPr>
            </w:pPr>
            <w:r w:rsidRPr="000E77BC">
              <w:rPr>
                <w:rFonts w:cs="Arial"/>
                <w:b/>
              </w:rPr>
              <w:t>(158,263</w:t>
            </w:r>
            <w:r w:rsidR="00001F77" w:rsidRPr="000E77BC">
              <w:rPr>
                <w:rFonts w:cs="Arial"/>
                <w:b/>
              </w:rPr>
              <w:t>)</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rPr>
            </w:pPr>
          </w:p>
        </w:tc>
        <w:tc>
          <w:tcPr>
            <w:tcW w:w="634" w:type="pct"/>
            <w:tcBorders>
              <w:top w:val="nil"/>
              <w:left w:val="nil"/>
              <w:bottom w:val="nil"/>
            </w:tcBorders>
            <w:shd w:val="clear" w:color="auto" w:fill="E0E0E0"/>
          </w:tcPr>
          <w:p w:rsidR="00001F77" w:rsidRPr="00001F77" w:rsidRDefault="00001F77" w:rsidP="00001F77">
            <w:pPr>
              <w:widowControl w:val="0"/>
              <w:autoSpaceDE w:val="0"/>
              <w:autoSpaceDN w:val="0"/>
              <w:adjustRightInd w:val="0"/>
              <w:jc w:val="right"/>
              <w:rPr>
                <w:rFonts w:cs="Arial"/>
                <w:b/>
              </w:rPr>
            </w:pPr>
          </w:p>
        </w:tc>
        <w:tc>
          <w:tcPr>
            <w:tcW w:w="580" w:type="pct"/>
            <w:tcBorders>
              <w:top w:val="nil"/>
              <w:bottom w:val="nil"/>
            </w:tcBorders>
            <w:shd w:val="clear" w:color="auto" w:fill="E0E0E0"/>
          </w:tcPr>
          <w:p w:rsidR="00001F77" w:rsidRPr="00001F77" w:rsidRDefault="00001F77" w:rsidP="00001F77">
            <w:pPr>
              <w:widowControl w:val="0"/>
              <w:autoSpaceDE w:val="0"/>
              <w:autoSpaceDN w:val="0"/>
              <w:adjustRightInd w:val="0"/>
              <w:jc w:val="right"/>
              <w:rPr>
                <w:rFonts w:cs="Arial"/>
                <w:b/>
              </w:rPr>
            </w:pPr>
          </w:p>
        </w:tc>
        <w:tc>
          <w:tcPr>
            <w:tcW w:w="551" w:type="pct"/>
            <w:tcBorders>
              <w:top w:val="nil"/>
              <w:bottom w:val="nil"/>
              <w:right w:val="dashed" w:sz="4" w:space="0" w:color="auto"/>
            </w:tcBorders>
            <w:shd w:val="clear" w:color="auto" w:fill="E0E0E0"/>
          </w:tcPr>
          <w:p w:rsidR="00001F77" w:rsidRPr="00001F77" w:rsidRDefault="00001F77" w:rsidP="00001F77">
            <w:pPr>
              <w:widowControl w:val="0"/>
              <w:autoSpaceDE w:val="0"/>
              <w:autoSpaceDN w:val="0"/>
              <w:adjustRightInd w:val="0"/>
              <w:jc w:val="right"/>
              <w:rPr>
                <w:rFonts w:cs="Arial"/>
                <w:b/>
              </w:rPr>
            </w:pPr>
          </w:p>
        </w:tc>
        <w:tc>
          <w:tcPr>
            <w:tcW w:w="553" w:type="pct"/>
            <w:tcBorders>
              <w:top w:val="nil"/>
              <w:left w:val="dashed" w:sz="4" w:space="0" w:color="auto"/>
              <w:bottom w:val="nil"/>
            </w:tcBorders>
            <w:shd w:val="clear" w:color="auto" w:fill="E0E0E0"/>
          </w:tcPr>
          <w:p w:rsidR="00001F77" w:rsidRPr="00BF72E3" w:rsidRDefault="00001F77" w:rsidP="00001F77">
            <w:pPr>
              <w:widowControl w:val="0"/>
              <w:autoSpaceDE w:val="0"/>
              <w:autoSpaceDN w:val="0"/>
              <w:adjustRightInd w:val="0"/>
              <w:jc w:val="right"/>
              <w:rPr>
                <w:rFonts w:cs="Arial"/>
                <w:b/>
                <w:color w:val="FF0000"/>
              </w:rPr>
            </w:pPr>
          </w:p>
        </w:tc>
        <w:tc>
          <w:tcPr>
            <w:tcW w:w="578" w:type="pct"/>
            <w:tcBorders>
              <w:top w:val="nil"/>
              <w:bottom w:val="nil"/>
            </w:tcBorders>
            <w:shd w:val="clear" w:color="auto" w:fill="E0E0E0"/>
          </w:tcPr>
          <w:p w:rsidR="00001F77" w:rsidRPr="00E62EBD" w:rsidRDefault="00001F77" w:rsidP="00001F77">
            <w:pPr>
              <w:widowControl w:val="0"/>
              <w:autoSpaceDE w:val="0"/>
              <w:autoSpaceDN w:val="0"/>
              <w:adjustRightInd w:val="0"/>
              <w:jc w:val="right"/>
              <w:rPr>
                <w:rFonts w:cs="Arial"/>
                <w:b/>
              </w:rPr>
            </w:pPr>
          </w:p>
        </w:tc>
        <w:tc>
          <w:tcPr>
            <w:tcW w:w="584" w:type="pct"/>
            <w:tcBorders>
              <w:top w:val="nil"/>
              <w:bottom w:val="nil"/>
              <w:right w:val="double" w:sz="4" w:space="0" w:color="993366"/>
            </w:tcBorders>
            <w:shd w:val="clear" w:color="auto" w:fill="E0E0E0"/>
          </w:tcPr>
          <w:p w:rsidR="00001F77" w:rsidRPr="00BF72E3" w:rsidRDefault="00001F77" w:rsidP="00001F77">
            <w:pPr>
              <w:widowControl w:val="0"/>
              <w:autoSpaceDE w:val="0"/>
              <w:autoSpaceDN w:val="0"/>
              <w:adjustRightInd w:val="0"/>
              <w:jc w:val="right"/>
              <w:rPr>
                <w:rFonts w:cs="Arial"/>
                <w:b/>
                <w:color w:val="FF0000"/>
              </w:rPr>
            </w:pP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Cs/>
              </w:rPr>
            </w:pPr>
            <w:r w:rsidRPr="00001F77">
              <w:rPr>
                <w:rFonts w:cs="Arial"/>
                <w:bCs/>
              </w:rPr>
              <w:t>Erewash Borough  Council</w:t>
            </w:r>
          </w:p>
        </w:tc>
        <w:tc>
          <w:tcPr>
            <w:tcW w:w="634" w:type="pct"/>
            <w:tcBorders>
              <w:top w:val="nil"/>
              <w:left w:val="nil"/>
              <w:bottom w:val="nil"/>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87,875</w:t>
            </w:r>
          </w:p>
        </w:tc>
        <w:tc>
          <w:tcPr>
            <w:tcW w:w="580" w:type="pct"/>
            <w:tcBorders>
              <w:top w:val="nil"/>
              <w:bottom w:val="nil"/>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0</w:t>
            </w:r>
          </w:p>
        </w:tc>
        <w:tc>
          <w:tcPr>
            <w:tcW w:w="551" w:type="pct"/>
            <w:tcBorders>
              <w:top w:val="nil"/>
              <w:bottom w:val="nil"/>
              <w:right w:val="dashed"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87,875</w:t>
            </w:r>
          </w:p>
        </w:tc>
        <w:tc>
          <w:tcPr>
            <w:tcW w:w="553" w:type="pct"/>
            <w:tcBorders>
              <w:top w:val="nil"/>
              <w:left w:val="dashed" w:sz="4" w:space="0" w:color="auto"/>
              <w:bottom w:val="nil"/>
            </w:tcBorders>
            <w:shd w:val="clear" w:color="auto" w:fill="E0E0E0"/>
          </w:tcPr>
          <w:p w:rsidR="00001F77" w:rsidRPr="000E77BC" w:rsidRDefault="009A6254" w:rsidP="00E62EBD">
            <w:pPr>
              <w:widowControl w:val="0"/>
              <w:autoSpaceDE w:val="0"/>
              <w:autoSpaceDN w:val="0"/>
              <w:adjustRightInd w:val="0"/>
              <w:jc w:val="right"/>
              <w:rPr>
                <w:rFonts w:cs="Arial"/>
              </w:rPr>
            </w:pPr>
            <w:r w:rsidRPr="000E77BC">
              <w:rPr>
                <w:rFonts w:cs="Arial"/>
              </w:rPr>
              <w:t>104,874</w:t>
            </w:r>
          </w:p>
        </w:tc>
        <w:tc>
          <w:tcPr>
            <w:tcW w:w="578" w:type="pct"/>
            <w:tcBorders>
              <w:top w:val="nil"/>
              <w:bottom w:val="nil"/>
            </w:tcBorders>
            <w:shd w:val="clear" w:color="auto" w:fill="E0E0E0"/>
          </w:tcPr>
          <w:p w:rsidR="00001F77" w:rsidRPr="000E77BC" w:rsidRDefault="00001F77" w:rsidP="00001F77">
            <w:pPr>
              <w:widowControl w:val="0"/>
              <w:autoSpaceDE w:val="0"/>
              <w:autoSpaceDN w:val="0"/>
              <w:adjustRightInd w:val="0"/>
              <w:jc w:val="right"/>
              <w:rPr>
                <w:rFonts w:cs="Arial"/>
              </w:rPr>
            </w:pPr>
            <w:r w:rsidRPr="000E77BC">
              <w:rPr>
                <w:rFonts w:cs="Arial"/>
              </w:rPr>
              <w:t>0</w:t>
            </w:r>
          </w:p>
        </w:tc>
        <w:tc>
          <w:tcPr>
            <w:tcW w:w="584" w:type="pct"/>
            <w:tcBorders>
              <w:top w:val="nil"/>
              <w:bottom w:val="nil"/>
              <w:right w:val="double" w:sz="4" w:space="0" w:color="993366"/>
            </w:tcBorders>
            <w:shd w:val="clear" w:color="auto" w:fill="E0E0E0"/>
          </w:tcPr>
          <w:p w:rsidR="00001F77" w:rsidRPr="000E77BC" w:rsidRDefault="00E62EBD" w:rsidP="009A6254">
            <w:pPr>
              <w:widowControl w:val="0"/>
              <w:autoSpaceDE w:val="0"/>
              <w:autoSpaceDN w:val="0"/>
              <w:adjustRightInd w:val="0"/>
              <w:jc w:val="right"/>
              <w:rPr>
                <w:rFonts w:cs="Arial"/>
              </w:rPr>
            </w:pPr>
            <w:r w:rsidRPr="000E77BC">
              <w:rPr>
                <w:rFonts w:cs="Arial"/>
              </w:rPr>
              <w:t>104,</w:t>
            </w:r>
            <w:r w:rsidR="009A6254" w:rsidRPr="000E77BC">
              <w:rPr>
                <w:rFonts w:cs="Arial"/>
              </w:rPr>
              <w:t>874</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Cs/>
              </w:rPr>
            </w:pPr>
            <w:r w:rsidRPr="00001F77">
              <w:rPr>
                <w:rFonts w:cs="Arial"/>
                <w:bCs/>
              </w:rPr>
              <w:t>BBSJC (crematorium)</w:t>
            </w:r>
          </w:p>
        </w:tc>
        <w:tc>
          <w:tcPr>
            <w:tcW w:w="634" w:type="pct"/>
            <w:tcBorders>
              <w:top w:val="nil"/>
              <w:left w:val="nil"/>
              <w:bottom w:val="single"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668</w:t>
            </w:r>
          </w:p>
        </w:tc>
        <w:tc>
          <w:tcPr>
            <w:tcW w:w="580" w:type="pct"/>
            <w:tcBorders>
              <w:top w:val="nil"/>
              <w:bottom w:val="single"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0</w:t>
            </w:r>
          </w:p>
        </w:tc>
        <w:tc>
          <w:tcPr>
            <w:tcW w:w="551" w:type="pct"/>
            <w:tcBorders>
              <w:top w:val="nil"/>
              <w:bottom w:val="single" w:sz="4" w:space="0" w:color="auto"/>
              <w:right w:val="dashed"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668</w:t>
            </w:r>
          </w:p>
        </w:tc>
        <w:tc>
          <w:tcPr>
            <w:tcW w:w="553" w:type="pct"/>
            <w:tcBorders>
              <w:top w:val="nil"/>
              <w:left w:val="dashed" w:sz="4" w:space="0" w:color="auto"/>
              <w:bottom w:val="single" w:sz="4" w:space="0" w:color="auto"/>
            </w:tcBorders>
            <w:shd w:val="clear" w:color="auto" w:fill="E0E0E0"/>
          </w:tcPr>
          <w:p w:rsidR="00001F77" w:rsidRPr="000E77BC" w:rsidRDefault="000E77BC" w:rsidP="00001F77">
            <w:pPr>
              <w:widowControl w:val="0"/>
              <w:autoSpaceDE w:val="0"/>
              <w:autoSpaceDN w:val="0"/>
              <w:adjustRightInd w:val="0"/>
              <w:jc w:val="right"/>
              <w:rPr>
                <w:rFonts w:cs="Arial"/>
              </w:rPr>
            </w:pPr>
            <w:r w:rsidRPr="000E77BC">
              <w:rPr>
                <w:rFonts w:cs="Arial"/>
              </w:rPr>
              <w:t>846</w:t>
            </w:r>
          </w:p>
        </w:tc>
        <w:tc>
          <w:tcPr>
            <w:tcW w:w="578" w:type="pct"/>
            <w:tcBorders>
              <w:top w:val="nil"/>
              <w:bottom w:val="single" w:sz="4" w:space="0" w:color="auto"/>
            </w:tcBorders>
            <w:shd w:val="clear" w:color="auto" w:fill="E0E0E0"/>
          </w:tcPr>
          <w:p w:rsidR="00001F77" w:rsidRPr="000E77BC" w:rsidRDefault="00001F77" w:rsidP="00001F77">
            <w:pPr>
              <w:widowControl w:val="0"/>
              <w:autoSpaceDE w:val="0"/>
              <w:autoSpaceDN w:val="0"/>
              <w:adjustRightInd w:val="0"/>
              <w:jc w:val="right"/>
              <w:rPr>
                <w:rFonts w:cs="Arial"/>
              </w:rPr>
            </w:pPr>
            <w:r w:rsidRPr="000E77BC">
              <w:rPr>
                <w:rFonts w:cs="Arial"/>
              </w:rPr>
              <w:t>0</w:t>
            </w:r>
          </w:p>
        </w:tc>
        <w:tc>
          <w:tcPr>
            <w:tcW w:w="584" w:type="pct"/>
            <w:tcBorders>
              <w:top w:val="nil"/>
              <w:bottom w:val="single" w:sz="4" w:space="0" w:color="auto"/>
              <w:right w:val="double" w:sz="4" w:space="0" w:color="993366"/>
            </w:tcBorders>
            <w:shd w:val="clear" w:color="auto" w:fill="E0E0E0"/>
          </w:tcPr>
          <w:p w:rsidR="00001F77" w:rsidRPr="000E77BC" w:rsidRDefault="000E77BC" w:rsidP="00001F77">
            <w:pPr>
              <w:widowControl w:val="0"/>
              <w:autoSpaceDE w:val="0"/>
              <w:autoSpaceDN w:val="0"/>
              <w:adjustRightInd w:val="0"/>
              <w:jc w:val="right"/>
              <w:rPr>
                <w:rFonts w:cs="Arial"/>
              </w:rPr>
            </w:pPr>
            <w:r w:rsidRPr="000E77BC">
              <w:rPr>
                <w:rFonts w:cs="Arial"/>
              </w:rPr>
              <w:t>846</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
              </w:rPr>
            </w:pPr>
            <w:r w:rsidRPr="00001F77">
              <w:rPr>
                <w:rFonts w:cs="Arial"/>
                <w:b/>
              </w:rPr>
              <w:t>Fair value of plan assets</w:t>
            </w:r>
          </w:p>
        </w:tc>
        <w:tc>
          <w:tcPr>
            <w:tcW w:w="634" w:type="pct"/>
            <w:tcBorders>
              <w:top w:val="single" w:sz="4" w:space="0" w:color="auto"/>
              <w:left w:val="nil"/>
              <w:bottom w:val="nil"/>
            </w:tcBorders>
            <w:shd w:val="clear" w:color="auto" w:fill="E0E0E0"/>
          </w:tcPr>
          <w:p w:rsidR="00001F77" w:rsidRPr="00001F77" w:rsidRDefault="00001F77" w:rsidP="00001F77">
            <w:pPr>
              <w:widowControl w:val="0"/>
              <w:autoSpaceDE w:val="0"/>
              <w:autoSpaceDN w:val="0"/>
              <w:adjustRightInd w:val="0"/>
              <w:jc w:val="right"/>
              <w:rPr>
                <w:rFonts w:cs="Arial"/>
                <w:b/>
              </w:rPr>
            </w:pPr>
            <w:r w:rsidRPr="00001F77">
              <w:rPr>
                <w:rFonts w:cs="Arial"/>
                <w:b/>
              </w:rPr>
              <w:t>88,543</w:t>
            </w:r>
          </w:p>
        </w:tc>
        <w:tc>
          <w:tcPr>
            <w:tcW w:w="580" w:type="pct"/>
            <w:tcBorders>
              <w:top w:val="single" w:sz="4" w:space="0" w:color="auto"/>
              <w:bottom w:val="nil"/>
            </w:tcBorders>
            <w:shd w:val="clear" w:color="auto" w:fill="E0E0E0"/>
          </w:tcPr>
          <w:p w:rsidR="00001F77" w:rsidRPr="00001F77" w:rsidRDefault="00001F77" w:rsidP="00001F77">
            <w:pPr>
              <w:widowControl w:val="0"/>
              <w:autoSpaceDE w:val="0"/>
              <w:autoSpaceDN w:val="0"/>
              <w:adjustRightInd w:val="0"/>
              <w:jc w:val="right"/>
              <w:rPr>
                <w:rFonts w:cs="Arial"/>
                <w:b/>
              </w:rPr>
            </w:pPr>
            <w:r w:rsidRPr="00001F77">
              <w:rPr>
                <w:rFonts w:cs="Arial"/>
                <w:b/>
              </w:rPr>
              <w:t>0</w:t>
            </w:r>
          </w:p>
        </w:tc>
        <w:tc>
          <w:tcPr>
            <w:tcW w:w="551" w:type="pct"/>
            <w:tcBorders>
              <w:top w:val="single" w:sz="4" w:space="0" w:color="auto"/>
              <w:bottom w:val="nil"/>
              <w:right w:val="dashed" w:sz="4" w:space="0" w:color="auto"/>
            </w:tcBorders>
            <w:shd w:val="clear" w:color="auto" w:fill="E0E0E0"/>
          </w:tcPr>
          <w:p w:rsidR="00001F77" w:rsidRPr="00001F77" w:rsidRDefault="00001F77" w:rsidP="00001F77">
            <w:pPr>
              <w:widowControl w:val="0"/>
              <w:autoSpaceDE w:val="0"/>
              <w:autoSpaceDN w:val="0"/>
              <w:adjustRightInd w:val="0"/>
              <w:jc w:val="right"/>
              <w:rPr>
                <w:rFonts w:cs="Arial"/>
                <w:b/>
              </w:rPr>
            </w:pPr>
            <w:r w:rsidRPr="00001F77">
              <w:rPr>
                <w:rFonts w:cs="Arial"/>
                <w:b/>
              </w:rPr>
              <w:t>88,543</w:t>
            </w:r>
          </w:p>
        </w:tc>
        <w:tc>
          <w:tcPr>
            <w:tcW w:w="553" w:type="pct"/>
            <w:tcBorders>
              <w:top w:val="single" w:sz="4" w:space="0" w:color="auto"/>
              <w:left w:val="dashed" w:sz="4" w:space="0" w:color="auto"/>
              <w:bottom w:val="nil"/>
            </w:tcBorders>
            <w:shd w:val="clear" w:color="auto" w:fill="E0E0E0"/>
          </w:tcPr>
          <w:p w:rsidR="00001F77" w:rsidRPr="000E77BC" w:rsidRDefault="000E77BC" w:rsidP="00001F77">
            <w:pPr>
              <w:widowControl w:val="0"/>
              <w:autoSpaceDE w:val="0"/>
              <w:autoSpaceDN w:val="0"/>
              <w:adjustRightInd w:val="0"/>
              <w:jc w:val="right"/>
              <w:rPr>
                <w:rFonts w:cs="Arial"/>
                <w:b/>
              </w:rPr>
            </w:pPr>
            <w:r w:rsidRPr="000E77BC">
              <w:rPr>
                <w:rFonts w:cs="Arial"/>
                <w:b/>
              </w:rPr>
              <w:t>105,720</w:t>
            </w:r>
          </w:p>
        </w:tc>
        <w:tc>
          <w:tcPr>
            <w:tcW w:w="578" w:type="pct"/>
            <w:tcBorders>
              <w:top w:val="single" w:sz="4" w:space="0" w:color="auto"/>
              <w:bottom w:val="nil"/>
            </w:tcBorders>
            <w:shd w:val="clear" w:color="auto" w:fill="E0E0E0"/>
          </w:tcPr>
          <w:p w:rsidR="00001F77" w:rsidRPr="000E77BC" w:rsidRDefault="00001F77" w:rsidP="00001F77">
            <w:pPr>
              <w:widowControl w:val="0"/>
              <w:autoSpaceDE w:val="0"/>
              <w:autoSpaceDN w:val="0"/>
              <w:adjustRightInd w:val="0"/>
              <w:jc w:val="right"/>
              <w:rPr>
                <w:rFonts w:cs="Arial"/>
                <w:b/>
              </w:rPr>
            </w:pPr>
            <w:r w:rsidRPr="000E77BC">
              <w:rPr>
                <w:rFonts w:cs="Arial"/>
                <w:b/>
              </w:rPr>
              <w:t>0</w:t>
            </w:r>
          </w:p>
        </w:tc>
        <w:tc>
          <w:tcPr>
            <w:tcW w:w="584" w:type="pct"/>
            <w:tcBorders>
              <w:top w:val="single" w:sz="4" w:space="0" w:color="auto"/>
              <w:bottom w:val="nil"/>
              <w:right w:val="double" w:sz="4" w:space="0" w:color="993366"/>
            </w:tcBorders>
            <w:shd w:val="clear" w:color="auto" w:fill="E0E0E0"/>
          </w:tcPr>
          <w:p w:rsidR="00001F77" w:rsidRPr="000E77BC" w:rsidRDefault="000E77BC" w:rsidP="00001F77">
            <w:pPr>
              <w:widowControl w:val="0"/>
              <w:autoSpaceDE w:val="0"/>
              <w:autoSpaceDN w:val="0"/>
              <w:adjustRightInd w:val="0"/>
              <w:jc w:val="right"/>
              <w:rPr>
                <w:rFonts w:cs="Arial"/>
                <w:b/>
              </w:rPr>
            </w:pPr>
            <w:r w:rsidRPr="000E77BC">
              <w:rPr>
                <w:rFonts w:cs="Arial"/>
                <w:b/>
              </w:rPr>
              <w:t>105,720</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rPr>
            </w:pPr>
          </w:p>
        </w:tc>
        <w:tc>
          <w:tcPr>
            <w:tcW w:w="634" w:type="pct"/>
            <w:tcBorders>
              <w:top w:val="nil"/>
              <w:left w:val="nil"/>
              <w:bottom w:val="nil"/>
            </w:tcBorders>
            <w:shd w:val="clear" w:color="auto" w:fill="E0E0E0"/>
          </w:tcPr>
          <w:p w:rsidR="00001F77" w:rsidRPr="00001F77" w:rsidRDefault="00001F77" w:rsidP="00001F77">
            <w:pPr>
              <w:widowControl w:val="0"/>
              <w:autoSpaceDE w:val="0"/>
              <w:autoSpaceDN w:val="0"/>
              <w:adjustRightInd w:val="0"/>
              <w:jc w:val="right"/>
              <w:rPr>
                <w:rFonts w:cs="Arial"/>
                <w:b/>
              </w:rPr>
            </w:pPr>
          </w:p>
        </w:tc>
        <w:tc>
          <w:tcPr>
            <w:tcW w:w="580" w:type="pct"/>
            <w:tcBorders>
              <w:top w:val="nil"/>
              <w:bottom w:val="nil"/>
            </w:tcBorders>
            <w:shd w:val="clear" w:color="auto" w:fill="E0E0E0"/>
          </w:tcPr>
          <w:p w:rsidR="00001F77" w:rsidRPr="00001F77" w:rsidRDefault="00001F77" w:rsidP="00001F77">
            <w:pPr>
              <w:widowControl w:val="0"/>
              <w:autoSpaceDE w:val="0"/>
              <w:autoSpaceDN w:val="0"/>
              <w:adjustRightInd w:val="0"/>
              <w:jc w:val="right"/>
              <w:rPr>
                <w:rFonts w:cs="Arial"/>
                <w:b/>
              </w:rPr>
            </w:pPr>
          </w:p>
        </w:tc>
        <w:tc>
          <w:tcPr>
            <w:tcW w:w="551" w:type="pct"/>
            <w:tcBorders>
              <w:top w:val="nil"/>
              <w:bottom w:val="nil"/>
              <w:right w:val="dashed" w:sz="4" w:space="0" w:color="auto"/>
            </w:tcBorders>
            <w:shd w:val="clear" w:color="auto" w:fill="E0E0E0"/>
          </w:tcPr>
          <w:p w:rsidR="00001F77" w:rsidRPr="00001F77" w:rsidRDefault="00001F77" w:rsidP="00001F77">
            <w:pPr>
              <w:widowControl w:val="0"/>
              <w:autoSpaceDE w:val="0"/>
              <w:autoSpaceDN w:val="0"/>
              <w:adjustRightInd w:val="0"/>
              <w:jc w:val="right"/>
              <w:rPr>
                <w:rFonts w:cs="Arial"/>
                <w:b/>
              </w:rPr>
            </w:pPr>
          </w:p>
        </w:tc>
        <w:tc>
          <w:tcPr>
            <w:tcW w:w="553" w:type="pct"/>
            <w:tcBorders>
              <w:top w:val="nil"/>
              <w:left w:val="dashed" w:sz="4" w:space="0" w:color="auto"/>
              <w:bottom w:val="nil"/>
            </w:tcBorders>
            <w:shd w:val="clear" w:color="auto" w:fill="E0E0E0"/>
          </w:tcPr>
          <w:p w:rsidR="00001F77" w:rsidRPr="00BF72E3" w:rsidRDefault="00001F77" w:rsidP="00001F77">
            <w:pPr>
              <w:widowControl w:val="0"/>
              <w:autoSpaceDE w:val="0"/>
              <w:autoSpaceDN w:val="0"/>
              <w:adjustRightInd w:val="0"/>
              <w:jc w:val="right"/>
              <w:rPr>
                <w:rFonts w:cs="Arial"/>
                <w:b/>
                <w:color w:val="FF0000"/>
              </w:rPr>
            </w:pPr>
          </w:p>
        </w:tc>
        <w:tc>
          <w:tcPr>
            <w:tcW w:w="578" w:type="pct"/>
            <w:tcBorders>
              <w:top w:val="nil"/>
              <w:bottom w:val="nil"/>
            </w:tcBorders>
            <w:shd w:val="clear" w:color="auto" w:fill="E0E0E0"/>
          </w:tcPr>
          <w:p w:rsidR="00001F77" w:rsidRPr="00E62EBD" w:rsidRDefault="00001F77" w:rsidP="00001F77">
            <w:pPr>
              <w:widowControl w:val="0"/>
              <w:autoSpaceDE w:val="0"/>
              <w:autoSpaceDN w:val="0"/>
              <w:adjustRightInd w:val="0"/>
              <w:jc w:val="right"/>
              <w:rPr>
                <w:rFonts w:cs="Arial"/>
                <w:b/>
              </w:rPr>
            </w:pPr>
          </w:p>
        </w:tc>
        <w:tc>
          <w:tcPr>
            <w:tcW w:w="584" w:type="pct"/>
            <w:tcBorders>
              <w:top w:val="nil"/>
              <w:bottom w:val="nil"/>
              <w:right w:val="double" w:sz="4" w:space="0" w:color="993366"/>
            </w:tcBorders>
            <w:shd w:val="clear" w:color="auto" w:fill="E0E0E0"/>
          </w:tcPr>
          <w:p w:rsidR="00001F77" w:rsidRPr="00BF72E3" w:rsidRDefault="00001F77" w:rsidP="00001F77">
            <w:pPr>
              <w:widowControl w:val="0"/>
              <w:autoSpaceDE w:val="0"/>
              <w:autoSpaceDN w:val="0"/>
              <w:adjustRightInd w:val="0"/>
              <w:jc w:val="right"/>
              <w:rPr>
                <w:rFonts w:cs="Arial"/>
                <w:b/>
                <w:color w:val="FF0000"/>
              </w:rPr>
            </w:pP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Cs/>
              </w:rPr>
            </w:pPr>
            <w:r w:rsidRPr="00001F77">
              <w:rPr>
                <w:rFonts w:cs="Arial"/>
                <w:bCs/>
              </w:rPr>
              <w:t>Erewash Borough  Council</w:t>
            </w:r>
          </w:p>
        </w:tc>
        <w:tc>
          <w:tcPr>
            <w:tcW w:w="634" w:type="pct"/>
            <w:tcBorders>
              <w:top w:val="nil"/>
              <w:left w:val="nil"/>
              <w:bottom w:val="nil"/>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(34,577)</w:t>
            </w:r>
          </w:p>
        </w:tc>
        <w:tc>
          <w:tcPr>
            <w:tcW w:w="580" w:type="pct"/>
            <w:tcBorders>
              <w:top w:val="nil"/>
              <w:bottom w:val="nil"/>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(1,004)</w:t>
            </w:r>
          </w:p>
        </w:tc>
        <w:tc>
          <w:tcPr>
            <w:tcW w:w="551" w:type="pct"/>
            <w:tcBorders>
              <w:top w:val="nil"/>
              <w:bottom w:val="nil"/>
              <w:right w:val="dashed"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(35,581)</w:t>
            </w:r>
          </w:p>
        </w:tc>
        <w:tc>
          <w:tcPr>
            <w:tcW w:w="553" w:type="pct"/>
            <w:tcBorders>
              <w:top w:val="nil"/>
              <w:left w:val="dashed" w:sz="4" w:space="0" w:color="auto"/>
              <w:bottom w:val="nil"/>
            </w:tcBorders>
            <w:shd w:val="clear" w:color="auto" w:fill="E0E0E0"/>
          </w:tcPr>
          <w:p w:rsidR="00001F77" w:rsidRPr="000E77BC" w:rsidRDefault="009A6254" w:rsidP="00001F77">
            <w:pPr>
              <w:widowControl w:val="0"/>
              <w:autoSpaceDE w:val="0"/>
              <w:autoSpaceDN w:val="0"/>
              <w:adjustRightInd w:val="0"/>
              <w:jc w:val="right"/>
              <w:rPr>
                <w:rFonts w:cs="Arial"/>
              </w:rPr>
            </w:pPr>
            <w:r w:rsidRPr="000E77BC">
              <w:rPr>
                <w:rFonts w:cs="Arial"/>
              </w:rPr>
              <w:t>(50,651</w:t>
            </w:r>
            <w:r w:rsidR="00001F77" w:rsidRPr="000E77BC">
              <w:rPr>
                <w:rFonts w:cs="Arial"/>
              </w:rPr>
              <w:t>)</w:t>
            </w:r>
          </w:p>
        </w:tc>
        <w:tc>
          <w:tcPr>
            <w:tcW w:w="578" w:type="pct"/>
            <w:tcBorders>
              <w:top w:val="nil"/>
              <w:bottom w:val="nil"/>
            </w:tcBorders>
            <w:shd w:val="clear" w:color="auto" w:fill="E0E0E0"/>
          </w:tcPr>
          <w:p w:rsidR="00001F77" w:rsidRPr="000E77BC" w:rsidRDefault="00E62EBD" w:rsidP="00E62EBD">
            <w:pPr>
              <w:widowControl w:val="0"/>
              <w:autoSpaceDE w:val="0"/>
              <w:autoSpaceDN w:val="0"/>
              <w:adjustRightInd w:val="0"/>
              <w:jc w:val="right"/>
              <w:rPr>
                <w:rFonts w:cs="Arial"/>
              </w:rPr>
            </w:pPr>
            <w:r w:rsidRPr="000E77BC">
              <w:rPr>
                <w:rFonts w:cs="Arial"/>
              </w:rPr>
              <w:t>(1,027</w:t>
            </w:r>
            <w:r w:rsidR="00001F77" w:rsidRPr="000E77BC">
              <w:rPr>
                <w:rFonts w:cs="Arial"/>
              </w:rPr>
              <w:t>)</w:t>
            </w:r>
          </w:p>
        </w:tc>
        <w:tc>
          <w:tcPr>
            <w:tcW w:w="584" w:type="pct"/>
            <w:tcBorders>
              <w:top w:val="nil"/>
              <w:bottom w:val="nil"/>
              <w:right w:val="double" w:sz="4" w:space="0" w:color="993366"/>
            </w:tcBorders>
            <w:shd w:val="clear" w:color="auto" w:fill="E0E0E0"/>
          </w:tcPr>
          <w:p w:rsidR="00001F77" w:rsidRPr="000E77BC" w:rsidRDefault="00001F77" w:rsidP="00001F77">
            <w:pPr>
              <w:widowControl w:val="0"/>
              <w:autoSpaceDE w:val="0"/>
              <w:autoSpaceDN w:val="0"/>
              <w:adjustRightInd w:val="0"/>
              <w:jc w:val="right"/>
              <w:rPr>
                <w:rFonts w:cs="Arial"/>
              </w:rPr>
            </w:pPr>
            <w:r w:rsidRPr="000E77BC">
              <w:rPr>
                <w:rFonts w:cs="Arial"/>
              </w:rPr>
              <w:t>(</w:t>
            </w:r>
            <w:r w:rsidR="009A6254" w:rsidRPr="000E77BC">
              <w:rPr>
                <w:rFonts w:cs="Arial"/>
              </w:rPr>
              <w:t>51,678</w:t>
            </w:r>
            <w:r w:rsidRPr="000E77BC">
              <w:rPr>
                <w:rFonts w:cs="Arial"/>
              </w:rPr>
              <w:t>)</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Cs/>
              </w:rPr>
            </w:pPr>
            <w:r w:rsidRPr="00001F77">
              <w:rPr>
                <w:rFonts w:cs="Arial"/>
                <w:bCs/>
              </w:rPr>
              <w:t>BBSJC (crematorium)</w:t>
            </w:r>
          </w:p>
        </w:tc>
        <w:tc>
          <w:tcPr>
            <w:tcW w:w="634" w:type="pct"/>
            <w:tcBorders>
              <w:top w:val="nil"/>
              <w:left w:val="nil"/>
              <w:bottom w:val="single"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(593)</w:t>
            </w:r>
          </w:p>
        </w:tc>
        <w:tc>
          <w:tcPr>
            <w:tcW w:w="580" w:type="pct"/>
            <w:tcBorders>
              <w:top w:val="nil"/>
              <w:bottom w:val="single"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0</w:t>
            </w:r>
          </w:p>
        </w:tc>
        <w:tc>
          <w:tcPr>
            <w:tcW w:w="551" w:type="pct"/>
            <w:tcBorders>
              <w:top w:val="nil"/>
              <w:bottom w:val="single" w:sz="4" w:space="0" w:color="auto"/>
              <w:right w:val="dashed"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(593)</w:t>
            </w:r>
          </w:p>
        </w:tc>
        <w:tc>
          <w:tcPr>
            <w:tcW w:w="553" w:type="pct"/>
            <w:tcBorders>
              <w:top w:val="nil"/>
              <w:left w:val="dashed" w:sz="4" w:space="0" w:color="auto"/>
              <w:bottom w:val="single" w:sz="4" w:space="0" w:color="auto"/>
            </w:tcBorders>
            <w:shd w:val="clear" w:color="auto" w:fill="E0E0E0"/>
          </w:tcPr>
          <w:p w:rsidR="00001F77" w:rsidRPr="000E77BC" w:rsidRDefault="000E77BC" w:rsidP="00001F77">
            <w:pPr>
              <w:widowControl w:val="0"/>
              <w:autoSpaceDE w:val="0"/>
              <w:autoSpaceDN w:val="0"/>
              <w:adjustRightInd w:val="0"/>
              <w:jc w:val="right"/>
              <w:rPr>
                <w:rFonts w:cs="Arial"/>
              </w:rPr>
            </w:pPr>
            <w:r w:rsidRPr="000E77BC">
              <w:rPr>
                <w:rFonts w:cs="Arial"/>
              </w:rPr>
              <w:t>(865</w:t>
            </w:r>
            <w:r w:rsidR="00001F77" w:rsidRPr="000E77BC">
              <w:rPr>
                <w:rFonts w:cs="Arial"/>
              </w:rPr>
              <w:t>)</w:t>
            </w:r>
          </w:p>
        </w:tc>
        <w:tc>
          <w:tcPr>
            <w:tcW w:w="578" w:type="pct"/>
            <w:tcBorders>
              <w:top w:val="nil"/>
              <w:bottom w:val="single" w:sz="4" w:space="0" w:color="auto"/>
            </w:tcBorders>
            <w:shd w:val="clear" w:color="auto" w:fill="E0E0E0"/>
          </w:tcPr>
          <w:p w:rsidR="00001F77" w:rsidRPr="000E77BC" w:rsidRDefault="00001F77" w:rsidP="00001F77">
            <w:pPr>
              <w:widowControl w:val="0"/>
              <w:autoSpaceDE w:val="0"/>
              <w:autoSpaceDN w:val="0"/>
              <w:adjustRightInd w:val="0"/>
              <w:jc w:val="right"/>
              <w:rPr>
                <w:rFonts w:cs="Arial"/>
              </w:rPr>
            </w:pPr>
            <w:r w:rsidRPr="000E77BC">
              <w:rPr>
                <w:rFonts w:cs="Arial"/>
              </w:rPr>
              <w:t>0</w:t>
            </w:r>
          </w:p>
        </w:tc>
        <w:tc>
          <w:tcPr>
            <w:tcW w:w="584" w:type="pct"/>
            <w:tcBorders>
              <w:top w:val="nil"/>
              <w:bottom w:val="single" w:sz="4" w:space="0" w:color="auto"/>
              <w:right w:val="double" w:sz="4" w:space="0" w:color="993366"/>
            </w:tcBorders>
            <w:shd w:val="clear" w:color="auto" w:fill="E0E0E0"/>
          </w:tcPr>
          <w:p w:rsidR="00001F77" w:rsidRPr="000E77BC" w:rsidRDefault="000E77BC" w:rsidP="00001F77">
            <w:pPr>
              <w:widowControl w:val="0"/>
              <w:autoSpaceDE w:val="0"/>
              <w:autoSpaceDN w:val="0"/>
              <w:adjustRightInd w:val="0"/>
              <w:jc w:val="right"/>
              <w:rPr>
                <w:rFonts w:cs="Arial"/>
              </w:rPr>
            </w:pPr>
            <w:r w:rsidRPr="000E77BC">
              <w:rPr>
                <w:rFonts w:cs="Arial"/>
              </w:rPr>
              <w:t>(865</w:t>
            </w:r>
            <w:r w:rsidR="00001F77" w:rsidRPr="000E77BC">
              <w:rPr>
                <w:rFonts w:cs="Arial"/>
              </w:rPr>
              <w:t>)</w:t>
            </w:r>
          </w:p>
        </w:tc>
      </w:tr>
      <w:tr w:rsidR="00001F77" w:rsidRPr="00BF72E3" w:rsidTr="00193BD1">
        <w:trPr>
          <w:trHeight w:val="281"/>
        </w:trPr>
        <w:tc>
          <w:tcPr>
            <w:tcW w:w="1520" w:type="pct"/>
            <w:tcBorders>
              <w:top w:val="nil"/>
              <w:bottom w:val="nil"/>
              <w:right w:val="nil"/>
            </w:tcBorders>
            <w:shd w:val="clear" w:color="auto" w:fill="E0E0E0"/>
          </w:tcPr>
          <w:p w:rsidR="00001F77" w:rsidRPr="00001F77" w:rsidRDefault="00001F77" w:rsidP="00001F77">
            <w:pPr>
              <w:rPr>
                <w:rFonts w:cs="Arial"/>
                <w:b/>
              </w:rPr>
            </w:pPr>
            <w:r w:rsidRPr="00001F77">
              <w:rPr>
                <w:rFonts w:cs="Arial"/>
                <w:b/>
              </w:rPr>
              <w:t>Net liability arising from defined benefit obligation</w:t>
            </w:r>
          </w:p>
        </w:tc>
        <w:tc>
          <w:tcPr>
            <w:tcW w:w="634" w:type="pct"/>
            <w:tcBorders>
              <w:top w:val="single" w:sz="4" w:space="0" w:color="auto"/>
              <w:left w:val="nil"/>
              <w:bottom w:val="dashed" w:sz="2"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b/>
              </w:rPr>
            </w:pPr>
            <w:r w:rsidRPr="00001F77">
              <w:rPr>
                <w:rFonts w:cs="Arial"/>
                <w:b/>
              </w:rPr>
              <w:t>(35,170)</w:t>
            </w:r>
          </w:p>
        </w:tc>
        <w:tc>
          <w:tcPr>
            <w:tcW w:w="580" w:type="pct"/>
            <w:tcBorders>
              <w:top w:val="single" w:sz="4" w:space="0" w:color="auto"/>
              <w:bottom w:val="dashed" w:sz="2"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b/>
              </w:rPr>
            </w:pPr>
            <w:r w:rsidRPr="00001F77">
              <w:rPr>
                <w:rFonts w:cs="Arial"/>
                <w:b/>
              </w:rPr>
              <w:t>(1,004)</w:t>
            </w:r>
          </w:p>
        </w:tc>
        <w:tc>
          <w:tcPr>
            <w:tcW w:w="551" w:type="pct"/>
            <w:tcBorders>
              <w:top w:val="single" w:sz="4" w:space="0" w:color="auto"/>
              <w:bottom w:val="double" w:sz="4" w:space="0" w:color="auto"/>
              <w:right w:val="dashed" w:sz="4"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b/>
              </w:rPr>
            </w:pPr>
            <w:r w:rsidRPr="00001F77">
              <w:rPr>
                <w:rFonts w:cs="Arial"/>
                <w:b/>
              </w:rPr>
              <w:t>(36,174)</w:t>
            </w:r>
          </w:p>
        </w:tc>
        <w:tc>
          <w:tcPr>
            <w:tcW w:w="553" w:type="pct"/>
            <w:tcBorders>
              <w:top w:val="single" w:sz="4" w:space="0" w:color="auto"/>
              <w:left w:val="dashed" w:sz="4" w:space="0" w:color="auto"/>
              <w:bottom w:val="dashed" w:sz="2" w:space="0" w:color="auto"/>
            </w:tcBorders>
            <w:shd w:val="clear" w:color="auto" w:fill="E0E0E0"/>
            <w:vAlign w:val="bottom"/>
          </w:tcPr>
          <w:p w:rsidR="00001F77" w:rsidRPr="000E77BC" w:rsidRDefault="000E77BC" w:rsidP="00001F77">
            <w:pPr>
              <w:widowControl w:val="0"/>
              <w:autoSpaceDE w:val="0"/>
              <w:autoSpaceDN w:val="0"/>
              <w:adjustRightInd w:val="0"/>
              <w:jc w:val="right"/>
              <w:rPr>
                <w:rFonts w:cs="Arial"/>
                <w:b/>
              </w:rPr>
            </w:pPr>
            <w:r w:rsidRPr="000E77BC">
              <w:rPr>
                <w:rFonts w:cs="Arial"/>
                <w:b/>
              </w:rPr>
              <w:t>(51,516</w:t>
            </w:r>
            <w:r w:rsidR="00001F77" w:rsidRPr="000E77BC">
              <w:rPr>
                <w:rFonts w:cs="Arial"/>
                <w:b/>
              </w:rPr>
              <w:t>)</w:t>
            </w:r>
          </w:p>
        </w:tc>
        <w:tc>
          <w:tcPr>
            <w:tcW w:w="578" w:type="pct"/>
            <w:tcBorders>
              <w:top w:val="single" w:sz="4" w:space="0" w:color="auto"/>
              <w:bottom w:val="dashed" w:sz="2" w:space="0" w:color="auto"/>
            </w:tcBorders>
            <w:shd w:val="clear" w:color="auto" w:fill="E0E0E0"/>
            <w:vAlign w:val="bottom"/>
          </w:tcPr>
          <w:p w:rsidR="00001F77" w:rsidRPr="000E77BC" w:rsidRDefault="00E62EBD" w:rsidP="00001F77">
            <w:pPr>
              <w:widowControl w:val="0"/>
              <w:autoSpaceDE w:val="0"/>
              <w:autoSpaceDN w:val="0"/>
              <w:adjustRightInd w:val="0"/>
              <w:jc w:val="right"/>
              <w:rPr>
                <w:rFonts w:cs="Arial"/>
                <w:b/>
              </w:rPr>
            </w:pPr>
            <w:r w:rsidRPr="000E77BC">
              <w:rPr>
                <w:rFonts w:cs="Arial"/>
                <w:b/>
              </w:rPr>
              <w:t>(1,027</w:t>
            </w:r>
            <w:r w:rsidR="00001F77" w:rsidRPr="000E77BC">
              <w:rPr>
                <w:rFonts w:cs="Arial"/>
                <w:b/>
              </w:rPr>
              <w:t>)</w:t>
            </w:r>
          </w:p>
        </w:tc>
        <w:tc>
          <w:tcPr>
            <w:tcW w:w="584" w:type="pct"/>
            <w:tcBorders>
              <w:top w:val="single" w:sz="4" w:space="0" w:color="auto"/>
              <w:bottom w:val="dashed" w:sz="2" w:space="0" w:color="auto"/>
              <w:right w:val="double" w:sz="4" w:space="0" w:color="993366"/>
            </w:tcBorders>
            <w:shd w:val="clear" w:color="auto" w:fill="E0E0E0"/>
            <w:vAlign w:val="bottom"/>
          </w:tcPr>
          <w:p w:rsidR="00001F77" w:rsidRPr="000E77BC" w:rsidRDefault="000E77BC" w:rsidP="00001F77">
            <w:pPr>
              <w:widowControl w:val="0"/>
              <w:autoSpaceDE w:val="0"/>
              <w:autoSpaceDN w:val="0"/>
              <w:adjustRightInd w:val="0"/>
              <w:jc w:val="right"/>
              <w:rPr>
                <w:rFonts w:cs="Arial"/>
                <w:b/>
              </w:rPr>
            </w:pPr>
            <w:r w:rsidRPr="000E77BC">
              <w:rPr>
                <w:rFonts w:cs="Arial"/>
                <w:b/>
              </w:rPr>
              <w:t>(52,543</w:t>
            </w:r>
            <w:r w:rsidR="00001F77" w:rsidRPr="000E77BC">
              <w:rPr>
                <w:rFonts w:cs="Arial"/>
                <w:b/>
              </w:rPr>
              <w:t>)</w:t>
            </w:r>
          </w:p>
        </w:tc>
      </w:tr>
      <w:tr w:rsidR="00193BD1" w:rsidRPr="00BF72E3" w:rsidTr="00193BD1">
        <w:trPr>
          <w:trHeight w:val="173"/>
        </w:trPr>
        <w:tc>
          <w:tcPr>
            <w:tcW w:w="1520" w:type="pct"/>
            <w:tcBorders>
              <w:top w:val="nil"/>
            </w:tcBorders>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63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580"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551" w:type="pct"/>
            <w:tcBorders>
              <w:top w:val="double" w:sz="4" w:space="0" w:color="auto"/>
              <w:bottom w:val="double" w:sz="4" w:space="0" w:color="993366"/>
              <w:right w:val="dashed"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553" w:type="pct"/>
            <w:tcBorders>
              <w:top w:val="double" w:sz="4" w:space="0" w:color="auto"/>
              <w:left w:val="dashed"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578" w:type="pct"/>
            <w:tcBorders>
              <w:top w:val="double" w:sz="4" w:space="0" w:color="auto"/>
              <w:bottom w:val="double" w:sz="4" w:space="0" w:color="993366"/>
            </w:tcBorders>
            <w:shd w:val="clear" w:color="auto" w:fill="E0E0E0"/>
          </w:tcPr>
          <w:p w:rsidR="00193BD1" w:rsidRPr="00E62EBD" w:rsidRDefault="00193BD1" w:rsidP="00193BD1">
            <w:pPr>
              <w:widowControl w:val="0"/>
              <w:autoSpaceDE w:val="0"/>
              <w:autoSpaceDN w:val="0"/>
              <w:adjustRightInd w:val="0"/>
              <w:jc w:val="right"/>
              <w:rPr>
                <w:rFonts w:cs="Arial"/>
                <w:b/>
                <w:sz w:val="16"/>
                <w:szCs w:val="16"/>
              </w:rPr>
            </w:pPr>
          </w:p>
        </w:tc>
        <w:tc>
          <w:tcPr>
            <w:tcW w:w="584"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rPr>
          <w:rFonts w:cs="Arial"/>
          <w:color w:val="FF0000"/>
        </w:rPr>
      </w:pPr>
    </w:p>
    <w:p w:rsidR="00193BD1" w:rsidRPr="00BF72E3" w:rsidRDefault="00193BD1" w:rsidP="00193BD1">
      <w:pPr>
        <w:rPr>
          <w:rFonts w:cs="Arial"/>
          <w:b/>
          <w:color w:val="FF0000"/>
        </w:rPr>
      </w:pPr>
    </w:p>
    <w:p w:rsidR="00193BD1" w:rsidRPr="00001F77" w:rsidRDefault="00193BD1" w:rsidP="00193BD1">
      <w:pPr>
        <w:rPr>
          <w:rFonts w:cs="Arial"/>
          <w:b/>
        </w:rPr>
      </w:pPr>
      <w:r w:rsidRPr="00001F77">
        <w:rPr>
          <w:rFonts w:cs="Arial"/>
          <w:b/>
        </w:rPr>
        <w:t>Reconciliation of the Movements in the Fair Value of Schemes Assets</w:t>
      </w:r>
    </w:p>
    <w:p w:rsidR="00193BD1" w:rsidRPr="00BF72E3" w:rsidRDefault="00193BD1" w:rsidP="00193BD1">
      <w:pPr>
        <w:rPr>
          <w:rFonts w:cs="Arial"/>
          <w:color w:val="FF0000"/>
          <w:sz w:val="16"/>
          <w:szCs w:val="16"/>
        </w:rPr>
      </w:pPr>
    </w:p>
    <w:tbl>
      <w:tblPr>
        <w:tblpPr w:leftFromText="180" w:rightFromText="180" w:vertAnchor="text" w:horzAnchor="margin" w:tblpX="-355" w:tblpY="134"/>
        <w:tblW w:w="5617"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380"/>
        <w:gridCol w:w="1061"/>
        <w:gridCol w:w="1060"/>
        <w:gridCol w:w="1065"/>
        <w:gridCol w:w="1028"/>
        <w:gridCol w:w="1030"/>
        <w:gridCol w:w="1131"/>
      </w:tblGrid>
      <w:tr w:rsidR="00193BD1" w:rsidRPr="00BF72E3" w:rsidTr="00193BD1">
        <w:trPr>
          <w:trHeight w:val="38"/>
        </w:trPr>
        <w:tc>
          <w:tcPr>
            <w:tcW w:w="2036" w:type="pct"/>
            <w:tcBorders>
              <w:top w:val="double" w:sz="4" w:space="0" w:color="993366"/>
            </w:tcBorders>
            <w:shd w:val="clear" w:color="auto" w:fill="E0E0E0"/>
          </w:tcPr>
          <w:p w:rsidR="00193BD1" w:rsidRPr="00001F77" w:rsidRDefault="00193BD1" w:rsidP="00193BD1">
            <w:pPr>
              <w:widowControl w:val="0"/>
              <w:autoSpaceDE w:val="0"/>
              <w:autoSpaceDN w:val="0"/>
              <w:adjustRightInd w:val="0"/>
              <w:rPr>
                <w:rFonts w:cs="Arial"/>
                <w:b/>
              </w:rPr>
            </w:pPr>
          </w:p>
        </w:tc>
        <w:tc>
          <w:tcPr>
            <w:tcW w:w="1481" w:type="pct"/>
            <w:gridSpan w:val="3"/>
            <w:tcBorders>
              <w:top w:val="double" w:sz="4" w:space="0" w:color="993366"/>
            </w:tcBorders>
            <w:shd w:val="clear" w:color="auto" w:fill="E0E0E0"/>
          </w:tcPr>
          <w:p w:rsidR="00193BD1" w:rsidRPr="00001F77" w:rsidRDefault="00001F77" w:rsidP="00193BD1">
            <w:pPr>
              <w:widowControl w:val="0"/>
              <w:autoSpaceDE w:val="0"/>
              <w:autoSpaceDN w:val="0"/>
              <w:adjustRightInd w:val="0"/>
              <w:jc w:val="center"/>
              <w:rPr>
                <w:rFonts w:cs="Arial"/>
                <w:b/>
              </w:rPr>
            </w:pPr>
            <w:r w:rsidRPr="00001F77">
              <w:rPr>
                <w:rFonts w:cs="Arial"/>
                <w:b/>
              </w:rPr>
              <w:t>2019/20</w:t>
            </w:r>
          </w:p>
        </w:tc>
        <w:tc>
          <w:tcPr>
            <w:tcW w:w="1483" w:type="pct"/>
            <w:gridSpan w:val="3"/>
            <w:tcBorders>
              <w:top w:val="double" w:sz="4" w:space="0" w:color="993366"/>
            </w:tcBorders>
            <w:shd w:val="clear" w:color="auto" w:fill="E0E0E0"/>
          </w:tcPr>
          <w:p w:rsidR="00193BD1" w:rsidRPr="00001F77" w:rsidRDefault="00001F77" w:rsidP="00193BD1">
            <w:pPr>
              <w:widowControl w:val="0"/>
              <w:autoSpaceDE w:val="0"/>
              <w:autoSpaceDN w:val="0"/>
              <w:adjustRightInd w:val="0"/>
              <w:jc w:val="center"/>
              <w:rPr>
                <w:rFonts w:cs="Arial"/>
                <w:b/>
              </w:rPr>
            </w:pPr>
            <w:r w:rsidRPr="00001F77">
              <w:rPr>
                <w:rFonts w:cs="Arial"/>
                <w:b/>
              </w:rPr>
              <w:t>2020/21</w:t>
            </w:r>
          </w:p>
        </w:tc>
      </w:tr>
      <w:tr w:rsidR="00193BD1" w:rsidRPr="00BF72E3" w:rsidTr="00193BD1">
        <w:trPr>
          <w:trHeight w:val="281"/>
        </w:trPr>
        <w:tc>
          <w:tcPr>
            <w:tcW w:w="2036" w:type="pct"/>
            <w:shd w:val="clear" w:color="auto" w:fill="E0E0E0"/>
          </w:tcPr>
          <w:p w:rsidR="00193BD1" w:rsidRPr="00001F77" w:rsidRDefault="00193BD1" w:rsidP="00193BD1">
            <w:pPr>
              <w:widowControl w:val="0"/>
              <w:autoSpaceDE w:val="0"/>
              <w:autoSpaceDN w:val="0"/>
              <w:adjustRightInd w:val="0"/>
              <w:rPr>
                <w:rFonts w:cs="Arial"/>
                <w:b/>
              </w:rPr>
            </w:pPr>
          </w:p>
        </w:tc>
        <w:tc>
          <w:tcPr>
            <w:tcW w:w="493" w:type="pct"/>
            <w:shd w:val="clear" w:color="auto" w:fill="E0E0E0"/>
          </w:tcPr>
          <w:p w:rsidR="00193BD1" w:rsidRPr="00001F77" w:rsidRDefault="00193BD1" w:rsidP="00193BD1">
            <w:pPr>
              <w:widowControl w:val="0"/>
              <w:autoSpaceDE w:val="0"/>
              <w:autoSpaceDN w:val="0"/>
              <w:adjustRightInd w:val="0"/>
              <w:jc w:val="center"/>
              <w:rPr>
                <w:rFonts w:cs="Arial"/>
                <w:b/>
              </w:rPr>
            </w:pPr>
            <w:r w:rsidRPr="00001F77">
              <w:rPr>
                <w:rFonts w:cs="Arial"/>
                <w:b/>
              </w:rPr>
              <w:t>EBC £’000</w:t>
            </w:r>
          </w:p>
        </w:tc>
        <w:tc>
          <w:tcPr>
            <w:tcW w:w="493" w:type="pct"/>
            <w:tcBorders>
              <w:right w:val="nil"/>
            </w:tcBorders>
            <w:shd w:val="clear" w:color="auto" w:fill="E0E0E0"/>
          </w:tcPr>
          <w:p w:rsidR="00193BD1" w:rsidRPr="00001F77" w:rsidRDefault="00193BD1" w:rsidP="00193BD1">
            <w:pPr>
              <w:widowControl w:val="0"/>
              <w:autoSpaceDE w:val="0"/>
              <w:autoSpaceDN w:val="0"/>
              <w:adjustRightInd w:val="0"/>
              <w:jc w:val="center"/>
              <w:rPr>
                <w:rFonts w:cs="Arial"/>
                <w:b/>
              </w:rPr>
            </w:pPr>
            <w:r w:rsidRPr="00001F77">
              <w:rPr>
                <w:rFonts w:cs="Arial"/>
                <w:b/>
              </w:rPr>
              <w:t>BBJSC £’000</w:t>
            </w:r>
          </w:p>
        </w:tc>
        <w:tc>
          <w:tcPr>
            <w:tcW w:w="495" w:type="pct"/>
            <w:tcBorders>
              <w:top w:val="nil"/>
              <w:left w:val="nil"/>
            </w:tcBorders>
            <w:shd w:val="clear" w:color="auto" w:fill="E0E0E0"/>
          </w:tcPr>
          <w:p w:rsidR="00193BD1" w:rsidRPr="00001F77" w:rsidRDefault="00193BD1" w:rsidP="00193BD1">
            <w:pPr>
              <w:widowControl w:val="0"/>
              <w:autoSpaceDE w:val="0"/>
              <w:autoSpaceDN w:val="0"/>
              <w:adjustRightInd w:val="0"/>
              <w:jc w:val="center"/>
              <w:rPr>
                <w:rFonts w:cs="Arial"/>
                <w:b/>
              </w:rPr>
            </w:pPr>
            <w:r w:rsidRPr="00001F77">
              <w:rPr>
                <w:rFonts w:cs="Arial"/>
                <w:b/>
              </w:rPr>
              <w:t>Total</w:t>
            </w:r>
          </w:p>
          <w:p w:rsidR="00193BD1" w:rsidRPr="00001F77" w:rsidRDefault="00193BD1" w:rsidP="00193BD1">
            <w:pPr>
              <w:widowControl w:val="0"/>
              <w:autoSpaceDE w:val="0"/>
              <w:autoSpaceDN w:val="0"/>
              <w:adjustRightInd w:val="0"/>
              <w:jc w:val="center"/>
              <w:rPr>
                <w:rFonts w:cs="Arial"/>
                <w:b/>
              </w:rPr>
            </w:pPr>
            <w:r w:rsidRPr="00001F77">
              <w:rPr>
                <w:rFonts w:cs="Arial"/>
                <w:b/>
              </w:rPr>
              <w:t>£’000</w:t>
            </w:r>
          </w:p>
        </w:tc>
        <w:tc>
          <w:tcPr>
            <w:tcW w:w="478" w:type="pct"/>
            <w:tcBorders>
              <w:top w:val="nil"/>
              <w:left w:val="nil"/>
            </w:tcBorders>
            <w:shd w:val="clear" w:color="auto" w:fill="E0E0E0"/>
          </w:tcPr>
          <w:p w:rsidR="00193BD1" w:rsidRPr="00001F77" w:rsidRDefault="00193BD1" w:rsidP="00193BD1">
            <w:pPr>
              <w:widowControl w:val="0"/>
              <w:autoSpaceDE w:val="0"/>
              <w:autoSpaceDN w:val="0"/>
              <w:adjustRightInd w:val="0"/>
              <w:jc w:val="center"/>
              <w:rPr>
                <w:rFonts w:cs="Arial"/>
                <w:b/>
              </w:rPr>
            </w:pPr>
            <w:r w:rsidRPr="00001F77">
              <w:rPr>
                <w:rFonts w:cs="Arial"/>
                <w:b/>
              </w:rPr>
              <w:t>EBC £’000</w:t>
            </w:r>
          </w:p>
        </w:tc>
        <w:tc>
          <w:tcPr>
            <w:tcW w:w="479" w:type="pct"/>
            <w:tcBorders>
              <w:top w:val="nil"/>
              <w:left w:val="nil"/>
              <w:right w:val="nil"/>
            </w:tcBorders>
            <w:shd w:val="clear" w:color="auto" w:fill="E0E0E0"/>
          </w:tcPr>
          <w:p w:rsidR="00193BD1" w:rsidRPr="00001F77" w:rsidRDefault="00193BD1" w:rsidP="00193BD1">
            <w:pPr>
              <w:widowControl w:val="0"/>
              <w:autoSpaceDE w:val="0"/>
              <w:autoSpaceDN w:val="0"/>
              <w:adjustRightInd w:val="0"/>
              <w:jc w:val="center"/>
              <w:rPr>
                <w:rFonts w:cs="Arial"/>
                <w:b/>
              </w:rPr>
            </w:pPr>
            <w:r w:rsidRPr="00001F77">
              <w:rPr>
                <w:rFonts w:cs="Arial"/>
                <w:b/>
              </w:rPr>
              <w:t>BBJSC £’000</w:t>
            </w:r>
          </w:p>
        </w:tc>
        <w:tc>
          <w:tcPr>
            <w:tcW w:w="526" w:type="pct"/>
            <w:tcBorders>
              <w:top w:val="nil"/>
              <w:left w:val="nil"/>
            </w:tcBorders>
            <w:shd w:val="clear" w:color="auto" w:fill="E0E0E0"/>
          </w:tcPr>
          <w:p w:rsidR="00193BD1" w:rsidRPr="00001F77" w:rsidRDefault="00193BD1" w:rsidP="00193BD1">
            <w:pPr>
              <w:widowControl w:val="0"/>
              <w:autoSpaceDE w:val="0"/>
              <w:autoSpaceDN w:val="0"/>
              <w:adjustRightInd w:val="0"/>
              <w:jc w:val="center"/>
              <w:rPr>
                <w:rFonts w:cs="Arial"/>
                <w:b/>
              </w:rPr>
            </w:pPr>
            <w:r w:rsidRPr="00001F77">
              <w:rPr>
                <w:rFonts w:cs="Arial"/>
                <w:b/>
              </w:rPr>
              <w:t>Total</w:t>
            </w:r>
          </w:p>
          <w:p w:rsidR="00193BD1" w:rsidRPr="00001F77" w:rsidRDefault="00193BD1" w:rsidP="00193BD1">
            <w:pPr>
              <w:widowControl w:val="0"/>
              <w:autoSpaceDE w:val="0"/>
              <w:autoSpaceDN w:val="0"/>
              <w:adjustRightInd w:val="0"/>
              <w:jc w:val="center"/>
              <w:rPr>
                <w:rFonts w:cs="Arial"/>
                <w:b/>
              </w:rPr>
            </w:pPr>
            <w:r w:rsidRPr="00001F77">
              <w:rPr>
                <w:rFonts w:cs="Arial"/>
                <w:b/>
              </w:rPr>
              <w:t>£’000</w:t>
            </w:r>
          </w:p>
        </w:tc>
      </w:tr>
      <w:tr w:rsidR="00193BD1" w:rsidRPr="00BF72E3" w:rsidTr="00193BD1">
        <w:trPr>
          <w:trHeight w:val="281"/>
        </w:trPr>
        <w:tc>
          <w:tcPr>
            <w:tcW w:w="2036" w:type="pct"/>
            <w:shd w:val="clear" w:color="auto" w:fill="E0E0E0"/>
          </w:tcPr>
          <w:p w:rsidR="00193BD1" w:rsidRPr="00001F77" w:rsidRDefault="00193BD1" w:rsidP="00193BD1">
            <w:pPr>
              <w:jc w:val="right"/>
              <w:rPr>
                <w:rFonts w:cs="Arial"/>
                <w:b/>
                <w:bCs/>
              </w:rPr>
            </w:pPr>
          </w:p>
        </w:tc>
        <w:tc>
          <w:tcPr>
            <w:tcW w:w="493" w:type="pct"/>
            <w:shd w:val="clear" w:color="auto" w:fill="E0E0E0"/>
          </w:tcPr>
          <w:p w:rsidR="00193BD1" w:rsidRPr="00001F77" w:rsidRDefault="00193BD1" w:rsidP="00193BD1">
            <w:pPr>
              <w:widowControl w:val="0"/>
              <w:autoSpaceDE w:val="0"/>
              <w:autoSpaceDN w:val="0"/>
              <w:adjustRightInd w:val="0"/>
              <w:jc w:val="right"/>
              <w:rPr>
                <w:rFonts w:cs="Arial"/>
                <w:b/>
              </w:rPr>
            </w:pPr>
          </w:p>
        </w:tc>
        <w:tc>
          <w:tcPr>
            <w:tcW w:w="493" w:type="pct"/>
            <w:tcBorders>
              <w:right w:val="nil"/>
            </w:tcBorders>
            <w:shd w:val="clear" w:color="auto" w:fill="E0E0E0"/>
          </w:tcPr>
          <w:p w:rsidR="00193BD1" w:rsidRPr="00001F77" w:rsidRDefault="00193BD1" w:rsidP="00193BD1">
            <w:pPr>
              <w:widowControl w:val="0"/>
              <w:autoSpaceDE w:val="0"/>
              <w:autoSpaceDN w:val="0"/>
              <w:adjustRightInd w:val="0"/>
              <w:jc w:val="right"/>
              <w:rPr>
                <w:rFonts w:cs="Arial"/>
                <w:b/>
              </w:rPr>
            </w:pPr>
          </w:p>
        </w:tc>
        <w:tc>
          <w:tcPr>
            <w:tcW w:w="495" w:type="pct"/>
            <w:tcBorders>
              <w:left w:val="nil"/>
              <w:bottom w:val="nil"/>
            </w:tcBorders>
            <w:shd w:val="clear" w:color="auto" w:fill="E0E0E0"/>
          </w:tcPr>
          <w:p w:rsidR="00193BD1" w:rsidRPr="00001F77" w:rsidRDefault="00193BD1" w:rsidP="00193BD1">
            <w:pPr>
              <w:widowControl w:val="0"/>
              <w:autoSpaceDE w:val="0"/>
              <w:autoSpaceDN w:val="0"/>
              <w:adjustRightInd w:val="0"/>
              <w:jc w:val="right"/>
              <w:rPr>
                <w:rFonts w:cs="Arial"/>
                <w:b/>
              </w:rPr>
            </w:pPr>
          </w:p>
        </w:tc>
        <w:tc>
          <w:tcPr>
            <w:tcW w:w="478" w:type="pct"/>
            <w:tcBorders>
              <w:lef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479" w:type="pct"/>
            <w:tcBorders>
              <w:left w:val="nil"/>
              <w:righ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526" w:type="pct"/>
            <w:tcBorders>
              <w:lef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r>
      <w:tr w:rsidR="00001F77" w:rsidRPr="00BF72E3" w:rsidTr="00193BD1">
        <w:trPr>
          <w:trHeight w:val="281"/>
        </w:trPr>
        <w:tc>
          <w:tcPr>
            <w:tcW w:w="2036" w:type="pct"/>
            <w:tcBorders>
              <w:bottom w:val="nil"/>
            </w:tcBorders>
            <w:shd w:val="clear" w:color="auto" w:fill="E0E0E0"/>
            <w:vAlign w:val="bottom"/>
          </w:tcPr>
          <w:p w:rsidR="00001F77" w:rsidRPr="00001F77" w:rsidRDefault="00001F77" w:rsidP="00001F77">
            <w:pPr>
              <w:rPr>
                <w:rFonts w:cs="Arial"/>
                <w:b/>
                <w:bCs/>
              </w:rPr>
            </w:pPr>
            <w:r w:rsidRPr="00001F77">
              <w:rPr>
                <w:rFonts w:cs="Arial"/>
                <w:b/>
                <w:bCs/>
              </w:rPr>
              <w:t>Opening fair value of scheme assets</w:t>
            </w:r>
          </w:p>
        </w:tc>
        <w:tc>
          <w:tcPr>
            <w:tcW w:w="493" w:type="pct"/>
            <w:tcBorders>
              <w:bottom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92,604</w:t>
            </w:r>
          </w:p>
        </w:tc>
        <w:tc>
          <w:tcPr>
            <w:tcW w:w="493" w:type="pct"/>
            <w:tcBorders>
              <w:bottom w:val="nil"/>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730</w:t>
            </w:r>
          </w:p>
        </w:tc>
        <w:tc>
          <w:tcPr>
            <w:tcW w:w="495" w:type="pct"/>
            <w:tcBorders>
              <w:top w:val="nil"/>
              <w:left w:val="nil"/>
              <w:bottom w:val="nil"/>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93,334</w:t>
            </w:r>
          </w:p>
        </w:tc>
        <w:tc>
          <w:tcPr>
            <w:tcW w:w="478" w:type="pct"/>
            <w:tcBorders>
              <w:left w:val="nil"/>
              <w:bottom w:val="nil"/>
              <w:right w:val="nil"/>
            </w:tcBorders>
            <w:shd w:val="clear" w:color="auto" w:fill="E0E0E0"/>
            <w:vAlign w:val="bottom"/>
          </w:tcPr>
          <w:p w:rsidR="00001F77" w:rsidRPr="00E62EBD" w:rsidRDefault="00E62EBD" w:rsidP="00E62EBD">
            <w:pPr>
              <w:widowControl w:val="0"/>
              <w:autoSpaceDE w:val="0"/>
              <w:autoSpaceDN w:val="0"/>
              <w:adjustRightInd w:val="0"/>
              <w:jc w:val="right"/>
              <w:rPr>
                <w:rFonts w:cs="Arial"/>
                <w:b/>
              </w:rPr>
            </w:pPr>
            <w:r w:rsidRPr="00E62EBD">
              <w:rPr>
                <w:rFonts w:cs="Arial"/>
                <w:b/>
              </w:rPr>
              <w:t>87,875</w:t>
            </w:r>
          </w:p>
        </w:tc>
        <w:tc>
          <w:tcPr>
            <w:tcW w:w="479" w:type="pct"/>
            <w:tcBorders>
              <w:left w:val="nil"/>
              <w:bottom w:val="nil"/>
              <w:right w:val="nil"/>
            </w:tcBorders>
            <w:shd w:val="clear" w:color="auto" w:fill="E0E0E0"/>
          </w:tcPr>
          <w:p w:rsidR="00001F77" w:rsidRPr="00416845" w:rsidRDefault="00416845" w:rsidP="00001F77">
            <w:pPr>
              <w:widowControl w:val="0"/>
              <w:autoSpaceDE w:val="0"/>
              <w:autoSpaceDN w:val="0"/>
              <w:adjustRightInd w:val="0"/>
              <w:jc w:val="right"/>
              <w:rPr>
                <w:rFonts w:cs="Arial"/>
                <w:b/>
              </w:rPr>
            </w:pPr>
            <w:r w:rsidRPr="00416845">
              <w:rPr>
                <w:rFonts w:cs="Arial"/>
                <w:b/>
              </w:rPr>
              <w:t>668</w:t>
            </w:r>
          </w:p>
        </w:tc>
        <w:tc>
          <w:tcPr>
            <w:tcW w:w="526" w:type="pct"/>
            <w:tcBorders>
              <w:left w:val="nil"/>
              <w:bottom w:val="nil"/>
            </w:tcBorders>
            <w:shd w:val="clear" w:color="auto" w:fill="E0E0E0"/>
            <w:vAlign w:val="bottom"/>
          </w:tcPr>
          <w:p w:rsidR="00001F77" w:rsidRPr="00416845" w:rsidRDefault="00416845" w:rsidP="00001F77">
            <w:pPr>
              <w:widowControl w:val="0"/>
              <w:autoSpaceDE w:val="0"/>
              <w:autoSpaceDN w:val="0"/>
              <w:adjustRightInd w:val="0"/>
              <w:jc w:val="right"/>
              <w:rPr>
                <w:rFonts w:cs="Arial"/>
                <w:b/>
              </w:rPr>
            </w:pPr>
            <w:r w:rsidRPr="00416845">
              <w:rPr>
                <w:rFonts w:cs="Arial"/>
                <w:b/>
              </w:rPr>
              <w:t>88,543</w:t>
            </w:r>
          </w:p>
        </w:tc>
      </w:tr>
      <w:tr w:rsidR="00001F77" w:rsidRPr="00BF72E3" w:rsidTr="00193BD1">
        <w:trPr>
          <w:trHeight w:val="281"/>
        </w:trPr>
        <w:tc>
          <w:tcPr>
            <w:tcW w:w="2036" w:type="pct"/>
            <w:tcBorders>
              <w:top w:val="nil"/>
              <w:bottom w:val="nil"/>
            </w:tcBorders>
            <w:shd w:val="clear" w:color="auto" w:fill="E0E0E0"/>
            <w:vAlign w:val="bottom"/>
          </w:tcPr>
          <w:p w:rsidR="00001F77" w:rsidRPr="00001F77" w:rsidRDefault="00001F77" w:rsidP="00001F77">
            <w:pPr>
              <w:rPr>
                <w:rFonts w:cs="Arial"/>
              </w:rPr>
            </w:pPr>
          </w:p>
        </w:tc>
        <w:tc>
          <w:tcPr>
            <w:tcW w:w="493" w:type="pct"/>
            <w:tcBorders>
              <w:top w:val="nil"/>
              <w:bottom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p>
        </w:tc>
        <w:tc>
          <w:tcPr>
            <w:tcW w:w="493" w:type="pct"/>
            <w:tcBorders>
              <w:top w:val="nil"/>
              <w:bottom w:val="nil"/>
            </w:tcBorders>
            <w:shd w:val="clear" w:color="auto" w:fill="E0E0E0"/>
          </w:tcPr>
          <w:p w:rsidR="00001F77" w:rsidRPr="00001F77" w:rsidRDefault="00001F77" w:rsidP="00001F77">
            <w:pPr>
              <w:widowControl w:val="0"/>
              <w:autoSpaceDE w:val="0"/>
              <w:autoSpaceDN w:val="0"/>
              <w:adjustRightInd w:val="0"/>
              <w:jc w:val="right"/>
              <w:rPr>
                <w:rFonts w:cs="Arial"/>
              </w:rPr>
            </w:pPr>
          </w:p>
        </w:tc>
        <w:tc>
          <w:tcPr>
            <w:tcW w:w="495" w:type="pct"/>
            <w:tcBorders>
              <w:top w:val="nil"/>
              <w:left w:val="nil"/>
              <w:bottom w:val="nil"/>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p>
        </w:tc>
        <w:tc>
          <w:tcPr>
            <w:tcW w:w="478" w:type="pct"/>
            <w:tcBorders>
              <w:top w:val="nil"/>
              <w:left w:val="nil"/>
              <w:bottom w:val="nil"/>
              <w:right w:val="nil"/>
            </w:tcBorders>
            <w:shd w:val="clear" w:color="auto" w:fill="E0E0E0"/>
            <w:vAlign w:val="bottom"/>
          </w:tcPr>
          <w:p w:rsidR="00001F77" w:rsidRPr="00E62EBD" w:rsidRDefault="00001F77" w:rsidP="00001F77">
            <w:pPr>
              <w:widowControl w:val="0"/>
              <w:autoSpaceDE w:val="0"/>
              <w:autoSpaceDN w:val="0"/>
              <w:adjustRightInd w:val="0"/>
              <w:jc w:val="right"/>
              <w:rPr>
                <w:rFonts w:cs="Arial"/>
                <w:b/>
              </w:rPr>
            </w:pPr>
          </w:p>
        </w:tc>
        <w:tc>
          <w:tcPr>
            <w:tcW w:w="479" w:type="pct"/>
            <w:tcBorders>
              <w:top w:val="nil"/>
              <w:left w:val="nil"/>
              <w:bottom w:val="nil"/>
              <w:right w:val="nil"/>
            </w:tcBorders>
            <w:shd w:val="clear" w:color="auto" w:fill="E0E0E0"/>
          </w:tcPr>
          <w:p w:rsidR="00001F77" w:rsidRPr="00416845" w:rsidRDefault="00001F77" w:rsidP="00001F77">
            <w:pPr>
              <w:widowControl w:val="0"/>
              <w:autoSpaceDE w:val="0"/>
              <w:autoSpaceDN w:val="0"/>
              <w:adjustRightInd w:val="0"/>
              <w:jc w:val="right"/>
              <w:rPr>
                <w:rFonts w:cs="Arial"/>
                <w:b/>
              </w:rPr>
            </w:pPr>
          </w:p>
        </w:tc>
        <w:tc>
          <w:tcPr>
            <w:tcW w:w="526" w:type="pct"/>
            <w:tcBorders>
              <w:top w:val="nil"/>
              <w:left w:val="nil"/>
              <w:bottom w:val="nil"/>
              <w:right w:val="double" w:sz="4" w:space="0" w:color="993366"/>
            </w:tcBorders>
            <w:shd w:val="clear" w:color="auto" w:fill="E0E0E0"/>
            <w:vAlign w:val="bottom"/>
          </w:tcPr>
          <w:p w:rsidR="00001F77" w:rsidRPr="00416845" w:rsidRDefault="00001F77" w:rsidP="00001F77">
            <w:pPr>
              <w:widowControl w:val="0"/>
              <w:autoSpaceDE w:val="0"/>
              <w:autoSpaceDN w:val="0"/>
              <w:adjustRightInd w:val="0"/>
              <w:jc w:val="right"/>
              <w:rPr>
                <w:rFonts w:cs="Arial"/>
                <w:b/>
              </w:rPr>
            </w:pPr>
          </w:p>
        </w:tc>
      </w:tr>
      <w:tr w:rsidR="00001F77" w:rsidRPr="00BF72E3" w:rsidTr="00193BD1">
        <w:trPr>
          <w:trHeight w:val="281"/>
        </w:trPr>
        <w:tc>
          <w:tcPr>
            <w:tcW w:w="2036" w:type="pct"/>
            <w:tcBorders>
              <w:top w:val="nil"/>
              <w:bottom w:val="dashed" w:sz="2" w:space="0" w:color="auto"/>
            </w:tcBorders>
            <w:shd w:val="clear" w:color="auto" w:fill="E0E0E0"/>
            <w:vAlign w:val="bottom"/>
          </w:tcPr>
          <w:p w:rsidR="00001F77" w:rsidRPr="00001F77" w:rsidRDefault="00001F77" w:rsidP="00001F77">
            <w:pPr>
              <w:rPr>
                <w:rFonts w:cs="Arial"/>
              </w:rPr>
            </w:pPr>
            <w:r w:rsidRPr="00001F77">
              <w:rPr>
                <w:rFonts w:cs="Arial"/>
              </w:rPr>
              <w:t>Interest income on plan assets</w:t>
            </w:r>
          </w:p>
        </w:tc>
        <w:tc>
          <w:tcPr>
            <w:tcW w:w="493" w:type="pct"/>
            <w:tcBorders>
              <w:top w:val="nil"/>
              <w:bottom w:val="dashed" w:sz="2"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2,211</w:t>
            </w:r>
          </w:p>
        </w:tc>
        <w:tc>
          <w:tcPr>
            <w:tcW w:w="493" w:type="pct"/>
            <w:tcBorders>
              <w:top w:val="nil"/>
              <w:bottom w:val="dashed" w:sz="2"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18</w:t>
            </w:r>
          </w:p>
        </w:tc>
        <w:tc>
          <w:tcPr>
            <w:tcW w:w="495" w:type="pct"/>
            <w:tcBorders>
              <w:top w:val="nil"/>
              <w:left w:val="nil"/>
              <w:bottom w:val="dashed" w:sz="2" w:space="0" w:color="auto"/>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2,229</w:t>
            </w:r>
          </w:p>
        </w:tc>
        <w:tc>
          <w:tcPr>
            <w:tcW w:w="478" w:type="pct"/>
            <w:tcBorders>
              <w:top w:val="nil"/>
              <w:left w:val="nil"/>
              <w:bottom w:val="dashed" w:sz="2" w:space="0" w:color="auto"/>
              <w:right w:val="nil"/>
            </w:tcBorders>
            <w:shd w:val="clear" w:color="auto" w:fill="E0E0E0"/>
            <w:vAlign w:val="bottom"/>
          </w:tcPr>
          <w:p w:rsidR="00001F77" w:rsidRPr="00E62EBD" w:rsidRDefault="00E62EBD" w:rsidP="00001F77">
            <w:pPr>
              <w:widowControl w:val="0"/>
              <w:autoSpaceDE w:val="0"/>
              <w:autoSpaceDN w:val="0"/>
              <w:adjustRightInd w:val="0"/>
              <w:jc w:val="right"/>
              <w:rPr>
                <w:rFonts w:cs="Arial"/>
                <w:b/>
              </w:rPr>
            </w:pPr>
            <w:r w:rsidRPr="00E62EBD">
              <w:rPr>
                <w:rFonts w:cs="Arial"/>
                <w:b/>
              </w:rPr>
              <w:t>2,005</w:t>
            </w:r>
          </w:p>
        </w:tc>
        <w:tc>
          <w:tcPr>
            <w:tcW w:w="479" w:type="pct"/>
            <w:tcBorders>
              <w:top w:val="nil"/>
              <w:left w:val="nil"/>
              <w:bottom w:val="dashed" w:sz="2" w:space="0" w:color="auto"/>
              <w:right w:val="nil"/>
            </w:tcBorders>
            <w:shd w:val="clear" w:color="auto" w:fill="E0E0E0"/>
          </w:tcPr>
          <w:p w:rsidR="00001F77" w:rsidRPr="00416845" w:rsidRDefault="00416845" w:rsidP="00001F77">
            <w:pPr>
              <w:widowControl w:val="0"/>
              <w:autoSpaceDE w:val="0"/>
              <w:autoSpaceDN w:val="0"/>
              <w:adjustRightInd w:val="0"/>
              <w:jc w:val="right"/>
              <w:rPr>
                <w:rFonts w:cs="Arial"/>
                <w:b/>
              </w:rPr>
            </w:pPr>
            <w:r w:rsidRPr="00416845">
              <w:rPr>
                <w:rFonts w:cs="Arial"/>
                <w:b/>
              </w:rPr>
              <w:t>17</w:t>
            </w:r>
          </w:p>
        </w:tc>
        <w:tc>
          <w:tcPr>
            <w:tcW w:w="526" w:type="pct"/>
            <w:tcBorders>
              <w:top w:val="nil"/>
              <w:left w:val="nil"/>
              <w:bottom w:val="dashed" w:sz="2" w:space="0" w:color="auto"/>
              <w:right w:val="double" w:sz="4" w:space="0" w:color="993366"/>
            </w:tcBorders>
            <w:shd w:val="clear" w:color="auto" w:fill="E0E0E0"/>
            <w:vAlign w:val="bottom"/>
          </w:tcPr>
          <w:p w:rsidR="00001F77" w:rsidRPr="00416845" w:rsidRDefault="00416845" w:rsidP="00001F77">
            <w:pPr>
              <w:widowControl w:val="0"/>
              <w:autoSpaceDE w:val="0"/>
              <w:autoSpaceDN w:val="0"/>
              <w:adjustRightInd w:val="0"/>
              <w:jc w:val="right"/>
              <w:rPr>
                <w:rFonts w:cs="Arial"/>
                <w:b/>
              </w:rPr>
            </w:pPr>
            <w:r w:rsidRPr="00416845">
              <w:rPr>
                <w:rFonts w:cs="Arial"/>
                <w:b/>
              </w:rPr>
              <w:t>2,022</w:t>
            </w:r>
          </w:p>
        </w:tc>
      </w:tr>
      <w:tr w:rsidR="00001F77" w:rsidRPr="00BF72E3" w:rsidTr="00193BD1">
        <w:trPr>
          <w:trHeight w:val="281"/>
        </w:trPr>
        <w:tc>
          <w:tcPr>
            <w:tcW w:w="2036" w:type="pct"/>
            <w:tcBorders>
              <w:top w:val="dashed" w:sz="2" w:space="0" w:color="auto"/>
              <w:bottom w:val="dashed" w:sz="2" w:space="0" w:color="auto"/>
            </w:tcBorders>
            <w:shd w:val="clear" w:color="auto" w:fill="E0E0E0"/>
            <w:vAlign w:val="bottom"/>
          </w:tcPr>
          <w:p w:rsidR="00001F77" w:rsidRPr="00001F77" w:rsidRDefault="00001F77" w:rsidP="00001F77">
            <w:pPr>
              <w:rPr>
                <w:rFonts w:cs="Arial"/>
              </w:rPr>
            </w:pPr>
            <w:r w:rsidRPr="00001F77">
              <w:rPr>
                <w:rFonts w:cs="Arial"/>
              </w:rPr>
              <w:t>Remeasurement gain / (loss): The return on plan assets, excluding the amount included in the net interest expense</w:t>
            </w:r>
          </w:p>
        </w:tc>
        <w:tc>
          <w:tcPr>
            <w:tcW w:w="493" w:type="pct"/>
            <w:tcBorders>
              <w:top w:val="dashed" w:sz="2" w:space="0" w:color="auto"/>
              <w:bottom w:val="dashed" w:sz="2"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(5,587)</w:t>
            </w:r>
          </w:p>
        </w:tc>
        <w:tc>
          <w:tcPr>
            <w:tcW w:w="493" w:type="pct"/>
            <w:tcBorders>
              <w:top w:val="dashed" w:sz="2" w:space="0" w:color="auto"/>
              <w:bottom w:val="dashed" w:sz="2" w:space="0" w:color="auto"/>
            </w:tcBorders>
            <w:shd w:val="clear" w:color="auto" w:fill="E0E0E0"/>
          </w:tcPr>
          <w:p w:rsidR="00001F77" w:rsidRPr="00001F77" w:rsidRDefault="00001F77" w:rsidP="00001F77">
            <w:pPr>
              <w:widowControl w:val="0"/>
              <w:autoSpaceDE w:val="0"/>
              <w:autoSpaceDN w:val="0"/>
              <w:adjustRightInd w:val="0"/>
              <w:jc w:val="right"/>
              <w:rPr>
                <w:rFonts w:cs="Arial"/>
              </w:rPr>
            </w:pPr>
          </w:p>
          <w:p w:rsidR="00001F77" w:rsidRPr="00001F77" w:rsidRDefault="00001F77" w:rsidP="00001F77">
            <w:pPr>
              <w:widowControl w:val="0"/>
              <w:autoSpaceDE w:val="0"/>
              <w:autoSpaceDN w:val="0"/>
              <w:adjustRightInd w:val="0"/>
              <w:jc w:val="right"/>
              <w:rPr>
                <w:rFonts w:cs="Arial"/>
              </w:rPr>
            </w:pPr>
          </w:p>
          <w:p w:rsidR="00001F77" w:rsidRPr="00001F77" w:rsidRDefault="00001F77" w:rsidP="00001F77">
            <w:pPr>
              <w:widowControl w:val="0"/>
              <w:autoSpaceDE w:val="0"/>
              <w:autoSpaceDN w:val="0"/>
              <w:adjustRightInd w:val="0"/>
              <w:jc w:val="right"/>
              <w:rPr>
                <w:rFonts w:cs="Arial"/>
              </w:rPr>
            </w:pPr>
          </w:p>
          <w:p w:rsidR="00001F77" w:rsidRPr="00001F77" w:rsidRDefault="00001F77" w:rsidP="00001F77">
            <w:pPr>
              <w:widowControl w:val="0"/>
              <w:autoSpaceDE w:val="0"/>
              <w:autoSpaceDN w:val="0"/>
              <w:adjustRightInd w:val="0"/>
              <w:jc w:val="right"/>
              <w:rPr>
                <w:rFonts w:cs="Arial"/>
              </w:rPr>
            </w:pPr>
            <w:r w:rsidRPr="00001F77">
              <w:rPr>
                <w:rFonts w:cs="Arial"/>
              </w:rPr>
              <w:t>(78)</w:t>
            </w:r>
          </w:p>
        </w:tc>
        <w:tc>
          <w:tcPr>
            <w:tcW w:w="495" w:type="pct"/>
            <w:tcBorders>
              <w:top w:val="dashed" w:sz="2" w:space="0" w:color="auto"/>
              <w:left w:val="nil"/>
              <w:bottom w:val="dashed" w:sz="2" w:space="0" w:color="auto"/>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(5,665)</w:t>
            </w:r>
          </w:p>
        </w:tc>
        <w:tc>
          <w:tcPr>
            <w:tcW w:w="478" w:type="pct"/>
            <w:tcBorders>
              <w:top w:val="dashed" w:sz="2" w:space="0" w:color="auto"/>
              <w:left w:val="nil"/>
              <w:bottom w:val="dashed" w:sz="2" w:space="0" w:color="auto"/>
              <w:right w:val="nil"/>
            </w:tcBorders>
            <w:shd w:val="clear" w:color="auto" w:fill="E0E0E0"/>
            <w:vAlign w:val="bottom"/>
          </w:tcPr>
          <w:p w:rsidR="00001F77" w:rsidRPr="00E62EBD" w:rsidRDefault="009A6254" w:rsidP="00001F77">
            <w:pPr>
              <w:widowControl w:val="0"/>
              <w:autoSpaceDE w:val="0"/>
              <w:autoSpaceDN w:val="0"/>
              <w:adjustRightInd w:val="0"/>
              <w:jc w:val="right"/>
              <w:rPr>
                <w:rFonts w:cs="Arial"/>
                <w:b/>
              </w:rPr>
            </w:pPr>
            <w:r>
              <w:rPr>
                <w:rFonts w:cs="Arial"/>
                <w:b/>
              </w:rPr>
              <w:t>16,242</w:t>
            </w:r>
          </w:p>
        </w:tc>
        <w:tc>
          <w:tcPr>
            <w:tcW w:w="479" w:type="pct"/>
            <w:tcBorders>
              <w:top w:val="dashed" w:sz="2" w:space="0" w:color="auto"/>
              <w:left w:val="nil"/>
              <w:bottom w:val="dashed" w:sz="2" w:space="0" w:color="auto"/>
              <w:right w:val="nil"/>
            </w:tcBorders>
            <w:shd w:val="clear" w:color="auto" w:fill="E0E0E0"/>
          </w:tcPr>
          <w:p w:rsidR="00001F77" w:rsidRPr="00416845" w:rsidRDefault="00001F77" w:rsidP="00001F77">
            <w:pPr>
              <w:widowControl w:val="0"/>
              <w:autoSpaceDE w:val="0"/>
              <w:autoSpaceDN w:val="0"/>
              <w:adjustRightInd w:val="0"/>
              <w:jc w:val="right"/>
              <w:rPr>
                <w:rFonts w:cs="Arial"/>
                <w:b/>
              </w:rPr>
            </w:pPr>
          </w:p>
          <w:p w:rsidR="00001F77" w:rsidRPr="00416845" w:rsidRDefault="00001F77" w:rsidP="00001F77">
            <w:pPr>
              <w:widowControl w:val="0"/>
              <w:autoSpaceDE w:val="0"/>
              <w:autoSpaceDN w:val="0"/>
              <w:adjustRightInd w:val="0"/>
              <w:jc w:val="right"/>
              <w:rPr>
                <w:rFonts w:cs="Arial"/>
                <w:b/>
              </w:rPr>
            </w:pPr>
          </w:p>
          <w:p w:rsidR="00001F77" w:rsidRPr="00416845" w:rsidRDefault="00001F77" w:rsidP="00001F77">
            <w:pPr>
              <w:widowControl w:val="0"/>
              <w:autoSpaceDE w:val="0"/>
              <w:autoSpaceDN w:val="0"/>
              <w:adjustRightInd w:val="0"/>
              <w:jc w:val="right"/>
              <w:rPr>
                <w:rFonts w:cs="Arial"/>
                <w:b/>
              </w:rPr>
            </w:pPr>
          </w:p>
          <w:p w:rsidR="00001F77" w:rsidRPr="00416845" w:rsidRDefault="00416845" w:rsidP="00001F77">
            <w:pPr>
              <w:widowControl w:val="0"/>
              <w:autoSpaceDE w:val="0"/>
              <w:autoSpaceDN w:val="0"/>
              <w:adjustRightInd w:val="0"/>
              <w:jc w:val="right"/>
              <w:rPr>
                <w:rFonts w:cs="Arial"/>
                <w:b/>
              </w:rPr>
            </w:pPr>
            <w:r w:rsidRPr="00416845">
              <w:rPr>
                <w:rFonts w:cs="Arial"/>
                <w:b/>
              </w:rPr>
              <w:t>133</w:t>
            </w:r>
          </w:p>
        </w:tc>
        <w:tc>
          <w:tcPr>
            <w:tcW w:w="526" w:type="pct"/>
            <w:tcBorders>
              <w:top w:val="dashed" w:sz="2" w:space="0" w:color="auto"/>
              <w:left w:val="nil"/>
              <w:bottom w:val="dashed" w:sz="2" w:space="0" w:color="auto"/>
              <w:right w:val="double" w:sz="4" w:space="0" w:color="993366"/>
            </w:tcBorders>
            <w:shd w:val="clear" w:color="auto" w:fill="E0E0E0"/>
            <w:vAlign w:val="bottom"/>
          </w:tcPr>
          <w:p w:rsidR="00001F77" w:rsidRPr="00416845" w:rsidRDefault="00416845" w:rsidP="00001F77">
            <w:pPr>
              <w:widowControl w:val="0"/>
              <w:autoSpaceDE w:val="0"/>
              <w:autoSpaceDN w:val="0"/>
              <w:adjustRightInd w:val="0"/>
              <w:jc w:val="right"/>
              <w:rPr>
                <w:rFonts w:cs="Arial"/>
                <w:b/>
              </w:rPr>
            </w:pPr>
            <w:r w:rsidRPr="00416845">
              <w:rPr>
                <w:rFonts w:cs="Arial"/>
                <w:b/>
              </w:rPr>
              <w:t>16,375</w:t>
            </w:r>
          </w:p>
        </w:tc>
      </w:tr>
      <w:tr w:rsidR="00001F77" w:rsidRPr="00BF72E3" w:rsidTr="00193BD1">
        <w:trPr>
          <w:trHeight w:val="281"/>
        </w:trPr>
        <w:tc>
          <w:tcPr>
            <w:tcW w:w="2036" w:type="pct"/>
            <w:tcBorders>
              <w:top w:val="dashed" w:sz="2" w:space="0" w:color="auto"/>
              <w:bottom w:val="dashed" w:sz="2" w:space="0" w:color="auto"/>
            </w:tcBorders>
            <w:shd w:val="clear" w:color="auto" w:fill="E0E0E0"/>
            <w:vAlign w:val="bottom"/>
          </w:tcPr>
          <w:p w:rsidR="00001F77" w:rsidRPr="00001F77" w:rsidRDefault="00001F77" w:rsidP="00001F77">
            <w:pPr>
              <w:rPr>
                <w:rFonts w:cs="Arial"/>
              </w:rPr>
            </w:pPr>
            <w:r w:rsidRPr="00001F77">
              <w:rPr>
                <w:rFonts w:cs="Arial"/>
              </w:rPr>
              <w:t>Contributions from employer</w:t>
            </w:r>
          </w:p>
        </w:tc>
        <w:tc>
          <w:tcPr>
            <w:tcW w:w="493" w:type="pct"/>
            <w:tcBorders>
              <w:top w:val="dashed" w:sz="2" w:space="0" w:color="auto"/>
              <w:bottom w:val="dashed" w:sz="2"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2,428</w:t>
            </w:r>
          </w:p>
        </w:tc>
        <w:tc>
          <w:tcPr>
            <w:tcW w:w="493" w:type="pct"/>
            <w:tcBorders>
              <w:top w:val="dashed" w:sz="2" w:space="0" w:color="auto"/>
              <w:bottom w:val="dashed" w:sz="2"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21</w:t>
            </w:r>
          </w:p>
        </w:tc>
        <w:tc>
          <w:tcPr>
            <w:tcW w:w="495" w:type="pct"/>
            <w:tcBorders>
              <w:top w:val="dashed" w:sz="2" w:space="0" w:color="auto"/>
              <w:left w:val="nil"/>
              <w:bottom w:val="dashed" w:sz="2" w:space="0" w:color="auto"/>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2,449</w:t>
            </w:r>
          </w:p>
        </w:tc>
        <w:tc>
          <w:tcPr>
            <w:tcW w:w="478" w:type="pct"/>
            <w:tcBorders>
              <w:top w:val="dashed" w:sz="2" w:space="0" w:color="auto"/>
              <w:left w:val="nil"/>
              <w:bottom w:val="dashed" w:sz="2" w:space="0" w:color="auto"/>
              <w:right w:val="nil"/>
            </w:tcBorders>
            <w:shd w:val="clear" w:color="auto" w:fill="E0E0E0"/>
            <w:vAlign w:val="bottom"/>
          </w:tcPr>
          <w:p w:rsidR="00001F77" w:rsidRPr="00E62EBD" w:rsidRDefault="00E62EBD" w:rsidP="00001F77">
            <w:pPr>
              <w:widowControl w:val="0"/>
              <w:autoSpaceDE w:val="0"/>
              <w:autoSpaceDN w:val="0"/>
              <w:adjustRightInd w:val="0"/>
              <w:jc w:val="right"/>
              <w:rPr>
                <w:rFonts w:cs="Arial"/>
                <w:b/>
              </w:rPr>
            </w:pPr>
            <w:r w:rsidRPr="00E62EBD">
              <w:rPr>
                <w:rFonts w:cs="Arial"/>
                <w:b/>
              </w:rPr>
              <w:t>2,442</w:t>
            </w:r>
          </w:p>
        </w:tc>
        <w:tc>
          <w:tcPr>
            <w:tcW w:w="479" w:type="pct"/>
            <w:tcBorders>
              <w:top w:val="dashed" w:sz="2" w:space="0" w:color="auto"/>
              <w:left w:val="nil"/>
              <w:bottom w:val="dashed" w:sz="2" w:space="0" w:color="auto"/>
              <w:right w:val="nil"/>
            </w:tcBorders>
            <w:shd w:val="clear" w:color="auto" w:fill="E0E0E0"/>
          </w:tcPr>
          <w:p w:rsidR="00001F77" w:rsidRPr="00416845" w:rsidRDefault="00416845" w:rsidP="00001F77">
            <w:pPr>
              <w:widowControl w:val="0"/>
              <w:autoSpaceDE w:val="0"/>
              <w:autoSpaceDN w:val="0"/>
              <w:adjustRightInd w:val="0"/>
              <w:jc w:val="right"/>
              <w:rPr>
                <w:rFonts w:cs="Arial"/>
                <w:b/>
              </w:rPr>
            </w:pPr>
            <w:r w:rsidRPr="00416845">
              <w:rPr>
                <w:rFonts w:cs="Arial"/>
                <w:b/>
              </w:rPr>
              <w:t>45</w:t>
            </w:r>
          </w:p>
        </w:tc>
        <w:tc>
          <w:tcPr>
            <w:tcW w:w="526" w:type="pct"/>
            <w:tcBorders>
              <w:top w:val="dashed" w:sz="2" w:space="0" w:color="auto"/>
              <w:left w:val="nil"/>
              <w:bottom w:val="dashed" w:sz="2" w:space="0" w:color="auto"/>
              <w:right w:val="double" w:sz="4" w:space="0" w:color="993366"/>
            </w:tcBorders>
            <w:shd w:val="clear" w:color="auto" w:fill="E0E0E0"/>
            <w:vAlign w:val="bottom"/>
          </w:tcPr>
          <w:p w:rsidR="00001F77" w:rsidRPr="00416845" w:rsidRDefault="00416845" w:rsidP="00001F77">
            <w:pPr>
              <w:widowControl w:val="0"/>
              <w:autoSpaceDE w:val="0"/>
              <w:autoSpaceDN w:val="0"/>
              <w:adjustRightInd w:val="0"/>
              <w:jc w:val="right"/>
              <w:rPr>
                <w:rFonts w:cs="Arial"/>
                <w:b/>
              </w:rPr>
            </w:pPr>
            <w:r w:rsidRPr="00416845">
              <w:rPr>
                <w:rFonts w:cs="Arial"/>
                <w:b/>
              </w:rPr>
              <w:t>2,487</w:t>
            </w:r>
          </w:p>
        </w:tc>
      </w:tr>
      <w:tr w:rsidR="00001F77" w:rsidRPr="00BF72E3" w:rsidTr="00193BD1">
        <w:trPr>
          <w:trHeight w:val="281"/>
        </w:trPr>
        <w:tc>
          <w:tcPr>
            <w:tcW w:w="2036" w:type="pct"/>
            <w:tcBorders>
              <w:top w:val="dashed" w:sz="2" w:space="0" w:color="auto"/>
              <w:bottom w:val="dashed" w:sz="2" w:space="0" w:color="auto"/>
            </w:tcBorders>
            <w:shd w:val="clear" w:color="auto" w:fill="E0E0E0"/>
            <w:vAlign w:val="bottom"/>
          </w:tcPr>
          <w:p w:rsidR="00001F77" w:rsidRPr="00001F77" w:rsidRDefault="00001F77" w:rsidP="00001F77">
            <w:pPr>
              <w:rPr>
                <w:rFonts w:cs="Arial"/>
              </w:rPr>
            </w:pPr>
            <w:r w:rsidRPr="00001F77">
              <w:rPr>
                <w:rFonts w:cs="Arial"/>
              </w:rPr>
              <w:t xml:space="preserve">Contributions from employees into the scheme </w:t>
            </w:r>
          </w:p>
        </w:tc>
        <w:tc>
          <w:tcPr>
            <w:tcW w:w="493" w:type="pct"/>
            <w:tcBorders>
              <w:top w:val="dashed" w:sz="2" w:space="0" w:color="auto"/>
              <w:bottom w:val="dashed" w:sz="2"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511</w:t>
            </w:r>
          </w:p>
        </w:tc>
        <w:tc>
          <w:tcPr>
            <w:tcW w:w="493" w:type="pct"/>
            <w:tcBorders>
              <w:top w:val="dashed" w:sz="2" w:space="0" w:color="auto"/>
              <w:bottom w:val="dashed" w:sz="2" w:space="0" w:color="auto"/>
            </w:tcBorders>
            <w:shd w:val="clear" w:color="auto" w:fill="E0E0E0"/>
          </w:tcPr>
          <w:p w:rsidR="00001F77" w:rsidRPr="00001F77" w:rsidRDefault="00001F77" w:rsidP="00001F77">
            <w:pPr>
              <w:widowControl w:val="0"/>
              <w:autoSpaceDE w:val="0"/>
              <w:autoSpaceDN w:val="0"/>
              <w:adjustRightInd w:val="0"/>
              <w:jc w:val="right"/>
              <w:rPr>
                <w:rFonts w:cs="Arial"/>
              </w:rPr>
            </w:pPr>
          </w:p>
          <w:p w:rsidR="00001F77" w:rsidRPr="00001F77" w:rsidRDefault="00001F77" w:rsidP="00001F77">
            <w:pPr>
              <w:widowControl w:val="0"/>
              <w:autoSpaceDE w:val="0"/>
              <w:autoSpaceDN w:val="0"/>
              <w:adjustRightInd w:val="0"/>
              <w:jc w:val="right"/>
              <w:rPr>
                <w:rFonts w:cs="Arial"/>
              </w:rPr>
            </w:pPr>
            <w:r w:rsidRPr="00001F77">
              <w:rPr>
                <w:rFonts w:cs="Arial"/>
              </w:rPr>
              <w:t>7</w:t>
            </w:r>
          </w:p>
        </w:tc>
        <w:tc>
          <w:tcPr>
            <w:tcW w:w="495" w:type="pct"/>
            <w:tcBorders>
              <w:top w:val="dashed" w:sz="2" w:space="0" w:color="auto"/>
              <w:left w:val="nil"/>
              <w:bottom w:val="dashed" w:sz="2" w:space="0" w:color="auto"/>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518</w:t>
            </w:r>
          </w:p>
        </w:tc>
        <w:tc>
          <w:tcPr>
            <w:tcW w:w="478" w:type="pct"/>
            <w:tcBorders>
              <w:top w:val="dashed" w:sz="2" w:space="0" w:color="auto"/>
              <w:left w:val="nil"/>
              <w:bottom w:val="dashed" w:sz="2" w:space="0" w:color="auto"/>
              <w:right w:val="nil"/>
            </w:tcBorders>
            <w:shd w:val="clear" w:color="auto" w:fill="E0E0E0"/>
            <w:vAlign w:val="bottom"/>
          </w:tcPr>
          <w:p w:rsidR="00001F77" w:rsidRPr="00E62EBD" w:rsidRDefault="00E62EBD" w:rsidP="00001F77">
            <w:pPr>
              <w:widowControl w:val="0"/>
              <w:autoSpaceDE w:val="0"/>
              <w:autoSpaceDN w:val="0"/>
              <w:adjustRightInd w:val="0"/>
              <w:jc w:val="right"/>
              <w:rPr>
                <w:rFonts w:cs="Arial"/>
                <w:b/>
              </w:rPr>
            </w:pPr>
            <w:r w:rsidRPr="00E62EBD">
              <w:rPr>
                <w:rFonts w:cs="Arial"/>
                <w:b/>
              </w:rPr>
              <w:t>533</w:t>
            </w:r>
          </w:p>
        </w:tc>
        <w:tc>
          <w:tcPr>
            <w:tcW w:w="479" w:type="pct"/>
            <w:tcBorders>
              <w:top w:val="dashed" w:sz="2" w:space="0" w:color="auto"/>
              <w:left w:val="nil"/>
              <w:bottom w:val="dashed" w:sz="2" w:space="0" w:color="auto"/>
              <w:right w:val="nil"/>
            </w:tcBorders>
            <w:shd w:val="clear" w:color="auto" w:fill="E0E0E0"/>
          </w:tcPr>
          <w:p w:rsidR="00001F77" w:rsidRPr="00416845" w:rsidRDefault="00001F77" w:rsidP="00001F77">
            <w:pPr>
              <w:widowControl w:val="0"/>
              <w:autoSpaceDE w:val="0"/>
              <w:autoSpaceDN w:val="0"/>
              <w:adjustRightInd w:val="0"/>
              <w:jc w:val="right"/>
              <w:rPr>
                <w:rFonts w:cs="Arial"/>
                <w:b/>
              </w:rPr>
            </w:pPr>
          </w:p>
          <w:p w:rsidR="00001F77" w:rsidRPr="00416845" w:rsidRDefault="00001F77" w:rsidP="00001F77">
            <w:pPr>
              <w:widowControl w:val="0"/>
              <w:autoSpaceDE w:val="0"/>
              <w:autoSpaceDN w:val="0"/>
              <w:adjustRightInd w:val="0"/>
              <w:jc w:val="right"/>
              <w:rPr>
                <w:rFonts w:cs="Arial"/>
                <w:b/>
              </w:rPr>
            </w:pPr>
            <w:r w:rsidRPr="00416845">
              <w:rPr>
                <w:rFonts w:cs="Arial"/>
                <w:b/>
              </w:rPr>
              <w:t>7</w:t>
            </w:r>
          </w:p>
        </w:tc>
        <w:tc>
          <w:tcPr>
            <w:tcW w:w="526" w:type="pct"/>
            <w:tcBorders>
              <w:top w:val="dashed" w:sz="2" w:space="0" w:color="auto"/>
              <w:left w:val="nil"/>
              <w:bottom w:val="dashed" w:sz="2" w:space="0" w:color="auto"/>
              <w:right w:val="double" w:sz="4" w:space="0" w:color="993366"/>
            </w:tcBorders>
            <w:shd w:val="clear" w:color="auto" w:fill="E0E0E0"/>
            <w:vAlign w:val="bottom"/>
          </w:tcPr>
          <w:p w:rsidR="00001F77" w:rsidRPr="00416845" w:rsidRDefault="00416845" w:rsidP="00001F77">
            <w:pPr>
              <w:widowControl w:val="0"/>
              <w:autoSpaceDE w:val="0"/>
              <w:autoSpaceDN w:val="0"/>
              <w:adjustRightInd w:val="0"/>
              <w:jc w:val="right"/>
              <w:rPr>
                <w:rFonts w:cs="Arial"/>
                <w:b/>
              </w:rPr>
            </w:pPr>
            <w:r w:rsidRPr="00416845">
              <w:rPr>
                <w:rFonts w:cs="Arial"/>
                <w:b/>
              </w:rPr>
              <w:t>540</w:t>
            </w:r>
          </w:p>
        </w:tc>
      </w:tr>
      <w:tr w:rsidR="00001F77" w:rsidRPr="00BF72E3" w:rsidTr="00193BD1">
        <w:trPr>
          <w:trHeight w:val="281"/>
        </w:trPr>
        <w:tc>
          <w:tcPr>
            <w:tcW w:w="2036" w:type="pct"/>
            <w:tcBorders>
              <w:top w:val="dashed" w:sz="2" w:space="0" w:color="auto"/>
              <w:bottom w:val="dashed" w:sz="2" w:space="0" w:color="auto"/>
            </w:tcBorders>
            <w:shd w:val="clear" w:color="auto" w:fill="E0E0E0"/>
            <w:vAlign w:val="bottom"/>
          </w:tcPr>
          <w:p w:rsidR="00001F77" w:rsidRPr="00001F77" w:rsidRDefault="00001F77" w:rsidP="00001F77">
            <w:pPr>
              <w:rPr>
                <w:rFonts w:cs="Arial"/>
              </w:rPr>
            </w:pPr>
            <w:r w:rsidRPr="00001F77">
              <w:rPr>
                <w:rFonts w:cs="Arial"/>
              </w:rPr>
              <w:t>Benefits paid</w:t>
            </w:r>
          </w:p>
        </w:tc>
        <w:tc>
          <w:tcPr>
            <w:tcW w:w="493" w:type="pct"/>
            <w:tcBorders>
              <w:top w:val="dashed" w:sz="2" w:space="0" w:color="auto"/>
              <w:bottom w:val="dashed" w:sz="2"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(4,292)</w:t>
            </w:r>
          </w:p>
        </w:tc>
        <w:tc>
          <w:tcPr>
            <w:tcW w:w="493" w:type="pct"/>
            <w:tcBorders>
              <w:top w:val="dashed" w:sz="2" w:space="0" w:color="auto"/>
              <w:bottom w:val="dashed" w:sz="2" w:space="0" w:color="auto"/>
            </w:tcBorders>
            <w:shd w:val="clear" w:color="auto" w:fill="E0E0E0"/>
          </w:tcPr>
          <w:p w:rsidR="00001F77" w:rsidRPr="00001F77" w:rsidRDefault="00001F77" w:rsidP="00001F77">
            <w:pPr>
              <w:widowControl w:val="0"/>
              <w:autoSpaceDE w:val="0"/>
              <w:autoSpaceDN w:val="0"/>
              <w:adjustRightInd w:val="0"/>
              <w:jc w:val="right"/>
              <w:rPr>
                <w:rFonts w:cs="Arial"/>
              </w:rPr>
            </w:pPr>
            <w:r w:rsidRPr="00001F77">
              <w:rPr>
                <w:rFonts w:cs="Arial"/>
              </w:rPr>
              <w:t>(30)</w:t>
            </w:r>
          </w:p>
        </w:tc>
        <w:tc>
          <w:tcPr>
            <w:tcW w:w="495" w:type="pct"/>
            <w:tcBorders>
              <w:top w:val="dashed" w:sz="2" w:space="0" w:color="auto"/>
              <w:left w:val="nil"/>
              <w:bottom w:val="dashed" w:sz="2" w:space="0" w:color="auto"/>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r w:rsidRPr="00001F77">
              <w:rPr>
                <w:rFonts w:cs="Arial"/>
              </w:rPr>
              <w:t>(4,322)</w:t>
            </w:r>
          </w:p>
        </w:tc>
        <w:tc>
          <w:tcPr>
            <w:tcW w:w="478" w:type="pct"/>
            <w:tcBorders>
              <w:top w:val="dashed" w:sz="2" w:space="0" w:color="auto"/>
              <w:left w:val="nil"/>
              <w:bottom w:val="dashed" w:sz="2" w:space="0" w:color="auto"/>
              <w:right w:val="nil"/>
            </w:tcBorders>
            <w:shd w:val="clear" w:color="auto" w:fill="E0E0E0"/>
            <w:vAlign w:val="bottom"/>
          </w:tcPr>
          <w:p w:rsidR="00001F77" w:rsidRPr="00E62EBD" w:rsidRDefault="00E62EBD" w:rsidP="00001F77">
            <w:pPr>
              <w:widowControl w:val="0"/>
              <w:autoSpaceDE w:val="0"/>
              <w:autoSpaceDN w:val="0"/>
              <w:adjustRightInd w:val="0"/>
              <w:jc w:val="right"/>
              <w:rPr>
                <w:rFonts w:cs="Arial"/>
                <w:b/>
              </w:rPr>
            </w:pPr>
            <w:r w:rsidRPr="00E62EBD">
              <w:rPr>
                <w:rFonts w:cs="Arial"/>
                <w:b/>
              </w:rPr>
              <w:t>(4,223</w:t>
            </w:r>
            <w:r w:rsidR="00001F77" w:rsidRPr="00E62EBD">
              <w:rPr>
                <w:rFonts w:cs="Arial"/>
                <w:b/>
              </w:rPr>
              <w:t>)</w:t>
            </w:r>
          </w:p>
        </w:tc>
        <w:tc>
          <w:tcPr>
            <w:tcW w:w="479" w:type="pct"/>
            <w:tcBorders>
              <w:top w:val="dashed" w:sz="2" w:space="0" w:color="auto"/>
              <w:left w:val="nil"/>
              <w:bottom w:val="dashed" w:sz="2" w:space="0" w:color="auto"/>
              <w:right w:val="nil"/>
            </w:tcBorders>
            <w:shd w:val="clear" w:color="auto" w:fill="E0E0E0"/>
          </w:tcPr>
          <w:p w:rsidR="00001F77" w:rsidRPr="00416845" w:rsidRDefault="00416845" w:rsidP="00001F77">
            <w:pPr>
              <w:widowControl w:val="0"/>
              <w:autoSpaceDE w:val="0"/>
              <w:autoSpaceDN w:val="0"/>
              <w:adjustRightInd w:val="0"/>
              <w:jc w:val="right"/>
              <w:rPr>
                <w:rFonts w:cs="Arial"/>
                <w:b/>
              </w:rPr>
            </w:pPr>
            <w:r w:rsidRPr="00416845">
              <w:rPr>
                <w:rFonts w:cs="Arial"/>
                <w:b/>
              </w:rPr>
              <w:t>(24</w:t>
            </w:r>
            <w:r w:rsidR="00001F77" w:rsidRPr="00416845">
              <w:rPr>
                <w:rFonts w:cs="Arial"/>
                <w:b/>
              </w:rPr>
              <w:t>)</w:t>
            </w:r>
          </w:p>
        </w:tc>
        <w:tc>
          <w:tcPr>
            <w:tcW w:w="526" w:type="pct"/>
            <w:tcBorders>
              <w:top w:val="dashed" w:sz="2" w:space="0" w:color="auto"/>
              <w:left w:val="nil"/>
              <w:bottom w:val="dashed" w:sz="2" w:space="0" w:color="auto"/>
              <w:right w:val="double" w:sz="4" w:space="0" w:color="993366"/>
            </w:tcBorders>
            <w:shd w:val="clear" w:color="auto" w:fill="E0E0E0"/>
            <w:vAlign w:val="bottom"/>
          </w:tcPr>
          <w:p w:rsidR="00001F77" w:rsidRPr="00416845" w:rsidRDefault="00416845" w:rsidP="00001F77">
            <w:pPr>
              <w:widowControl w:val="0"/>
              <w:autoSpaceDE w:val="0"/>
              <w:autoSpaceDN w:val="0"/>
              <w:adjustRightInd w:val="0"/>
              <w:jc w:val="right"/>
              <w:rPr>
                <w:rFonts w:cs="Arial"/>
                <w:b/>
              </w:rPr>
            </w:pPr>
            <w:r w:rsidRPr="00416845">
              <w:rPr>
                <w:rFonts w:cs="Arial"/>
                <w:b/>
              </w:rPr>
              <w:t>(4,247</w:t>
            </w:r>
            <w:r w:rsidR="00001F77" w:rsidRPr="00416845">
              <w:rPr>
                <w:rFonts w:cs="Arial"/>
                <w:b/>
              </w:rPr>
              <w:t>)</w:t>
            </w:r>
          </w:p>
        </w:tc>
      </w:tr>
      <w:tr w:rsidR="00001F77" w:rsidRPr="00BF72E3" w:rsidTr="00193BD1">
        <w:trPr>
          <w:trHeight w:val="281"/>
        </w:trPr>
        <w:tc>
          <w:tcPr>
            <w:tcW w:w="2036" w:type="pct"/>
            <w:tcBorders>
              <w:top w:val="dashed" w:sz="2" w:space="0" w:color="auto"/>
            </w:tcBorders>
            <w:shd w:val="clear" w:color="auto" w:fill="E0E0E0"/>
            <w:vAlign w:val="bottom"/>
          </w:tcPr>
          <w:p w:rsidR="00001F77" w:rsidRPr="00001F77" w:rsidRDefault="00001F77" w:rsidP="00001F77">
            <w:pPr>
              <w:rPr>
                <w:rFonts w:cs="Arial"/>
                <w:b/>
                <w:bCs/>
              </w:rPr>
            </w:pPr>
          </w:p>
        </w:tc>
        <w:tc>
          <w:tcPr>
            <w:tcW w:w="493" w:type="pct"/>
            <w:tcBorders>
              <w:top w:val="dashed" w:sz="2" w:space="0" w:color="auto"/>
              <w:bottom w:val="single" w:sz="4"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rPr>
            </w:pPr>
          </w:p>
        </w:tc>
        <w:tc>
          <w:tcPr>
            <w:tcW w:w="493" w:type="pct"/>
            <w:tcBorders>
              <w:top w:val="dashed" w:sz="2" w:space="0" w:color="auto"/>
              <w:bottom w:val="single" w:sz="4" w:space="0" w:color="auto"/>
            </w:tcBorders>
            <w:shd w:val="clear" w:color="auto" w:fill="E0E0E0"/>
          </w:tcPr>
          <w:p w:rsidR="00001F77" w:rsidRPr="00001F77" w:rsidRDefault="00001F77" w:rsidP="00001F77">
            <w:pPr>
              <w:widowControl w:val="0"/>
              <w:autoSpaceDE w:val="0"/>
              <w:autoSpaceDN w:val="0"/>
              <w:adjustRightInd w:val="0"/>
              <w:jc w:val="right"/>
              <w:rPr>
                <w:rFonts w:cs="Arial"/>
              </w:rPr>
            </w:pPr>
          </w:p>
        </w:tc>
        <w:tc>
          <w:tcPr>
            <w:tcW w:w="495" w:type="pct"/>
            <w:tcBorders>
              <w:top w:val="dashed" w:sz="2" w:space="0" w:color="auto"/>
              <w:left w:val="nil"/>
              <w:bottom w:val="single" w:sz="4" w:space="0" w:color="auto"/>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rPr>
            </w:pPr>
          </w:p>
        </w:tc>
        <w:tc>
          <w:tcPr>
            <w:tcW w:w="478" w:type="pct"/>
            <w:tcBorders>
              <w:top w:val="dashed" w:sz="2" w:space="0" w:color="auto"/>
              <w:left w:val="nil"/>
              <w:bottom w:val="single" w:sz="4" w:space="0" w:color="auto"/>
              <w:right w:val="nil"/>
            </w:tcBorders>
            <w:shd w:val="clear" w:color="auto" w:fill="E0E0E0"/>
            <w:vAlign w:val="bottom"/>
          </w:tcPr>
          <w:p w:rsidR="00001F77" w:rsidRPr="00E62EBD" w:rsidRDefault="00001F77" w:rsidP="00001F77">
            <w:pPr>
              <w:widowControl w:val="0"/>
              <w:autoSpaceDE w:val="0"/>
              <w:autoSpaceDN w:val="0"/>
              <w:adjustRightInd w:val="0"/>
              <w:jc w:val="right"/>
              <w:rPr>
                <w:rFonts w:cs="Arial"/>
                <w:b/>
              </w:rPr>
            </w:pPr>
          </w:p>
        </w:tc>
        <w:tc>
          <w:tcPr>
            <w:tcW w:w="479" w:type="pct"/>
            <w:tcBorders>
              <w:top w:val="dashed" w:sz="2" w:space="0" w:color="auto"/>
              <w:left w:val="nil"/>
              <w:bottom w:val="single" w:sz="4" w:space="0" w:color="auto"/>
              <w:right w:val="nil"/>
            </w:tcBorders>
            <w:shd w:val="clear" w:color="auto" w:fill="E0E0E0"/>
          </w:tcPr>
          <w:p w:rsidR="00001F77" w:rsidRPr="00416845" w:rsidRDefault="00001F77" w:rsidP="00001F77">
            <w:pPr>
              <w:widowControl w:val="0"/>
              <w:autoSpaceDE w:val="0"/>
              <w:autoSpaceDN w:val="0"/>
              <w:adjustRightInd w:val="0"/>
              <w:jc w:val="right"/>
              <w:rPr>
                <w:rFonts w:cs="Arial"/>
                <w:b/>
              </w:rPr>
            </w:pPr>
          </w:p>
        </w:tc>
        <w:tc>
          <w:tcPr>
            <w:tcW w:w="526" w:type="pct"/>
            <w:tcBorders>
              <w:top w:val="dashed" w:sz="2" w:space="0" w:color="auto"/>
              <w:left w:val="nil"/>
              <w:bottom w:val="single" w:sz="4" w:space="0" w:color="auto"/>
              <w:right w:val="double" w:sz="4" w:space="0" w:color="993366"/>
            </w:tcBorders>
            <w:shd w:val="clear" w:color="auto" w:fill="E0E0E0"/>
            <w:vAlign w:val="bottom"/>
          </w:tcPr>
          <w:p w:rsidR="00001F77" w:rsidRPr="00416845" w:rsidRDefault="00001F77" w:rsidP="00001F77">
            <w:pPr>
              <w:widowControl w:val="0"/>
              <w:autoSpaceDE w:val="0"/>
              <w:autoSpaceDN w:val="0"/>
              <w:adjustRightInd w:val="0"/>
              <w:jc w:val="right"/>
              <w:rPr>
                <w:rFonts w:cs="Arial"/>
                <w:b/>
              </w:rPr>
            </w:pPr>
          </w:p>
        </w:tc>
      </w:tr>
      <w:tr w:rsidR="00001F77" w:rsidRPr="00BF72E3" w:rsidTr="00193BD1">
        <w:trPr>
          <w:trHeight w:val="281"/>
        </w:trPr>
        <w:tc>
          <w:tcPr>
            <w:tcW w:w="2036" w:type="pct"/>
            <w:tcBorders>
              <w:top w:val="nil"/>
            </w:tcBorders>
            <w:shd w:val="clear" w:color="auto" w:fill="E0E0E0"/>
            <w:vAlign w:val="bottom"/>
          </w:tcPr>
          <w:p w:rsidR="00001F77" w:rsidRPr="00001F77" w:rsidRDefault="00001F77" w:rsidP="00001F77">
            <w:pPr>
              <w:rPr>
                <w:rFonts w:cs="Arial"/>
                <w:b/>
                <w:bCs/>
              </w:rPr>
            </w:pPr>
            <w:r w:rsidRPr="00001F77">
              <w:rPr>
                <w:rFonts w:cs="Arial"/>
                <w:b/>
                <w:bCs/>
              </w:rPr>
              <w:t>Closing fair value of scheme assets</w:t>
            </w:r>
          </w:p>
        </w:tc>
        <w:tc>
          <w:tcPr>
            <w:tcW w:w="493" w:type="pct"/>
            <w:tcBorders>
              <w:top w:val="single" w:sz="4" w:space="0" w:color="auto"/>
              <w:bottom w:val="double" w:sz="4" w:space="0" w:color="auto"/>
            </w:tcBorders>
            <w:shd w:val="clear" w:color="auto" w:fill="E0E0E0"/>
            <w:vAlign w:val="bottom"/>
          </w:tcPr>
          <w:p w:rsidR="00001F77" w:rsidRPr="00001F77" w:rsidRDefault="00001F77" w:rsidP="00001F77">
            <w:pPr>
              <w:widowControl w:val="0"/>
              <w:autoSpaceDE w:val="0"/>
              <w:autoSpaceDN w:val="0"/>
              <w:adjustRightInd w:val="0"/>
              <w:jc w:val="right"/>
              <w:rPr>
                <w:rFonts w:cs="Arial"/>
                <w:b/>
              </w:rPr>
            </w:pPr>
            <w:r w:rsidRPr="00001F77">
              <w:rPr>
                <w:rFonts w:cs="Arial"/>
                <w:b/>
              </w:rPr>
              <w:t>87,875</w:t>
            </w:r>
          </w:p>
        </w:tc>
        <w:tc>
          <w:tcPr>
            <w:tcW w:w="493" w:type="pct"/>
            <w:tcBorders>
              <w:top w:val="single" w:sz="4" w:space="0" w:color="auto"/>
              <w:bottom w:val="double" w:sz="4" w:space="0" w:color="auto"/>
            </w:tcBorders>
            <w:shd w:val="clear" w:color="auto" w:fill="E0E0E0"/>
          </w:tcPr>
          <w:p w:rsidR="00001F77" w:rsidRPr="00001F77" w:rsidRDefault="00001F77" w:rsidP="00001F77">
            <w:pPr>
              <w:widowControl w:val="0"/>
              <w:autoSpaceDE w:val="0"/>
              <w:autoSpaceDN w:val="0"/>
              <w:adjustRightInd w:val="0"/>
              <w:jc w:val="right"/>
              <w:rPr>
                <w:rFonts w:cs="Arial"/>
                <w:b/>
              </w:rPr>
            </w:pPr>
            <w:r w:rsidRPr="00001F77">
              <w:rPr>
                <w:rFonts w:cs="Arial"/>
                <w:b/>
              </w:rPr>
              <w:t>668</w:t>
            </w:r>
          </w:p>
        </w:tc>
        <w:tc>
          <w:tcPr>
            <w:tcW w:w="495" w:type="pct"/>
            <w:tcBorders>
              <w:top w:val="single" w:sz="4" w:space="0" w:color="auto"/>
              <w:left w:val="nil"/>
              <w:bottom w:val="double" w:sz="4" w:space="0" w:color="auto"/>
              <w:right w:val="nil"/>
            </w:tcBorders>
            <w:shd w:val="clear" w:color="auto" w:fill="E0E0E0"/>
            <w:vAlign w:val="bottom"/>
          </w:tcPr>
          <w:p w:rsidR="00001F77" w:rsidRPr="00001F77" w:rsidRDefault="00001F77" w:rsidP="00001F77">
            <w:pPr>
              <w:widowControl w:val="0"/>
              <w:autoSpaceDE w:val="0"/>
              <w:autoSpaceDN w:val="0"/>
              <w:adjustRightInd w:val="0"/>
              <w:jc w:val="right"/>
              <w:rPr>
                <w:rFonts w:cs="Arial"/>
                <w:b/>
              </w:rPr>
            </w:pPr>
            <w:r w:rsidRPr="00001F77">
              <w:rPr>
                <w:rFonts w:cs="Arial"/>
                <w:b/>
              </w:rPr>
              <w:t>88,543</w:t>
            </w:r>
          </w:p>
        </w:tc>
        <w:tc>
          <w:tcPr>
            <w:tcW w:w="478" w:type="pct"/>
            <w:tcBorders>
              <w:top w:val="single" w:sz="4" w:space="0" w:color="auto"/>
              <w:left w:val="nil"/>
              <w:bottom w:val="double" w:sz="4" w:space="0" w:color="auto"/>
              <w:right w:val="nil"/>
            </w:tcBorders>
            <w:shd w:val="clear" w:color="auto" w:fill="E0E0E0"/>
            <w:vAlign w:val="bottom"/>
          </w:tcPr>
          <w:p w:rsidR="00001F77" w:rsidRPr="00E62EBD" w:rsidRDefault="009A6254" w:rsidP="00E62EBD">
            <w:pPr>
              <w:widowControl w:val="0"/>
              <w:autoSpaceDE w:val="0"/>
              <w:autoSpaceDN w:val="0"/>
              <w:adjustRightInd w:val="0"/>
              <w:jc w:val="right"/>
              <w:rPr>
                <w:rFonts w:cs="Arial"/>
                <w:b/>
              </w:rPr>
            </w:pPr>
            <w:r>
              <w:rPr>
                <w:rFonts w:cs="Arial"/>
                <w:b/>
              </w:rPr>
              <w:t>104,874</w:t>
            </w:r>
          </w:p>
        </w:tc>
        <w:tc>
          <w:tcPr>
            <w:tcW w:w="479" w:type="pct"/>
            <w:tcBorders>
              <w:top w:val="single" w:sz="4" w:space="0" w:color="auto"/>
              <w:left w:val="nil"/>
              <w:bottom w:val="double" w:sz="4" w:space="0" w:color="auto"/>
              <w:right w:val="nil"/>
            </w:tcBorders>
            <w:shd w:val="clear" w:color="auto" w:fill="E0E0E0"/>
          </w:tcPr>
          <w:p w:rsidR="00001F77" w:rsidRPr="00416845" w:rsidRDefault="00416845" w:rsidP="00001F77">
            <w:pPr>
              <w:widowControl w:val="0"/>
              <w:autoSpaceDE w:val="0"/>
              <w:autoSpaceDN w:val="0"/>
              <w:adjustRightInd w:val="0"/>
              <w:jc w:val="right"/>
              <w:rPr>
                <w:rFonts w:cs="Arial"/>
                <w:b/>
              </w:rPr>
            </w:pPr>
            <w:r w:rsidRPr="00416845">
              <w:rPr>
                <w:rFonts w:cs="Arial"/>
                <w:b/>
              </w:rPr>
              <w:t>846</w:t>
            </w:r>
          </w:p>
        </w:tc>
        <w:tc>
          <w:tcPr>
            <w:tcW w:w="526" w:type="pct"/>
            <w:tcBorders>
              <w:top w:val="single" w:sz="4" w:space="0" w:color="auto"/>
              <w:left w:val="nil"/>
              <w:bottom w:val="double" w:sz="4" w:space="0" w:color="auto"/>
              <w:right w:val="double" w:sz="4" w:space="0" w:color="993366"/>
            </w:tcBorders>
            <w:shd w:val="clear" w:color="auto" w:fill="E0E0E0"/>
            <w:vAlign w:val="bottom"/>
          </w:tcPr>
          <w:p w:rsidR="00001F77" w:rsidRPr="00416845" w:rsidRDefault="00416845" w:rsidP="00001F77">
            <w:pPr>
              <w:widowControl w:val="0"/>
              <w:autoSpaceDE w:val="0"/>
              <w:autoSpaceDN w:val="0"/>
              <w:adjustRightInd w:val="0"/>
              <w:jc w:val="right"/>
              <w:rPr>
                <w:rFonts w:cs="Arial"/>
                <w:b/>
              </w:rPr>
            </w:pPr>
            <w:r w:rsidRPr="00416845">
              <w:rPr>
                <w:rFonts w:cs="Arial"/>
                <w:b/>
              </w:rPr>
              <w:t>105,720</w:t>
            </w:r>
          </w:p>
        </w:tc>
      </w:tr>
      <w:tr w:rsidR="00193BD1" w:rsidRPr="00BF72E3" w:rsidTr="00193BD1">
        <w:trPr>
          <w:trHeight w:val="173"/>
        </w:trPr>
        <w:tc>
          <w:tcPr>
            <w:tcW w:w="2036" w:type="pct"/>
            <w:tcBorders>
              <w:bottom w:val="double" w:sz="4" w:space="0" w:color="993366"/>
            </w:tcBorders>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493"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493"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495" w:type="pct"/>
            <w:tcBorders>
              <w:top w:val="double" w:sz="4" w:space="0" w:color="auto"/>
              <w:bottom w:val="double" w:sz="4" w:space="0" w:color="993366"/>
              <w:right w:val="nil"/>
            </w:tcBorders>
            <w:shd w:val="clear" w:color="auto" w:fill="E0E0E0"/>
            <w:vAlign w:val="bottom"/>
          </w:tcPr>
          <w:p w:rsidR="00193BD1" w:rsidRPr="00BF72E3" w:rsidRDefault="00193BD1" w:rsidP="00193BD1">
            <w:pPr>
              <w:widowControl w:val="0"/>
              <w:autoSpaceDE w:val="0"/>
              <w:autoSpaceDN w:val="0"/>
              <w:adjustRightInd w:val="0"/>
              <w:jc w:val="right"/>
              <w:rPr>
                <w:rFonts w:cs="Arial"/>
                <w:b/>
                <w:color w:val="FF0000"/>
                <w:sz w:val="16"/>
                <w:szCs w:val="16"/>
              </w:rPr>
            </w:pPr>
          </w:p>
        </w:tc>
        <w:tc>
          <w:tcPr>
            <w:tcW w:w="478"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479" w:type="pct"/>
            <w:tcBorders>
              <w:top w:val="double" w:sz="4" w:space="0" w:color="auto"/>
              <w:bottom w:val="double" w:sz="4" w:space="0" w:color="993366"/>
              <w:righ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526" w:type="pct"/>
            <w:tcBorders>
              <w:top w:val="double" w:sz="4" w:space="0" w:color="auto"/>
              <w:left w:val="nil"/>
              <w:bottom w:val="double" w:sz="4" w:space="0" w:color="993366"/>
            </w:tcBorders>
            <w:shd w:val="clear" w:color="auto" w:fill="E0E0E0"/>
            <w:vAlign w:val="bottom"/>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rPr>
          <w:rFonts w:cs="Arial"/>
          <w:color w:val="FF0000"/>
        </w:rPr>
      </w:pPr>
    </w:p>
    <w:p w:rsidR="00193BD1" w:rsidRPr="00E62EBD" w:rsidRDefault="00193BD1" w:rsidP="00193BD1">
      <w:pPr>
        <w:rPr>
          <w:rFonts w:cs="Arial"/>
        </w:rPr>
      </w:pPr>
      <w:r w:rsidRPr="00E62EBD">
        <w:rPr>
          <w:rFonts w:cs="Arial"/>
        </w:rPr>
        <w:t>The estimated bid value of the Derbyshire Local Government Pension Scheme fund’s assets at 31</w:t>
      </w:r>
      <w:r w:rsidRPr="00E62EBD">
        <w:rPr>
          <w:rFonts w:cs="Arial"/>
          <w:vertAlign w:val="superscript"/>
        </w:rPr>
        <w:t>st</w:t>
      </w:r>
      <w:r w:rsidR="00E62EBD" w:rsidRPr="00E62EBD">
        <w:rPr>
          <w:rFonts w:cs="Arial"/>
        </w:rPr>
        <w:t xml:space="preserve"> March 2021 is £5.229</w:t>
      </w:r>
      <w:r w:rsidRPr="00E62EBD">
        <w:rPr>
          <w:rFonts w:cs="Arial"/>
        </w:rPr>
        <w:t xml:space="preserve"> billion (31</w:t>
      </w:r>
      <w:r w:rsidRPr="00E62EBD">
        <w:rPr>
          <w:rFonts w:cs="Arial"/>
          <w:vertAlign w:val="superscript"/>
        </w:rPr>
        <w:t>st</w:t>
      </w:r>
      <w:r w:rsidR="00E62EBD" w:rsidRPr="00E62EBD">
        <w:rPr>
          <w:rFonts w:cs="Arial"/>
        </w:rPr>
        <w:t xml:space="preserve"> March 2020 £4.394</w:t>
      </w:r>
      <w:r w:rsidRPr="00E62EBD">
        <w:rPr>
          <w:rFonts w:cs="Arial"/>
        </w:rPr>
        <w:t xml:space="preserve"> billion).</w:t>
      </w:r>
    </w:p>
    <w:p w:rsidR="00193BD1" w:rsidRPr="00BF72E3" w:rsidRDefault="00193BD1" w:rsidP="00193BD1">
      <w:pPr>
        <w:rPr>
          <w:rFonts w:cs="Arial"/>
          <w:color w:val="FF0000"/>
        </w:rPr>
      </w:pPr>
    </w:p>
    <w:p w:rsidR="00193BD1" w:rsidRPr="00C617A7" w:rsidRDefault="00193BD1" w:rsidP="00193BD1">
      <w:pPr>
        <w:jc w:val="both"/>
        <w:rPr>
          <w:rFonts w:cs="Arial"/>
        </w:rPr>
      </w:pPr>
      <w:r w:rsidRPr="00C617A7">
        <w:rPr>
          <w:rFonts w:cs="Arial"/>
        </w:rPr>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 term real rates of return experienced in the respective markets.</w:t>
      </w:r>
    </w:p>
    <w:p w:rsidR="00193BD1" w:rsidRPr="00C617A7" w:rsidRDefault="00193BD1" w:rsidP="00193BD1">
      <w:pPr>
        <w:rPr>
          <w:rFonts w:cs="Arial"/>
        </w:rPr>
      </w:pPr>
    </w:p>
    <w:p w:rsidR="00193BD1" w:rsidRPr="003C3E0A" w:rsidRDefault="00193BD1" w:rsidP="00193BD1">
      <w:pPr>
        <w:jc w:val="both"/>
        <w:rPr>
          <w:rFonts w:cs="Arial"/>
        </w:rPr>
      </w:pPr>
      <w:r w:rsidRPr="006C6A3D">
        <w:rPr>
          <w:rFonts w:cs="Arial"/>
        </w:rPr>
        <w:t xml:space="preserve">The total contributions made by the council to the Derbyshire Local Government Pension </w:t>
      </w:r>
      <w:r w:rsidR="006C6A3D" w:rsidRPr="00E62EBD">
        <w:rPr>
          <w:rFonts w:cs="Arial"/>
        </w:rPr>
        <w:t>Scheme in 2020/21</w:t>
      </w:r>
      <w:r w:rsidR="00E62EBD" w:rsidRPr="00E62EBD">
        <w:rPr>
          <w:rFonts w:cs="Arial"/>
        </w:rPr>
        <w:t xml:space="preserve"> was £2,442</w:t>
      </w:r>
      <w:r w:rsidRPr="00E62EBD">
        <w:rPr>
          <w:rFonts w:cs="Arial"/>
        </w:rPr>
        <w:t>,000</w:t>
      </w:r>
      <w:r w:rsidRPr="00E62EBD">
        <w:rPr>
          <w:rFonts w:cs="Arial"/>
          <w:b/>
        </w:rPr>
        <w:t xml:space="preserve"> </w:t>
      </w:r>
      <w:r w:rsidR="006C6A3D" w:rsidRPr="00E62EBD">
        <w:rPr>
          <w:rFonts w:cs="Arial"/>
        </w:rPr>
        <w:t>(2019</w:t>
      </w:r>
      <w:r w:rsidR="006C6A3D" w:rsidRPr="006C6A3D">
        <w:rPr>
          <w:rFonts w:cs="Arial"/>
        </w:rPr>
        <w:t>/20</w:t>
      </w:r>
      <w:r w:rsidRPr="006C6A3D">
        <w:rPr>
          <w:rFonts w:cs="Arial"/>
        </w:rPr>
        <w:t xml:space="preserve"> £2,</w:t>
      </w:r>
      <w:r w:rsidR="006C6A3D" w:rsidRPr="006C6A3D">
        <w:rPr>
          <w:rFonts w:cs="Arial"/>
        </w:rPr>
        <w:t>428</w:t>
      </w:r>
      <w:r w:rsidRPr="006C6A3D">
        <w:rPr>
          <w:rFonts w:cs="Arial"/>
        </w:rPr>
        <w:t xml:space="preserve">,000). The total </w:t>
      </w:r>
      <w:r w:rsidRPr="003C3E0A">
        <w:rPr>
          <w:rFonts w:cs="Arial"/>
        </w:rPr>
        <w:t>contributions made by the BBJSC to the Nottinghamshire Local Government Pension Scheme in</w:t>
      </w:r>
      <w:r w:rsidR="006C6A3D" w:rsidRPr="003C3E0A">
        <w:rPr>
          <w:rFonts w:cs="Arial"/>
        </w:rPr>
        <w:t xml:space="preserve"> 2020/21</w:t>
      </w:r>
      <w:r w:rsidR="003C3E0A" w:rsidRPr="003C3E0A">
        <w:rPr>
          <w:rFonts w:cs="Arial"/>
        </w:rPr>
        <w:t xml:space="preserve"> was £45</w:t>
      </w:r>
      <w:r w:rsidRPr="003C3E0A">
        <w:rPr>
          <w:rFonts w:cs="Arial"/>
        </w:rPr>
        <w:t>,000</w:t>
      </w:r>
      <w:r w:rsidRPr="003C3E0A">
        <w:rPr>
          <w:rFonts w:cs="Arial"/>
          <w:b/>
        </w:rPr>
        <w:t xml:space="preserve"> </w:t>
      </w:r>
      <w:r w:rsidRPr="003C3E0A">
        <w:rPr>
          <w:rFonts w:cs="Arial"/>
        </w:rPr>
        <w:t>(</w:t>
      </w:r>
      <w:r w:rsidR="006C6A3D" w:rsidRPr="003C3E0A">
        <w:rPr>
          <w:rFonts w:cs="Arial"/>
        </w:rPr>
        <w:t>2019/20</w:t>
      </w:r>
      <w:r w:rsidRPr="003C3E0A">
        <w:rPr>
          <w:rFonts w:cs="Arial"/>
        </w:rPr>
        <w:t xml:space="preserve"> £21,000).</w:t>
      </w: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7B7345" w:rsidRDefault="00193BD1" w:rsidP="00193BD1">
      <w:pPr>
        <w:ind w:right="-319"/>
        <w:rPr>
          <w:rFonts w:cs="Arial"/>
          <w:b/>
        </w:rPr>
      </w:pPr>
      <w:r w:rsidRPr="007B7345">
        <w:rPr>
          <w:rFonts w:cs="Arial"/>
          <w:b/>
        </w:rPr>
        <w:t>Reconciliation of Present Value of the Schemes Liabilities (Defined Benefit Obligation)</w:t>
      </w:r>
    </w:p>
    <w:tbl>
      <w:tblPr>
        <w:tblpPr w:leftFromText="180" w:rightFromText="180" w:vertAnchor="text" w:horzAnchor="margin" w:tblpX="-530" w:tblpY="134"/>
        <w:tblW w:w="5672"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237"/>
        <w:gridCol w:w="1134"/>
        <w:gridCol w:w="1132"/>
        <w:gridCol w:w="1073"/>
        <w:gridCol w:w="1056"/>
        <w:gridCol w:w="1136"/>
        <w:gridCol w:w="1093"/>
      </w:tblGrid>
      <w:tr w:rsidR="00193BD1" w:rsidRPr="00BF72E3" w:rsidTr="007B7345">
        <w:trPr>
          <w:trHeight w:val="281"/>
        </w:trPr>
        <w:tc>
          <w:tcPr>
            <w:tcW w:w="1951" w:type="pct"/>
            <w:tcBorders>
              <w:top w:val="double" w:sz="4" w:space="0" w:color="993366"/>
            </w:tcBorders>
            <w:shd w:val="clear" w:color="auto" w:fill="E0E0E0"/>
          </w:tcPr>
          <w:p w:rsidR="00193BD1" w:rsidRPr="007B7345" w:rsidRDefault="00193BD1" w:rsidP="00193BD1">
            <w:pPr>
              <w:widowControl w:val="0"/>
              <w:autoSpaceDE w:val="0"/>
              <w:autoSpaceDN w:val="0"/>
              <w:adjustRightInd w:val="0"/>
              <w:rPr>
                <w:rFonts w:cs="Arial"/>
                <w:b/>
              </w:rPr>
            </w:pPr>
          </w:p>
        </w:tc>
        <w:tc>
          <w:tcPr>
            <w:tcW w:w="1537" w:type="pct"/>
            <w:gridSpan w:val="3"/>
            <w:tcBorders>
              <w:top w:val="double" w:sz="4" w:space="0" w:color="993366"/>
            </w:tcBorders>
            <w:shd w:val="clear" w:color="auto" w:fill="E0E0E0"/>
          </w:tcPr>
          <w:p w:rsidR="00193BD1" w:rsidRPr="007B7345" w:rsidRDefault="00193BD1" w:rsidP="00193BD1">
            <w:pPr>
              <w:widowControl w:val="0"/>
              <w:autoSpaceDE w:val="0"/>
              <w:autoSpaceDN w:val="0"/>
              <w:adjustRightInd w:val="0"/>
              <w:jc w:val="center"/>
              <w:rPr>
                <w:rFonts w:cs="Arial"/>
                <w:b/>
              </w:rPr>
            </w:pPr>
          </w:p>
          <w:p w:rsidR="00193BD1" w:rsidRPr="007B7345" w:rsidRDefault="007B7345" w:rsidP="007B7345">
            <w:pPr>
              <w:widowControl w:val="0"/>
              <w:autoSpaceDE w:val="0"/>
              <w:autoSpaceDN w:val="0"/>
              <w:adjustRightInd w:val="0"/>
              <w:jc w:val="center"/>
              <w:rPr>
                <w:rFonts w:cs="Arial"/>
                <w:b/>
              </w:rPr>
            </w:pPr>
            <w:r w:rsidRPr="007B7345">
              <w:rPr>
                <w:rFonts w:cs="Arial"/>
                <w:b/>
              </w:rPr>
              <w:t>2019/20</w:t>
            </w:r>
          </w:p>
        </w:tc>
        <w:tc>
          <w:tcPr>
            <w:tcW w:w="1512" w:type="pct"/>
            <w:gridSpan w:val="3"/>
            <w:tcBorders>
              <w:top w:val="double" w:sz="4" w:space="0" w:color="993366"/>
            </w:tcBorders>
            <w:shd w:val="clear" w:color="auto" w:fill="E0E0E0"/>
          </w:tcPr>
          <w:p w:rsidR="00193BD1" w:rsidRPr="009D49F3" w:rsidRDefault="00193BD1" w:rsidP="00193BD1">
            <w:pPr>
              <w:widowControl w:val="0"/>
              <w:autoSpaceDE w:val="0"/>
              <w:autoSpaceDN w:val="0"/>
              <w:adjustRightInd w:val="0"/>
              <w:jc w:val="center"/>
              <w:rPr>
                <w:rFonts w:cs="Arial"/>
                <w:b/>
              </w:rPr>
            </w:pPr>
          </w:p>
          <w:p w:rsidR="00193BD1" w:rsidRPr="009D49F3" w:rsidRDefault="007B7345" w:rsidP="00193BD1">
            <w:pPr>
              <w:widowControl w:val="0"/>
              <w:autoSpaceDE w:val="0"/>
              <w:autoSpaceDN w:val="0"/>
              <w:adjustRightInd w:val="0"/>
              <w:jc w:val="center"/>
              <w:rPr>
                <w:rFonts w:cs="Arial"/>
                <w:b/>
              </w:rPr>
            </w:pPr>
            <w:r w:rsidRPr="009D49F3">
              <w:rPr>
                <w:rFonts w:cs="Arial"/>
                <w:b/>
              </w:rPr>
              <w:t>2020/21</w:t>
            </w:r>
          </w:p>
        </w:tc>
      </w:tr>
      <w:tr w:rsidR="00193BD1" w:rsidRPr="00BF72E3" w:rsidTr="007B7345">
        <w:trPr>
          <w:trHeight w:val="281"/>
        </w:trPr>
        <w:tc>
          <w:tcPr>
            <w:tcW w:w="1951" w:type="pct"/>
            <w:shd w:val="clear" w:color="auto" w:fill="E0E0E0"/>
          </w:tcPr>
          <w:p w:rsidR="00193BD1" w:rsidRPr="007B7345" w:rsidRDefault="00193BD1" w:rsidP="00193BD1">
            <w:pPr>
              <w:widowControl w:val="0"/>
              <w:autoSpaceDE w:val="0"/>
              <w:autoSpaceDN w:val="0"/>
              <w:adjustRightInd w:val="0"/>
              <w:rPr>
                <w:rFonts w:cs="Arial"/>
                <w:b/>
              </w:rPr>
            </w:pPr>
          </w:p>
        </w:tc>
        <w:tc>
          <w:tcPr>
            <w:tcW w:w="522" w:type="pct"/>
            <w:shd w:val="clear" w:color="auto" w:fill="E0E0E0"/>
          </w:tcPr>
          <w:p w:rsidR="00193BD1" w:rsidRPr="007B7345" w:rsidRDefault="00193BD1" w:rsidP="00193BD1">
            <w:pPr>
              <w:widowControl w:val="0"/>
              <w:autoSpaceDE w:val="0"/>
              <w:autoSpaceDN w:val="0"/>
              <w:adjustRightInd w:val="0"/>
              <w:jc w:val="center"/>
              <w:rPr>
                <w:rFonts w:cs="Arial"/>
                <w:b/>
              </w:rPr>
            </w:pPr>
            <w:r w:rsidRPr="007B7345">
              <w:rPr>
                <w:rFonts w:cs="Arial"/>
                <w:b/>
              </w:rPr>
              <w:t>EBC £’000</w:t>
            </w:r>
          </w:p>
        </w:tc>
        <w:tc>
          <w:tcPr>
            <w:tcW w:w="521" w:type="pct"/>
            <w:tcBorders>
              <w:right w:val="nil"/>
            </w:tcBorders>
            <w:shd w:val="clear" w:color="auto" w:fill="E0E0E0"/>
          </w:tcPr>
          <w:p w:rsidR="00193BD1" w:rsidRPr="007B7345" w:rsidRDefault="00193BD1" w:rsidP="00193BD1">
            <w:pPr>
              <w:widowControl w:val="0"/>
              <w:autoSpaceDE w:val="0"/>
              <w:autoSpaceDN w:val="0"/>
              <w:adjustRightInd w:val="0"/>
              <w:ind w:right="-52"/>
              <w:jc w:val="center"/>
              <w:rPr>
                <w:rFonts w:cs="Arial"/>
                <w:b/>
              </w:rPr>
            </w:pPr>
            <w:r w:rsidRPr="007B7345">
              <w:rPr>
                <w:rFonts w:cs="Arial"/>
                <w:b/>
              </w:rPr>
              <w:t>BBJSC £’000</w:t>
            </w:r>
          </w:p>
        </w:tc>
        <w:tc>
          <w:tcPr>
            <w:tcW w:w="494" w:type="pct"/>
            <w:tcBorders>
              <w:top w:val="nil"/>
              <w:left w:val="nil"/>
            </w:tcBorders>
            <w:shd w:val="clear" w:color="auto" w:fill="E0E0E0"/>
          </w:tcPr>
          <w:p w:rsidR="00193BD1" w:rsidRPr="007B7345" w:rsidRDefault="00193BD1" w:rsidP="00193BD1">
            <w:pPr>
              <w:widowControl w:val="0"/>
              <w:autoSpaceDE w:val="0"/>
              <w:autoSpaceDN w:val="0"/>
              <w:adjustRightInd w:val="0"/>
              <w:jc w:val="center"/>
              <w:rPr>
                <w:rFonts w:cs="Arial"/>
                <w:b/>
              </w:rPr>
            </w:pPr>
            <w:r w:rsidRPr="007B7345">
              <w:rPr>
                <w:rFonts w:cs="Arial"/>
                <w:b/>
              </w:rPr>
              <w:t>Total</w:t>
            </w:r>
          </w:p>
          <w:p w:rsidR="00193BD1" w:rsidRPr="007B7345" w:rsidRDefault="00193BD1" w:rsidP="00193BD1">
            <w:pPr>
              <w:widowControl w:val="0"/>
              <w:autoSpaceDE w:val="0"/>
              <w:autoSpaceDN w:val="0"/>
              <w:adjustRightInd w:val="0"/>
              <w:jc w:val="center"/>
              <w:rPr>
                <w:rFonts w:cs="Arial"/>
                <w:b/>
              </w:rPr>
            </w:pPr>
            <w:r w:rsidRPr="007B7345">
              <w:rPr>
                <w:rFonts w:cs="Arial"/>
                <w:b/>
              </w:rPr>
              <w:t>£’000</w:t>
            </w:r>
          </w:p>
        </w:tc>
        <w:tc>
          <w:tcPr>
            <w:tcW w:w="486" w:type="pct"/>
            <w:tcBorders>
              <w:top w:val="nil"/>
              <w:left w:val="nil"/>
            </w:tcBorders>
            <w:shd w:val="clear" w:color="auto" w:fill="E0E0E0"/>
          </w:tcPr>
          <w:p w:rsidR="00193BD1" w:rsidRPr="00A372F5" w:rsidRDefault="00193BD1" w:rsidP="00193BD1">
            <w:pPr>
              <w:widowControl w:val="0"/>
              <w:autoSpaceDE w:val="0"/>
              <w:autoSpaceDN w:val="0"/>
              <w:adjustRightInd w:val="0"/>
              <w:jc w:val="center"/>
              <w:rPr>
                <w:rFonts w:cs="Arial"/>
                <w:b/>
              </w:rPr>
            </w:pPr>
            <w:r w:rsidRPr="00A372F5">
              <w:rPr>
                <w:rFonts w:cs="Arial"/>
                <w:b/>
              </w:rPr>
              <w:t>EBC £’000</w:t>
            </w:r>
          </w:p>
        </w:tc>
        <w:tc>
          <w:tcPr>
            <w:tcW w:w="523" w:type="pct"/>
            <w:tcBorders>
              <w:top w:val="nil"/>
              <w:left w:val="nil"/>
              <w:right w:val="nil"/>
            </w:tcBorders>
            <w:shd w:val="clear" w:color="auto" w:fill="E0E0E0"/>
          </w:tcPr>
          <w:p w:rsidR="00193BD1" w:rsidRPr="009D49F3" w:rsidRDefault="00193BD1" w:rsidP="00193BD1">
            <w:pPr>
              <w:widowControl w:val="0"/>
              <w:autoSpaceDE w:val="0"/>
              <w:autoSpaceDN w:val="0"/>
              <w:adjustRightInd w:val="0"/>
              <w:ind w:right="-47"/>
              <w:jc w:val="center"/>
              <w:rPr>
                <w:rFonts w:cs="Arial"/>
                <w:b/>
              </w:rPr>
            </w:pPr>
            <w:r w:rsidRPr="009D49F3">
              <w:rPr>
                <w:rFonts w:cs="Arial"/>
                <w:b/>
              </w:rPr>
              <w:t>BBJSC £’000</w:t>
            </w:r>
          </w:p>
        </w:tc>
        <w:tc>
          <w:tcPr>
            <w:tcW w:w="503" w:type="pct"/>
            <w:tcBorders>
              <w:top w:val="nil"/>
              <w:left w:val="nil"/>
            </w:tcBorders>
            <w:shd w:val="clear" w:color="auto" w:fill="E0E0E0"/>
          </w:tcPr>
          <w:p w:rsidR="00193BD1" w:rsidRPr="009D49F3" w:rsidRDefault="00193BD1" w:rsidP="00193BD1">
            <w:pPr>
              <w:widowControl w:val="0"/>
              <w:autoSpaceDE w:val="0"/>
              <w:autoSpaceDN w:val="0"/>
              <w:adjustRightInd w:val="0"/>
              <w:jc w:val="center"/>
              <w:rPr>
                <w:rFonts w:cs="Arial"/>
                <w:b/>
              </w:rPr>
            </w:pPr>
            <w:r w:rsidRPr="009D49F3">
              <w:rPr>
                <w:rFonts w:cs="Arial"/>
                <w:b/>
              </w:rPr>
              <w:t>Total</w:t>
            </w:r>
          </w:p>
          <w:p w:rsidR="00193BD1" w:rsidRPr="009D49F3" w:rsidRDefault="00193BD1" w:rsidP="00193BD1">
            <w:pPr>
              <w:widowControl w:val="0"/>
              <w:autoSpaceDE w:val="0"/>
              <w:autoSpaceDN w:val="0"/>
              <w:adjustRightInd w:val="0"/>
              <w:jc w:val="center"/>
              <w:rPr>
                <w:rFonts w:cs="Arial"/>
                <w:b/>
              </w:rPr>
            </w:pPr>
            <w:r w:rsidRPr="009D49F3">
              <w:rPr>
                <w:rFonts w:cs="Arial"/>
                <w:b/>
              </w:rPr>
              <w:t>£’000</w:t>
            </w:r>
          </w:p>
        </w:tc>
      </w:tr>
      <w:tr w:rsidR="00193BD1" w:rsidRPr="00BF72E3" w:rsidTr="007B7345">
        <w:trPr>
          <w:trHeight w:val="64"/>
        </w:trPr>
        <w:tc>
          <w:tcPr>
            <w:tcW w:w="1951" w:type="pct"/>
            <w:shd w:val="clear" w:color="auto" w:fill="E0E0E0"/>
          </w:tcPr>
          <w:p w:rsidR="00193BD1" w:rsidRPr="007B7345" w:rsidRDefault="00193BD1" w:rsidP="00193BD1">
            <w:pPr>
              <w:jc w:val="right"/>
              <w:rPr>
                <w:rFonts w:cs="Arial"/>
                <w:b/>
                <w:bCs/>
              </w:rPr>
            </w:pPr>
          </w:p>
        </w:tc>
        <w:tc>
          <w:tcPr>
            <w:tcW w:w="522" w:type="pct"/>
            <w:shd w:val="clear" w:color="auto" w:fill="E0E0E0"/>
          </w:tcPr>
          <w:p w:rsidR="00193BD1" w:rsidRPr="007B7345" w:rsidRDefault="00193BD1" w:rsidP="00193BD1">
            <w:pPr>
              <w:widowControl w:val="0"/>
              <w:autoSpaceDE w:val="0"/>
              <w:autoSpaceDN w:val="0"/>
              <w:adjustRightInd w:val="0"/>
              <w:jc w:val="right"/>
              <w:rPr>
                <w:rFonts w:cs="Arial"/>
                <w:b/>
              </w:rPr>
            </w:pPr>
          </w:p>
        </w:tc>
        <w:tc>
          <w:tcPr>
            <w:tcW w:w="521" w:type="pct"/>
            <w:shd w:val="clear" w:color="auto" w:fill="E0E0E0"/>
          </w:tcPr>
          <w:p w:rsidR="00193BD1" w:rsidRPr="007B7345" w:rsidRDefault="00193BD1" w:rsidP="00193BD1">
            <w:pPr>
              <w:widowControl w:val="0"/>
              <w:autoSpaceDE w:val="0"/>
              <w:autoSpaceDN w:val="0"/>
              <w:adjustRightInd w:val="0"/>
              <w:jc w:val="right"/>
              <w:rPr>
                <w:rFonts w:cs="Arial"/>
                <w:b/>
              </w:rPr>
            </w:pPr>
          </w:p>
        </w:tc>
        <w:tc>
          <w:tcPr>
            <w:tcW w:w="494" w:type="pct"/>
            <w:tcBorders>
              <w:left w:val="nil"/>
              <w:bottom w:val="nil"/>
              <w:right w:val="nil"/>
            </w:tcBorders>
            <w:shd w:val="clear" w:color="auto" w:fill="E0E0E0"/>
          </w:tcPr>
          <w:p w:rsidR="00193BD1" w:rsidRPr="007B7345" w:rsidRDefault="00193BD1" w:rsidP="00193BD1">
            <w:pPr>
              <w:widowControl w:val="0"/>
              <w:autoSpaceDE w:val="0"/>
              <w:autoSpaceDN w:val="0"/>
              <w:adjustRightInd w:val="0"/>
              <w:jc w:val="right"/>
              <w:rPr>
                <w:rFonts w:cs="Arial"/>
                <w:b/>
              </w:rPr>
            </w:pPr>
          </w:p>
        </w:tc>
        <w:tc>
          <w:tcPr>
            <w:tcW w:w="486" w:type="pct"/>
            <w:tcBorders>
              <w:left w:val="nil"/>
              <w:right w:val="nil"/>
            </w:tcBorders>
            <w:shd w:val="clear" w:color="auto" w:fill="E0E0E0"/>
          </w:tcPr>
          <w:p w:rsidR="00193BD1" w:rsidRPr="00A372F5" w:rsidRDefault="00193BD1" w:rsidP="00193BD1">
            <w:pPr>
              <w:widowControl w:val="0"/>
              <w:autoSpaceDE w:val="0"/>
              <w:autoSpaceDN w:val="0"/>
              <w:adjustRightInd w:val="0"/>
              <w:jc w:val="right"/>
              <w:rPr>
                <w:rFonts w:cs="Arial"/>
                <w:b/>
              </w:rPr>
            </w:pPr>
          </w:p>
        </w:tc>
        <w:tc>
          <w:tcPr>
            <w:tcW w:w="523" w:type="pct"/>
            <w:tcBorders>
              <w:left w:val="nil"/>
              <w:right w:val="nil"/>
            </w:tcBorders>
            <w:shd w:val="clear" w:color="auto" w:fill="E0E0E0"/>
          </w:tcPr>
          <w:p w:rsidR="00193BD1" w:rsidRPr="009D49F3" w:rsidRDefault="00193BD1" w:rsidP="00193BD1">
            <w:pPr>
              <w:widowControl w:val="0"/>
              <w:autoSpaceDE w:val="0"/>
              <w:autoSpaceDN w:val="0"/>
              <w:adjustRightInd w:val="0"/>
              <w:jc w:val="right"/>
              <w:rPr>
                <w:rFonts w:cs="Arial"/>
                <w:b/>
              </w:rPr>
            </w:pPr>
          </w:p>
        </w:tc>
        <w:tc>
          <w:tcPr>
            <w:tcW w:w="503" w:type="pct"/>
            <w:tcBorders>
              <w:left w:val="nil"/>
            </w:tcBorders>
            <w:shd w:val="clear" w:color="auto" w:fill="E0E0E0"/>
          </w:tcPr>
          <w:p w:rsidR="00193BD1" w:rsidRPr="009D49F3" w:rsidRDefault="00193BD1" w:rsidP="00193BD1">
            <w:pPr>
              <w:widowControl w:val="0"/>
              <w:autoSpaceDE w:val="0"/>
              <w:autoSpaceDN w:val="0"/>
              <w:adjustRightInd w:val="0"/>
              <w:jc w:val="right"/>
              <w:rPr>
                <w:rFonts w:cs="Arial"/>
                <w:b/>
              </w:rPr>
            </w:pPr>
          </w:p>
        </w:tc>
      </w:tr>
      <w:tr w:rsidR="007B7345" w:rsidRPr="00BF72E3" w:rsidTr="007B7345">
        <w:trPr>
          <w:trHeight w:val="68"/>
        </w:trPr>
        <w:tc>
          <w:tcPr>
            <w:tcW w:w="1951" w:type="pct"/>
            <w:tcBorders>
              <w:bottom w:val="nil"/>
            </w:tcBorders>
            <w:shd w:val="clear" w:color="auto" w:fill="E0E0E0"/>
          </w:tcPr>
          <w:p w:rsidR="007B7345" w:rsidRPr="007B7345" w:rsidRDefault="007B7345" w:rsidP="007B7345">
            <w:pPr>
              <w:rPr>
                <w:rFonts w:cs="Arial"/>
                <w:b/>
                <w:bCs/>
              </w:rPr>
            </w:pPr>
            <w:r w:rsidRPr="007B7345">
              <w:rPr>
                <w:rFonts w:cs="Arial"/>
                <w:b/>
                <w:bCs/>
              </w:rPr>
              <w:t>Opening balance at 1</w:t>
            </w:r>
            <w:r w:rsidRPr="007B7345">
              <w:rPr>
                <w:rFonts w:cs="Arial"/>
                <w:b/>
                <w:bCs/>
                <w:vertAlign w:val="superscript"/>
              </w:rPr>
              <w:t>st</w:t>
            </w:r>
            <w:r w:rsidRPr="007B7345">
              <w:rPr>
                <w:rFonts w:cs="Arial"/>
                <w:b/>
                <w:bCs/>
              </w:rPr>
              <w:t xml:space="preserve"> April</w:t>
            </w:r>
          </w:p>
        </w:tc>
        <w:tc>
          <w:tcPr>
            <w:tcW w:w="522" w:type="pct"/>
            <w:tcBorders>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(142,264)</w:t>
            </w:r>
          </w:p>
        </w:tc>
        <w:tc>
          <w:tcPr>
            <w:tcW w:w="521" w:type="pct"/>
            <w:tcBorders>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(1,329)</w:t>
            </w:r>
          </w:p>
        </w:tc>
        <w:tc>
          <w:tcPr>
            <w:tcW w:w="494" w:type="pct"/>
            <w:tcBorders>
              <w:top w:val="nil"/>
              <w:left w:val="nil"/>
              <w:bottom w:val="nil"/>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(143,593)</w:t>
            </w:r>
          </w:p>
        </w:tc>
        <w:tc>
          <w:tcPr>
            <w:tcW w:w="486" w:type="pct"/>
            <w:tcBorders>
              <w:left w:val="dashed" w:sz="4" w:space="0" w:color="auto"/>
              <w:bottom w:val="nil"/>
              <w:right w:val="nil"/>
            </w:tcBorders>
            <w:shd w:val="clear" w:color="auto" w:fill="E0E0E0"/>
          </w:tcPr>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(123,456</w:t>
            </w:r>
            <w:r w:rsidR="007B7345" w:rsidRPr="00A372F5">
              <w:rPr>
                <w:rFonts w:cs="Arial"/>
                <w:b/>
                <w:sz w:val="22"/>
              </w:rPr>
              <w:t>)</w:t>
            </w:r>
          </w:p>
        </w:tc>
        <w:tc>
          <w:tcPr>
            <w:tcW w:w="523" w:type="pct"/>
            <w:tcBorders>
              <w:left w:val="nil"/>
              <w:bottom w:val="nil"/>
              <w:right w:val="nil"/>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(1,261</w:t>
            </w:r>
            <w:r w:rsidR="007B7345" w:rsidRPr="009D49F3">
              <w:rPr>
                <w:rFonts w:cs="Arial"/>
                <w:b/>
                <w:sz w:val="22"/>
              </w:rPr>
              <w:t>)</w:t>
            </w:r>
          </w:p>
        </w:tc>
        <w:tc>
          <w:tcPr>
            <w:tcW w:w="503" w:type="pct"/>
            <w:tcBorders>
              <w:left w:val="nil"/>
              <w:bottom w:val="nil"/>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(124,717</w:t>
            </w:r>
            <w:r w:rsidR="007B7345" w:rsidRPr="009D49F3">
              <w:rPr>
                <w:rFonts w:cs="Arial"/>
                <w:b/>
                <w:sz w:val="22"/>
              </w:rPr>
              <w:t>)</w:t>
            </w:r>
          </w:p>
        </w:tc>
      </w:tr>
      <w:tr w:rsidR="007B7345" w:rsidRPr="00BF72E3" w:rsidTr="007B7345">
        <w:trPr>
          <w:trHeight w:val="281"/>
        </w:trPr>
        <w:tc>
          <w:tcPr>
            <w:tcW w:w="1951" w:type="pct"/>
            <w:tcBorders>
              <w:top w:val="nil"/>
              <w:bottom w:val="nil"/>
            </w:tcBorders>
            <w:shd w:val="clear" w:color="auto" w:fill="E0E0E0"/>
          </w:tcPr>
          <w:p w:rsidR="007B7345" w:rsidRPr="007B7345" w:rsidRDefault="00A372F5" w:rsidP="007B7345">
            <w:pPr>
              <w:rPr>
                <w:rFonts w:cs="Arial"/>
              </w:rPr>
            </w:pPr>
            <w:r>
              <w:rPr>
                <w:rFonts w:cs="Arial"/>
              </w:rPr>
              <w:t>Opening Balance Adjustment</w:t>
            </w:r>
            <w:r w:rsidR="00B40888">
              <w:rPr>
                <w:rFonts w:cs="Arial"/>
              </w:rPr>
              <w:t>*</w:t>
            </w:r>
          </w:p>
        </w:tc>
        <w:tc>
          <w:tcPr>
            <w:tcW w:w="522" w:type="pct"/>
            <w:tcBorders>
              <w:top w:val="nil"/>
              <w:left w:val="nil"/>
              <w:bottom w:val="nil"/>
              <w:right w:val="nil"/>
            </w:tcBorders>
            <w:shd w:val="clear" w:color="auto" w:fill="E0E0E0"/>
          </w:tcPr>
          <w:p w:rsidR="007B7345" w:rsidRPr="007B7345" w:rsidRDefault="00B40888" w:rsidP="00A372F5">
            <w:pPr>
              <w:widowControl w:val="0"/>
              <w:autoSpaceDE w:val="0"/>
              <w:autoSpaceDN w:val="0"/>
              <w:adjustRightInd w:val="0"/>
              <w:jc w:val="right"/>
              <w:rPr>
                <w:rFonts w:cs="Arial"/>
                <w:sz w:val="22"/>
              </w:rPr>
            </w:pPr>
            <w:r>
              <w:rPr>
                <w:rFonts w:cs="Arial"/>
                <w:sz w:val="22"/>
              </w:rPr>
              <w:t>0</w:t>
            </w:r>
          </w:p>
        </w:tc>
        <w:tc>
          <w:tcPr>
            <w:tcW w:w="521" w:type="pct"/>
            <w:tcBorders>
              <w:top w:val="nil"/>
              <w:left w:val="nil"/>
              <w:bottom w:val="nil"/>
              <w:right w:val="nil"/>
            </w:tcBorders>
            <w:shd w:val="clear" w:color="auto" w:fill="E0E0E0"/>
          </w:tcPr>
          <w:p w:rsidR="007B7345" w:rsidRPr="007B7345" w:rsidRDefault="00B40888" w:rsidP="007B7345">
            <w:pPr>
              <w:widowControl w:val="0"/>
              <w:autoSpaceDE w:val="0"/>
              <w:autoSpaceDN w:val="0"/>
              <w:adjustRightInd w:val="0"/>
              <w:jc w:val="right"/>
              <w:rPr>
                <w:rFonts w:cs="Arial"/>
                <w:sz w:val="22"/>
              </w:rPr>
            </w:pPr>
            <w:r>
              <w:rPr>
                <w:rFonts w:cs="Arial"/>
                <w:sz w:val="22"/>
              </w:rPr>
              <w:t>0</w:t>
            </w:r>
          </w:p>
        </w:tc>
        <w:tc>
          <w:tcPr>
            <w:tcW w:w="494" w:type="pct"/>
            <w:tcBorders>
              <w:top w:val="nil"/>
              <w:left w:val="nil"/>
              <w:bottom w:val="nil"/>
              <w:right w:val="dashed" w:sz="4" w:space="0" w:color="auto"/>
            </w:tcBorders>
            <w:shd w:val="clear" w:color="auto" w:fill="E0E0E0"/>
          </w:tcPr>
          <w:p w:rsidR="007B7345" w:rsidRPr="007B7345" w:rsidRDefault="00B40888" w:rsidP="007B7345">
            <w:pPr>
              <w:widowControl w:val="0"/>
              <w:autoSpaceDE w:val="0"/>
              <w:autoSpaceDN w:val="0"/>
              <w:adjustRightInd w:val="0"/>
              <w:jc w:val="right"/>
              <w:rPr>
                <w:rFonts w:cs="Arial"/>
                <w:sz w:val="22"/>
              </w:rPr>
            </w:pPr>
            <w:r>
              <w:rPr>
                <w:rFonts w:cs="Arial"/>
                <w:sz w:val="22"/>
              </w:rPr>
              <w:t>0</w:t>
            </w:r>
          </w:p>
        </w:tc>
        <w:tc>
          <w:tcPr>
            <w:tcW w:w="486" w:type="pct"/>
            <w:tcBorders>
              <w:top w:val="nil"/>
              <w:left w:val="dashed" w:sz="4" w:space="0" w:color="auto"/>
              <w:bottom w:val="nil"/>
              <w:right w:val="nil"/>
            </w:tcBorders>
            <w:shd w:val="clear" w:color="auto" w:fill="E0E0E0"/>
          </w:tcPr>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(98)</w:t>
            </w:r>
          </w:p>
        </w:tc>
        <w:tc>
          <w:tcPr>
            <w:tcW w:w="523" w:type="pct"/>
            <w:tcBorders>
              <w:top w:val="nil"/>
              <w:left w:val="nil"/>
              <w:bottom w:val="nil"/>
              <w:right w:val="nil"/>
            </w:tcBorders>
            <w:shd w:val="clear" w:color="auto" w:fill="E0E0E0"/>
          </w:tcPr>
          <w:p w:rsidR="007B7345" w:rsidRPr="009D49F3" w:rsidRDefault="00A372F5" w:rsidP="007B7345">
            <w:pPr>
              <w:widowControl w:val="0"/>
              <w:autoSpaceDE w:val="0"/>
              <w:autoSpaceDN w:val="0"/>
              <w:adjustRightInd w:val="0"/>
              <w:jc w:val="right"/>
              <w:rPr>
                <w:rFonts w:cs="Arial"/>
                <w:b/>
                <w:sz w:val="22"/>
              </w:rPr>
            </w:pPr>
            <w:r w:rsidRPr="009D49F3">
              <w:rPr>
                <w:rFonts w:cs="Arial"/>
                <w:b/>
                <w:sz w:val="22"/>
              </w:rPr>
              <w:t>0</w:t>
            </w:r>
          </w:p>
        </w:tc>
        <w:tc>
          <w:tcPr>
            <w:tcW w:w="503" w:type="pct"/>
            <w:tcBorders>
              <w:top w:val="nil"/>
              <w:left w:val="nil"/>
              <w:bottom w:val="nil"/>
              <w:right w:val="double" w:sz="4" w:space="0" w:color="993366"/>
            </w:tcBorders>
            <w:shd w:val="clear" w:color="auto" w:fill="E0E0E0"/>
          </w:tcPr>
          <w:p w:rsidR="007B7345" w:rsidRPr="009D49F3" w:rsidRDefault="00A372F5" w:rsidP="007B7345">
            <w:pPr>
              <w:widowControl w:val="0"/>
              <w:autoSpaceDE w:val="0"/>
              <w:autoSpaceDN w:val="0"/>
              <w:adjustRightInd w:val="0"/>
              <w:jc w:val="right"/>
              <w:rPr>
                <w:rFonts w:cs="Arial"/>
                <w:b/>
                <w:sz w:val="22"/>
              </w:rPr>
            </w:pPr>
            <w:r w:rsidRPr="009D49F3">
              <w:rPr>
                <w:rFonts w:cs="Arial"/>
                <w:b/>
                <w:sz w:val="22"/>
              </w:rPr>
              <w:t>(98)</w:t>
            </w:r>
          </w:p>
        </w:tc>
      </w:tr>
      <w:tr w:rsidR="00A372F5" w:rsidRPr="00BF72E3" w:rsidTr="007B7345">
        <w:trPr>
          <w:trHeight w:val="281"/>
        </w:trPr>
        <w:tc>
          <w:tcPr>
            <w:tcW w:w="1951" w:type="pct"/>
            <w:tcBorders>
              <w:top w:val="nil"/>
              <w:bottom w:val="nil"/>
            </w:tcBorders>
            <w:shd w:val="clear" w:color="auto" w:fill="E0E0E0"/>
          </w:tcPr>
          <w:p w:rsidR="00A372F5" w:rsidRPr="007B7345" w:rsidRDefault="00A372F5" w:rsidP="007B7345">
            <w:pPr>
              <w:rPr>
                <w:rFonts w:cs="Arial"/>
              </w:rPr>
            </w:pPr>
          </w:p>
        </w:tc>
        <w:tc>
          <w:tcPr>
            <w:tcW w:w="522" w:type="pct"/>
            <w:tcBorders>
              <w:top w:val="nil"/>
              <w:left w:val="nil"/>
              <w:bottom w:val="nil"/>
              <w:right w:val="nil"/>
            </w:tcBorders>
            <w:shd w:val="clear" w:color="auto" w:fill="E0E0E0"/>
          </w:tcPr>
          <w:p w:rsidR="00A372F5" w:rsidRPr="007B7345" w:rsidRDefault="00A372F5" w:rsidP="007B7345">
            <w:pPr>
              <w:widowControl w:val="0"/>
              <w:autoSpaceDE w:val="0"/>
              <w:autoSpaceDN w:val="0"/>
              <w:adjustRightInd w:val="0"/>
              <w:jc w:val="right"/>
              <w:rPr>
                <w:rFonts w:cs="Arial"/>
                <w:sz w:val="22"/>
              </w:rPr>
            </w:pPr>
          </w:p>
        </w:tc>
        <w:tc>
          <w:tcPr>
            <w:tcW w:w="521" w:type="pct"/>
            <w:tcBorders>
              <w:top w:val="nil"/>
              <w:left w:val="nil"/>
              <w:bottom w:val="nil"/>
              <w:right w:val="nil"/>
            </w:tcBorders>
            <w:shd w:val="clear" w:color="auto" w:fill="E0E0E0"/>
          </w:tcPr>
          <w:p w:rsidR="00A372F5" w:rsidRPr="007B7345" w:rsidRDefault="00A372F5" w:rsidP="007B7345">
            <w:pPr>
              <w:widowControl w:val="0"/>
              <w:autoSpaceDE w:val="0"/>
              <w:autoSpaceDN w:val="0"/>
              <w:adjustRightInd w:val="0"/>
              <w:jc w:val="right"/>
              <w:rPr>
                <w:rFonts w:cs="Arial"/>
                <w:sz w:val="22"/>
              </w:rPr>
            </w:pPr>
          </w:p>
        </w:tc>
        <w:tc>
          <w:tcPr>
            <w:tcW w:w="494" w:type="pct"/>
            <w:tcBorders>
              <w:top w:val="nil"/>
              <w:left w:val="nil"/>
              <w:bottom w:val="nil"/>
              <w:right w:val="dashed" w:sz="4" w:space="0" w:color="auto"/>
            </w:tcBorders>
            <w:shd w:val="clear" w:color="auto" w:fill="E0E0E0"/>
          </w:tcPr>
          <w:p w:rsidR="00A372F5" w:rsidRPr="007B7345" w:rsidRDefault="00A372F5" w:rsidP="007B7345">
            <w:pPr>
              <w:widowControl w:val="0"/>
              <w:autoSpaceDE w:val="0"/>
              <w:autoSpaceDN w:val="0"/>
              <w:adjustRightInd w:val="0"/>
              <w:jc w:val="right"/>
              <w:rPr>
                <w:rFonts w:cs="Arial"/>
                <w:sz w:val="22"/>
              </w:rPr>
            </w:pPr>
          </w:p>
        </w:tc>
        <w:tc>
          <w:tcPr>
            <w:tcW w:w="486" w:type="pct"/>
            <w:tcBorders>
              <w:top w:val="nil"/>
              <w:left w:val="dashed" w:sz="4" w:space="0" w:color="auto"/>
              <w:bottom w:val="nil"/>
              <w:right w:val="nil"/>
            </w:tcBorders>
            <w:shd w:val="clear" w:color="auto" w:fill="E0E0E0"/>
          </w:tcPr>
          <w:p w:rsidR="00A372F5" w:rsidRPr="00A372F5" w:rsidRDefault="00A372F5" w:rsidP="007B7345">
            <w:pPr>
              <w:widowControl w:val="0"/>
              <w:autoSpaceDE w:val="0"/>
              <w:autoSpaceDN w:val="0"/>
              <w:adjustRightInd w:val="0"/>
              <w:jc w:val="right"/>
              <w:rPr>
                <w:rFonts w:cs="Arial"/>
                <w:b/>
                <w:sz w:val="22"/>
              </w:rPr>
            </w:pPr>
          </w:p>
        </w:tc>
        <w:tc>
          <w:tcPr>
            <w:tcW w:w="523" w:type="pct"/>
            <w:tcBorders>
              <w:top w:val="nil"/>
              <w:left w:val="nil"/>
              <w:bottom w:val="nil"/>
              <w:right w:val="nil"/>
            </w:tcBorders>
            <w:shd w:val="clear" w:color="auto" w:fill="E0E0E0"/>
          </w:tcPr>
          <w:p w:rsidR="00A372F5" w:rsidRPr="009D49F3" w:rsidRDefault="00A372F5" w:rsidP="007B7345">
            <w:pPr>
              <w:widowControl w:val="0"/>
              <w:autoSpaceDE w:val="0"/>
              <w:autoSpaceDN w:val="0"/>
              <w:adjustRightInd w:val="0"/>
              <w:jc w:val="right"/>
              <w:rPr>
                <w:rFonts w:cs="Arial"/>
                <w:b/>
                <w:sz w:val="22"/>
              </w:rPr>
            </w:pPr>
          </w:p>
        </w:tc>
        <w:tc>
          <w:tcPr>
            <w:tcW w:w="503" w:type="pct"/>
            <w:tcBorders>
              <w:top w:val="nil"/>
              <w:left w:val="nil"/>
              <w:bottom w:val="nil"/>
              <w:right w:val="double" w:sz="4" w:space="0" w:color="993366"/>
            </w:tcBorders>
            <w:shd w:val="clear" w:color="auto" w:fill="E0E0E0"/>
          </w:tcPr>
          <w:p w:rsidR="00A372F5" w:rsidRPr="009D49F3" w:rsidRDefault="00A372F5" w:rsidP="007B7345">
            <w:pPr>
              <w:widowControl w:val="0"/>
              <w:autoSpaceDE w:val="0"/>
              <w:autoSpaceDN w:val="0"/>
              <w:adjustRightInd w:val="0"/>
              <w:jc w:val="right"/>
              <w:rPr>
                <w:rFonts w:cs="Arial"/>
                <w:b/>
                <w:sz w:val="22"/>
              </w:rPr>
            </w:pPr>
          </w:p>
        </w:tc>
      </w:tr>
      <w:tr w:rsidR="007B7345" w:rsidRPr="00BF72E3" w:rsidTr="007B7345">
        <w:trPr>
          <w:trHeight w:val="281"/>
        </w:trPr>
        <w:tc>
          <w:tcPr>
            <w:tcW w:w="1951" w:type="pct"/>
            <w:tcBorders>
              <w:top w:val="nil"/>
              <w:bottom w:val="dashed" w:sz="2" w:space="0" w:color="auto"/>
            </w:tcBorders>
            <w:shd w:val="clear" w:color="auto" w:fill="E0E0E0"/>
          </w:tcPr>
          <w:p w:rsidR="007B7345" w:rsidRPr="007B7345" w:rsidRDefault="007B7345" w:rsidP="007B7345">
            <w:pPr>
              <w:rPr>
                <w:rFonts w:cs="Arial"/>
              </w:rPr>
            </w:pPr>
            <w:r w:rsidRPr="007B7345">
              <w:rPr>
                <w:rFonts w:cs="Arial"/>
              </w:rPr>
              <w:t>Current service cost</w:t>
            </w:r>
          </w:p>
        </w:tc>
        <w:tc>
          <w:tcPr>
            <w:tcW w:w="522" w:type="pct"/>
            <w:tcBorders>
              <w:top w:val="nil"/>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(3,557)</w:t>
            </w:r>
          </w:p>
        </w:tc>
        <w:tc>
          <w:tcPr>
            <w:tcW w:w="521" w:type="pct"/>
            <w:tcBorders>
              <w:top w:val="nil"/>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(44)</w:t>
            </w:r>
          </w:p>
        </w:tc>
        <w:tc>
          <w:tcPr>
            <w:tcW w:w="494" w:type="pct"/>
            <w:tcBorders>
              <w:top w:val="nil"/>
              <w:left w:val="nil"/>
              <w:bottom w:val="dashed" w:sz="2"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(3,601)</w:t>
            </w:r>
          </w:p>
        </w:tc>
        <w:tc>
          <w:tcPr>
            <w:tcW w:w="486" w:type="pct"/>
            <w:tcBorders>
              <w:top w:val="nil"/>
              <w:left w:val="dashed" w:sz="4" w:space="0" w:color="auto"/>
              <w:bottom w:val="dashed" w:sz="2" w:space="0" w:color="auto"/>
              <w:right w:val="nil"/>
            </w:tcBorders>
            <w:shd w:val="clear" w:color="auto" w:fill="E0E0E0"/>
          </w:tcPr>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(2,793</w:t>
            </w:r>
            <w:r w:rsidR="007B7345" w:rsidRPr="00A372F5">
              <w:rPr>
                <w:rFonts w:cs="Arial"/>
                <w:b/>
                <w:sz w:val="22"/>
              </w:rPr>
              <w:t>)</w:t>
            </w:r>
          </w:p>
        </w:tc>
        <w:tc>
          <w:tcPr>
            <w:tcW w:w="523" w:type="pct"/>
            <w:tcBorders>
              <w:top w:val="nil"/>
              <w:left w:val="nil"/>
              <w:bottom w:val="dashed" w:sz="2" w:space="0" w:color="auto"/>
              <w:right w:val="nil"/>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(36</w:t>
            </w:r>
            <w:r w:rsidR="007B7345" w:rsidRPr="009D49F3">
              <w:rPr>
                <w:rFonts w:cs="Arial"/>
                <w:b/>
                <w:sz w:val="22"/>
              </w:rPr>
              <w:t>)</w:t>
            </w:r>
          </w:p>
        </w:tc>
        <w:tc>
          <w:tcPr>
            <w:tcW w:w="503" w:type="pct"/>
            <w:tcBorders>
              <w:top w:val="nil"/>
              <w:left w:val="nil"/>
              <w:bottom w:val="dashed" w:sz="2" w:space="0" w:color="auto"/>
              <w:right w:val="double" w:sz="4" w:space="0" w:color="993366"/>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(2,829</w:t>
            </w:r>
            <w:r w:rsidR="007B7345" w:rsidRPr="009D49F3">
              <w:rPr>
                <w:rFonts w:cs="Arial"/>
                <w:b/>
                <w:sz w:val="22"/>
              </w:rPr>
              <w:t>)</w:t>
            </w:r>
          </w:p>
        </w:tc>
      </w:tr>
      <w:tr w:rsidR="007B7345" w:rsidRPr="00BF72E3" w:rsidTr="007B7345">
        <w:trPr>
          <w:trHeight w:val="281"/>
        </w:trPr>
        <w:tc>
          <w:tcPr>
            <w:tcW w:w="1951" w:type="pct"/>
            <w:tcBorders>
              <w:top w:val="nil"/>
              <w:bottom w:val="dashed" w:sz="2" w:space="0" w:color="auto"/>
            </w:tcBorders>
            <w:shd w:val="clear" w:color="auto" w:fill="E0E0E0"/>
          </w:tcPr>
          <w:p w:rsidR="007B7345" w:rsidRPr="007B7345" w:rsidRDefault="007B7345" w:rsidP="007B7345">
            <w:pPr>
              <w:rPr>
                <w:rFonts w:cs="Arial"/>
              </w:rPr>
            </w:pPr>
            <w:r w:rsidRPr="007B7345">
              <w:rPr>
                <w:rFonts w:cs="Arial"/>
              </w:rPr>
              <w:t>Past service cost</w:t>
            </w:r>
          </w:p>
        </w:tc>
        <w:tc>
          <w:tcPr>
            <w:tcW w:w="522" w:type="pct"/>
            <w:tcBorders>
              <w:top w:val="nil"/>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301</w:t>
            </w:r>
          </w:p>
        </w:tc>
        <w:tc>
          <w:tcPr>
            <w:tcW w:w="521" w:type="pct"/>
            <w:tcBorders>
              <w:top w:val="nil"/>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(9)</w:t>
            </w:r>
          </w:p>
        </w:tc>
        <w:tc>
          <w:tcPr>
            <w:tcW w:w="494" w:type="pct"/>
            <w:tcBorders>
              <w:top w:val="nil"/>
              <w:left w:val="nil"/>
              <w:bottom w:val="dashed" w:sz="2"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292</w:t>
            </w:r>
          </w:p>
        </w:tc>
        <w:tc>
          <w:tcPr>
            <w:tcW w:w="486" w:type="pct"/>
            <w:tcBorders>
              <w:top w:val="nil"/>
              <w:left w:val="dashed" w:sz="4" w:space="0" w:color="auto"/>
              <w:bottom w:val="dashed" w:sz="2" w:space="0" w:color="auto"/>
              <w:right w:val="nil"/>
            </w:tcBorders>
            <w:shd w:val="clear" w:color="auto" w:fill="E0E0E0"/>
          </w:tcPr>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(18)</w:t>
            </w:r>
          </w:p>
        </w:tc>
        <w:tc>
          <w:tcPr>
            <w:tcW w:w="523" w:type="pct"/>
            <w:tcBorders>
              <w:top w:val="nil"/>
              <w:left w:val="nil"/>
              <w:bottom w:val="dashed" w:sz="2" w:space="0" w:color="auto"/>
              <w:right w:val="nil"/>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0</w:t>
            </w:r>
          </w:p>
        </w:tc>
        <w:tc>
          <w:tcPr>
            <w:tcW w:w="503" w:type="pct"/>
            <w:tcBorders>
              <w:top w:val="nil"/>
              <w:left w:val="nil"/>
              <w:bottom w:val="dashed" w:sz="2" w:space="0" w:color="auto"/>
              <w:right w:val="double" w:sz="4" w:space="0" w:color="993366"/>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(18)</w:t>
            </w:r>
          </w:p>
        </w:tc>
      </w:tr>
      <w:tr w:rsidR="007B7345" w:rsidRPr="00BF72E3" w:rsidTr="007B7345">
        <w:trPr>
          <w:trHeight w:val="281"/>
        </w:trPr>
        <w:tc>
          <w:tcPr>
            <w:tcW w:w="1951" w:type="pct"/>
            <w:tcBorders>
              <w:top w:val="dashed" w:sz="2" w:space="0" w:color="auto"/>
              <w:bottom w:val="dashed" w:sz="2" w:space="0" w:color="auto"/>
            </w:tcBorders>
            <w:shd w:val="clear" w:color="auto" w:fill="E0E0E0"/>
          </w:tcPr>
          <w:p w:rsidR="007B7345" w:rsidRPr="007B7345" w:rsidRDefault="007B7345" w:rsidP="007B7345">
            <w:pPr>
              <w:rPr>
                <w:rFonts w:cs="Arial"/>
              </w:rPr>
            </w:pPr>
            <w:r w:rsidRPr="007B7345">
              <w:rPr>
                <w:rFonts w:cs="Arial"/>
              </w:rPr>
              <w:t>Interest cost on defined benefit obligations</w:t>
            </w:r>
          </w:p>
        </w:tc>
        <w:tc>
          <w:tcPr>
            <w:tcW w:w="522"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(3,419)</w:t>
            </w:r>
          </w:p>
        </w:tc>
        <w:tc>
          <w:tcPr>
            <w:tcW w:w="521"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(33)</w:t>
            </w:r>
          </w:p>
        </w:tc>
        <w:tc>
          <w:tcPr>
            <w:tcW w:w="494" w:type="pct"/>
            <w:tcBorders>
              <w:top w:val="dashed" w:sz="2" w:space="0" w:color="auto"/>
              <w:left w:val="nil"/>
              <w:bottom w:val="dashed" w:sz="2"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(3,452)</w:t>
            </w:r>
          </w:p>
        </w:tc>
        <w:tc>
          <w:tcPr>
            <w:tcW w:w="486" w:type="pct"/>
            <w:tcBorders>
              <w:top w:val="dashed" w:sz="2" w:space="0" w:color="auto"/>
              <w:left w:val="dashed" w:sz="4" w:space="0" w:color="auto"/>
              <w:bottom w:val="dashed" w:sz="2" w:space="0" w:color="auto"/>
              <w:right w:val="nil"/>
            </w:tcBorders>
            <w:shd w:val="clear" w:color="auto" w:fill="E0E0E0"/>
          </w:tcPr>
          <w:p w:rsidR="007B7345" w:rsidRPr="00A372F5" w:rsidRDefault="007B7345" w:rsidP="007B7345">
            <w:pPr>
              <w:widowControl w:val="0"/>
              <w:autoSpaceDE w:val="0"/>
              <w:autoSpaceDN w:val="0"/>
              <w:adjustRightInd w:val="0"/>
              <w:jc w:val="right"/>
              <w:rPr>
                <w:rFonts w:cs="Arial"/>
                <w:b/>
                <w:sz w:val="22"/>
              </w:rPr>
            </w:pPr>
          </w:p>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(2,830</w:t>
            </w:r>
            <w:r w:rsidR="007B7345" w:rsidRPr="00A372F5">
              <w:rPr>
                <w:rFonts w:cs="Arial"/>
                <w:b/>
                <w:sz w:val="22"/>
              </w:rPr>
              <w:t>)</w:t>
            </w:r>
          </w:p>
        </w:tc>
        <w:tc>
          <w:tcPr>
            <w:tcW w:w="523" w:type="pct"/>
            <w:tcBorders>
              <w:top w:val="dashed" w:sz="2" w:space="0" w:color="auto"/>
              <w:left w:val="nil"/>
              <w:bottom w:val="dashed" w:sz="2" w:space="0" w:color="auto"/>
              <w:right w:val="nil"/>
            </w:tcBorders>
            <w:shd w:val="clear" w:color="auto" w:fill="E0E0E0"/>
          </w:tcPr>
          <w:p w:rsidR="007B7345" w:rsidRPr="009D49F3" w:rsidRDefault="007B7345" w:rsidP="007B7345">
            <w:pPr>
              <w:widowControl w:val="0"/>
              <w:autoSpaceDE w:val="0"/>
              <w:autoSpaceDN w:val="0"/>
              <w:adjustRightInd w:val="0"/>
              <w:jc w:val="right"/>
              <w:rPr>
                <w:rFonts w:cs="Arial"/>
                <w:b/>
                <w:sz w:val="22"/>
              </w:rPr>
            </w:pPr>
          </w:p>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0</w:t>
            </w:r>
          </w:p>
        </w:tc>
        <w:tc>
          <w:tcPr>
            <w:tcW w:w="503" w:type="pct"/>
            <w:tcBorders>
              <w:top w:val="dashed" w:sz="2" w:space="0" w:color="auto"/>
              <w:left w:val="nil"/>
              <w:bottom w:val="dashed" w:sz="2" w:space="0" w:color="auto"/>
              <w:right w:val="double" w:sz="4" w:space="0" w:color="993366"/>
            </w:tcBorders>
            <w:shd w:val="clear" w:color="auto" w:fill="E0E0E0"/>
          </w:tcPr>
          <w:p w:rsidR="007B7345" w:rsidRPr="009D49F3" w:rsidRDefault="007B7345" w:rsidP="007B7345">
            <w:pPr>
              <w:widowControl w:val="0"/>
              <w:autoSpaceDE w:val="0"/>
              <w:autoSpaceDN w:val="0"/>
              <w:adjustRightInd w:val="0"/>
              <w:jc w:val="right"/>
              <w:rPr>
                <w:rFonts w:cs="Arial"/>
                <w:b/>
                <w:sz w:val="22"/>
              </w:rPr>
            </w:pPr>
          </w:p>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(2,830</w:t>
            </w:r>
            <w:r w:rsidR="007B7345" w:rsidRPr="009D49F3">
              <w:rPr>
                <w:rFonts w:cs="Arial"/>
                <w:b/>
                <w:sz w:val="22"/>
              </w:rPr>
              <w:t>)</w:t>
            </w:r>
          </w:p>
        </w:tc>
      </w:tr>
      <w:tr w:rsidR="007B7345" w:rsidRPr="00BF72E3" w:rsidTr="007B7345">
        <w:trPr>
          <w:trHeight w:val="281"/>
        </w:trPr>
        <w:tc>
          <w:tcPr>
            <w:tcW w:w="1951" w:type="pct"/>
            <w:tcBorders>
              <w:top w:val="dashed" w:sz="2" w:space="0" w:color="auto"/>
              <w:bottom w:val="dashed" w:sz="2" w:space="0" w:color="auto"/>
            </w:tcBorders>
            <w:shd w:val="clear" w:color="auto" w:fill="E0E0E0"/>
          </w:tcPr>
          <w:p w:rsidR="007B7345" w:rsidRPr="007B7345" w:rsidRDefault="007B7345" w:rsidP="007B7345">
            <w:pPr>
              <w:rPr>
                <w:rFonts w:cs="Arial"/>
              </w:rPr>
            </w:pPr>
            <w:r w:rsidRPr="007B7345">
              <w:rPr>
                <w:rFonts w:cs="Arial"/>
              </w:rPr>
              <w:t>Contribution from scheme participants</w:t>
            </w:r>
          </w:p>
        </w:tc>
        <w:tc>
          <w:tcPr>
            <w:tcW w:w="522" w:type="pct"/>
            <w:tcBorders>
              <w:top w:val="dashed" w:sz="2" w:space="0" w:color="auto"/>
              <w:left w:val="nil"/>
              <w:bottom w:val="dashed" w:sz="2" w:space="0" w:color="auto"/>
              <w:right w:val="nil"/>
            </w:tcBorders>
            <w:shd w:val="clear" w:color="auto" w:fill="E0E0E0"/>
            <w:vAlign w:val="bottom"/>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(511)</w:t>
            </w:r>
          </w:p>
        </w:tc>
        <w:tc>
          <w:tcPr>
            <w:tcW w:w="521"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(7)</w:t>
            </w:r>
          </w:p>
        </w:tc>
        <w:tc>
          <w:tcPr>
            <w:tcW w:w="494" w:type="pct"/>
            <w:tcBorders>
              <w:top w:val="dashed" w:sz="2" w:space="0" w:color="auto"/>
              <w:left w:val="nil"/>
              <w:bottom w:val="dashed" w:sz="2" w:space="0" w:color="auto"/>
              <w:right w:val="dashed" w:sz="4" w:space="0" w:color="auto"/>
            </w:tcBorders>
            <w:shd w:val="clear" w:color="auto" w:fill="E0E0E0"/>
            <w:vAlign w:val="bottom"/>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(518)</w:t>
            </w:r>
          </w:p>
        </w:tc>
        <w:tc>
          <w:tcPr>
            <w:tcW w:w="486" w:type="pct"/>
            <w:tcBorders>
              <w:top w:val="dashed" w:sz="2" w:space="0" w:color="auto"/>
              <w:left w:val="dashed" w:sz="4" w:space="0" w:color="auto"/>
              <w:bottom w:val="dashed" w:sz="2" w:space="0" w:color="auto"/>
              <w:right w:val="nil"/>
            </w:tcBorders>
            <w:shd w:val="clear" w:color="auto" w:fill="E0E0E0"/>
            <w:vAlign w:val="bottom"/>
          </w:tcPr>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(533</w:t>
            </w:r>
            <w:r w:rsidR="007B7345" w:rsidRPr="00A372F5">
              <w:rPr>
                <w:rFonts w:cs="Arial"/>
                <w:b/>
                <w:sz w:val="22"/>
              </w:rPr>
              <w:t>)</w:t>
            </w:r>
          </w:p>
        </w:tc>
        <w:tc>
          <w:tcPr>
            <w:tcW w:w="523" w:type="pct"/>
            <w:tcBorders>
              <w:top w:val="dashed" w:sz="2" w:space="0" w:color="auto"/>
              <w:left w:val="nil"/>
              <w:bottom w:val="dashed" w:sz="2" w:space="0" w:color="auto"/>
              <w:right w:val="nil"/>
            </w:tcBorders>
            <w:shd w:val="clear" w:color="auto" w:fill="E0E0E0"/>
          </w:tcPr>
          <w:p w:rsidR="007B7345" w:rsidRPr="009D49F3" w:rsidRDefault="007B7345" w:rsidP="007B7345">
            <w:pPr>
              <w:widowControl w:val="0"/>
              <w:autoSpaceDE w:val="0"/>
              <w:autoSpaceDN w:val="0"/>
              <w:adjustRightInd w:val="0"/>
              <w:jc w:val="right"/>
              <w:rPr>
                <w:rFonts w:cs="Arial"/>
                <w:b/>
                <w:sz w:val="22"/>
              </w:rPr>
            </w:pPr>
            <w:r w:rsidRPr="009D49F3">
              <w:rPr>
                <w:rFonts w:cs="Arial"/>
                <w:b/>
                <w:sz w:val="22"/>
              </w:rPr>
              <w:t>(7)</w:t>
            </w:r>
          </w:p>
        </w:tc>
        <w:tc>
          <w:tcPr>
            <w:tcW w:w="503" w:type="pct"/>
            <w:tcBorders>
              <w:top w:val="dashed" w:sz="2" w:space="0" w:color="auto"/>
              <w:left w:val="nil"/>
              <w:bottom w:val="dashed" w:sz="2" w:space="0" w:color="auto"/>
              <w:right w:val="double" w:sz="4" w:space="0" w:color="993366"/>
            </w:tcBorders>
            <w:shd w:val="clear" w:color="auto" w:fill="E0E0E0"/>
            <w:vAlign w:val="bottom"/>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(540</w:t>
            </w:r>
            <w:r w:rsidR="007B7345" w:rsidRPr="009D49F3">
              <w:rPr>
                <w:rFonts w:cs="Arial"/>
                <w:b/>
                <w:sz w:val="22"/>
              </w:rPr>
              <w:t>)</w:t>
            </w:r>
          </w:p>
        </w:tc>
      </w:tr>
      <w:tr w:rsidR="007B7345" w:rsidRPr="00BF72E3" w:rsidTr="007B7345">
        <w:trPr>
          <w:trHeight w:val="281"/>
        </w:trPr>
        <w:tc>
          <w:tcPr>
            <w:tcW w:w="1951" w:type="pct"/>
            <w:tcBorders>
              <w:top w:val="dashed" w:sz="2" w:space="0" w:color="auto"/>
              <w:bottom w:val="nil"/>
            </w:tcBorders>
            <w:shd w:val="clear" w:color="auto" w:fill="E0E0E0"/>
          </w:tcPr>
          <w:p w:rsidR="007B7345" w:rsidRPr="007B7345" w:rsidRDefault="007B7345" w:rsidP="007B7345">
            <w:pPr>
              <w:rPr>
                <w:rFonts w:cs="Arial"/>
              </w:rPr>
            </w:pPr>
            <w:r w:rsidRPr="007B7345">
              <w:rPr>
                <w:rFonts w:cs="Arial"/>
              </w:rPr>
              <w:t>Remeasurement (gains) and losses:</w:t>
            </w:r>
          </w:p>
        </w:tc>
        <w:tc>
          <w:tcPr>
            <w:tcW w:w="522" w:type="pct"/>
            <w:tcBorders>
              <w:top w:val="dashed" w:sz="2" w:space="0" w:color="auto"/>
              <w:left w:val="nil"/>
              <w:bottom w:val="nil"/>
              <w:right w:val="nil"/>
            </w:tcBorders>
            <w:shd w:val="clear" w:color="auto" w:fill="E0E0E0"/>
            <w:vAlign w:val="bottom"/>
          </w:tcPr>
          <w:p w:rsidR="007B7345" w:rsidRPr="007B7345" w:rsidRDefault="007B7345" w:rsidP="007B7345">
            <w:pPr>
              <w:widowControl w:val="0"/>
              <w:autoSpaceDE w:val="0"/>
              <w:autoSpaceDN w:val="0"/>
              <w:adjustRightInd w:val="0"/>
              <w:jc w:val="right"/>
              <w:rPr>
                <w:rFonts w:cs="Arial"/>
                <w:sz w:val="22"/>
              </w:rPr>
            </w:pPr>
          </w:p>
        </w:tc>
        <w:tc>
          <w:tcPr>
            <w:tcW w:w="521" w:type="pct"/>
            <w:tcBorders>
              <w:top w:val="dashed" w:sz="2" w:space="0" w:color="auto"/>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tc>
        <w:tc>
          <w:tcPr>
            <w:tcW w:w="494" w:type="pct"/>
            <w:tcBorders>
              <w:top w:val="dashed" w:sz="2" w:space="0" w:color="auto"/>
              <w:left w:val="nil"/>
              <w:bottom w:val="nil"/>
              <w:right w:val="dashed" w:sz="4" w:space="0" w:color="auto"/>
            </w:tcBorders>
            <w:shd w:val="clear" w:color="auto" w:fill="E0E0E0"/>
            <w:vAlign w:val="bottom"/>
          </w:tcPr>
          <w:p w:rsidR="007B7345" w:rsidRPr="007B7345" w:rsidRDefault="007B7345" w:rsidP="007B7345">
            <w:pPr>
              <w:widowControl w:val="0"/>
              <w:autoSpaceDE w:val="0"/>
              <w:autoSpaceDN w:val="0"/>
              <w:adjustRightInd w:val="0"/>
              <w:jc w:val="right"/>
              <w:rPr>
                <w:rFonts w:cs="Arial"/>
                <w:sz w:val="22"/>
              </w:rPr>
            </w:pPr>
          </w:p>
        </w:tc>
        <w:tc>
          <w:tcPr>
            <w:tcW w:w="486" w:type="pct"/>
            <w:tcBorders>
              <w:top w:val="dashed" w:sz="2" w:space="0" w:color="auto"/>
              <w:left w:val="dashed" w:sz="4" w:space="0" w:color="auto"/>
              <w:bottom w:val="nil"/>
              <w:right w:val="nil"/>
            </w:tcBorders>
            <w:shd w:val="clear" w:color="auto" w:fill="E0E0E0"/>
            <w:vAlign w:val="bottom"/>
          </w:tcPr>
          <w:p w:rsidR="007B7345" w:rsidRPr="00A372F5" w:rsidRDefault="007B7345" w:rsidP="007B7345">
            <w:pPr>
              <w:widowControl w:val="0"/>
              <w:autoSpaceDE w:val="0"/>
              <w:autoSpaceDN w:val="0"/>
              <w:adjustRightInd w:val="0"/>
              <w:jc w:val="right"/>
              <w:rPr>
                <w:rFonts w:cs="Arial"/>
                <w:b/>
                <w:sz w:val="22"/>
              </w:rPr>
            </w:pPr>
          </w:p>
        </w:tc>
        <w:tc>
          <w:tcPr>
            <w:tcW w:w="523" w:type="pct"/>
            <w:tcBorders>
              <w:top w:val="dashed" w:sz="2" w:space="0" w:color="auto"/>
              <w:left w:val="nil"/>
              <w:bottom w:val="nil"/>
              <w:right w:val="nil"/>
            </w:tcBorders>
            <w:shd w:val="clear" w:color="auto" w:fill="E0E0E0"/>
          </w:tcPr>
          <w:p w:rsidR="007B7345" w:rsidRPr="009D49F3" w:rsidRDefault="007B7345" w:rsidP="007B7345">
            <w:pPr>
              <w:widowControl w:val="0"/>
              <w:autoSpaceDE w:val="0"/>
              <w:autoSpaceDN w:val="0"/>
              <w:adjustRightInd w:val="0"/>
              <w:jc w:val="right"/>
              <w:rPr>
                <w:rFonts w:cs="Arial"/>
                <w:b/>
                <w:sz w:val="22"/>
              </w:rPr>
            </w:pPr>
          </w:p>
        </w:tc>
        <w:tc>
          <w:tcPr>
            <w:tcW w:w="503" w:type="pct"/>
            <w:tcBorders>
              <w:top w:val="dashed" w:sz="2" w:space="0" w:color="auto"/>
              <w:left w:val="nil"/>
              <w:bottom w:val="nil"/>
              <w:right w:val="double" w:sz="4" w:space="0" w:color="993366"/>
            </w:tcBorders>
            <w:shd w:val="clear" w:color="auto" w:fill="E0E0E0"/>
            <w:vAlign w:val="bottom"/>
          </w:tcPr>
          <w:p w:rsidR="007B7345" w:rsidRPr="009D49F3" w:rsidRDefault="007B7345" w:rsidP="007B7345">
            <w:pPr>
              <w:widowControl w:val="0"/>
              <w:autoSpaceDE w:val="0"/>
              <w:autoSpaceDN w:val="0"/>
              <w:adjustRightInd w:val="0"/>
              <w:jc w:val="right"/>
              <w:rPr>
                <w:rFonts w:cs="Arial"/>
                <w:b/>
                <w:sz w:val="22"/>
              </w:rPr>
            </w:pPr>
          </w:p>
        </w:tc>
      </w:tr>
      <w:tr w:rsidR="007B7345" w:rsidRPr="00BF72E3" w:rsidTr="007B7345">
        <w:trPr>
          <w:trHeight w:val="281"/>
        </w:trPr>
        <w:tc>
          <w:tcPr>
            <w:tcW w:w="1951" w:type="pct"/>
            <w:tcBorders>
              <w:top w:val="dashed" w:sz="2" w:space="0" w:color="auto"/>
              <w:bottom w:val="dashed" w:sz="2" w:space="0" w:color="auto"/>
            </w:tcBorders>
            <w:shd w:val="clear" w:color="auto" w:fill="E0E0E0"/>
          </w:tcPr>
          <w:p w:rsidR="007B7345" w:rsidRPr="007B7345" w:rsidRDefault="007B7345" w:rsidP="007B7345">
            <w:pPr>
              <w:numPr>
                <w:ilvl w:val="0"/>
                <w:numId w:val="37"/>
              </w:numPr>
              <w:tabs>
                <w:tab w:val="left" w:pos="142"/>
              </w:tabs>
              <w:ind w:left="0" w:right="-55" w:firstLine="0"/>
              <w:rPr>
                <w:rFonts w:cs="Arial"/>
              </w:rPr>
            </w:pPr>
            <w:r w:rsidRPr="007B7345">
              <w:rPr>
                <w:rFonts w:cs="Arial"/>
              </w:rPr>
              <w:t>Actuarial gains (losses) on liabilities arising on changes in financial assumptions</w:t>
            </w:r>
          </w:p>
        </w:tc>
        <w:tc>
          <w:tcPr>
            <w:tcW w:w="522"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10,550</w:t>
            </w:r>
          </w:p>
        </w:tc>
        <w:tc>
          <w:tcPr>
            <w:tcW w:w="521"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131</w:t>
            </w:r>
          </w:p>
        </w:tc>
        <w:tc>
          <w:tcPr>
            <w:tcW w:w="494" w:type="pct"/>
            <w:tcBorders>
              <w:top w:val="dashed" w:sz="2" w:space="0" w:color="auto"/>
              <w:left w:val="nil"/>
              <w:bottom w:val="dashed" w:sz="2"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10,681</w:t>
            </w:r>
          </w:p>
        </w:tc>
        <w:tc>
          <w:tcPr>
            <w:tcW w:w="486" w:type="pct"/>
            <w:tcBorders>
              <w:top w:val="dashed" w:sz="2" w:space="0" w:color="auto"/>
              <w:left w:val="dashed" w:sz="4" w:space="0" w:color="auto"/>
              <w:bottom w:val="dashed" w:sz="2" w:space="0" w:color="auto"/>
              <w:right w:val="nil"/>
            </w:tcBorders>
            <w:shd w:val="clear" w:color="auto" w:fill="E0E0E0"/>
          </w:tcPr>
          <w:p w:rsidR="007B7345" w:rsidRPr="00A372F5" w:rsidRDefault="007B7345" w:rsidP="007B7345">
            <w:pPr>
              <w:widowControl w:val="0"/>
              <w:autoSpaceDE w:val="0"/>
              <w:autoSpaceDN w:val="0"/>
              <w:adjustRightInd w:val="0"/>
              <w:jc w:val="right"/>
              <w:rPr>
                <w:rFonts w:cs="Arial"/>
                <w:b/>
                <w:sz w:val="22"/>
              </w:rPr>
            </w:pPr>
          </w:p>
          <w:p w:rsidR="007B7345" w:rsidRPr="00A372F5" w:rsidRDefault="00A372F5" w:rsidP="00A372F5">
            <w:pPr>
              <w:widowControl w:val="0"/>
              <w:autoSpaceDE w:val="0"/>
              <w:autoSpaceDN w:val="0"/>
              <w:adjustRightInd w:val="0"/>
              <w:jc w:val="right"/>
              <w:rPr>
                <w:rFonts w:cs="Arial"/>
                <w:b/>
                <w:sz w:val="22"/>
              </w:rPr>
            </w:pPr>
            <w:r w:rsidRPr="00A372F5">
              <w:rPr>
                <w:rFonts w:cs="Arial"/>
                <w:b/>
                <w:sz w:val="22"/>
              </w:rPr>
              <w:t>(30,442)</w:t>
            </w:r>
          </w:p>
        </w:tc>
        <w:tc>
          <w:tcPr>
            <w:tcW w:w="523" w:type="pct"/>
            <w:tcBorders>
              <w:top w:val="dashed" w:sz="2" w:space="0" w:color="auto"/>
              <w:left w:val="nil"/>
              <w:bottom w:val="dashed" w:sz="2" w:space="0" w:color="auto"/>
              <w:right w:val="nil"/>
            </w:tcBorders>
            <w:shd w:val="clear" w:color="auto" w:fill="E0E0E0"/>
          </w:tcPr>
          <w:p w:rsidR="007B7345" w:rsidRPr="009D49F3" w:rsidRDefault="007B7345" w:rsidP="007B7345">
            <w:pPr>
              <w:widowControl w:val="0"/>
              <w:autoSpaceDE w:val="0"/>
              <w:autoSpaceDN w:val="0"/>
              <w:adjustRightInd w:val="0"/>
              <w:jc w:val="right"/>
              <w:rPr>
                <w:rFonts w:cs="Arial"/>
                <w:b/>
                <w:sz w:val="22"/>
              </w:rPr>
            </w:pPr>
          </w:p>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(431)</w:t>
            </w:r>
          </w:p>
        </w:tc>
        <w:tc>
          <w:tcPr>
            <w:tcW w:w="503" w:type="pct"/>
            <w:tcBorders>
              <w:top w:val="dashed" w:sz="2" w:space="0" w:color="auto"/>
              <w:left w:val="nil"/>
              <w:bottom w:val="dashed" w:sz="2" w:space="0" w:color="auto"/>
              <w:right w:val="double" w:sz="4" w:space="0" w:color="993366"/>
            </w:tcBorders>
            <w:shd w:val="clear" w:color="auto" w:fill="E0E0E0"/>
          </w:tcPr>
          <w:p w:rsidR="007B7345" w:rsidRPr="009D49F3" w:rsidRDefault="007B7345" w:rsidP="007B7345">
            <w:pPr>
              <w:widowControl w:val="0"/>
              <w:autoSpaceDE w:val="0"/>
              <w:autoSpaceDN w:val="0"/>
              <w:adjustRightInd w:val="0"/>
              <w:jc w:val="right"/>
              <w:rPr>
                <w:rFonts w:cs="Arial"/>
                <w:b/>
                <w:sz w:val="22"/>
              </w:rPr>
            </w:pPr>
          </w:p>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(30,873)</w:t>
            </w:r>
          </w:p>
        </w:tc>
      </w:tr>
      <w:tr w:rsidR="007B7345" w:rsidRPr="00BF72E3" w:rsidTr="007B7345">
        <w:trPr>
          <w:trHeight w:val="281"/>
        </w:trPr>
        <w:tc>
          <w:tcPr>
            <w:tcW w:w="1951" w:type="pct"/>
            <w:tcBorders>
              <w:top w:val="dashed" w:sz="2" w:space="0" w:color="auto"/>
              <w:bottom w:val="dashed" w:sz="2" w:space="0" w:color="auto"/>
            </w:tcBorders>
            <w:shd w:val="clear" w:color="auto" w:fill="E0E0E0"/>
          </w:tcPr>
          <w:p w:rsidR="007B7345" w:rsidRPr="007B7345" w:rsidRDefault="007B7345" w:rsidP="007B7345">
            <w:pPr>
              <w:numPr>
                <w:ilvl w:val="0"/>
                <w:numId w:val="37"/>
              </w:numPr>
              <w:tabs>
                <w:tab w:val="left" w:pos="142"/>
              </w:tabs>
              <w:ind w:left="0" w:firstLine="0"/>
              <w:rPr>
                <w:rFonts w:cs="Arial"/>
              </w:rPr>
            </w:pPr>
            <w:r w:rsidRPr="007B7345">
              <w:rPr>
                <w:rFonts w:cs="Arial"/>
              </w:rPr>
              <w:t>Actuarial gains (losses) on liabilities arising on changes in demographic assumptions</w:t>
            </w:r>
          </w:p>
        </w:tc>
        <w:tc>
          <w:tcPr>
            <w:tcW w:w="522"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4,979</w:t>
            </w:r>
          </w:p>
        </w:tc>
        <w:tc>
          <w:tcPr>
            <w:tcW w:w="521"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0</w:t>
            </w:r>
          </w:p>
        </w:tc>
        <w:tc>
          <w:tcPr>
            <w:tcW w:w="494" w:type="pct"/>
            <w:tcBorders>
              <w:top w:val="dashed" w:sz="2" w:space="0" w:color="auto"/>
              <w:left w:val="nil"/>
              <w:bottom w:val="dashed" w:sz="2"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4,979</w:t>
            </w:r>
          </w:p>
        </w:tc>
        <w:tc>
          <w:tcPr>
            <w:tcW w:w="486" w:type="pct"/>
            <w:tcBorders>
              <w:top w:val="dashed" w:sz="2" w:space="0" w:color="auto"/>
              <w:left w:val="dashed" w:sz="4" w:space="0" w:color="auto"/>
              <w:bottom w:val="dashed" w:sz="2" w:space="0" w:color="auto"/>
              <w:right w:val="nil"/>
            </w:tcBorders>
            <w:shd w:val="clear" w:color="auto" w:fill="E0E0E0"/>
          </w:tcPr>
          <w:p w:rsidR="007B7345" w:rsidRPr="00A372F5" w:rsidRDefault="007B7345" w:rsidP="007B7345">
            <w:pPr>
              <w:widowControl w:val="0"/>
              <w:autoSpaceDE w:val="0"/>
              <w:autoSpaceDN w:val="0"/>
              <w:adjustRightInd w:val="0"/>
              <w:jc w:val="right"/>
              <w:rPr>
                <w:rFonts w:cs="Arial"/>
                <w:b/>
                <w:sz w:val="22"/>
              </w:rPr>
            </w:pPr>
          </w:p>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(1,871)</w:t>
            </w:r>
          </w:p>
        </w:tc>
        <w:tc>
          <w:tcPr>
            <w:tcW w:w="523" w:type="pct"/>
            <w:tcBorders>
              <w:top w:val="dashed" w:sz="2" w:space="0" w:color="auto"/>
              <w:left w:val="nil"/>
              <w:bottom w:val="dashed" w:sz="2" w:space="0" w:color="auto"/>
              <w:right w:val="nil"/>
            </w:tcBorders>
            <w:shd w:val="clear" w:color="auto" w:fill="E0E0E0"/>
          </w:tcPr>
          <w:p w:rsidR="007B7345" w:rsidRPr="009D49F3" w:rsidRDefault="007B7345" w:rsidP="007B7345">
            <w:pPr>
              <w:widowControl w:val="0"/>
              <w:autoSpaceDE w:val="0"/>
              <w:autoSpaceDN w:val="0"/>
              <w:adjustRightInd w:val="0"/>
              <w:jc w:val="right"/>
              <w:rPr>
                <w:rFonts w:cs="Arial"/>
                <w:b/>
                <w:sz w:val="22"/>
              </w:rPr>
            </w:pPr>
          </w:p>
          <w:p w:rsidR="007B7345" w:rsidRPr="009D49F3" w:rsidRDefault="007B7345" w:rsidP="007B7345">
            <w:pPr>
              <w:widowControl w:val="0"/>
              <w:autoSpaceDE w:val="0"/>
              <w:autoSpaceDN w:val="0"/>
              <w:adjustRightInd w:val="0"/>
              <w:jc w:val="right"/>
              <w:rPr>
                <w:rFonts w:cs="Arial"/>
                <w:b/>
                <w:sz w:val="22"/>
              </w:rPr>
            </w:pPr>
            <w:r w:rsidRPr="009D49F3">
              <w:rPr>
                <w:rFonts w:cs="Arial"/>
                <w:b/>
                <w:sz w:val="22"/>
              </w:rPr>
              <w:t>0</w:t>
            </w:r>
          </w:p>
        </w:tc>
        <w:tc>
          <w:tcPr>
            <w:tcW w:w="503" w:type="pct"/>
            <w:tcBorders>
              <w:top w:val="dashed" w:sz="2" w:space="0" w:color="auto"/>
              <w:left w:val="nil"/>
              <w:bottom w:val="dashed" w:sz="2" w:space="0" w:color="auto"/>
              <w:right w:val="double" w:sz="4" w:space="0" w:color="993366"/>
            </w:tcBorders>
            <w:shd w:val="clear" w:color="auto" w:fill="E0E0E0"/>
          </w:tcPr>
          <w:p w:rsidR="007B7345" w:rsidRPr="009D49F3" w:rsidRDefault="007B7345" w:rsidP="007B7345">
            <w:pPr>
              <w:widowControl w:val="0"/>
              <w:autoSpaceDE w:val="0"/>
              <w:autoSpaceDN w:val="0"/>
              <w:adjustRightInd w:val="0"/>
              <w:jc w:val="right"/>
              <w:rPr>
                <w:rFonts w:cs="Arial"/>
                <w:b/>
                <w:sz w:val="22"/>
              </w:rPr>
            </w:pPr>
          </w:p>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(1,871)</w:t>
            </w:r>
          </w:p>
        </w:tc>
      </w:tr>
      <w:tr w:rsidR="007B7345" w:rsidRPr="00BF72E3" w:rsidTr="007B7345">
        <w:trPr>
          <w:trHeight w:val="281"/>
        </w:trPr>
        <w:tc>
          <w:tcPr>
            <w:tcW w:w="1951" w:type="pct"/>
            <w:tcBorders>
              <w:top w:val="dashed" w:sz="2" w:space="0" w:color="auto"/>
              <w:bottom w:val="dashed" w:sz="2" w:space="0" w:color="auto"/>
            </w:tcBorders>
            <w:shd w:val="clear" w:color="auto" w:fill="E0E0E0"/>
          </w:tcPr>
          <w:p w:rsidR="007B7345" w:rsidRPr="007B7345" w:rsidRDefault="007B7345" w:rsidP="007B7345">
            <w:pPr>
              <w:numPr>
                <w:ilvl w:val="0"/>
                <w:numId w:val="37"/>
              </w:numPr>
              <w:tabs>
                <w:tab w:val="left" w:pos="142"/>
              </w:tabs>
              <w:ind w:left="0" w:firstLine="0"/>
              <w:rPr>
                <w:rFonts w:cs="Arial"/>
              </w:rPr>
            </w:pPr>
            <w:r w:rsidRPr="007B7345">
              <w:rPr>
                <w:rFonts w:cs="Arial"/>
              </w:rPr>
              <w:t>Actuarial gains (losses) on liabilities arising on changes in other experience</w:t>
            </w:r>
          </w:p>
        </w:tc>
        <w:tc>
          <w:tcPr>
            <w:tcW w:w="522"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6,173</w:t>
            </w:r>
          </w:p>
        </w:tc>
        <w:tc>
          <w:tcPr>
            <w:tcW w:w="521"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0</w:t>
            </w:r>
          </w:p>
        </w:tc>
        <w:tc>
          <w:tcPr>
            <w:tcW w:w="494" w:type="pct"/>
            <w:tcBorders>
              <w:top w:val="dashed" w:sz="2" w:space="0" w:color="auto"/>
              <w:left w:val="nil"/>
              <w:bottom w:val="dashed" w:sz="2"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p>
          <w:p w:rsidR="007B7345" w:rsidRPr="007B7345" w:rsidRDefault="007B7345" w:rsidP="007B7345">
            <w:pPr>
              <w:widowControl w:val="0"/>
              <w:autoSpaceDE w:val="0"/>
              <w:autoSpaceDN w:val="0"/>
              <w:adjustRightInd w:val="0"/>
              <w:jc w:val="right"/>
              <w:rPr>
                <w:rFonts w:cs="Arial"/>
                <w:sz w:val="22"/>
              </w:rPr>
            </w:pPr>
            <w:r w:rsidRPr="007B7345">
              <w:rPr>
                <w:rFonts w:cs="Arial"/>
                <w:sz w:val="22"/>
              </w:rPr>
              <w:t>6,173</w:t>
            </w:r>
          </w:p>
        </w:tc>
        <w:tc>
          <w:tcPr>
            <w:tcW w:w="486" w:type="pct"/>
            <w:tcBorders>
              <w:top w:val="dashed" w:sz="2" w:space="0" w:color="auto"/>
              <w:left w:val="dashed" w:sz="4" w:space="0" w:color="auto"/>
              <w:bottom w:val="dashed" w:sz="2" w:space="0" w:color="auto"/>
              <w:right w:val="nil"/>
            </w:tcBorders>
            <w:shd w:val="clear" w:color="auto" w:fill="E0E0E0"/>
          </w:tcPr>
          <w:p w:rsidR="007B7345" w:rsidRPr="00A372F5" w:rsidRDefault="007B7345" w:rsidP="007B7345">
            <w:pPr>
              <w:widowControl w:val="0"/>
              <w:autoSpaceDE w:val="0"/>
              <w:autoSpaceDN w:val="0"/>
              <w:adjustRightInd w:val="0"/>
              <w:jc w:val="right"/>
              <w:rPr>
                <w:rFonts w:cs="Arial"/>
                <w:b/>
                <w:sz w:val="22"/>
              </w:rPr>
            </w:pPr>
          </w:p>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1,266</w:t>
            </w:r>
          </w:p>
        </w:tc>
        <w:tc>
          <w:tcPr>
            <w:tcW w:w="523" w:type="pct"/>
            <w:tcBorders>
              <w:top w:val="dashed" w:sz="2" w:space="0" w:color="auto"/>
              <w:left w:val="nil"/>
              <w:bottom w:val="dashed" w:sz="2" w:space="0" w:color="auto"/>
              <w:right w:val="nil"/>
            </w:tcBorders>
            <w:shd w:val="clear" w:color="auto" w:fill="E0E0E0"/>
          </w:tcPr>
          <w:p w:rsidR="007B7345" w:rsidRPr="009D49F3" w:rsidRDefault="007B7345" w:rsidP="007B7345">
            <w:pPr>
              <w:widowControl w:val="0"/>
              <w:autoSpaceDE w:val="0"/>
              <w:autoSpaceDN w:val="0"/>
              <w:adjustRightInd w:val="0"/>
              <w:jc w:val="right"/>
              <w:rPr>
                <w:rFonts w:cs="Arial"/>
                <w:b/>
                <w:sz w:val="22"/>
              </w:rPr>
            </w:pPr>
          </w:p>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0</w:t>
            </w:r>
          </w:p>
        </w:tc>
        <w:tc>
          <w:tcPr>
            <w:tcW w:w="503" w:type="pct"/>
            <w:tcBorders>
              <w:top w:val="dashed" w:sz="2" w:space="0" w:color="auto"/>
              <w:left w:val="nil"/>
              <w:bottom w:val="dashed" w:sz="2" w:space="0" w:color="auto"/>
              <w:right w:val="double" w:sz="4" w:space="0" w:color="993366"/>
            </w:tcBorders>
            <w:shd w:val="clear" w:color="auto" w:fill="E0E0E0"/>
          </w:tcPr>
          <w:p w:rsidR="007B7345" w:rsidRPr="009D49F3" w:rsidRDefault="007B7345" w:rsidP="007B7345">
            <w:pPr>
              <w:widowControl w:val="0"/>
              <w:autoSpaceDE w:val="0"/>
              <w:autoSpaceDN w:val="0"/>
              <w:adjustRightInd w:val="0"/>
              <w:jc w:val="right"/>
              <w:rPr>
                <w:rFonts w:cs="Arial"/>
                <w:b/>
                <w:sz w:val="22"/>
              </w:rPr>
            </w:pPr>
          </w:p>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1,266</w:t>
            </w:r>
          </w:p>
        </w:tc>
      </w:tr>
      <w:tr w:rsidR="007B7345" w:rsidRPr="00BF72E3" w:rsidTr="007B7345">
        <w:trPr>
          <w:trHeight w:val="281"/>
        </w:trPr>
        <w:tc>
          <w:tcPr>
            <w:tcW w:w="1951" w:type="pct"/>
            <w:tcBorders>
              <w:top w:val="dashed" w:sz="2" w:space="0" w:color="auto"/>
              <w:bottom w:val="dashed" w:sz="2" w:space="0" w:color="auto"/>
            </w:tcBorders>
            <w:shd w:val="clear" w:color="auto" w:fill="E0E0E0"/>
          </w:tcPr>
          <w:p w:rsidR="007B7345" w:rsidRPr="007B7345" w:rsidRDefault="007B7345" w:rsidP="007B7345">
            <w:pPr>
              <w:rPr>
                <w:rFonts w:cs="Arial"/>
              </w:rPr>
            </w:pPr>
            <w:r w:rsidRPr="007B7345">
              <w:rPr>
                <w:rFonts w:cs="Arial"/>
              </w:rPr>
              <w:t>Benefits paid</w:t>
            </w:r>
          </w:p>
        </w:tc>
        <w:tc>
          <w:tcPr>
            <w:tcW w:w="522"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4,292</w:t>
            </w:r>
          </w:p>
        </w:tc>
        <w:tc>
          <w:tcPr>
            <w:tcW w:w="521" w:type="pct"/>
            <w:tcBorders>
              <w:top w:val="dashed" w:sz="2" w:space="0" w:color="auto"/>
              <w:left w:val="nil"/>
              <w:bottom w:val="dashed" w:sz="2"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30</w:t>
            </w:r>
          </w:p>
        </w:tc>
        <w:tc>
          <w:tcPr>
            <w:tcW w:w="494" w:type="pct"/>
            <w:tcBorders>
              <w:top w:val="dashed" w:sz="2" w:space="0" w:color="auto"/>
              <w:left w:val="nil"/>
              <w:bottom w:val="dashed" w:sz="2"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r w:rsidRPr="007B7345">
              <w:rPr>
                <w:rFonts w:cs="Arial"/>
                <w:sz w:val="22"/>
              </w:rPr>
              <w:t>4,322</w:t>
            </w:r>
          </w:p>
        </w:tc>
        <w:tc>
          <w:tcPr>
            <w:tcW w:w="486" w:type="pct"/>
            <w:tcBorders>
              <w:top w:val="dashed" w:sz="2" w:space="0" w:color="auto"/>
              <w:left w:val="dashed" w:sz="4" w:space="0" w:color="auto"/>
              <w:bottom w:val="dashed" w:sz="2" w:space="0" w:color="auto"/>
              <w:right w:val="nil"/>
            </w:tcBorders>
            <w:shd w:val="clear" w:color="auto" w:fill="E0E0E0"/>
          </w:tcPr>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4,223</w:t>
            </w:r>
          </w:p>
        </w:tc>
        <w:tc>
          <w:tcPr>
            <w:tcW w:w="523" w:type="pct"/>
            <w:tcBorders>
              <w:top w:val="dashed" w:sz="2" w:space="0" w:color="auto"/>
              <w:left w:val="nil"/>
              <w:bottom w:val="dashed" w:sz="2" w:space="0" w:color="auto"/>
              <w:right w:val="nil"/>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24</w:t>
            </w:r>
          </w:p>
        </w:tc>
        <w:tc>
          <w:tcPr>
            <w:tcW w:w="503" w:type="pct"/>
            <w:tcBorders>
              <w:top w:val="dashed" w:sz="2" w:space="0" w:color="auto"/>
              <w:left w:val="nil"/>
              <w:bottom w:val="dashed" w:sz="2" w:space="0" w:color="auto"/>
              <w:right w:val="double" w:sz="4" w:space="0" w:color="993366"/>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4,247</w:t>
            </w:r>
          </w:p>
        </w:tc>
      </w:tr>
      <w:tr w:rsidR="007B7345" w:rsidRPr="00BF72E3" w:rsidTr="007B7345">
        <w:trPr>
          <w:trHeight w:val="281"/>
        </w:trPr>
        <w:tc>
          <w:tcPr>
            <w:tcW w:w="1951" w:type="pct"/>
            <w:tcBorders>
              <w:top w:val="dashed" w:sz="2" w:space="0" w:color="auto"/>
            </w:tcBorders>
            <w:shd w:val="clear" w:color="auto" w:fill="E0E0E0"/>
          </w:tcPr>
          <w:p w:rsidR="007B7345" w:rsidRPr="007B7345" w:rsidRDefault="007B7345" w:rsidP="007B7345">
            <w:pPr>
              <w:rPr>
                <w:rFonts w:cs="Arial"/>
                <w:b/>
                <w:bCs/>
              </w:rPr>
            </w:pPr>
          </w:p>
        </w:tc>
        <w:tc>
          <w:tcPr>
            <w:tcW w:w="522" w:type="pct"/>
            <w:tcBorders>
              <w:top w:val="dashed" w:sz="2" w:space="0" w:color="auto"/>
              <w:left w:val="nil"/>
              <w:bottom w:val="sing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tc>
        <w:tc>
          <w:tcPr>
            <w:tcW w:w="521" w:type="pct"/>
            <w:tcBorders>
              <w:top w:val="dashed" w:sz="2" w:space="0" w:color="auto"/>
              <w:left w:val="nil"/>
              <w:bottom w:val="sing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sz w:val="22"/>
              </w:rPr>
            </w:pPr>
          </w:p>
        </w:tc>
        <w:tc>
          <w:tcPr>
            <w:tcW w:w="494" w:type="pct"/>
            <w:tcBorders>
              <w:top w:val="dashed" w:sz="2" w:space="0" w:color="auto"/>
              <w:left w:val="nil"/>
              <w:bottom w:val="single" w:sz="4"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sz w:val="22"/>
              </w:rPr>
            </w:pPr>
          </w:p>
        </w:tc>
        <w:tc>
          <w:tcPr>
            <w:tcW w:w="486" w:type="pct"/>
            <w:tcBorders>
              <w:top w:val="dashed" w:sz="2" w:space="0" w:color="auto"/>
              <w:left w:val="dashed" w:sz="4" w:space="0" w:color="auto"/>
              <w:bottom w:val="single" w:sz="4" w:space="0" w:color="auto"/>
              <w:right w:val="nil"/>
            </w:tcBorders>
            <w:shd w:val="clear" w:color="auto" w:fill="E0E0E0"/>
          </w:tcPr>
          <w:p w:rsidR="007B7345" w:rsidRPr="00A372F5" w:rsidRDefault="007B7345" w:rsidP="007B7345">
            <w:pPr>
              <w:widowControl w:val="0"/>
              <w:autoSpaceDE w:val="0"/>
              <w:autoSpaceDN w:val="0"/>
              <w:adjustRightInd w:val="0"/>
              <w:jc w:val="right"/>
              <w:rPr>
                <w:rFonts w:cs="Arial"/>
                <w:b/>
                <w:sz w:val="22"/>
              </w:rPr>
            </w:pPr>
          </w:p>
        </w:tc>
        <w:tc>
          <w:tcPr>
            <w:tcW w:w="523" w:type="pct"/>
            <w:tcBorders>
              <w:top w:val="dashed" w:sz="2" w:space="0" w:color="auto"/>
              <w:left w:val="nil"/>
              <w:bottom w:val="single" w:sz="4" w:space="0" w:color="auto"/>
              <w:right w:val="nil"/>
            </w:tcBorders>
            <w:shd w:val="clear" w:color="auto" w:fill="E0E0E0"/>
          </w:tcPr>
          <w:p w:rsidR="007B7345" w:rsidRPr="009D49F3" w:rsidRDefault="007B7345" w:rsidP="007B7345">
            <w:pPr>
              <w:widowControl w:val="0"/>
              <w:autoSpaceDE w:val="0"/>
              <w:autoSpaceDN w:val="0"/>
              <w:adjustRightInd w:val="0"/>
              <w:jc w:val="right"/>
              <w:rPr>
                <w:rFonts w:cs="Arial"/>
                <w:b/>
                <w:sz w:val="22"/>
              </w:rPr>
            </w:pPr>
          </w:p>
        </w:tc>
        <w:tc>
          <w:tcPr>
            <w:tcW w:w="503" w:type="pct"/>
            <w:tcBorders>
              <w:top w:val="dashed" w:sz="2" w:space="0" w:color="auto"/>
              <w:left w:val="nil"/>
              <w:bottom w:val="single" w:sz="4" w:space="0" w:color="auto"/>
              <w:right w:val="double" w:sz="4" w:space="0" w:color="993366"/>
            </w:tcBorders>
            <w:shd w:val="clear" w:color="auto" w:fill="E0E0E0"/>
          </w:tcPr>
          <w:p w:rsidR="007B7345" w:rsidRPr="009D49F3" w:rsidRDefault="007B7345" w:rsidP="007B7345">
            <w:pPr>
              <w:widowControl w:val="0"/>
              <w:autoSpaceDE w:val="0"/>
              <w:autoSpaceDN w:val="0"/>
              <w:adjustRightInd w:val="0"/>
              <w:jc w:val="right"/>
              <w:rPr>
                <w:rFonts w:cs="Arial"/>
                <w:b/>
                <w:sz w:val="22"/>
              </w:rPr>
            </w:pPr>
          </w:p>
        </w:tc>
      </w:tr>
      <w:tr w:rsidR="007B7345" w:rsidRPr="00BF72E3" w:rsidTr="007B7345">
        <w:trPr>
          <w:trHeight w:val="281"/>
        </w:trPr>
        <w:tc>
          <w:tcPr>
            <w:tcW w:w="1951" w:type="pct"/>
            <w:shd w:val="clear" w:color="auto" w:fill="E0E0E0"/>
          </w:tcPr>
          <w:p w:rsidR="007B7345" w:rsidRPr="007B7345" w:rsidRDefault="007B7345" w:rsidP="007B7345">
            <w:pPr>
              <w:rPr>
                <w:rFonts w:cs="Arial"/>
                <w:b/>
                <w:bCs/>
              </w:rPr>
            </w:pPr>
            <w:r w:rsidRPr="007B7345">
              <w:rPr>
                <w:rFonts w:cs="Arial"/>
                <w:b/>
                <w:bCs/>
              </w:rPr>
              <w:t>Closing balance at 31</w:t>
            </w:r>
            <w:r w:rsidRPr="007B7345">
              <w:rPr>
                <w:rFonts w:cs="Arial"/>
                <w:b/>
                <w:bCs/>
                <w:vertAlign w:val="superscript"/>
              </w:rPr>
              <w:t>st</w:t>
            </w:r>
            <w:r w:rsidRPr="007B7345">
              <w:rPr>
                <w:rFonts w:cs="Arial"/>
                <w:b/>
                <w:bCs/>
              </w:rPr>
              <w:t xml:space="preserve"> March</w:t>
            </w:r>
          </w:p>
        </w:tc>
        <w:tc>
          <w:tcPr>
            <w:tcW w:w="522" w:type="pct"/>
            <w:tcBorders>
              <w:top w:val="single" w:sz="4" w:space="0" w:color="auto"/>
              <w:left w:val="nil"/>
              <w:bottom w:val="doub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b/>
                <w:sz w:val="22"/>
              </w:rPr>
            </w:pPr>
            <w:r w:rsidRPr="007B7345">
              <w:rPr>
                <w:rFonts w:cs="Arial"/>
                <w:b/>
                <w:sz w:val="22"/>
              </w:rPr>
              <w:t>(123,456)</w:t>
            </w:r>
          </w:p>
        </w:tc>
        <w:tc>
          <w:tcPr>
            <w:tcW w:w="521" w:type="pct"/>
            <w:tcBorders>
              <w:top w:val="single" w:sz="4" w:space="0" w:color="auto"/>
              <w:left w:val="nil"/>
              <w:bottom w:val="doub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b/>
                <w:sz w:val="22"/>
              </w:rPr>
            </w:pPr>
            <w:r w:rsidRPr="007B7345">
              <w:rPr>
                <w:rFonts w:cs="Arial"/>
                <w:b/>
                <w:sz w:val="22"/>
              </w:rPr>
              <w:t>(1,261)</w:t>
            </w:r>
          </w:p>
        </w:tc>
        <w:tc>
          <w:tcPr>
            <w:tcW w:w="494" w:type="pct"/>
            <w:tcBorders>
              <w:top w:val="single" w:sz="4" w:space="0" w:color="auto"/>
              <w:left w:val="nil"/>
              <w:bottom w:val="double" w:sz="4" w:space="0" w:color="auto"/>
              <w:right w:val="dashed" w:sz="4" w:space="0" w:color="auto"/>
            </w:tcBorders>
            <w:shd w:val="clear" w:color="auto" w:fill="E0E0E0"/>
          </w:tcPr>
          <w:p w:rsidR="007B7345" w:rsidRPr="007B7345" w:rsidRDefault="007B7345" w:rsidP="007B7345">
            <w:pPr>
              <w:widowControl w:val="0"/>
              <w:autoSpaceDE w:val="0"/>
              <w:autoSpaceDN w:val="0"/>
              <w:adjustRightInd w:val="0"/>
              <w:jc w:val="right"/>
              <w:rPr>
                <w:rFonts w:cs="Arial"/>
                <w:b/>
                <w:sz w:val="22"/>
              </w:rPr>
            </w:pPr>
            <w:r w:rsidRPr="007B7345">
              <w:rPr>
                <w:rFonts w:cs="Arial"/>
                <w:b/>
                <w:sz w:val="22"/>
              </w:rPr>
              <w:t>(124,717)</w:t>
            </w:r>
          </w:p>
        </w:tc>
        <w:tc>
          <w:tcPr>
            <w:tcW w:w="486" w:type="pct"/>
            <w:tcBorders>
              <w:top w:val="single" w:sz="4" w:space="0" w:color="auto"/>
              <w:left w:val="dashed" w:sz="4" w:space="0" w:color="auto"/>
              <w:bottom w:val="double" w:sz="4" w:space="0" w:color="auto"/>
              <w:right w:val="nil"/>
            </w:tcBorders>
            <w:shd w:val="clear" w:color="auto" w:fill="E0E0E0"/>
          </w:tcPr>
          <w:p w:rsidR="007B7345" w:rsidRPr="00A372F5" w:rsidRDefault="00A372F5" w:rsidP="007B7345">
            <w:pPr>
              <w:widowControl w:val="0"/>
              <w:autoSpaceDE w:val="0"/>
              <w:autoSpaceDN w:val="0"/>
              <w:adjustRightInd w:val="0"/>
              <w:jc w:val="right"/>
              <w:rPr>
                <w:rFonts w:cs="Arial"/>
                <w:b/>
                <w:sz w:val="22"/>
              </w:rPr>
            </w:pPr>
            <w:r w:rsidRPr="00A372F5">
              <w:rPr>
                <w:rFonts w:cs="Arial"/>
                <w:b/>
                <w:sz w:val="22"/>
              </w:rPr>
              <w:t>(156,552</w:t>
            </w:r>
            <w:r w:rsidR="007B7345" w:rsidRPr="00A372F5">
              <w:rPr>
                <w:rFonts w:cs="Arial"/>
                <w:b/>
                <w:sz w:val="22"/>
              </w:rPr>
              <w:t>)</w:t>
            </w:r>
          </w:p>
        </w:tc>
        <w:tc>
          <w:tcPr>
            <w:tcW w:w="523" w:type="pct"/>
            <w:tcBorders>
              <w:top w:val="single" w:sz="4" w:space="0" w:color="auto"/>
              <w:left w:val="nil"/>
              <w:bottom w:val="double" w:sz="4" w:space="0" w:color="auto"/>
              <w:right w:val="nil"/>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(1,711</w:t>
            </w:r>
            <w:r w:rsidR="007B7345" w:rsidRPr="009D49F3">
              <w:rPr>
                <w:rFonts w:cs="Arial"/>
                <w:b/>
                <w:sz w:val="22"/>
              </w:rPr>
              <w:t>)</w:t>
            </w:r>
          </w:p>
        </w:tc>
        <w:tc>
          <w:tcPr>
            <w:tcW w:w="503" w:type="pct"/>
            <w:tcBorders>
              <w:top w:val="single" w:sz="4" w:space="0" w:color="auto"/>
              <w:left w:val="nil"/>
              <w:bottom w:val="double" w:sz="4" w:space="0" w:color="auto"/>
              <w:right w:val="double" w:sz="4" w:space="0" w:color="993366"/>
            </w:tcBorders>
            <w:shd w:val="clear" w:color="auto" w:fill="E0E0E0"/>
          </w:tcPr>
          <w:p w:rsidR="007B7345" w:rsidRPr="009D49F3" w:rsidRDefault="009D49F3" w:rsidP="007B7345">
            <w:pPr>
              <w:widowControl w:val="0"/>
              <w:autoSpaceDE w:val="0"/>
              <w:autoSpaceDN w:val="0"/>
              <w:adjustRightInd w:val="0"/>
              <w:jc w:val="right"/>
              <w:rPr>
                <w:rFonts w:cs="Arial"/>
                <w:b/>
                <w:sz w:val="22"/>
              </w:rPr>
            </w:pPr>
            <w:r w:rsidRPr="009D49F3">
              <w:rPr>
                <w:rFonts w:cs="Arial"/>
                <w:b/>
                <w:sz w:val="22"/>
              </w:rPr>
              <w:t>(158,263</w:t>
            </w:r>
            <w:r w:rsidR="007B7345" w:rsidRPr="009D49F3">
              <w:rPr>
                <w:rFonts w:cs="Arial"/>
                <w:b/>
                <w:sz w:val="22"/>
              </w:rPr>
              <w:t>)</w:t>
            </w:r>
          </w:p>
        </w:tc>
      </w:tr>
      <w:tr w:rsidR="00193BD1" w:rsidRPr="00BF72E3" w:rsidTr="007B7345">
        <w:trPr>
          <w:trHeight w:val="173"/>
        </w:trPr>
        <w:tc>
          <w:tcPr>
            <w:tcW w:w="1951" w:type="pct"/>
            <w:tcBorders>
              <w:bottom w:val="double" w:sz="4" w:space="0" w:color="993366"/>
            </w:tcBorders>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522"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22"/>
                <w:szCs w:val="16"/>
              </w:rPr>
            </w:pPr>
          </w:p>
        </w:tc>
        <w:tc>
          <w:tcPr>
            <w:tcW w:w="521"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22"/>
                <w:szCs w:val="16"/>
              </w:rPr>
            </w:pPr>
          </w:p>
        </w:tc>
        <w:tc>
          <w:tcPr>
            <w:tcW w:w="494" w:type="pct"/>
            <w:tcBorders>
              <w:top w:val="double" w:sz="4" w:space="0" w:color="auto"/>
              <w:bottom w:val="double" w:sz="4" w:space="0" w:color="993366"/>
              <w:righ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sz w:val="22"/>
                <w:szCs w:val="16"/>
              </w:rPr>
            </w:pPr>
          </w:p>
        </w:tc>
        <w:tc>
          <w:tcPr>
            <w:tcW w:w="486" w:type="pct"/>
            <w:tcBorders>
              <w:top w:val="double" w:sz="4" w:space="0" w:color="auto"/>
              <w:bottom w:val="double" w:sz="4" w:space="0" w:color="993366"/>
              <w:righ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sz w:val="22"/>
                <w:szCs w:val="16"/>
              </w:rPr>
            </w:pPr>
          </w:p>
        </w:tc>
        <w:tc>
          <w:tcPr>
            <w:tcW w:w="523" w:type="pct"/>
            <w:tcBorders>
              <w:top w:val="double" w:sz="4" w:space="0" w:color="auto"/>
              <w:bottom w:val="double" w:sz="4" w:space="0" w:color="993366"/>
              <w:right w:val="nil"/>
            </w:tcBorders>
            <w:shd w:val="clear" w:color="auto" w:fill="E0E0E0"/>
          </w:tcPr>
          <w:p w:rsidR="00193BD1" w:rsidRPr="00BF72E3" w:rsidRDefault="00193BD1" w:rsidP="00193BD1">
            <w:pPr>
              <w:widowControl w:val="0"/>
              <w:autoSpaceDE w:val="0"/>
              <w:autoSpaceDN w:val="0"/>
              <w:adjustRightInd w:val="0"/>
              <w:jc w:val="right"/>
              <w:rPr>
                <w:rFonts w:cs="Arial"/>
                <w:b/>
                <w:color w:val="FF0000"/>
                <w:sz w:val="22"/>
                <w:szCs w:val="16"/>
              </w:rPr>
            </w:pPr>
          </w:p>
        </w:tc>
        <w:tc>
          <w:tcPr>
            <w:tcW w:w="503" w:type="pct"/>
            <w:tcBorders>
              <w:top w:val="double" w:sz="4" w:space="0" w:color="auto"/>
              <w:left w:val="nil"/>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22"/>
                <w:szCs w:val="16"/>
              </w:rPr>
            </w:pPr>
          </w:p>
        </w:tc>
      </w:tr>
    </w:tbl>
    <w:p w:rsidR="00193BD1" w:rsidRPr="00BF72E3" w:rsidRDefault="00193BD1" w:rsidP="00193BD1">
      <w:pPr>
        <w:jc w:val="both"/>
        <w:rPr>
          <w:rFonts w:cs="Arial"/>
          <w:color w:val="FF0000"/>
        </w:rPr>
      </w:pPr>
    </w:p>
    <w:p w:rsidR="00193BD1" w:rsidRPr="00B40888" w:rsidRDefault="00B40888" w:rsidP="00B40888">
      <w:pPr>
        <w:pStyle w:val="ListParagraph"/>
        <w:ind w:left="0"/>
        <w:rPr>
          <w:rFonts w:cs="Arial"/>
        </w:rPr>
      </w:pPr>
      <w:r>
        <w:rPr>
          <w:rFonts w:cs="Arial"/>
        </w:rPr>
        <w:t>*</w:t>
      </w:r>
      <w:r w:rsidRPr="00B40888">
        <w:rPr>
          <w:rFonts w:cs="Arial"/>
        </w:rPr>
        <w:t xml:space="preserve">The Erewash Borough Council </w:t>
      </w:r>
      <w:r>
        <w:rPr>
          <w:rFonts w:cs="Arial"/>
        </w:rPr>
        <w:t>2020/21 opening balance has bee</w:t>
      </w:r>
      <w:r w:rsidRPr="00B40888">
        <w:rPr>
          <w:rFonts w:cs="Arial"/>
        </w:rPr>
        <w:t>n adjusted to include an estimate of the impact in relation to the Goodwin ruling.</w:t>
      </w: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7B7345" w:rsidRDefault="00193BD1" w:rsidP="00193BD1">
      <w:pPr>
        <w:rPr>
          <w:rFonts w:cs="Arial"/>
          <w:b/>
          <w:bCs/>
        </w:rPr>
      </w:pPr>
      <w:r w:rsidRPr="007B7345">
        <w:rPr>
          <w:rFonts w:cs="Arial"/>
          <w:b/>
          <w:bCs/>
        </w:rPr>
        <w:t>Schemes History</w:t>
      </w:r>
    </w:p>
    <w:p w:rsidR="00193BD1" w:rsidRPr="007B7345" w:rsidRDefault="00193BD1" w:rsidP="00193BD1">
      <w:pPr>
        <w:jc w:val="both"/>
        <w:rPr>
          <w:rFonts w:cs="Arial"/>
          <w:sz w:val="16"/>
          <w:szCs w:val="16"/>
        </w:rPr>
      </w:pPr>
    </w:p>
    <w:p w:rsidR="00193BD1" w:rsidRPr="007B7345" w:rsidRDefault="00193BD1" w:rsidP="00193BD1">
      <w:pPr>
        <w:jc w:val="both"/>
        <w:rPr>
          <w:rFonts w:cs="Arial"/>
        </w:rPr>
      </w:pPr>
      <w:r w:rsidRPr="007B7345">
        <w:rPr>
          <w:rFonts w:cs="Arial"/>
        </w:rPr>
        <w:t>The movement on the pension schemes' assets and liabilities over the last 5 years is shown below.</w:t>
      </w:r>
    </w:p>
    <w:tbl>
      <w:tblPr>
        <w:tblpPr w:leftFromText="180" w:rightFromText="180" w:vertAnchor="text" w:horzAnchor="margin" w:tblpY="134"/>
        <w:tblW w:w="533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98"/>
        <w:gridCol w:w="1275"/>
        <w:gridCol w:w="1265"/>
        <w:gridCol w:w="1170"/>
        <w:gridCol w:w="1242"/>
        <w:gridCol w:w="1162"/>
      </w:tblGrid>
      <w:tr w:rsidR="007B7345" w:rsidRPr="00BF72E3" w:rsidTr="007B7345">
        <w:trPr>
          <w:trHeight w:val="281"/>
        </w:trPr>
        <w:tc>
          <w:tcPr>
            <w:tcW w:w="2006" w:type="pct"/>
            <w:shd w:val="clear" w:color="auto" w:fill="E0E0E0"/>
          </w:tcPr>
          <w:p w:rsidR="007B7345" w:rsidRPr="007B7345" w:rsidRDefault="007B7345" w:rsidP="007B7345">
            <w:pPr>
              <w:widowControl w:val="0"/>
              <w:autoSpaceDE w:val="0"/>
              <w:autoSpaceDN w:val="0"/>
              <w:adjustRightInd w:val="0"/>
              <w:rPr>
                <w:rFonts w:cs="Arial"/>
                <w:b/>
              </w:rPr>
            </w:pPr>
          </w:p>
        </w:tc>
        <w:tc>
          <w:tcPr>
            <w:tcW w:w="624" w:type="pct"/>
            <w:tcBorders>
              <w:top w:val="double" w:sz="4" w:space="0" w:color="993366"/>
              <w:bottom w:val="nil"/>
            </w:tcBorders>
            <w:shd w:val="clear" w:color="auto" w:fill="E0E0E0"/>
          </w:tcPr>
          <w:p w:rsidR="007B7345" w:rsidRPr="007B7345" w:rsidRDefault="007B7345" w:rsidP="007B7345">
            <w:pPr>
              <w:widowControl w:val="0"/>
              <w:autoSpaceDE w:val="0"/>
              <w:autoSpaceDN w:val="0"/>
              <w:adjustRightInd w:val="0"/>
              <w:jc w:val="center"/>
              <w:rPr>
                <w:rFonts w:cs="Arial"/>
                <w:b/>
              </w:rPr>
            </w:pPr>
          </w:p>
          <w:p w:rsidR="007B7345" w:rsidRPr="007B7345" w:rsidRDefault="007B7345" w:rsidP="007B7345">
            <w:pPr>
              <w:widowControl w:val="0"/>
              <w:autoSpaceDE w:val="0"/>
              <w:autoSpaceDN w:val="0"/>
              <w:adjustRightInd w:val="0"/>
              <w:jc w:val="center"/>
              <w:rPr>
                <w:rFonts w:cs="Arial"/>
                <w:b/>
              </w:rPr>
            </w:pPr>
            <w:r w:rsidRPr="007B7345">
              <w:rPr>
                <w:rFonts w:cs="Arial"/>
                <w:b/>
              </w:rPr>
              <w:t>2016/17</w:t>
            </w:r>
          </w:p>
          <w:p w:rsidR="007B7345" w:rsidRPr="007B7345" w:rsidRDefault="007B7345" w:rsidP="007B7345">
            <w:pPr>
              <w:widowControl w:val="0"/>
              <w:autoSpaceDE w:val="0"/>
              <w:autoSpaceDN w:val="0"/>
              <w:adjustRightInd w:val="0"/>
              <w:jc w:val="center"/>
              <w:rPr>
                <w:rFonts w:cs="Arial"/>
                <w:b/>
              </w:rPr>
            </w:pPr>
            <w:r w:rsidRPr="007B7345">
              <w:rPr>
                <w:rFonts w:cs="Arial"/>
                <w:b/>
              </w:rPr>
              <w:t>£’000</w:t>
            </w:r>
          </w:p>
        </w:tc>
        <w:tc>
          <w:tcPr>
            <w:tcW w:w="619" w:type="pct"/>
            <w:tcBorders>
              <w:top w:val="double" w:sz="4" w:space="0" w:color="993366"/>
              <w:right w:val="nil"/>
            </w:tcBorders>
            <w:shd w:val="clear" w:color="auto" w:fill="E0E0E0"/>
          </w:tcPr>
          <w:p w:rsidR="007B7345" w:rsidRPr="007B7345" w:rsidRDefault="007B7345" w:rsidP="007B7345">
            <w:pPr>
              <w:widowControl w:val="0"/>
              <w:autoSpaceDE w:val="0"/>
              <w:autoSpaceDN w:val="0"/>
              <w:adjustRightInd w:val="0"/>
              <w:jc w:val="center"/>
              <w:rPr>
                <w:rFonts w:cs="Arial"/>
                <w:b/>
              </w:rPr>
            </w:pPr>
          </w:p>
          <w:p w:rsidR="007B7345" w:rsidRPr="007B7345" w:rsidRDefault="007B7345" w:rsidP="007B7345">
            <w:pPr>
              <w:widowControl w:val="0"/>
              <w:autoSpaceDE w:val="0"/>
              <w:autoSpaceDN w:val="0"/>
              <w:adjustRightInd w:val="0"/>
              <w:jc w:val="center"/>
              <w:rPr>
                <w:rFonts w:cs="Arial"/>
                <w:b/>
              </w:rPr>
            </w:pPr>
            <w:r w:rsidRPr="007B7345">
              <w:rPr>
                <w:rFonts w:cs="Arial"/>
                <w:b/>
              </w:rPr>
              <w:t>2017/18</w:t>
            </w:r>
          </w:p>
          <w:p w:rsidR="007B7345" w:rsidRPr="007B7345" w:rsidRDefault="007B7345" w:rsidP="007B7345">
            <w:pPr>
              <w:widowControl w:val="0"/>
              <w:autoSpaceDE w:val="0"/>
              <w:autoSpaceDN w:val="0"/>
              <w:adjustRightInd w:val="0"/>
              <w:jc w:val="center"/>
              <w:rPr>
                <w:rFonts w:cs="Arial"/>
                <w:b/>
              </w:rPr>
            </w:pPr>
            <w:r w:rsidRPr="007B7345">
              <w:rPr>
                <w:rFonts w:cs="Arial"/>
                <w:b/>
              </w:rPr>
              <w:t>£’000</w:t>
            </w:r>
          </w:p>
        </w:tc>
        <w:tc>
          <w:tcPr>
            <w:tcW w:w="573" w:type="pct"/>
            <w:tcBorders>
              <w:top w:val="double" w:sz="4" w:space="0" w:color="993366"/>
              <w:left w:val="nil"/>
              <w:right w:val="nil"/>
            </w:tcBorders>
            <w:shd w:val="clear" w:color="auto" w:fill="E0E0E0"/>
          </w:tcPr>
          <w:p w:rsidR="007B7345" w:rsidRPr="007B7345" w:rsidRDefault="007B7345" w:rsidP="007B7345">
            <w:pPr>
              <w:widowControl w:val="0"/>
              <w:autoSpaceDE w:val="0"/>
              <w:autoSpaceDN w:val="0"/>
              <w:adjustRightInd w:val="0"/>
              <w:jc w:val="center"/>
              <w:rPr>
                <w:rFonts w:cs="Arial"/>
                <w:b/>
              </w:rPr>
            </w:pPr>
            <w:r w:rsidRPr="007B7345">
              <w:rPr>
                <w:rFonts w:cs="Arial"/>
                <w:b/>
              </w:rPr>
              <w:t>Restated</w:t>
            </w:r>
          </w:p>
          <w:p w:rsidR="007B7345" w:rsidRPr="007B7345" w:rsidRDefault="007B7345" w:rsidP="007B7345">
            <w:pPr>
              <w:widowControl w:val="0"/>
              <w:autoSpaceDE w:val="0"/>
              <w:autoSpaceDN w:val="0"/>
              <w:adjustRightInd w:val="0"/>
              <w:jc w:val="center"/>
              <w:rPr>
                <w:rFonts w:cs="Arial"/>
                <w:b/>
              </w:rPr>
            </w:pPr>
            <w:r w:rsidRPr="007B7345">
              <w:rPr>
                <w:rFonts w:cs="Arial"/>
                <w:b/>
              </w:rPr>
              <w:t>2018/19 *</w:t>
            </w:r>
          </w:p>
          <w:p w:rsidR="007B7345" w:rsidRPr="007B7345" w:rsidRDefault="007B7345" w:rsidP="007B7345">
            <w:pPr>
              <w:widowControl w:val="0"/>
              <w:autoSpaceDE w:val="0"/>
              <w:autoSpaceDN w:val="0"/>
              <w:adjustRightInd w:val="0"/>
              <w:jc w:val="center"/>
              <w:rPr>
                <w:rFonts w:cs="Arial"/>
                <w:b/>
              </w:rPr>
            </w:pPr>
            <w:r w:rsidRPr="007B7345">
              <w:rPr>
                <w:rFonts w:cs="Arial"/>
                <w:b/>
              </w:rPr>
              <w:t>£’000</w:t>
            </w:r>
          </w:p>
        </w:tc>
        <w:tc>
          <w:tcPr>
            <w:tcW w:w="608" w:type="pct"/>
            <w:tcBorders>
              <w:left w:val="nil"/>
              <w:bottom w:val="nil"/>
            </w:tcBorders>
            <w:shd w:val="clear" w:color="auto" w:fill="E0E0E0"/>
          </w:tcPr>
          <w:p w:rsidR="007B7345" w:rsidRPr="007B7345" w:rsidRDefault="007B7345" w:rsidP="007B7345">
            <w:pPr>
              <w:widowControl w:val="0"/>
              <w:autoSpaceDE w:val="0"/>
              <w:autoSpaceDN w:val="0"/>
              <w:adjustRightInd w:val="0"/>
              <w:jc w:val="center"/>
              <w:rPr>
                <w:rFonts w:cs="Arial"/>
                <w:b/>
              </w:rPr>
            </w:pPr>
          </w:p>
          <w:p w:rsidR="007B7345" w:rsidRPr="007B7345" w:rsidRDefault="007B7345" w:rsidP="007B7345">
            <w:pPr>
              <w:widowControl w:val="0"/>
              <w:autoSpaceDE w:val="0"/>
              <w:autoSpaceDN w:val="0"/>
              <w:adjustRightInd w:val="0"/>
              <w:jc w:val="center"/>
              <w:rPr>
                <w:rFonts w:cs="Arial"/>
                <w:b/>
              </w:rPr>
            </w:pPr>
            <w:r w:rsidRPr="007B7345">
              <w:rPr>
                <w:rFonts w:cs="Arial"/>
                <w:b/>
              </w:rPr>
              <w:t>2019/20</w:t>
            </w:r>
          </w:p>
          <w:p w:rsidR="007B7345" w:rsidRPr="007B7345" w:rsidRDefault="007B7345" w:rsidP="007B7345">
            <w:pPr>
              <w:widowControl w:val="0"/>
              <w:autoSpaceDE w:val="0"/>
              <w:autoSpaceDN w:val="0"/>
              <w:adjustRightInd w:val="0"/>
              <w:jc w:val="center"/>
              <w:rPr>
                <w:rFonts w:cs="Arial"/>
                <w:b/>
              </w:rPr>
            </w:pPr>
            <w:r w:rsidRPr="007B7345">
              <w:rPr>
                <w:rFonts w:cs="Arial"/>
                <w:b/>
              </w:rPr>
              <w:t>£’000</w:t>
            </w:r>
          </w:p>
        </w:tc>
        <w:tc>
          <w:tcPr>
            <w:tcW w:w="569" w:type="pct"/>
            <w:tcBorders>
              <w:left w:val="nil"/>
            </w:tcBorders>
            <w:shd w:val="clear" w:color="auto" w:fill="E0E0E0"/>
          </w:tcPr>
          <w:p w:rsidR="007B7345" w:rsidRPr="00596040" w:rsidRDefault="007B7345" w:rsidP="007B7345">
            <w:pPr>
              <w:widowControl w:val="0"/>
              <w:autoSpaceDE w:val="0"/>
              <w:autoSpaceDN w:val="0"/>
              <w:adjustRightInd w:val="0"/>
              <w:jc w:val="center"/>
              <w:rPr>
                <w:rFonts w:cs="Arial"/>
                <w:b/>
              </w:rPr>
            </w:pPr>
          </w:p>
          <w:p w:rsidR="007B7345" w:rsidRPr="00596040" w:rsidRDefault="007B7345" w:rsidP="007B7345">
            <w:pPr>
              <w:widowControl w:val="0"/>
              <w:autoSpaceDE w:val="0"/>
              <w:autoSpaceDN w:val="0"/>
              <w:adjustRightInd w:val="0"/>
              <w:jc w:val="center"/>
              <w:rPr>
                <w:rFonts w:cs="Arial"/>
                <w:b/>
              </w:rPr>
            </w:pPr>
            <w:r w:rsidRPr="00596040">
              <w:rPr>
                <w:rFonts w:cs="Arial"/>
                <w:b/>
              </w:rPr>
              <w:t>2020/21</w:t>
            </w:r>
          </w:p>
          <w:p w:rsidR="007B7345" w:rsidRPr="00596040" w:rsidRDefault="007B7345" w:rsidP="007B7345">
            <w:pPr>
              <w:widowControl w:val="0"/>
              <w:autoSpaceDE w:val="0"/>
              <w:autoSpaceDN w:val="0"/>
              <w:adjustRightInd w:val="0"/>
              <w:jc w:val="center"/>
              <w:rPr>
                <w:rFonts w:cs="Arial"/>
                <w:b/>
              </w:rPr>
            </w:pPr>
            <w:r w:rsidRPr="00596040">
              <w:rPr>
                <w:rFonts w:cs="Arial"/>
                <w:b/>
              </w:rPr>
              <w:t>£’000</w:t>
            </w:r>
          </w:p>
        </w:tc>
      </w:tr>
      <w:tr w:rsidR="007B7345" w:rsidRPr="00BF72E3" w:rsidTr="007B7345">
        <w:trPr>
          <w:trHeight w:val="281"/>
        </w:trPr>
        <w:tc>
          <w:tcPr>
            <w:tcW w:w="2006" w:type="pct"/>
            <w:tcBorders>
              <w:top w:val="nil"/>
              <w:bottom w:val="nil"/>
            </w:tcBorders>
            <w:shd w:val="clear" w:color="auto" w:fill="E0E0E0"/>
          </w:tcPr>
          <w:p w:rsidR="007B7345" w:rsidRPr="007B7345" w:rsidRDefault="007B7345" w:rsidP="007B7345">
            <w:pPr>
              <w:rPr>
                <w:rFonts w:cs="Arial"/>
              </w:rPr>
            </w:pPr>
            <w:r w:rsidRPr="007B7345">
              <w:rPr>
                <w:rFonts w:cs="Arial"/>
              </w:rPr>
              <w:t>Present value of the defined benefit obligation</w:t>
            </w:r>
          </w:p>
        </w:tc>
        <w:tc>
          <w:tcPr>
            <w:tcW w:w="624"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p>
          <w:p w:rsidR="007B7345" w:rsidRPr="007B7345" w:rsidRDefault="007B7345" w:rsidP="007B7345">
            <w:pPr>
              <w:widowControl w:val="0"/>
              <w:autoSpaceDE w:val="0"/>
              <w:autoSpaceDN w:val="0"/>
              <w:adjustRightInd w:val="0"/>
              <w:jc w:val="right"/>
              <w:rPr>
                <w:rFonts w:cs="Arial"/>
              </w:rPr>
            </w:pPr>
            <w:r w:rsidRPr="007B7345">
              <w:rPr>
                <w:rFonts w:cs="Arial"/>
              </w:rPr>
              <w:t>(130,223)</w:t>
            </w:r>
          </w:p>
        </w:tc>
        <w:tc>
          <w:tcPr>
            <w:tcW w:w="619"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p>
          <w:p w:rsidR="007B7345" w:rsidRPr="007B7345" w:rsidRDefault="007B7345" w:rsidP="007B7345">
            <w:pPr>
              <w:widowControl w:val="0"/>
              <w:autoSpaceDE w:val="0"/>
              <w:autoSpaceDN w:val="0"/>
              <w:adjustRightInd w:val="0"/>
              <w:jc w:val="right"/>
              <w:rPr>
                <w:rFonts w:cs="Arial"/>
              </w:rPr>
            </w:pPr>
            <w:r w:rsidRPr="007B7345">
              <w:rPr>
                <w:rFonts w:cs="Arial"/>
              </w:rPr>
              <w:t>(131,138)</w:t>
            </w:r>
          </w:p>
        </w:tc>
        <w:tc>
          <w:tcPr>
            <w:tcW w:w="573"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p>
          <w:p w:rsidR="007B7345" w:rsidRPr="007B7345" w:rsidRDefault="007B7345" w:rsidP="007B7345">
            <w:pPr>
              <w:widowControl w:val="0"/>
              <w:autoSpaceDE w:val="0"/>
              <w:autoSpaceDN w:val="0"/>
              <w:adjustRightInd w:val="0"/>
              <w:jc w:val="right"/>
              <w:rPr>
                <w:rFonts w:cs="Arial"/>
              </w:rPr>
            </w:pPr>
            <w:r w:rsidRPr="007B7345">
              <w:rPr>
                <w:rFonts w:cs="Arial"/>
              </w:rPr>
              <w:t>(143,593)</w:t>
            </w:r>
          </w:p>
        </w:tc>
        <w:tc>
          <w:tcPr>
            <w:tcW w:w="608"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p>
          <w:p w:rsidR="007B7345" w:rsidRPr="007B7345" w:rsidRDefault="007B7345" w:rsidP="007B7345">
            <w:pPr>
              <w:widowControl w:val="0"/>
              <w:autoSpaceDE w:val="0"/>
              <w:autoSpaceDN w:val="0"/>
              <w:adjustRightInd w:val="0"/>
              <w:jc w:val="right"/>
              <w:rPr>
                <w:rFonts w:cs="Arial"/>
              </w:rPr>
            </w:pPr>
            <w:r w:rsidRPr="007B7345">
              <w:rPr>
                <w:rFonts w:cs="Arial"/>
              </w:rPr>
              <w:t>(124,717)</w:t>
            </w:r>
          </w:p>
        </w:tc>
        <w:tc>
          <w:tcPr>
            <w:tcW w:w="569" w:type="pct"/>
            <w:tcBorders>
              <w:top w:val="nil"/>
              <w:left w:val="nil"/>
              <w:bottom w:val="nil"/>
              <w:right w:val="double" w:sz="4" w:space="0" w:color="993366"/>
            </w:tcBorders>
            <w:shd w:val="clear" w:color="auto" w:fill="E0E0E0"/>
          </w:tcPr>
          <w:p w:rsidR="007B7345" w:rsidRPr="00596040" w:rsidRDefault="007B7345" w:rsidP="007B7345">
            <w:pPr>
              <w:widowControl w:val="0"/>
              <w:autoSpaceDE w:val="0"/>
              <w:autoSpaceDN w:val="0"/>
              <w:adjustRightInd w:val="0"/>
              <w:jc w:val="right"/>
              <w:rPr>
                <w:rFonts w:cs="Arial"/>
                <w:b/>
              </w:rPr>
            </w:pPr>
          </w:p>
          <w:p w:rsidR="007B7345" w:rsidRPr="00596040" w:rsidRDefault="009D49F3" w:rsidP="007B7345">
            <w:pPr>
              <w:widowControl w:val="0"/>
              <w:autoSpaceDE w:val="0"/>
              <w:autoSpaceDN w:val="0"/>
              <w:adjustRightInd w:val="0"/>
              <w:jc w:val="right"/>
              <w:rPr>
                <w:rFonts w:cs="Arial"/>
                <w:b/>
              </w:rPr>
            </w:pPr>
            <w:r>
              <w:rPr>
                <w:rFonts w:cs="Arial"/>
                <w:b/>
              </w:rPr>
              <w:t>(158,263</w:t>
            </w:r>
            <w:r w:rsidR="007B7345" w:rsidRPr="00596040">
              <w:rPr>
                <w:rFonts w:cs="Arial"/>
                <w:b/>
              </w:rPr>
              <w:t>)</w:t>
            </w:r>
          </w:p>
        </w:tc>
      </w:tr>
      <w:tr w:rsidR="007B7345" w:rsidRPr="00BF72E3" w:rsidTr="007B7345">
        <w:trPr>
          <w:trHeight w:val="281"/>
        </w:trPr>
        <w:tc>
          <w:tcPr>
            <w:tcW w:w="2006" w:type="pct"/>
            <w:tcBorders>
              <w:top w:val="nil"/>
              <w:bottom w:val="nil"/>
            </w:tcBorders>
            <w:shd w:val="clear" w:color="auto" w:fill="E0E0E0"/>
          </w:tcPr>
          <w:p w:rsidR="007B7345" w:rsidRPr="007B7345" w:rsidRDefault="007B7345" w:rsidP="007B7345">
            <w:pPr>
              <w:rPr>
                <w:rFonts w:cs="Arial"/>
              </w:rPr>
            </w:pPr>
          </w:p>
        </w:tc>
        <w:tc>
          <w:tcPr>
            <w:tcW w:w="624"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619"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573"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608"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569" w:type="pct"/>
            <w:tcBorders>
              <w:top w:val="nil"/>
              <w:left w:val="nil"/>
              <w:bottom w:val="nil"/>
              <w:right w:val="double" w:sz="4" w:space="0" w:color="993366"/>
            </w:tcBorders>
            <w:shd w:val="clear" w:color="auto" w:fill="E0E0E0"/>
          </w:tcPr>
          <w:p w:rsidR="007B7345" w:rsidRPr="00596040" w:rsidRDefault="007B7345" w:rsidP="007B7345">
            <w:pPr>
              <w:widowControl w:val="0"/>
              <w:autoSpaceDE w:val="0"/>
              <w:autoSpaceDN w:val="0"/>
              <w:adjustRightInd w:val="0"/>
              <w:jc w:val="right"/>
              <w:rPr>
                <w:rFonts w:cs="Arial"/>
                <w:b/>
              </w:rPr>
            </w:pPr>
          </w:p>
        </w:tc>
      </w:tr>
      <w:tr w:rsidR="007B7345" w:rsidRPr="00BF72E3" w:rsidTr="007B7345">
        <w:trPr>
          <w:trHeight w:val="281"/>
        </w:trPr>
        <w:tc>
          <w:tcPr>
            <w:tcW w:w="2006" w:type="pct"/>
            <w:tcBorders>
              <w:top w:val="nil"/>
              <w:bottom w:val="nil"/>
            </w:tcBorders>
            <w:shd w:val="clear" w:color="auto" w:fill="E0E0E0"/>
          </w:tcPr>
          <w:p w:rsidR="007B7345" w:rsidRPr="007B7345" w:rsidRDefault="007B7345" w:rsidP="007B7345">
            <w:pPr>
              <w:rPr>
                <w:rFonts w:cs="Arial"/>
              </w:rPr>
            </w:pPr>
            <w:r w:rsidRPr="007B7345">
              <w:rPr>
                <w:rFonts w:cs="Arial"/>
              </w:rPr>
              <w:t>Fair value of scheme assets (LGPS)</w:t>
            </w:r>
          </w:p>
        </w:tc>
        <w:tc>
          <w:tcPr>
            <w:tcW w:w="624"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r w:rsidRPr="007B7345">
              <w:rPr>
                <w:rFonts w:cs="Arial"/>
              </w:rPr>
              <w:t>86,756</w:t>
            </w:r>
          </w:p>
        </w:tc>
        <w:tc>
          <w:tcPr>
            <w:tcW w:w="619"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r w:rsidRPr="007B7345">
              <w:rPr>
                <w:rFonts w:cs="Arial"/>
              </w:rPr>
              <w:t>88,709</w:t>
            </w:r>
          </w:p>
        </w:tc>
        <w:tc>
          <w:tcPr>
            <w:tcW w:w="573"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r w:rsidRPr="007B7345">
              <w:rPr>
                <w:rFonts w:cs="Arial"/>
              </w:rPr>
              <w:t>93,334</w:t>
            </w:r>
          </w:p>
        </w:tc>
        <w:tc>
          <w:tcPr>
            <w:tcW w:w="608" w:type="pct"/>
            <w:tcBorders>
              <w:top w:val="nil"/>
              <w:left w:val="nil"/>
              <w:bottom w:val="nil"/>
              <w:right w:val="nil"/>
            </w:tcBorders>
            <w:shd w:val="clear" w:color="auto" w:fill="E0E0E0"/>
          </w:tcPr>
          <w:p w:rsidR="007B7345" w:rsidRPr="007B7345" w:rsidRDefault="007B7345" w:rsidP="007B7345">
            <w:pPr>
              <w:widowControl w:val="0"/>
              <w:autoSpaceDE w:val="0"/>
              <w:autoSpaceDN w:val="0"/>
              <w:adjustRightInd w:val="0"/>
              <w:jc w:val="right"/>
              <w:rPr>
                <w:rFonts w:cs="Arial"/>
              </w:rPr>
            </w:pPr>
            <w:r w:rsidRPr="007B7345">
              <w:rPr>
                <w:rFonts w:cs="Arial"/>
              </w:rPr>
              <w:t>88,543</w:t>
            </w:r>
          </w:p>
        </w:tc>
        <w:tc>
          <w:tcPr>
            <w:tcW w:w="569" w:type="pct"/>
            <w:tcBorders>
              <w:top w:val="nil"/>
              <w:left w:val="nil"/>
              <w:bottom w:val="nil"/>
              <w:right w:val="double" w:sz="4" w:space="0" w:color="993366"/>
            </w:tcBorders>
            <w:shd w:val="clear" w:color="auto" w:fill="E0E0E0"/>
          </w:tcPr>
          <w:p w:rsidR="007B7345" w:rsidRPr="00596040" w:rsidRDefault="009D49F3" w:rsidP="00596040">
            <w:pPr>
              <w:widowControl w:val="0"/>
              <w:autoSpaceDE w:val="0"/>
              <w:autoSpaceDN w:val="0"/>
              <w:adjustRightInd w:val="0"/>
              <w:jc w:val="right"/>
              <w:rPr>
                <w:rFonts w:cs="Arial"/>
                <w:b/>
              </w:rPr>
            </w:pPr>
            <w:r>
              <w:rPr>
                <w:rFonts w:cs="Arial"/>
                <w:b/>
              </w:rPr>
              <w:t>105,720</w:t>
            </w:r>
          </w:p>
        </w:tc>
      </w:tr>
      <w:tr w:rsidR="007B7345" w:rsidRPr="00BF72E3" w:rsidTr="007B7345">
        <w:trPr>
          <w:trHeight w:val="281"/>
        </w:trPr>
        <w:tc>
          <w:tcPr>
            <w:tcW w:w="2006" w:type="pct"/>
            <w:tcBorders>
              <w:top w:val="nil"/>
            </w:tcBorders>
            <w:shd w:val="clear" w:color="auto" w:fill="E0E0E0"/>
          </w:tcPr>
          <w:p w:rsidR="007B7345" w:rsidRPr="007B7345" w:rsidRDefault="007B7345" w:rsidP="007B7345">
            <w:pPr>
              <w:rPr>
                <w:rFonts w:cs="Arial"/>
                <w:b/>
              </w:rPr>
            </w:pPr>
          </w:p>
        </w:tc>
        <w:tc>
          <w:tcPr>
            <w:tcW w:w="624" w:type="pct"/>
            <w:tcBorders>
              <w:top w:val="nil"/>
              <w:left w:val="nil"/>
              <w:bottom w:val="sing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619" w:type="pct"/>
            <w:tcBorders>
              <w:top w:val="nil"/>
              <w:left w:val="nil"/>
              <w:bottom w:val="sing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573" w:type="pct"/>
            <w:tcBorders>
              <w:top w:val="nil"/>
              <w:left w:val="nil"/>
              <w:bottom w:val="sing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608" w:type="pct"/>
            <w:tcBorders>
              <w:top w:val="nil"/>
              <w:left w:val="nil"/>
              <w:bottom w:val="sing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569" w:type="pct"/>
            <w:tcBorders>
              <w:top w:val="nil"/>
              <w:left w:val="nil"/>
              <w:bottom w:val="single" w:sz="4" w:space="0" w:color="auto"/>
              <w:right w:val="double" w:sz="4" w:space="0" w:color="993366"/>
            </w:tcBorders>
            <w:shd w:val="clear" w:color="auto" w:fill="E0E0E0"/>
          </w:tcPr>
          <w:p w:rsidR="007B7345" w:rsidRPr="00596040" w:rsidRDefault="007B7345" w:rsidP="007B7345">
            <w:pPr>
              <w:widowControl w:val="0"/>
              <w:autoSpaceDE w:val="0"/>
              <w:autoSpaceDN w:val="0"/>
              <w:adjustRightInd w:val="0"/>
              <w:jc w:val="right"/>
              <w:rPr>
                <w:rFonts w:cs="Arial"/>
                <w:b/>
              </w:rPr>
            </w:pPr>
          </w:p>
        </w:tc>
      </w:tr>
      <w:tr w:rsidR="007B7345" w:rsidRPr="00BF72E3" w:rsidTr="007B7345">
        <w:trPr>
          <w:trHeight w:val="281"/>
        </w:trPr>
        <w:tc>
          <w:tcPr>
            <w:tcW w:w="2006" w:type="pct"/>
            <w:tcBorders>
              <w:top w:val="nil"/>
            </w:tcBorders>
            <w:shd w:val="clear" w:color="auto" w:fill="E0E0E0"/>
          </w:tcPr>
          <w:p w:rsidR="007B7345" w:rsidRPr="007B7345" w:rsidRDefault="007B7345" w:rsidP="007B7345">
            <w:pPr>
              <w:rPr>
                <w:rFonts w:cs="Arial"/>
                <w:b/>
                <w:bCs/>
              </w:rPr>
            </w:pPr>
            <w:r w:rsidRPr="007B7345">
              <w:rPr>
                <w:rFonts w:cs="Arial"/>
                <w:b/>
              </w:rPr>
              <w:t>Surplus / (deficit) in the scheme</w:t>
            </w:r>
          </w:p>
        </w:tc>
        <w:tc>
          <w:tcPr>
            <w:tcW w:w="624" w:type="pct"/>
            <w:tcBorders>
              <w:top w:val="single" w:sz="4" w:space="0" w:color="auto"/>
              <w:left w:val="nil"/>
              <w:bottom w:val="doub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rPr>
            </w:pPr>
            <w:r w:rsidRPr="007B7345">
              <w:rPr>
                <w:rFonts w:cs="Arial"/>
              </w:rPr>
              <w:t>(43,467)</w:t>
            </w:r>
          </w:p>
        </w:tc>
        <w:tc>
          <w:tcPr>
            <w:tcW w:w="619" w:type="pct"/>
            <w:tcBorders>
              <w:top w:val="single" w:sz="4" w:space="0" w:color="auto"/>
              <w:left w:val="nil"/>
              <w:bottom w:val="doub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rPr>
            </w:pPr>
            <w:r w:rsidRPr="007B7345">
              <w:rPr>
                <w:rFonts w:cs="Arial"/>
              </w:rPr>
              <w:t>(42,429)</w:t>
            </w:r>
          </w:p>
        </w:tc>
        <w:tc>
          <w:tcPr>
            <w:tcW w:w="573" w:type="pct"/>
            <w:tcBorders>
              <w:top w:val="single" w:sz="4" w:space="0" w:color="auto"/>
              <w:left w:val="nil"/>
              <w:bottom w:val="doub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rPr>
            </w:pPr>
            <w:r w:rsidRPr="007B7345">
              <w:rPr>
                <w:rFonts w:cs="Arial"/>
              </w:rPr>
              <w:t>(50,259)</w:t>
            </w:r>
          </w:p>
        </w:tc>
        <w:tc>
          <w:tcPr>
            <w:tcW w:w="608" w:type="pct"/>
            <w:tcBorders>
              <w:top w:val="single" w:sz="4" w:space="0" w:color="auto"/>
              <w:left w:val="nil"/>
              <w:bottom w:val="double" w:sz="4" w:space="0" w:color="auto"/>
              <w:right w:val="nil"/>
            </w:tcBorders>
            <w:shd w:val="clear" w:color="auto" w:fill="E0E0E0"/>
          </w:tcPr>
          <w:p w:rsidR="007B7345" w:rsidRPr="007B7345" w:rsidRDefault="007B7345" w:rsidP="007B7345">
            <w:pPr>
              <w:widowControl w:val="0"/>
              <w:autoSpaceDE w:val="0"/>
              <w:autoSpaceDN w:val="0"/>
              <w:adjustRightInd w:val="0"/>
              <w:jc w:val="right"/>
              <w:rPr>
                <w:rFonts w:cs="Arial"/>
              </w:rPr>
            </w:pPr>
            <w:r w:rsidRPr="007B7345">
              <w:rPr>
                <w:rFonts w:cs="Arial"/>
              </w:rPr>
              <w:t>(36,174)</w:t>
            </w:r>
          </w:p>
        </w:tc>
        <w:tc>
          <w:tcPr>
            <w:tcW w:w="569" w:type="pct"/>
            <w:tcBorders>
              <w:top w:val="single" w:sz="4" w:space="0" w:color="auto"/>
              <w:left w:val="nil"/>
              <w:bottom w:val="double" w:sz="4" w:space="0" w:color="auto"/>
              <w:right w:val="double" w:sz="4" w:space="0" w:color="993366"/>
            </w:tcBorders>
            <w:shd w:val="clear" w:color="auto" w:fill="E0E0E0"/>
          </w:tcPr>
          <w:p w:rsidR="007B7345" w:rsidRPr="00596040" w:rsidRDefault="00741799" w:rsidP="007B7345">
            <w:pPr>
              <w:widowControl w:val="0"/>
              <w:autoSpaceDE w:val="0"/>
              <w:autoSpaceDN w:val="0"/>
              <w:adjustRightInd w:val="0"/>
              <w:jc w:val="right"/>
              <w:rPr>
                <w:rFonts w:cs="Arial"/>
                <w:b/>
              </w:rPr>
            </w:pPr>
            <w:r>
              <w:rPr>
                <w:rFonts w:cs="Arial"/>
                <w:b/>
              </w:rPr>
              <w:t>(52,543</w:t>
            </w:r>
            <w:r w:rsidR="007B7345" w:rsidRPr="00596040">
              <w:rPr>
                <w:rFonts w:cs="Arial"/>
                <w:b/>
              </w:rPr>
              <w:t>)</w:t>
            </w:r>
          </w:p>
        </w:tc>
      </w:tr>
      <w:tr w:rsidR="00193BD1" w:rsidRPr="00BF72E3" w:rsidTr="00193BD1">
        <w:trPr>
          <w:trHeight w:val="173"/>
        </w:trPr>
        <w:tc>
          <w:tcPr>
            <w:tcW w:w="2006" w:type="pct"/>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62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19"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573"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08"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569" w:type="pct"/>
            <w:tcBorders>
              <w:top w:val="double" w:sz="4" w:space="0" w:color="auto"/>
            </w:tcBorders>
            <w:shd w:val="clear" w:color="auto" w:fill="E0E0E0"/>
          </w:tcPr>
          <w:p w:rsidR="00193BD1" w:rsidRPr="00596040" w:rsidRDefault="00193BD1" w:rsidP="00193BD1">
            <w:pPr>
              <w:widowControl w:val="0"/>
              <w:autoSpaceDE w:val="0"/>
              <w:autoSpaceDN w:val="0"/>
              <w:adjustRightInd w:val="0"/>
              <w:jc w:val="right"/>
              <w:rPr>
                <w:rFonts w:cs="Arial"/>
                <w:b/>
                <w:sz w:val="16"/>
                <w:szCs w:val="16"/>
              </w:rPr>
            </w:pPr>
          </w:p>
        </w:tc>
      </w:tr>
    </w:tbl>
    <w:p w:rsidR="00193BD1" w:rsidRPr="007B7345" w:rsidRDefault="00193BD1" w:rsidP="00193BD1">
      <w:pPr>
        <w:jc w:val="both"/>
        <w:rPr>
          <w:noProof/>
        </w:rPr>
      </w:pPr>
      <w:r w:rsidRPr="007B7345">
        <w:rPr>
          <w:noProof/>
        </w:rPr>
        <w:t>*The scheme history includes the assets and liabilites in relation to the Bramcote Bereavement Services Joint Committee from 2018/19 onwards, following the adoption in 2019/20 of IAS19 Employee Benefits by the committee.</w:t>
      </w:r>
    </w:p>
    <w:p w:rsidR="00193BD1" w:rsidRPr="00BF72E3" w:rsidRDefault="00193BD1" w:rsidP="00193BD1">
      <w:pPr>
        <w:rPr>
          <w:b/>
          <w:noProof/>
          <w:color w:val="FF0000"/>
        </w:rPr>
      </w:pPr>
    </w:p>
    <w:p w:rsidR="00193BD1" w:rsidRPr="00BF72E3" w:rsidRDefault="00193BD1" w:rsidP="00193BD1">
      <w:pPr>
        <w:jc w:val="both"/>
        <w:rPr>
          <w:noProof/>
          <w:color w:val="FF0000"/>
        </w:rPr>
      </w:pPr>
    </w:p>
    <w:p w:rsidR="00193BD1" w:rsidRDefault="00193BD1" w:rsidP="00193BD1">
      <w:pPr>
        <w:jc w:val="both"/>
        <w:rPr>
          <w:rFonts w:cs="Arial"/>
        </w:rPr>
      </w:pPr>
      <w:r w:rsidRPr="007B7345">
        <w:rPr>
          <w:rFonts w:cs="Arial"/>
        </w:rPr>
        <w:t>The liabilities show the underlying commitments that the council has in the long term to pay post-employment (retirement benefits</w:t>
      </w:r>
      <w:r w:rsidRPr="002347A6">
        <w:rPr>
          <w:rFonts w:cs="Arial"/>
        </w:rPr>
        <w:t xml:space="preserve">). </w:t>
      </w:r>
      <w:r w:rsidR="00F8021B">
        <w:rPr>
          <w:rFonts w:cs="Arial"/>
        </w:rPr>
        <w:t>The total liability of £52.543</w:t>
      </w:r>
      <w:r w:rsidRPr="002347A6">
        <w:rPr>
          <w:rFonts w:cs="Arial"/>
        </w:rPr>
        <w:t xml:space="preserve">m has a substantial impact on the net worth of the council as recorded in the Balance Sheet. However, statutory arrangements for funding the deficit mean that the financial position of the council </w:t>
      </w:r>
      <w:r w:rsidRPr="007B7345">
        <w:rPr>
          <w:rFonts w:cs="Arial"/>
        </w:rPr>
        <w:t>remains healthy. The deficit will be addressed by increasing employer contributions over the remaining working life of employees, as assessed by the scheme actuary on a triennial basis.</w:t>
      </w:r>
    </w:p>
    <w:p w:rsidR="003C3E0A" w:rsidRDefault="003C3E0A" w:rsidP="00193BD1">
      <w:pPr>
        <w:jc w:val="both"/>
        <w:rPr>
          <w:rFonts w:cs="Arial"/>
        </w:rPr>
      </w:pPr>
    </w:p>
    <w:p w:rsidR="00A81034" w:rsidRPr="007B7345" w:rsidRDefault="00A81034" w:rsidP="00193BD1">
      <w:pPr>
        <w:jc w:val="both"/>
        <w:rPr>
          <w:rFonts w:cs="Arial"/>
        </w:rPr>
      </w:pPr>
    </w:p>
    <w:p w:rsidR="00193BD1" w:rsidRPr="007B7345" w:rsidRDefault="00193BD1" w:rsidP="00193BD1">
      <w:pPr>
        <w:rPr>
          <w:rFonts w:cs="Arial"/>
          <w:b/>
          <w:bCs/>
        </w:rPr>
      </w:pPr>
      <w:r w:rsidRPr="007B7345">
        <w:rPr>
          <w:rFonts w:cs="Arial"/>
          <w:b/>
          <w:bCs/>
        </w:rPr>
        <w:t xml:space="preserve">Local Government Pension Scheme assets </w:t>
      </w:r>
    </w:p>
    <w:p w:rsidR="00193BD1" w:rsidRPr="007B7345" w:rsidRDefault="00193BD1" w:rsidP="00193BD1">
      <w:pPr>
        <w:rPr>
          <w:rFonts w:cs="Arial"/>
          <w:b/>
          <w:bCs/>
        </w:rPr>
      </w:pPr>
    </w:p>
    <w:p w:rsidR="00193BD1" w:rsidRPr="007B7345" w:rsidRDefault="00193BD1" w:rsidP="00193BD1">
      <w:pPr>
        <w:jc w:val="both"/>
        <w:rPr>
          <w:rFonts w:cs="Arial"/>
        </w:rPr>
      </w:pPr>
      <w:r w:rsidRPr="007B7345">
        <w:rPr>
          <w:rFonts w:cs="Arial"/>
        </w:rPr>
        <w:t>The assets of the Local Government Pension Scheme are valued at fair value and consist of the following categories by proportion of the total assets held by the Fund. All of the assets relate to the funded part of the scheme, the unfunded part has no assets to cover its liabilities.</w:t>
      </w:r>
    </w:p>
    <w:p w:rsidR="00193BD1" w:rsidRPr="007B7345" w:rsidRDefault="00193BD1" w:rsidP="00193BD1">
      <w:pPr>
        <w:jc w:val="both"/>
        <w:rPr>
          <w:rFonts w:cs="Arial"/>
        </w:rPr>
      </w:pPr>
    </w:p>
    <w:p w:rsidR="00193BD1" w:rsidRPr="007B7345" w:rsidRDefault="00193BD1" w:rsidP="00193BD1">
      <w:pPr>
        <w:jc w:val="both"/>
      </w:pPr>
      <w:r w:rsidRPr="007B7345">
        <w:t>Erewash Borough Council’s share of the Derbyshire Local Government Pension Scheme assets was as follows:</w:t>
      </w:r>
    </w:p>
    <w:tbl>
      <w:tblPr>
        <w:tblpPr w:leftFromText="180" w:rightFromText="180" w:vertAnchor="text" w:horzAnchor="margin" w:tblpXSpec="center" w:tblpY="134"/>
        <w:tblW w:w="5558"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2477"/>
        <w:gridCol w:w="1047"/>
        <w:gridCol w:w="1277"/>
        <w:gridCol w:w="888"/>
        <w:gridCol w:w="817"/>
        <w:gridCol w:w="1007"/>
        <w:gridCol w:w="1139"/>
        <w:gridCol w:w="1113"/>
        <w:gridCol w:w="877"/>
      </w:tblGrid>
      <w:tr w:rsidR="00193BD1" w:rsidRPr="00BF72E3" w:rsidTr="003A1409">
        <w:trPr>
          <w:trHeight w:val="281"/>
        </w:trPr>
        <w:tc>
          <w:tcPr>
            <w:tcW w:w="1164" w:type="pct"/>
            <w:tcBorders>
              <w:top w:val="double" w:sz="4" w:space="0" w:color="993366"/>
              <w:bottom w:val="nil"/>
              <w:right w:val="nil"/>
            </w:tcBorders>
            <w:shd w:val="clear" w:color="auto" w:fill="E0E0E0"/>
          </w:tcPr>
          <w:p w:rsidR="00193BD1" w:rsidRPr="007B7345" w:rsidRDefault="00193BD1" w:rsidP="00193BD1">
            <w:pPr>
              <w:widowControl w:val="0"/>
              <w:autoSpaceDE w:val="0"/>
              <w:autoSpaceDN w:val="0"/>
              <w:adjustRightInd w:val="0"/>
              <w:ind w:left="-426" w:firstLine="426"/>
              <w:rPr>
                <w:rFonts w:cs="Arial"/>
                <w:b/>
              </w:rPr>
            </w:pPr>
          </w:p>
        </w:tc>
        <w:tc>
          <w:tcPr>
            <w:tcW w:w="1893" w:type="pct"/>
            <w:gridSpan w:val="4"/>
            <w:tcBorders>
              <w:left w:val="nil"/>
              <w:right w:val="dashed" w:sz="2" w:space="0" w:color="auto"/>
            </w:tcBorders>
            <w:shd w:val="clear" w:color="auto" w:fill="E0E0E0"/>
          </w:tcPr>
          <w:p w:rsidR="00193BD1" w:rsidRPr="007B7345" w:rsidRDefault="007B7345" w:rsidP="00193BD1">
            <w:pPr>
              <w:widowControl w:val="0"/>
              <w:autoSpaceDE w:val="0"/>
              <w:autoSpaceDN w:val="0"/>
              <w:adjustRightInd w:val="0"/>
              <w:jc w:val="center"/>
              <w:rPr>
                <w:rFonts w:cs="Arial"/>
                <w:b/>
              </w:rPr>
            </w:pPr>
            <w:r w:rsidRPr="007B7345">
              <w:rPr>
                <w:rFonts w:cs="Arial"/>
                <w:b/>
              </w:rPr>
              <w:t>2019/20</w:t>
            </w:r>
          </w:p>
        </w:tc>
        <w:tc>
          <w:tcPr>
            <w:tcW w:w="1943" w:type="pct"/>
            <w:gridSpan w:val="4"/>
            <w:tcBorders>
              <w:top w:val="double" w:sz="4" w:space="0" w:color="993366"/>
              <w:left w:val="dashed" w:sz="2" w:space="0" w:color="auto"/>
            </w:tcBorders>
            <w:shd w:val="clear" w:color="auto" w:fill="E0E0E0"/>
          </w:tcPr>
          <w:p w:rsidR="00193BD1" w:rsidRPr="00536099" w:rsidRDefault="007B7345" w:rsidP="00193BD1">
            <w:pPr>
              <w:widowControl w:val="0"/>
              <w:autoSpaceDE w:val="0"/>
              <w:autoSpaceDN w:val="0"/>
              <w:adjustRightInd w:val="0"/>
              <w:jc w:val="center"/>
              <w:rPr>
                <w:rFonts w:cs="Arial"/>
                <w:b/>
              </w:rPr>
            </w:pPr>
            <w:r w:rsidRPr="00536099">
              <w:rPr>
                <w:rFonts w:cs="Arial"/>
                <w:b/>
              </w:rPr>
              <w:t>2020/21</w:t>
            </w:r>
          </w:p>
        </w:tc>
      </w:tr>
      <w:tr w:rsidR="007B7345" w:rsidRPr="00BF72E3" w:rsidTr="003A1409">
        <w:trPr>
          <w:trHeight w:val="281"/>
        </w:trPr>
        <w:tc>
          <w:tcPr>
            <w:tcW w:w="1164" w:type="pct"/>
            <w:tcBorders>
              <w:top w:val="nil"/>
              <w:bottom w:val="nil"/>
              <w:right w:val="nil"/>
            </w:tcBorders>
            <w:shd w:val="clear" w:color="auto" w:fill="E0E0E0"/>
          </w:tcPr>
          <w:p w:rsidR="007B7345" w:rsidRPr="007B7345" w:rsidRDefault="007B7345" w:rsidP="007B7345">
            <w:pPr>
              <w:widowControl w:val="0"/>
              <w:autoSpaceDE w:val="0"/>
              <w:autoSpaceDN w:val="0"/>
              <w:adjustRightInd w:val="0"/>
              <w:ind w:left="-426" w:firstLine="426"/>
              <w:rPr>
                <w:rFonts w:cs="Arial"/>
                <w:b/>
                <w:sz w:val="22"/>
                <w:szCs w:val="22"/>
              </w:rPr>
            </w:pPr>
          </w:p>
          <w:p w:rsidR="007B7345" w:rsidRPr="007B7345" w:rsidRDefault="007B7345" w:rsidP="007B7345">
            <w:pPr>
              <w:widowControl w:val="0"/>
              <w:autoSpaceDE w:val="0"/>
              <w:autoSpaceDN w:val="0"/>
              <w:adjustRightInd w:val="0"/>
              <w:ind w:left="-426" w:firstLine="426"/>
              <w:rPr>
                <w:rFonts w:cs="Arial"/>
                <w:b/>
                <w:sz w:val="22"/>
                <w:szCs w:val="22"/>
              </w:rPr>
            </w:pPr>
          </w:p>
          <w:p w:rsidR="007B7345" w:rsidRPr="007B7345" w:rsidRDefault="007B7345" w:rsidP="007B7345">
            <w:pPr>
              <w:widowControl w:val="0"/>
              <w:autoSpaceDE w:val="0"/>
              <w:autoSpaceDN w:val="0"/>
              <w:adjustRightInd w:val="0"/>
              <w:ind w:left="-426" w:firstLine="426"/>
              <w:rPr>
                <w:rFonts w:cs="Arial"/>
                <w:b/>
                <w:sz w:val="22"/>
                <w:szCs w:val="22"/>
              </w:rPr>
            </w:pPr>
          </w:p>
          <w:p w:rsidR="007B7345" w:rsidRPr="007B7345" w:rsidRDefault="007B7345" w:rsidP="007B7345">
            <w:pPr>
              <w:widowControl w:val="0"/>
              <w:autoSpaceDE w:val="0"/>
              <w:autoSpaceDN w:val="0"/>
              <w:adjustRightInd w:val="0"/>
              <w:ind w:left="-426" w:firstLine="426"/>
              <w:rPr>
                <w:rFonts w:cs="Arial"/>
                <w:b/>
                <w:sz w:val="22"/>
                <w:szCs w:val="22"/>
              </w:rPr>
            </w:pPr>
          </w:p>
          <w:p w:rsidR="007B7345" w:rsidRPr="007B7345" w:rsidRDefault="007B7345" w:rsidP="007B7345">
            <w:pPr>
              <w:widowControl w:val="0"/>
              <w:autoSpaceDE w:val="0"/>
              <w:autoSpaceDN w:val="0"/>
              <w:adjustRightInd w:val="0"/>
              <w:rPr>
                <w:rFonts w:cs="Arial"/>
                <w:b/>
              </w:rPr>
            </w:pPr>
            <w:r w:rsidRPr="007B7345">
              <w:rPr>
                <w:rFonts w:cs="Arial"/>
                <w:b/>
                <w:sz w:val="22"/>
                <w:szCs w:val="22"/>
              </w:rPr>
              <w:t>Asset Category</w:t>
            </w:r>
          </w:p>
        </w:tc>
        <w:tc>
          <w:tcPr>
            <w:tcW w:w="492" w:type="pct"/>
            <w:tcBorders>
              <w:left w:val="nil"/>
            </w:tcBorders>
            <w:shd w:val="clear" w:color="auto" w:fill="E0E0E0"/>
            <w:vAlign w:val="bottom"/>
          </w:tcPr>
          <w:p w:rsidR="007B7345" w:rsidRPr="007B7345" w:rsidRDefault="007B7345" w:rsidP="007B7345">
            <w:pPr>
              <w:widowControl w:val="0"/>
              <w:autoSpaceDE w:val="0"/>
              <w:autoSpaceDN w:val="0"/>
              <w:adjustRightInd w:val="0"/>
              <w:jc w:val="center"/>
              <w:rPr>
                <w:rFonts w:cs="Arial"/>
                <w:b/>
                <w:sz w:val="22"/>
                <w:szCs w:val="22"/>
              </w:rPr>
            </w:pPr>
            <w:r w:rsidRPr="007B7345">
              <w:rPr>
                <w:rFonts w:cs="Arial"/>
                <w:b/>
                <w:sz w:val="22"/>
                <w:szCs w:val="22"/>
              </w:rPr>
              <w:t>Quoted prices in active markets</w:t>
            </w:r>
          </w:p>
          <w:p w:rsidR="007B7345" w:rsidRPr="007B7345" w:rsidRDefault="007B7345" w:rsidP="007B7345">
            <w:pPr>
              <w:widowControl w:val="0"/>
              <w:autoSpaceDE w:val="0"/>
              <w:autoSpaceDN w:val="0"/>
              <w:adjustRightInd w:val="0"/>
              <w:jc w:val="center"/>
              <w:rPr>
                <w:rFonts w:cs="Arial"/>
                <w:b/>
                <w:sz w:val="22"/>
                <w:szCs w:val="22"/>
              </w:rPr>
            </w:pPr>
            <w:r w:rsidRPr="007B7345">
              <w:rPr>
                <w:rFonts w:cs="Arial"/>
                <w:b/>
                <w:sz w:val="22"/>
                <w:szCs w:val="22"/>
              </w:rPr>
              <w:t>£’000</w:t>
            </w:r>
          </w:p>
        </w:tc>
        <w:tc>
          <w:tcPr>
            <w:tcW w:w="600" w:type="pct"/>
            <w:shd w:val="clear" w:color="auto" w:fill="E0E0E0"/>
            <w:vAlign w:val="bottom"/>
          </w:tcPr>
          <w:p w:rsidR="007B7345" w:rsidRPr="007B7345" w:rsidRDefault="007B7345" w:rsidP="007B7345">
            <w:pPr>
              <w:widowControl w:val="0"/>
              <w:autoSpaceDE w:val="0"/>
              <w:autoSpaceDN w:val="0"/>
              <w:adjustRightInd w:val="0"/>
              <w:ind w:right="-54"/>
              <w:jc w:val="center"/>
              <w:rPr>
                <w:rFonts w:cs="Arial"/>
                <w:b/>
                <w:sz w:val="22"/>
                <w:szCs w:val="22"/>
              </w:rPr>
            </w:pPr>
            <w:r w:rsidRPr="007B7345">
              <w:rPr>
                <w:rFonts w:cs="Arial"/>
                <w:b/>
                <w:sz w:val="22"/>
                <w:szCs w:val="22"/>
              </w:rPr>
              <w:t>Quoted prices not in active market £’000</w:t>
            </w:r>
          </w:p>
        </w:tc>
        <w:tc>
          <w:tcPr>
            <w:tcW w:w="417" w:type="pct"/>
            <w:shd w:val="clear" w:color="auto" w:fill="E0E0E0"/>
            <w:vAlign w:val="bottom"/>
          </w:tcPr>
          <w:p w:rsidR="007B7345" w:rsidRPr="007B7345" w:rsidRDefault="007B7345" w:rsidP="007B7345">
            <w:pPr>
              <w:widowControl w:val="0"/>
              <w:autoSpaceDE w:val="0"/>
              <w:autoSpaceDN w:val="0"/>
              <w:adjustRightInd w:val="0"/>
              <w:jc w:val="center"/>
              <w:rPr>
                <w:rFonts w:cs="Arial"/>
                <w:b/>
                <w:sz w:val="22"/>
                <w:szCs w:val="22"/>
              </w:rPr>
            </w:pPr>
            <w:r w:rsidRPr="007B7345">
              <w:rPr>
                <w:rFonts w:cs="Arial"/>
                <w:b/>
                <w:sz w:val="22"/>
                <w:szCs w:val="22"/>
              </w:rPr>
              <w:t>Total £’000</w:t>
            </w:r>
          </w:p>
        </w:tc>
        <w:tc>
          <w:tcPr>
            <w:tcW w:w="384" w:type="pct"/>
            <w:tcBorders>
              <w:right w:val="dashed" w:sz="2" w:space="0" w:color="auto"/>
            </w:tcBorders>
            <w:shd w:val="clear" w:color="auto" w:fill="E0E0E0"/>
            <w:vAlign w:val="bottom"/>
          </w:tcPr>
          <w:p w:rsidR="007B7345" w:rsidRPr="007B7345" w:rsidRDefault="007B7345" w:rsidP="007B7345">
            <w:pPr>
              <w:widowControl w:val="0"/>
              <w:autoSpaceDE w:val="0"/>
              <w:autoSpaceDN w:val="0"/>
              <w:adjustRightInd w:val="0"/>
              <w:jc w:val="center"/>
              <w:rPr>
                <w:rFonts w:cs="Arial"/>
                <w:b/>
                <w:sz w:val="22"/>
                <w:szCs w:val="22"/>
              </w:rPr>
            </w:pPr>
            <w:r w:rsidRPr="007B7345">
              <w:rPr>
                <w:rFonts w:cs="Arial"/>
                <w:b/>
                <w:sz w:val="22"/>
                <w:szCs w:val="22"/>
              </w:rPr>
              <w:t>% of total assets</w:t>
            </w:r>
          </w:p>
        </w:tc>
        <w:tc>
          <w:tcPr>
            <w:tcW w:w="473" w:type="pct"/>
            <w:tcBorders>
              <w:left w:val="dashed" w:sz="2" w:space="0" w:color="auto"/>
            </w:tcBorders>
            <w:shd w:val="clear" w:color="auto" w:fill="E0E0E0"/>
            <w:vAlign w:val="bottom"/>
          </w:tcPr>
          <w:p w:rsidR="007B7345" w:rsidRPr="003A1409" w:rsidRDefault="007B7345" w:rsidP="007B7345">
            <w:pPr>
              <w:widowControl w:val="0"/>
              <w:autoSpaceDE w:val="0"/>
              <w:autoSpaceDN w:val="0"/>
              <w:adjustRightInd w:val="0"/>
              <w:jc w:val="center"/>
              <w:rPr>
                <w:rFonts w:cs="Arial"/>
                <w:b/>
                <w:sz w:val="22"/>
                <w:szCs w:val="22"/>
              </w:rPr>
            </w:pPr>
            <w:r w:rsidRPr="003A1409">
              <w:rPr>
                <w:rFonts w:cs="Arial"/>
                <w:b/>
                <w:sz w:val="22"/>
                <w:szCs w:val="22"/>
              </w:rPr>
              <w:t>Quoted prices in active markets</w:t>
            </w:r>
          </w:p>
          <w:p w:rsidR="007B7345" w:rsidRPr="003A1409" w:rsidRDefault="007B7345" w:rsidP="007B7345">
            <w:pPr>
              <w:widowControl w:val="0"/>
              <w:autoSpaceDE w:val="0"/>
              <w:autoSpaceDN w:val="0"/>
              <w:adjustRightInd w:val="0"/>
              <w:jc w:val="center"/>
              <w:rPr>
                <w:rFonts w:cs="Arial"/>
                <w:b/>
                <w:sz w:val="22"/>
                <w:szCs w:val="22"/>
              </w:rPr>
            </w:pPr>
            <w:r w:rsidRPr="003A1409">
              <w:rPr>
                <w:rFonts w:cs="Arial"/>
                <w:b/>
                <w:sz w:val="22"/>
                <w:szCs w:val="22"/>
              </w:rPr>
              <w:t>£’000</w:t>
            </w:r>
          </w:p>
        </w:tc>
        <w:tc>
          <w:tcPr>
            <w:tcW w:w="535" w:type="pct"/>
            <w:shd w:val="clear" w:color="auto" w:fill="E0E0E0"/>
            <w:vAlign w:val="bottom"/>
          </w:tcPr>
          <w:p w:rsidR="007B7345" w:rsidRPr="00536099" w:rsidRDefault="007B7345" w:rsidP="007B7345">
            <w:pPr>
              <w:widowControl w:val="0"/>
              <w:autoSpaceDE w:val="0"/>
              <w:autoSpaceDN w:val="0"/>
              <w:adjustRightInd w:val="0"/>
              <w:ind w:right="-54"/>
              <w:jc w:val="center"/>
              <w:rPr>
                <w:rFonts w:cs="Arial"/>
                <w:b/>
                <w:sz w:val="22"/>
                <w:szCs w:val="22"/>
              </w:rPr>
            </w:pPr>
            <w:r w:rsidRPr="00536099">
              <w:rPr>
                <w:rFonts w:cs="Arial"/>
                <w:b/>
                <w:sz w:val="22"/>
                <w:szCs w:val="22"/>
              </w:rPr>
              <w:t>Quoted prices not in active market £’000</w:t>
            </w:r>
          </w:p>
        </w:tc>
        <w:tc>
          <w:tcPr>
            <w:tcW w:w="523" w:type="pct"/>
            <w:shd w:val="clear" w:color="auto" w:fill="E0E0E0"/>
            <w:vAlign w:val="bottom"/>
          </w:tcPr>
          <w:p w:rsidR="007B7345" w:rsidRPr="00536099" w:rsidRDefault="007B7345" w:rsidP="007B7345">
            <w:pPr>
              <w:widowControl w:val="0"/>
              <w:autoSpaceDE w:val="0"/>
              <w:autoSpaceDN w:val="0"/>
              <w:adjustRightInd w:val="0"/>
              <w:jc w:val="center"/>
              <w:rPr>
                <w:rFonts w:cs="Arial"/>
                <w:b/>
                <w:sz w:val="22"/>
                <w:szCs w:val="22"/>
              </w:rPr>
            </w:pPr>
            <w:r w:rsidRPr="00536099">
              <w:rPr>
                <w:rFonts w:cs="Arial"/>
                <w:b/>
                <w:sz w:val="22"/>
                <w:szCs w:val="22"/>
              </w:rPr>
              <w:t>Total £’000</w:t>
            </w:r>
          </w:p>
        </w:tc>
        <w:tc>
          <w:tcPr>
            <w:tcW w:w="412" w:type="pct"/>
            <w:shd w:val="clear" w:color="auto" w:fill="E0E0E0"/>
            <w:vAlign w:val="bottom"/>
          </w:tcPr>
          <w:p w:rsidR="007B7345" w:rsidRPr="00536099" w:rsidRDefault="007B7345" w:rsidP="007B7345">
            <w:pPr>
              <w:widowControl w:val="0"/>
              <w:autoSpaceDE w:val="0"/>
              <w:autoSpaceDN w:val="0"/>
              <w:adjustRightInd w:val="0"/>
              <w:jc w:val="center"/>
              <w:rPr>
                <w:rFonts w:cs="Arial"/>
                <w:b/>
                <w:sz w:val="22"/>
                <w:szCs w:val="22"/>
              </w:rPr>
            </w:pPr>
            <w:r w:rsidRPr="00536099">
              <w:rPr>
                <w:rFonts w:cs="Arial"/>
                <w:b/>
                <w:sz w:val="22"/>
                <w:szCs w:val="22"/>
              </w:rPr>
              <w:t>% of total assets</w:t>
            </w:r>
          </w:p>
        </w:tc>
      </w:tr>
      <w:tr w:rsidR="007B7345" w:rsidRPr="00BF72E3" w:rsidTr="003A1409">
        <w:trPr>
          <w:trHeight w:val="281"/>
        </w:trPr>
        <w:tc>
          <w:tcPr>
            <w:tcW w:w="1164" w:type="pct"/>
            <w:tcBorders>
              <w:top w:val="nil"/>
              <w:bottom w:val="nil"/>
              <w:right w:val="nil"/>
            </w:tcBorders>
            <w:shd w:val="clear" w:color="auto" w:fill="E0E0E0"/>
          </w:tcPr>
          <w:p w:rsidR="007B7345" w:rsidRPr="007B7345" w:rsidRDefault="007B7345" w:rsidP="007B7345">
            <w:pPr>
              <w:widowControl w:val="0"/>
              <w:autoSpaceDE w:val="0"/>
              <w:autoSpaceDN w:val="0"/>
              <w:adjustRightInd w:val="0"/>
              <w:ind w:left="-426" w:firstLine="426"/>
              <w:rPr>
                <w:rFonts w:cs="Arial"/>
                <w:b/>
              </w:rPr>
            </w:pPr>
          </w:p>
        </w:tc>
        <w:tc>
          <w:tcPr>
            <w:tcW w:w="492" w:type="pct"/>
            <w:tcBorders>
              <w:left w:val="nil"/>
            </w:tcBorders>
            <w:shd w:val="clear" w:color="auto" w:fill="E0E0E0"/>
          </w:tcPr>
          <w:p w:rsidR="007B7345" w:rsidRPr="007B7345" w:rsidRDefault="007B7345" w:rsidP="007B7345">
            <w:pPr>
              <w:widowControl w:val="0"/>
              <w:autoSpaceDE w:val="0"/>
              <w:autoSpaceDN w:val="0"/>
              <w:adjustRightInd w:val="0"/>
              <w:jc w:val="center"/>
              <w:rPr>
                <w:rFonts w:cs="Arial"/>
                <w:b/>
              </w:rPr>
            </w:pPr>
          </w:p>
        </w:tc>
        <w:tc>
          <w:tcPr>
            <w:tcW w:w="600" w:type="pct"/>
            <w:shd w:val="clear" w:color="auto" w:fill="E0E0E0"/>
          </w:tcPr>
          <w:p w:rsidR="007B7345" w:rsidRPr="007B7345" w:rsidRDefault="007B7345" w:rsidP="007B7345">
            <w:pPr>
              <w:widowControl w:val="0"/>
              <w:autoSpaceDE w:val="0"/>
              <w:autoSpaceDN w:val="0"/>
              <w:adjustRightInd w:val="0"/>
              <w:jc w:val="center"/>
              <w:rPr>
                <w:rFonts w:cs="Arial"/>
                <w:b/>
              </w:rPr>
            </w:pPr>
          </w:p>
        </w:tc>
        <w:tc>
          <w:tcPr>
            <w:tcW w:w="417" w:type="pct"/>
            <w:shd w:val="clear" w:color="auto" w:fill="E0E0E0"/>
          </w:tcPr>
          <w:p w:rsidR="007B7345" w:rsidRPr="007B7345" w:rsidRDefault="007B7345" w:rsidP="007B7345">
            <w:pPr>
              <w:widowControl w:val="0"/>
              <w:autoSpaceDE w:val="0"/>
              <w:autoSpaceDN w:val="0"/>
              <w:adjustRightInd w:val="0"/>
              <w:jc w:val="center"/>
              <w:rPr>
                <w:rFonts w:cs="Arial"/>
                <w:b/>
              </w:rPr>
            </w:pPr>
          </w:p>
        </w:tc>
        <w:tc>
          <w:tcPr>
            <w:tcW w:w="384" w:type="pct"/>
            <w:tcBorders>
              <w:right w:val="dashed" w:sz="2" w:space="0" w:color="auto"/>
            </w:tcBorders>
            <w:shd w:val="clear" w:color="auto" w:fill="E0E0E0"/>
          </w:tcPr>
          <w:p w:rsidR="007B7345" w:rsidRPr="007B7345" w:rsidRDefault="007B7345" w:rsidP="007B7345">
            <w:pPr>
              <w:widowControl w:val="0"/>
              <w:autoSpaceDE w:val="0"/>
              <w:autoSpaceDN w:val="0"/>
              <w:adjustRightInd w:val="0"/>
              <w:jc w:val="center"/>
              <w:rPr>
                <w:rFonts w:cs="Arial"/>
                <w:b/>
              </w:rPr>
            </w:pPr>
          </w:p>
        </w:tc>
        <w:tc>
          <w:tcPr>
            <w:tcW w:w="473" w:type="pct"/>
            <w:tcBorders>
              <w:left w:val="dashed" w:sz="2" w:space="0" w:color="auto"/>
            </w:tcBorders>
            <w:shd w:val="clear" w:color="auto" w:fill="E0E0E0"/>
          </w:tcPr>
          <w:p w:rsidR="007B7345" w:rsidRPr="003A1409" w:rsidRDefault="007B7345" w:rsidP="007B7345">
            <w:pPr>
              <w:widowControl w:val="0"/>
              <w:autoSpaceDE w:val="0"/>
              <w:autoSpaceDN w:val="0"/>
              <w:adjustRightInd w:val="0"/>
              <w:jc w:val="center"/>
              <w:rPr>
                <w:rFonts w:cs="Arial"/>
                <w:b/>
              </w:rPr>
            </w:pPr>
          </w:p>
        </w:tc>
        <w:tc>
          <w:tcPr>
            <w:tcW w:w="535" w:type="pct"/>
            <w:shd w:val="clear" w:color="auto" w:fill="E0E0E0"/>
          </w:tcPr>
          <w:p w:rsidR="007B7345" w:rsidRPr="00536099" w:rsidRDefault="007B7345" w:rsidP="007B7345">
            <w:pPr>
              <w:widowControl w:val="0"/>
              <w:autoSpaceDE w:val="0"/>
              <w:autoSpaceDN w:val="0"/>
              <w:adjustRightInd w:val="0"/>
              <w:jc w:val="center"/>
              <w:rPr>
                <w:rFonts w:cs="Arial"/>
                <w:b/>
              </w:rPr>
            </w:pPr>
          </w:p>
        </w:tc>
        <w:tc>
          <w:tcPr>
            <w:tcW w:w="523" w:type="pct"/>
            <w:shd w:val="clear" w:color="auto" w:fill="E0E0E0"/>
          </w:tcPr>
          <w:p w:rsidR="007B7345" w:rsidRPr="00536099" w:rsidRDefault="007B7345" w:rsidP="007B7345">
            <w:pPr>
              <w:widowControl w:val="0"/>
              <w:autoSpaceDE w:val="0"/>
              <w:autoSpaceDN w:val="0"/>
              <w:adjustRightInd w:val="0"/>
              <w:jc w:val="center"/>
              <w:rPr>
                <w:rFonts w:cs="Arial"/>
                <w:b/>
              </w:rPr>
            </w:pPr>
          </w:p>
        </w:tc>
        <w:tc>
          <w:tcPr>
            <w:tcW w:w="412" w:type="pct"/>
            <w:shd w:val="clear" w:color="auto" w:fill="E0E0E0"/>
          </w:tcPr>
          <w:p w:rsidR="007B7345" w:rsidRPr="00536099" w:rsidRDefault="007B7345" w:rsidP="007B7345">
            <w:pPr>
              <w:widowControl w:val="0"/>
              <w:autoSpaceDE w:val="0"/>
              <w:autoSpaceDN w:val="0"/>
              <w:adjustRightInd w:val="0"/>
              <w:jc w:val="center"/>
              <w:rPr>
                <w:rFonts w:cs="Arial"/>
                <w:b/>
              </w:rPr>
            </w:pPr>
          </w:p>
        </w:tc>
      </w:tr>
      <w:tr w:rsidR="007B7345" w:rsidRPr="00BF72E3" w:rsidTr="003A1409">
        <w:trPr>
          <w:trHeight w:val="281"/>
        </w:trPr>
        <w:tc>
          <w:tcPr>
            <w:tcW w:w="1164" w:type="pct"/>
            <w:tcBorders>
              <w:top w:val="nil"/>
              <w:bottom w:val="nil"/>
              <w:right w:val="nil"/>
            </w:tcBorders>
            <w:shd w:val="clear" w:color="auto" w:fill="E0E0E0"/>
          </w:tcPr>
          <w:p w:rsidR="007B7345" w:rsidRPr="007B7345" w:rsidRDefault="007B7345" w:rsidP="007B7345">
            <w:pPr>
              <w:rPr>
                <w:rFonts w:cs="Arial"/>
                <w:b/>
              </w:rPr>
            </w:pPr>
            <w:r w:rsidRPr="007B7345">
              <w:rPr>
                <w:rFonts w:cs="Arial"/>
                <w:b/>
              </w:rPr>
              <w:t>Cash and cash equivalent</w:t>
            </w:r>
          </w:p>
        </w:tc>
        <w:tc>
          <w:tcPr>
            <w:tcW w:w="492" w:type="pct"/>
            <w:tcBorders>
              <w:top w:val="nil"/>
              <w:left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p w:rsidR="007B7345" w:rsidRPr="007B7345" w:rsidRDefault="007B7345" w:rsidP="007B7345">
            <w:pPr>
              <w:widowControl w:val="0"/>
              <w:autoSpaceDE w:val="0"/>
              <w:autoSpaceDN w:val="0"/>
              <w:adjustRightInd w:val="0"/>
              <w:jc w:val="right"/>
              <w:rPr>
                <w:rFonts w:cs="Arial"/>
                <w:b/>
              </w:rPr>
            </w:pPr>
            <w:r w:rsidRPr="007B7345">
              <w:rPr>
                <w:rFonts w:cs="Arial"/>
                <w:b/>
              </w:rPr>
              <w:t>0</w:t>
            </w:r>
          </w:p>
        </w:tc>
        <w:tc>
          <w:tcPr>
            <w:tcW w:w="600"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p w:rsidR="007B7345" w:rsidRPr="007B7345" w:rsidRDefault="007B7345" w:rsidP="007B7345">
            <w:pPr>
              <w:widowControl w:val="0"/>
              <w:autoSpaceDE w:val="0"/>
              <w:autoSpaceDN w:val="0"/>
              <w:adjustRightInd w:val="0"/>
              <w:jc w:val="right"/>
              <w:rPr>
                <w:rFonts w:cs="Arial"/>
                <w:b/>
              </w:rPr>
            </w:pPr>
            <w:r w:rsidRPr="007B7345">
              <w:rPr>
                <w:rFonts w:cs="Arial"/>
                <w:b/>
              </w:rPr>
              <w:t>5,601</w:t>
            </w:r>
          </w:p>
        </w:tc>
        <w:tc>
          <w:tcPr>
            <w:tcW w:w="417"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p w:rsidR="007B7345" w:rsidRPr="007B7345" w:rsidRDefault="007B7345" w:rsidP="007B7345">
            <w:pPr>
              <w:widowControl w:val="0"/>
              <w:autoSpaceDE w:val="0"/>
              <w:autoSpaceDN w:val="0"/>
              <w:adjustRightInd w:val="0"/>
              <w:jc w:val="right"/>
              <w:rPr>
                <w:rFonts w:cs="Arial"/>
                <w:b/>
              </w:rPr>
            </w:pPr>
            <w:r w:rsidRPr="007B7345">
              <w:rPr>
                <w:rFonts w:cs="Arial"/>
                <w:b/>
              </w:rPr>
              <w:t>5,601</w:t>
            </w:r>
          </w:p>
        </w:tc>
        <w:tc>
          <w:tcPr>
            <w:tcW w:w="384"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p w:rsidR="007B7345" w:rsidRPr="007B7345" w:rsidRDefault="007B7345" w:rsidP="007B7345">
            <w:pPr>
              <w:widowControl w:val="0"/>
              <w:autoSpaceDE w:val="0"/>
              <w:autoSpaceDN w:val="0"/>
              <w:adjustRightInd w:val="0"/>
              <w:jc w:val="right"/>
              <w:rPr>
                <w:rFonts w:cs="Arial"/>
                <w:b/>
              </w:rPr>
            </w:pPr>
            <w:r w:rsidRPr="007B7345">
              <w:rPr>
                <w:rFonts w:cs="Arial"/>
                <w:b/>
              </w:rPr>
              <w:t>6%</w:t>
            </w:r>
          </w:p>
        </w:tc>
        <w:tc>
          <w:tcPr>
            <w:tcW w:w="473" w:type="pct"/>
            <w:tcBorders>
              <w:top w:val="nil"/>
              <w:left w:val="dashed" w:sz="2" w:space="0" w:color="auto"/>
              <w:bottom w:val="nil"/>
            </w:tcBorders>
            <w:shd w:val="clear" w:color="auto" w:fill="E0E0E0"/>
          </w:tcPr>
          <w:p w:rsidR="007B7345" w:rsidRPr="003A1409" w:rsidRDefault="007B7345" w:rsidP="007B7345">
            <w:pPr>
              <w:widowControl w:val="0"/>
              <w:autoSpaceDE w:val="0"/>
              <w:autoSpaceDN w:val="0"/>
              <w:adjustRightInd w:val="0"/>
              <w:jc w:val="right"/>
              <w:rPr>
                <w:rFonts w:cs="Arial"/>
                <w:b/>
              </w:rPr>
            </w:pPr>
          </w:p>
          <w:p w:rsidR="007B7345" w:rsidRPr="003A1409" w:rsidRDefault="007B7345" w:rsidP="007B7345">
            <w:pPr>
              <w:widowControl w:val="0"/>
              <w:autoSpaceDE w:val="0"/>
              <w:autoSpaceDN w:val="0"/>
              <w:adjustRightInd w:val="0"/>
              <w:jc w:val="right"/>
              <w:rPr>
                <w:rFonts w:cs="Arial"/>
                <w:b/>
              </w:rPr>
            </w:pPr>
            <w:r w:rsidRPr="003A1409">
              <w:rPr>
                <w:rFonts w:cs="Arial"/>
                <w:b/>
              </w:rPr>
              <w:t>0</w:t>
            </w:r>
          </w:p>
        </w:tc>
        <w:tc>
          <w:tcPr>
            <w:tcW w:w="535" w:type="pct"/>
            <w:tcBorders>
              <w:top w:val="nil"/>
              <w:bottom w:val="nil"/>
            </w:tcBorders>
            <w:shd w:val="clear" w:color="auto" w:fill="E0E0E0"/>
          </w:tcPr>
          <w:p w:rsidR="007B7345" w:rsidRPr="00536099" w:rsidRDefault="007B7345" w:rsidP="007B7345">
            <w:pPr>
              <w:widowControl w:val="0"/>
              <w:autoSpaceDE w:val="0"/>
              <w:autoSpaceDN w:val="0"/>
              <w:adjustRightInd w:val="0"/>
              <w:jc w:val="right"/>
              <w:rPr>
                <w:rFonts w:cs="Arial"/>
                <w:b/>
              </w:rPr>
            </w:pPr>
          </w:p>
          <w:p w:rsidR="007B7345" w:rsidRPr="00536099" w:rsidRDefault="009A6254" w:rsidP="007B7345">
            <w:pPr>
              <w:widowControl w:val="0"/>
              <w:autoSpaceDE w:val="0"/>
              <w:autoSpaceDN w:val="0"/>
              <w:adjustRightInd w:val="0"/>
              <w:jc w:val="right"/>
              <w:rPr>
                <w:rFonts w:cs="Arial"/>
                <w:b/>
              </w:rPr>
            </w:pPr>
            <w:r>
              <w:rPr>
                <w:rFonts w:cs="Arial"/>
                <w:b/>
              </w:rPr>
              <w:t>6,666</w:t>
            </w:r>
          </w:p>
        </w:tc>
        <w:tc>
          <w:tcPr>
            <w:tcW w:w="523" w:type="pct"/>
            <w:tcBorders>
              <w:top w:val="nil"/>
              <w:bottom w:val="nil"/>
            </w:tcBorders>
            <w:shd w:val="clear" w:color="auto" w:fill="E0E0E0"/>
          </w:tcPr>
          <w:p w:rsidR="007B7345" w:rsidRPr="00536099" w:rsidRDefault="007B7345" w:rsidP="007B7345">
            <w:pPr>
              <w:widowControl w:val="0"/>
              <w:autoSpaceDE w:val="0"/>
              <w:autoSpaceDN w:val="0"/>
              <w:adjustRightInd w:val="0"/>
              <w:jc w:val="right"/>
              <w:rPr>
                <w:rFonts w:cs="Arial"/>
                <w:b/>
              </w:rPr>
            </w:pPr>
          </w:p>
          <w:p w:rsidR="007B7345" w:rsidRPr="00536099" w:rsidRDefault="009A6254" w:rsidP="003A1409">
            <w:pPr>
              <w:widowControl w:val="0"/>
              <w:autoSpaceDE w:val="0"/>
              <w:autoSpaceDN w:val="0"/>
              <w:adjustRightInd w:val="0"/>
              <w:jc w:val="right"/>
              <w:rPr>
                <w:rFonts w:cs="Arial"/>
                <w:b/>
              </w:rPr>
            </w:pPr>
            <w:r>
              <w:rPr>
                <w:rFonts w:cs="Arial"/>
                <w:b/>
              </w:rPr>
              <w:t>6,666</w:t>
            </w:r>
          </w:p>
        </w:tc>
        <w:tc>
          <w:tcPr>
            <w:tcW w:w="412" w:type="pct"/>
            <w:tcBorders>
              <w:top w:val="nil"/>
              <w:bottom w:val="nil"/>
            </w:tcBorders>
            <w:shd w:val="clear" w:color="auto" w:fill="E0E0E0"/>
          </w:tcPr>
          <w:p w:rsidR="007B7345" w:rsidRPr="00536099" w:rsidRDefault="007B7345" w:rsidP="007B7345">
            <w:pPr>
              <w:widowControl w:val="0"/>
              <w:autoSpaceDE w:val="0"/>
              <w:autoSpaceDN w:val="0"/>
              <w:adjustRightInd w:val="0"/>
              <w:jc w:val="right"/>
              <w:rPr>
                <w:rFonts w:cs="Arial"/>
                <w:b/>
              </w:rPr>
            </w:pPr>
          </w:p>
          <w:p w:rsidR="007B7345" w:rsidRPr="00536099" w:rsidRDefault="007B7345" w:rsidP="007B7345">
            <w:pPr>
              <w:widowControl w:val="0"/>
              <w:autoSpaceDE w:val="0"/>
              <w:autoSpaceDN w:val="0"/>
              <w:adjustRightInd w:val="0"/>
              <w:jc w:val="right"/>
              <w:rPr>
                <w:rFonts w:cs="Arial"/>
                <w:b/>
              </w:rPr>
            </w:pPr>
            <w:r w:rsidRPr="00536099">
              <w:rPr>
                <w:rFonts w:cs="Arial"/>
                <w:b/>
              </w:rPr>
              <w:t>6%</w:t>
            </w:r>
          </w:p>
        </w:tc>
      </w:tr>
      <w:tr w:rsidR="007B7345" w:rsidRPr="00BF72E3" w:rsidTr="003A1409">
        <w:trPr>
          <w:trHeight w:val="281"/>
        </w:trPr>
        <w:tc>
          <w:tcPr>
            <w:tcW w:w="1164" w:type="pct"/>
            <w:tcBorders>
              <w:top w:val="nil"/>
              <w:bottom w:val="nil"/>
              <w:right w:val="nil"/>
            </w:tcBorders>
            <w:shd w:val="clear" w:color="auto" w:fill="E0E0E0"/>
          </w:tcPr>
          <w:p w:rsidR="007B7345" w:rsidRPr="007B7345" w:rsidRDefault="007B7345" w:rsidP="007B7345">
            <w:pPr>
              <w:rPr>
                <w:rFonts w:cs="Arial"/>
              </w:rPr>
            </w:pPr>
          </w:p>
        </w:tc>
        <w:tc>
          <w:tcPr>
            <w:tcW w:w="492" w:type="pct"/>
            <w:tcBorders>
              <w:top w:val="nil"/>
              <w:left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tc>
        <w:tc>
          <w:tcPr>
            <w:tcW w:w="600"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tc>
        <w:tc>
          <w:tcPr>
            <w:tcW w:w="417"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tc>
        <w:tc>
          <w:tcPr>
            <w:tcW w:w="384"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rsidR="007B7345" w:rsidRPr="003A1409" w:rsidRDefault="007B7345" w:rsidP="007B7345">
            <w:pPr>
              <w:widowControl w:val="0"/>
              <w:autoSpaceDE w:val="0"/>
              <w:autoSpaceDN w:val="0"/>
              <w:adjustRightInd w:val="0"/>
              <w:jc w:val="right"/>
              <w:rPr>
                <w:rFonts w:cs="Arial"/>
                <w:b/>
              </w:rPr>
            </w:pPr>
          </w:p>
        </w:tc>
        <w:tc>
          <w:tcPr>
            <w:tcW w:w="535" w:type="pct"/>
            <w:tcBorders>
              <w:top w:val="nil"/>
              <w:bottom w:val="nil"/>
            </w:tcBorders>
            <w:shd w:val="clear" w:color="auto" w:fill="E0E0E0"/>
          </w:tcPr>
          <w:p w:rsidR="007B7345" w:rsidRPr="00BF72E3" w:rsidRDefault="007B7345" w:rsidP="007B7345">
            <w:pPr>
              <w:widowControl w:val="0"/>
              <w:autoSpaceDE w:val="0"/>
              <w:autoSpaceDN w:val="0"/>
              <w:adjustRightInd w:val="0"/>
              <w:jc w:val="right"/>
              <w:rPr>
                <w:rFonts w:cs="Arial"/>
                <w:b/>
                <w:color w:val="FF0000"/>
              </w:rPr>
            </w:pPr>
          </w:p>
        </w:tc>
        <w:tc>
          <w:tcPr>
            <w:tcW w:w="523" w:type="pct"/>
            <w:tcBorders>
              <w:top w:val="nil"/>
              <w:bottom w:val="nil"/>
            </w:tcBorders>
            <w:shd w:val="clear" w:color="auto" w:fill="E0E0E0"/>
          </w:tcPr>
          <w:p w:rsidR="007B7345" w:rsidRPr="00BF72E3" w:rsidRDefault="007B7345" w:rsidP="007B7345">
            <w:pPr>
              <w:widowControl w:val="0"/>
              <w:autoSpaceDE w:val="0"/>
              <w:autoSpaceDN w:val="0"/>
              <w:adjustRightInd w:val="0"/>
              <w:jc w:val="right"/>
              <w:rPr>
                <w:rFonts w:cs="Arial"/>
                <w:b/>
                <w:color w:val="FF0000"/>
              </w:rPr>
            </w:pPr>
          </w:p>
        </w:tc>
        <w:tc>
          <w:tcPr>
            <w:tcW w:w="412" w:type="pct"/>
            <w:tcBorders>
              <w:top w:val="nil"/>
              <w:bottom w:val="nil"/>
            </w:tcBorders>
            <w:shd w:val="clear" w:color="auto" w:fill="E0E0E0"/>
          </w:tcPr>
          <w:p w:rsidR="007B7345" w:rsidRPr="00BF72E3" w:rsidRDefault="007B7345" w:rsidP="007B7345">
            <w:pPr>
              <w:widowControl w:val="0"/>
              <w:autoSpaceDE w:val="0"/>
              <w:autoSpaceDN w:val="0"/>
              <w:adjustRightInd w:val="0"/>
              <w:jc w:val="right"/>
              <w:rPr>
                <w:rFonts w:cs="Arial"/>
                <w:b/>
                <w:color w:val="FF0000"/>
              </w:rPr>
            </w:pPr>
          </w:p>
        </w:tc>
      </w:tr>
      <w:tr w:rsidR="007B7345" w:rsidRPr="00BF72E3" w:rsidTr="003A1409">
        <w:trPr>
          <w:trHeight w:val="281"/>
        </w:trPr>
        <w:tc>
          <w:tcPr>
            <w:tcW w:w="1164" w:type="pct"/>
            <w:tcBorders>
              <w:top w:val="nil"/>
              <w:bottom w:val="nil"/>
              <w:right w:val="nil"/>
            </w:tcBorders>
            <w:shd w:val="clear" w:color="auto" w:fill="E0E0E0"/>
          </w:tcPr>
          <w:p w:rsidR="007B7345" w:rsidRPr="007B7345" w:rsidRDefault="007B7345" w:rsidP="007B7345">
            <w:pPr>
              <w:rPr>
                <w:rFonts w:cs="Arial"/>
                <w:b/>
              </w:rPr>
            </w:pPr>
            <w:r w:rsidRPr="007B7345">
              <w:rPr>
                <w:rFonts w:cs="Arial"/>
                <w:b/>
              </w:rPr>
              <w:t>Equity Securities:</w:t>
            </w:r>
          </w:p>
        </w:tc>
        <w:tc>
          <w:tcPr>
            <w:tcW w:w="492" w:type="pct"/>
            <w:tcBorders>
              <w:top w:val="nil"/>
              <w:left w:val="nil"/>
              <w:bottom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600"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417"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rPr>
            </w:pPr>
          </w:p>
        </w:tc>
        <w:tc>
          <w:tcPr>
            <w:tcW w:w="384" w:type="pct"/>
            <w:tcBorders>
              <w:top w:val="nil"/>
              <w:bottom w:val="nil"/>
            </w:tcBorders>
            <w:shd w:val="clear" w:color="auto" w:fill="E0E0E0"/>
          </w:tcPr>
          <w:p w:rsidR="007B7345" w:rsidRPr="007B7345" w:rsidRDefault="007B7345" w:rsidP="007B7345">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rsidR="007B7345" w:rsidRPr="003A1409" w:rsidRDefault="007B7345" w:rsidP="007B7345">
            <w:pPr>
              <w:widowControl w:val="0"/>
              <w:autoSpaceDE w:val="0"/>
              <w:autoSpaceDN w:val="0"/>
              <w:adjustRightInd w:val="0"/>
              <w:jc w:val="right"/>
              <w:rPr>
                <w:rFonts w:cs="Arial"/>
                <w:b/>
              </w:rPr>
            </w:pPr>
          </w:p>
        </w:tc>
        <w:tc>
          <w:tcPr>
            <w:tcW w:w="535" w:type="pct"/>
            <w:tcBorders>
              <w:top w:val="nil"/>
              <w:bottom w:val="nil"/>
            </w:tcBorders>
            <w:shd w:val="clear" w:color="auto" w:fill="E0E0E0"/>
          </w:tcPr>
          <w:p w:rsidR="007B7345" w:rsidRPr="00BF72E3" w:rsidRDefault="007B7345" w:rsidP="007B7345">
            <w:pPr>
              <w:widowControl w:val="0"/>
              <w:autoSpaceDE w:val="0"/>
              <w:autoSpaceDN w:val="0"/>
              <w:adjustRightInd w:val="0"/>
              <w:jc w:val="right"/>
              <w:rPr>
                <w:rFonts w:cs="Arial"/>
                <w:b/>
                <w:color w:val="FF0000"/>
              </w:rPr>
            </w:pPr>
          </w:p>
        </w:tc>
        <w:tc>
          <w:tcPr>
            <w:tcW w:w="523" w:type="pct"/>
            <w:tcBorders>
              <w:top w:val="nil"/>
              <w:bottom w:val="nil"/>
            </w:tcBorders>
            <w:shd w:val="clear" w:color="auto" w:fill="E0E0E0"/>
          </w:tcPr>
          <w:p w:rsidR="007B7345" w:rsidRPr="00BF72E3" w:rsidRDefault="007B7345" w:rsidP="007B7345">
            <w:pPr>
              <w:widowControl w:val="0"/>
              <w:autoSpaceDE w:val="0"/>
              <w:autoSpaceDN w:val="0"/>
              <w:adjustRightInd w:val="0"/>
              <w:jc w:val="right"/>
              <w:rPr>
                <w:rFonts w:cs="Arial"/>
                <w:b/>
                <w:color w:val="FF0000"/>
              </w:rPr>
            </w:pPr>
          </w:p>
        </w:tc>
        <w:tc>
          <w:tcPr>
            <w:tcW w:w="412" w:type="pct"/>
            <w:tcBorders>
              <w:top w:val="nil"/>
              <w:bottom w:val="nil"/>
            </w:tcBorders>
            <w:shd w:val="clear" w:color="auto" w:fill="E0E0E0"/>
          </w:tcPr>
          <w:p w:rsidR="007B7345" w:rsidRPr="00BF72E3" w:rsidRDefault="007B7345" w:rsidP="007B7345">
            <w:pPr>
              <w:widowControl w:val="0"/>
              <w:autoSpaceDE w:val="0"/>
              <w:autoSpaceDN w:val="0"/>
              <w:adjustRightInd w:val="0"/>
              <w:jc w:val="right"/>
              <w:rPr>
                <w:rFonts w:cs="Arial"/>
                <w:b/>
                <w:color w:val="FF0000"/>
              </w:rPr>
            </w:pPr>
          </w:p>
        </w:tc>
      </w:tr>
      <w:tr w:rsidR="00A57DDD" w:rsidRPr="00BF72E3" w:rsidTr="003A1409">
        <w:trPr>
          <w:trHeight w:val="281"/>
        </w:trPr>
        <w:tc>
          <w:tcPr>
            <w:tcW w:w="1164" w:type="pct"/>
            <w:tcBorders>
              <w:top w:val="nil"/>
              <w:bottom w:val="nil"/>
              <w:right w:val="nil"/>
            </w:tcBorders>
            <w:shd w:val="clear" w:color="auto" w:fill="E0E0E0"/>
          </w:tcPr>
          <w:p w:rsidR="00A57DDD" w:rsidRPr="007B7345" w:rsidRDefault="00A57DDD" w:rsidP="00A57DDD">
            <w:pPr>
              <w:rPr>
                <w:rFonts w:cs="Arial"/>
              </w:rPr>
            </w:pPr>
            <w:r w:rsidRPr="007B7345">
              <w:rPr>
                <w:rFonts w:cs="Arial"/>
              </w:rPr>
              <w:t>Consumer</w:t>
            </w:r>
          </w:p>
        </w:tc>
        <w:tc>
          <w:tcPr>
            <w:tcW w:w="492"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2,396</w:t>
            </w:r>
          </w:p>
        </w:tc>
        <w:tc>
          <w:tcPr>
            <w:tcW w:w="600" w:type="pct"/>
            <w:tcBorders>
              <w:top w:val="nil"/>
              <w:bottom w:val="nil"/>
              <w:right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2,396</w:t>
            </w:r>
          </w:p>
        </w:tc>
        <w:tc>
          <w:tcPr>
            <w:tcW w:w="384" w:type="pct"/>
            <w:tcBorders>
              <w:top w:val="nil"/>
              <w:bottom w:val="nil"/>
            </w:tcBorders>
            <w:shd w:val="clear" w:color="auto" w:fill="E0E0E0"/>
          </w:tcPr>
          <w:p w:rsidR="00A57DDD" w:rsidRPr="007B7345" w:rsidRDefault="00A57DDD" w:rsidP="00A57DDD">
            <w:pPr>
              <w:widowControl w:val="0"/>
              <w:autoSpaceDE w:val="0"/>
              <w:autoSpaceDN w:val="0"/>
              <w:adjustRightInd w:val="0"/>
              <w:jc w:val="right"/>
              <w:rPr>
                <w:rFonts w:cs="Arial"/>
                <w:b/>
              </w:rPr>
            </w:pPr>
            <w:r w:rsidRPr="007B7345">
              <w:rPr>
                <w:rFonts w:cs="Arial"/>
                <w:b/>
              </w:rPr>
              <w:t>3%</w:t>
            </w:r>
          </w:p>
        </w:tc>
        <w:tc>
          <w:tcPr>
            <w:tcW w:w="473" w:type="pct"/>
            <w:tcBorders>
              <w:top w:val="nil"/>
              <w:left w:val="dashed" w:sz="2" w:space="0" w:color="auto"/>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1,777</w:t>
            </w:r>
          </w:p>
        </w:tc>
        <w:tc>
          <w:tcPr>
            <w:tcW w:w="535" w:type="pct"/>
            <w:tcBorders>
              <w:top w:val="nil"/>
              <w:bottom w:val="nil"/>
              <w:right w:val="nil"/>
            </w:tcBorders>
            <w:shd w:val="clear" w:color="auto" w:fill="E0E0E0"/>
          </w:tcPr>
          <w:p w:rsidR="00A57DDD" w:rsidRPr="00391125" w:rsidRDefault="00A57DDD" w:rsidP="00A57DDD">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1,777</w:t>
            </w:r>
          </w:p>
        </w:tc>
        <w:tc>
          <w:tcPr>
            <w:tcW w:w="412" w:type="pct"/>
            <w:tcBorders>
              <w:top w:val="nil"/>
              <w:bottom w:val="nil"/>
            </w:tcBorders>
            <w:shd w:val="clear" w:color="auto" w:fill="E0E0E0"/>
          </w:tcPr>
          <w:p w:rsidR="00A57DDD" w:rsidRPr="00391125" w:rsidRDefault="00505E80" w:rsidP="00A57DDD">
            <w:pPr>
              <w:widowControl w:val="0"/>
              <w:autoSpaceDE w:val="0"/>
              <w:autoSpaceDN w:val="0"/>
              <w:adjustRightInd w:val="0"/>
              <w:jc w:val="right"/>
              <w:rPr>
                <w:rFonts w:cs="Arial"/>
                <w:b/>
              </w:rPr>
            </w:pPr>
            <w:r>
              <w:rPr>
                <w:rFonts w:cs="Arial"/>
                <w:b/>
              </w:rPr>
              <w:t>2</w:t>
            </w:r>
            <w:r w:rsidR="00A57DDD" w:rsidRPr="00391125">
              <w:rPr>
                <w:rFonts w:cs="Arial"/>
                <w:b/>
              </w:rPr>
              <w:t>%</w:t>
            </w:r>
          </w:p>
        </w:tc>
      </w:tr>
      <w:tr w:rsidR="00A57DDD" w:rsidRPr="00BF72E3" w:rsidTr="003A1409">
        <w:trPr>
          <w:trHeight w:val="281"/>
        </w:trPr>
        <w:tc>
          <w:tcPr>
            <w:tcW w:w="1164" w:type="pct"/>
            <w:tcBorders>
              <w:top w:val="nil"/>
              <w:bottom w:val="nil"/>
              <w:right w:val="nil"/>
            </w:tcBorders>
            <w:shd w:val="clear" w:color="auto" w:fill="E0E0E0"/>
          </w:tcPr>
          <w:p w:rsidR="00A57DDD" w:rsidRPr="007B7345" w:rsidRDefault="00A57DDD" w:rsidP="00A57DDD">
            <w:pPr>
              <w:rPr>
                <w:rFonts w:cs="Arial"/>
              </w:rPr>
            </w:pPr>
            <w:r w:rsidRPr="007B7345">
              <w:rPr>
                <w:rFonts w:cs="Arial"/>
              </w:rPr>
              <w:t>Manufacturing</w:t>
            </w:r>
          </w:p>
        </w:tc>
        <w:tc>
          <w:tcPr>
            <w:tcW w:w="492"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1,371</w:t>
            </w:r>
          </w:p>
        </w:tc>
        <w:tc>
          <w:tcPr>
            <w:tcW w:w="600" w:type="pct"/>
            <w:tcBorders>
              <w:top w:val="nil"/>
              <w:bottom w:val="nil"/>
              <w:right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1,371</w:t>
            </w:r>
          </w:p>
        </w:tc>
        <w:tc>
          <w:tcPr>
            <w:tcW w:w="384" w:type="pct"/>
            <w:tcBorders>
              <w:top w:val="nil"/>
              <w:bottom w:val="nil"/>
            </w:tcBorders>
            <w:shd w:val="clear" w:color="auto" w:fill="E0E0E0"/>
          </w:tcPr>
          <w:p w:rsidR="00A57DDD" w:rsidRPr="007B7345" w:rsidRDefault="00A57DDD" w:rsidP="00A57DDD">
            <w:pPr>
              <w:widowControl w:val="0"/>
              <w:autoSpaceDE w:val="0"/>
              <w:autoSpaceDN w:val="0"/>
              <w:adjustRightInd w:val="0"/>
              <w:jc w:val="right"/>
              <w:rPr>
                <w:rFonts w:cs="Arial"/>
                <w:b/>
              </w:rPr>
            </w:pPr>
            <w:r w:rsidRPr="007B7345">
              <w:rPr>
                <w:rFonts w:cs="Arial"/>
                <w:b/>
              </w:rPr>
              <w:t>2%</w:t>
            </w:r>
          </w:p>
        </w:tc>
        <w:tc>
          <w:tcPr>
            <w:tcW w:w="473" w:type="pct"/>
            <w:tcBorders>
              <w:top w:val="nil"/>
              <w:left w:val="dashed" w:sz="2" w:space="0" w:color="auto"/>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1,033</w:t>
            </w:r>
          </w:p>
        </w:tc>
        <w:tc>
          <w:tcPr>
            <w:tcW w:w="535" w:type="pct"/>
            <w:tcBorders>
              <w:top w:val="nil"/>
              <w:bottom w:val="nil"/>
              <w:right w:val="nil"/>
            </w:tcBorders>
            <w:shd w:val="clear" w:color="auto" w:fill="E0E0E0"/>
          </w:tcPr>
          <w:p w:rsidR="00A57DDD" w:rsidRPr="00391125" w:rsidRDefault="00A57DDD" w:rsidP="00A57DDD">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1,033</w:t>
            </w:r>
          </w:p>
        </w:tc>
        <w:tc>
          <w:tcPr>
            <w:tcW w:w="412" w:type="pct"/>
            <w:tcBorders>
              <w:top w:val="nil"/>
              <w:bottom w:val="nil"/>
            </w:tcBorders>
            <w:shd w:val="clear" w:color="auto" w:fill="E0E0E0"/>
          </w:tcPr>
          <w:p w:rsidR="00A57DDD" w:rsidRPr="00391125" w:rsidRDefault="00505E80" w:rsidP="00A57DDD">
            <w:pPr>
              <w:widowControl w:val="0"/>
              <w:autoSpaceDE w:val="0"/>
              <w:autoSpaceDN w:val="0"/>
              <w:adjustRightInd w:val="0"/>
              <w:jc w:val="right"/>
              <w:rPr>
                <w:rFonts w:cs="Arial"/>
                <w:b/>
              </w:rPr>
            </w:pPr>
            <w:r>
              <w:rPr>
                <w:rFonts w:cs="Arial"/>
                <w:b/>
              </w:rPr>
              <w:t>1</w:t>
            </w:r>
            <w:r w:rsidR="00A57DDD" w:rsidRPr="00391125">
              <w:rPr>
                <w:rFonts w:cs="Arial"/>
                <w:b/>
              </w:rPr>
              <w:t>%</w:t>
            </w:r>
          </w:p>
        </w:tc>
      </w:tr>
      <w:tr w:rsidR="00A57DDD" w:rsidRPr="00BF72E3" w:rsidTr="003A1409">
        <w:trPr>
          <w:trHeight w:val="281"/>
        </w:trPr>
        <w:tc>
          <w:tcPr>
            <w:tcW w:w="1164" w:type="pct"/>
            <w:tcBorders>
              <w:top w:val="nil"/>
              <w:bottom w:val="nil"/>
              <w:right w:val="nil"/>
            </w:tcBorders>
            <w:shd w:val="clear" w:color="auto" w:fill="E0E0E0"/>
          </w:tcPr>
          <w:p w:rsidR="00A57DDD" w:rsidRPr="007B7345" w:rsidRDefault="00A57DDD" w:rsidP="00A57DDD">
            <w:pPr>
              <w:rPr>
                <w:rFonts w:cs="Arial"/>
              </w:rPr>
            </w:pPr>
            <w:r w:rsidRPr="007B7345">
              <w:rPr>
                <w:rFonts w:cs="Arial"/>
              </w:rPr>
              <w:t>Energy and utilities</w:t>
            </w:r>
          </w:p>
        </w:tc>
        <w:tc>
          <w:tcPr>
            <w:tcW w:w="492"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643</w:t>
            </w:r>
          </w:p>
        </w:tc>
        <w:tc>
          <w:tcPr>
            <w:tcW w:w="600" w:type="pct"/>
            <w:tcBorders>
              <w:top w:val="nil"/>
              <w:bottom w:val="nil"/>
              <w:right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643</w:t>
            </w:r>
          </w:p>
        </w:tc>
        <w:tc>
          <w:tcPr>
            <w:tcW w:w="384" w:type="pct"/>
            <w:tcBorders>
              <w:top w:val="nil"/>
              <w:bottom w:val="nil"/>
            </w:tcBorders>
            <w:shd w:val="clear" w:color="auto" w:fill="E0E0E0"/>
          </w:tcPr>
          <w:p w:rsidR="00A57DDD" w:rsidRPr="007B7345" w:rsidRDefault="00A57DDD" w:rsidP="00A57DDD">
            <w:pPr>
              <w:widowControl w:val="0"/>
              <w:autoSpaceDE w:val="0"/>
              <w:autoSpaceDN w:val="0"/>
              <w:adjustRightInd w:val="0"/>
              <w:jc w:val="right"/>
              <w:rPr>
                <w:rFonts w:cs="Arial"/>
                <w:b/>
              </w:rPr>
            </w:pPr>
            <w:r w:rsidRPr="007B7345">
              <w:rPr>
                <w:rFonts w:cs="Arial"/>
                <w:b/>
              </w:rPr>
              <w:t>1%</w:t>
            </w:r>
          </w:p>
        </w:tc>
        <w:tc>
          <w:tcPr>
            <w:tcW w:w="473" w:type="pct"/>
            <w:tcBorders>
              <w:top w:val="nil"/>
              <w:left w:val="dashed" w:sz="2" w:space="0" w:color="auto"/>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377</w:t>
            </w:r>
          </w:p>
        </w:tc>
        <w:tc>
          <w:tcPr>
            <w:tcW w:w="535" w:type="pct"/>
            <w:tcBorders>
              <w:top w:val="nil"/>
              <w:bottom w:val="nil"/>
              <w:right w:val="nil"/>
            </w:tcBorders>
            <w:shd w:val="clear" w:color="auto" w:fill="E0E0E0"/>
          </w:tcPr>
          <w:p w:rsidR="00A57DDD" w:rsidRPr="00391125" w:rsidRDefault="00A57DDD" w:rsidP="00A57DDD">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377</w:t>
            </w:r>
          </w:p>
        </w:tc>
        <w:tc>
          <w:tcPr>
            <w:tcW w:w="412" w:type="pct"/>
            <w:tcBorders>
              <w:top w:val="nil"/>
              <w:bottom w:val="nil"/>
            </w:tcBorders>
            <w:shd w:val="clear" w:color="auto" w:fill="E0E0E0"/>
          </w:tcPr>
          <w:p w:rsidR="00A57DDD" w:rsidRPr="00391125" w:rsidRDefault="00505E80" w:rsidP="00A57DDD">
            <w:pPr>
              <w:widowControl w:val="0"/>
              <w:autoSpaceDE w:val="0"/>
              <w:autoSpaceDN w:val="0"/>
              <w:adjustRightInd w:val="0"/>
              <w:jc w:val="right"/>
              <w:rPr>
                <w:rFonts w:cs="Arial"/>
                <w:b/>
              </w:rPr>
            </w:pPr>
            <w:r>
              <w:rPr>
                <w:rFonts w:cs="Arial"/>
                <w:b/>
              </w:rPr>
              <w:t>0</w:t>
            </w:r>
            <w:r w:rsidR="00A57DDD" w:rsidRPr="00391125">
              <w:rPr>
                <w:rFonts w:cs="Arial"/>
                <w:b/>
              </w:rPr>
              <w:t>%</w:t>
            </w:r>
          </w:p>
        </w:tc>
      </w:tr>
      <w:tr w:rsidR="00A57DDD" w:rsidRPr="00BF72E3" w:rsidTr="003A1409">
        <w:trPr>
          <w:trHeight w:val="281"/>
        </w:trPr>
        <w:tc>
          <w:tcPr>
            <w:tcW w:w="1164" w:type="pct"/>
            <w:tcBorders>
              <w:top w:val="nil"/>
              <w:bottom w:val="nil"/>
              <w:right w:val="nil"/>
            </w:tcBorders>
            <w:shd w:val="clear" w:color="auto" w:fill="E0E0E0"/>
          </w:tcPr>
          <w:p w:rsidR="00A57DDD" w:rsidRPr="007B7345" w:rsidRDefault="00A57DDD" w:rsidP="00A57DDD">
            <w:pPr>
              <w:rPr>
                <w:rFonts w:cs="Arial"/>
              </w:rPr>
            </w:pPr>
            <w:r w:rsidRPr="007B7345">
              <w:rPr>
                <w:rFonts w:cs="Arial"/>
              </w:rPr>
              <w:t>Financial institutions</w:t>
            </w:r>
          </w:p>
        </w:tc>
        <w:tc>
          <w:tcPr>
            <w:tcW w:w="492"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967</w:t>
            </w:r>
          </w:p>
        </w:tc>
        <w:tc>
          <w:tcPr>
            <w:tcW w:w="600" w:type="pct"/>
            <w:tcBorders>
              <w:top w:val="nil"/>
              <w:bottom w:val="nil"/>
              <w:right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967</w:t>
            </w:r>
          </w:p>
        </w:tc>
        <w:tc>
          <w:tcPr>
            <w:tcW w:w="384" w:type="pct"/>
            <w:tcBorders>
              <w:top w:val="nil"/>
              <w:bottom w:val="nil"/>
            </w:tcBorders>
            <w:shd w:val="clear" w:color="auto" w:fill="E0E0E0"/>
          </w:tcPr>
          <w:p w:rsidR="00A57DDD" w:rsidRPr="007B7345" w:rsidRDefault="00A57DDD" w:rsidP="00A57DDD">
            <w:pPr>
              <w:widowControl w:val="0"/>
              <w:autoSpaceDE w:val="0"/>
              <w:autoSpaceDN w:val="0"/>
              <w:adjustRightInd w:val="0"/>
              <w:jc w:val="right"/>
              <w:rPr>
                <w:rFonts w:cs="Arial"/>
                <w:b/>
              </w:rPr>
            </w:pPr>
            <w:r w:rsidRPr="007B7345">
              <w:rPr>
                <w:rFonts w:cs="Arial"/>
                <w:b/>
              </w:rPr>
              <w:t>1%</w:t>
            </w:r>
          </w:p>
        </w:tc>
        <w:tc>
          <w:tcPr>
            <w:tcW w:w="473" w:type="pct"/>
            <w:tcBorders>
              <w:top w:val="nil"/>
              <w:left w:val="dashed" w:sz="2" w:space="0" w:color="auto"/>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793</w:t>
            </w:r>
          </w:p>
        </w:tc>
        <w:tc>
          <w:tcPr>
            <w:tcW w:w="535" w:type="pct"/>
            <w:tcBorders>
              <w:top w:val="nil"/>
              <w:bottom w:val="nil"/>
              <w:right w:val="nil"/>
            </w:tcBorders>
            <w:shd w:val="clear" w:color="auto" w:fill="E0E0E0"/>
          </w:tcPr>
          <w:p w:rsidR="00A57DDD" w:rsidRPr="00391125" w:rsidRDefault="00A57DDD" w:rsidP="00A57DDD">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793</w:t>
            </w:r>
          </w:p>
        </w:tc>
        <w:tc>
          <w:tcPr>
            <w:tcW w:w="412" w:type="pct"/>
            <w:tcBorders>
              <w:top w:val="nil"/>
              <w:bottom w:val="nil"/>
            </w:tcBorders>
            <w:shd w:val="clear" w:color="auto" w:fill="E0E0E0"/>
          </w:tcPr>
          <w:p w:rsidR="00A57DDD" w:rsidRPr="00391125" w:rsidRDefault="00A57DDD" w:rsidP="00A57DDD">
            <w:pPr>
              <w:widowControl w:val="0"/>
              <w:autoSpaceDE w:val="0"/>
              <w:autoSpaceDN w:val="0"/>
              <w:adjustRightInd w:val="0"/>
              <w:jc w:val="right"/>
              <w:rPr>
                <w:rFonts w:cs="Arial"/>
                <w:b/>
              </w:rPr>
            </w:pPr>
            <w:r w:rsidRPr="00391125">
              <w:rPr>
                <w:rFonts w:cs="Arial"/>
                <w:b/>
              </w:rPr>
              <w:t>1%</w:t>
            </w:r>
          </w:p>
        </w:tc>
      </w:tr>
      <w:tr w:rsidR="00A57DDD" w:rsidRPr="00BF72E3" w:rsidTr="003A1409">
        <w:trPr>
          <w:trHeight w:val="281"/>
        </w:trPr>
        <w:tc>
          <w:tcPr>
            <w:tcW w:w="1164" w:type="pct"/>
            <w:tcBorders>
              <w:top w:val="nil"/>
              <w:bottom w:val="nil"/>
              <w:right w:val="nil"/>
            </w:tcBorders>
            <w:shd w:val="clear" w:color="auto" w:fill="E0E0E0"/>
          </w:tcPr>
          <w:p w:rsidR="00A57DDD" w:rsidRPr="007B7345" w:rsidRDefault="00A57DDD" w:rsidP="00A57DDD">
            <w:pPr>
              <w:rPr>
                <w:rFonts w:cs="Arial"/>
              </w:rPr>
            </w:pPr>
            <w:r w:rsidRPr="007B7345">
              <w:rPr>
                <w:rFonts w:cs="Arial"/>
              </w:rPr>
              <w:t>Health and care</w:t>
            </w:r>
          </w:p>
        </w:tc>
        <w:tc>
          <w:tcPr>
            <w:tcW w:w="492"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1,383</w:t>
            </w:r>
          </w:p>
        </w:tc>
        <w:tc>
          <w:tcPr>
            <w:tcW w:w="600" w:type="pct"/>
            <w:tcBorders>
              <w:top w:val="nil"/>
              <w:bottom w:val="nil"/>
              <w:right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1,383</w:t>
            </w:r>
          </w:p>
        </w:tc>
        <w:tc>
          <w:tcPr>
            <w:tcW w:w="384" w:type="pct"/>
            <w:tcBorders>
              <w:top w:val="nil"/>
              <w:bottom w:val="nil"/>
            </w:tcBorders>
            <w:shd w:val="clear" w:color="auto" w:fill="E0E0E0"/>
          </w:tcPr>
          <w:p w:rsidR="00A57DDD" w:rsidRPr="007B7345" w:rsidRDefault="00A57DDD" w:rsidP="00A57DDD">
            <w:pPr>
              <w:widowControl w:val="0"/>
              <w:autoSpaceDE w:val="0"/>
              <w:autoSpaceDN w:val="0"/>
              <w:adjustRightInd w:val="0"/>
              <w:jc w:val="right"/>
              <w:rPr>
                <w:rFonts w:cs="Arial"/>
                <w:b/>
              </w:rPr>
            </w:pPr>
            <w:r w:rsidRPr="007B7345">
              <w:rPr>
                <w:rFonts w:cs="Arial"/>
                <w:b/>
              </w:rPr>
              <w:t>2%</w:t>
            </w:r>
          </w:p>
        </w:tc>
        <w:tc>
          <w:tcPr>
            <w:tcW w:w="473" w:type="pct"/>
            <w:tcBorders>
              <w:top w:val="nil"/>
              <w:left w:val="dashed" w:sz="2" w:space="0" w:color="auto"/>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930</w:t>
            </w:r>
          </w:p>
        </w:tc>
        <w:tc>
          <w:tcPr>
            <w:tcW w:w="535" w:type="pct"/>
            <w:tcBorders>
              <w:top w:val="nil"/>
              <w:bottom w:val="nil"/>
              <w:right w:val="nil"/>
            </w:tcBorders>
            <w:shd w:val="clear" w:color="auto" w:fill="E0E0E0"/>
          </w:tcPr>
          <w:p w:rsidR="00A57DDD" w:rsidRPr="00391125" w:rsidRDefault="00A57DDD" w:rsidP="00A57DDD">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930</w:t>
            </w:r>
          </w:p>
        </w:tc>
        <w:tc>
          <w:tcPr>
            <w:tcW w:w="412" w:type="pct"/>
            <w:tcBorders>
              <w:top w:val="nil"/>
              <w:bottom w:val="nil"/>
            </w:tcBorders>
            <w:shd w:val="clear" w:color="auto" w:fill="E0E0E0"/>
          </w:tcPr>
          <w:p w:rsidR="00A57DDD" w:rsidRPr="00391125" w:rsidRDefault="00505E80" w:rsidP="00A57DDD">
            <w:pPr>
              <w:widowControl w:val="0"/>
              <w:autoSpaceDE w:val="0"/>
              <w:autoSpaceDN w:val="0"/>
              <w:adjustRightInd w:val="0"/>
              <w:jc w:val="right"/>
              <w:rPr>
                <w:rFonts w:cs="Arial"/>
                <w:b/>
              </w:rPr>
            </w:pPr>
            <w:r>
              <w:rPr>
                <w:rFonts w:cs="Arial"/>
                <w:b/>
              </w:rPr>
              <w:t>1</w:t>
            </w:r>
            <w:r w:rsidR="00A57DDD" w:rsidRPr="00391125">
              <w:rPr>
                <w:rFonts w:cs="Arial"/>
                <w:b/>
              </w:rPr>
              <w:t>%</w:t>
            </w:r>
          </w:p>
        </w:tc>
      </w:tr>
      <w:tr w:rsidR="00A57DDD" w:rsidRPr="00BF72E3" w:rsidTr="003A1409">
        <w:trPr>
          <w:trHeight w:val="281"/>
        </w:trPr>
        <w:tc>
          <w:tcPr>
            <w:tcW w:w="1164" w:type="pct"/>
            <w:tcBorders>
              <w:top w:val="nil"/>
              <w:bottom w:val="nil"/>
              <w:right w:val="nil"/>
            </w:tcBorders>
            <w:shd w:val="clear" w:color="auto" w:fill="E0E0E0"/>
          </w:tcPr>
          <w:p w:rsidR="00A57DDD" w:rsidRPr="007B7345" w:rsidRDefault="00A57DDD" w:rsidP="00A57DDD">
            <w:pPr>
              <w:ind w:right="-146"/>
              <w:rPr>
                <w:rFonts w:cs="Arial"/>
              </w:rPr>
            </w:pPr>
            <w:r w:rsidRPr="007B7345">
              <w:rPr>
                <w:rFonts w:cs="Arial"/>
              </w:rPr>
              <w:t>Information technology</w:t>
            </w:r>
          </w:p>
        </w:tc>
        <w:tc>
          <w:tcPr>
            <w:tcW w:w="492"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2,059</w:t>
            </w:r>
          </w:p>
        </w:tc>
        <w:tc>
          <w:tcPr>
            <w:tcW w:w="600" w:type="pct"/>
            <w:tcBorders>
              <w:top w:val="nil"/>
              <w:bottom w:val="nil"/>
              <w:right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0</w:t>
            </w:r>
          </w:p>
        </w:tc>
        <w:tc>
          <w:tcPr>
            <w:tcW w:w="417" w:type="pct"/>
            <w:tcBorders>
              <w:top w:val="nil"/>
              <w:left w:val="nil"/>
              <w:bottom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2,059</w:t>
            </w:r>
          </w:p>
        </w:tc>
        <w:tc>
          <w:tcPr>
            <w:tcW w:w="384" w:type="pct"/>
            <w:tcBorders>
              <w:top w:val="nil"/>
              <w:bottom w:val="nil"/>
            </w:tcBorders>
            <w:shd w:val="clear" w:color="auto" w:fill="E0E0E0"/>
          </w:tcPr>
          <w:p w:rsidR="00A57DDD" w:rsidRPr="007B7345" w:rsidRDefault="00A57DDD" w:rsidP="00A57DDD">
            <w:pPr>
              <w:widowControl w:val="0"/>
              <w:autoSpaceDE w:val="0"/>
              <w:autoSpaceDN w:val="0"/>
              <w:adjustRightInd w:val="0"/>
              <w:jc w:val="right"/>
              <w:rPr>
                <w:rFonts w:cs="Arial"/>
                <w:b/>
              </w:rPr>
            </w:pPr>
            <w:r w:rsidRPr="007B7345">
              <w:rPr>
                <w:rFonts w:cs="Arial"/>
                <w:b/>
              </w:rPr>
              <w:t>2%</w:t>
            </w:r>
          </w:p>
        </w:tc>
        <w:tc>
          <w:tcPr>
            <w:tcW w:w="473" w:type="pct"/>
            <w:tcBorders>
              <w:top w:val="nil"/>
              <w:left w:val="dashed" w:sz="2" w:space="0" w:color="auto"/>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1,439</w:t>
            </w:r>
          </w:p>
        </w:tc>
        <w:tc>
          <w:tcPr>
            <w:tcW w:w="535" w:type="pct"/>
            <w:tcBorders>
              <w:top w:val="nil"/>
              <w:bottom w:val="nil"/>
              <w:right w:val="nil"/>
            </w:tcBorders>
            <w:shd w:val="clear" w:color="auto" w:fill="E0E0E0"/>
          </w:tcPr>
          <w:p w:rsidR="00A57DDD" w:rsidRPr="00391125" w:rsidRDefault="00A57DDD" w:rsidP="00A57DDD">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nil"/>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1,439</w:t>
            </w:r>
          </w:p>
        </w:tc>
        <w:tc>
          <w:tcPr>
            <w:tcW w:w="412" w:type="pct"/>
            <w:tcBorders>
              <w:top w:val="nil"/>
              <w:bottom w:val="nil"/>
            </w:tcBorders>
            <w:shd w:val="clear" w:color="auto" w:fill="E0E0E0"/>
          </w:tcPr>
          <w:p w:rsidR="00A57DDD" w:rsidRPr="00391125" w:rsidRDefault="00505E80" w:rsidP="00A57DDD">
            <w:pPr>
              <w:widowControl w:val="0"/>
              <w:autoSpaceDE w:val="0"/>
              <w:autoSpaceDN w:val="0"/>
              <w:adjustRightInd w:val="0"/>
              <w:jc w:val="right"/>
              <w:rPr>
                <w:rFonts w:cs="Arial"/>
                <w:b/>
              </w:rPr>
            </w:pPr>
            <w:r>
              <w:rPr>
                <w:rFonts w:cs="Arial"/>
                <w:b/>
              </w:rPr>
              <w:t>1</w:t>
            </w:r>
            <w:r w:rsidR="00A57DDD" w:rsidRPr="00391125">
              <w:rPr>
                <w:rFonts w:cs="Arial"/>
                <w:b/>
              </w:rPr>
              <w:t>%</w:t>
            </w:r>
          </w:p>
        </w:tc>
      </w:tr>
      <w:tr w:rsidR="00A57DDD" w:rsidRPr="00BF72E3" w:rsidTr="003A1409">
        <w:trPr>
          <w:trHeight w:val="281"/>
        </w:trPr>
        <w:tc>
          <w:tcPr>
            <w:tcW w:w="1164" w:type="pct"/>
            <w:tcBorders>
              <w:top w:val="nil"/>
              <w:bottom w:val="nil"/>
              <w:right w:val="nil"/>
            </w:tcBorders>
            <w:shd w:val="clear" w:color="auto" w:fill="E0E0E0"/>
          </w:tcPr>
          <w:p w:rsidR="00A57DDD" w:rsidRPr="007B7345" w:rsidRDefault="00A57DDD" w:rsidP="00A57DDD">
            <w:pPr>
              <w:rPr>
                <w:rFonts w:cs="Arial"/>
              </w:rPr>
            </w:pPr>
            <w:r w:rsidRPr="007B7345">
              <w:rPr>
                <w:rFonts w:cs="Arial"/>
              </w:rPr>
              <w:t>Other</w:t>
            </w:r>
          </w:p>
        </w:tc>
        <w:tc>
          <w:tcPr>
            <w:tcW w:w="492" w:type="pct"/>
            <w:tcBorders>
              <w:top w:val="nil"/>
              <w:left w:val="nil"/>
              <w:bottom w:val="single" w:sz="4" w:space="0" w:color="auto"/>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7,285</w:t>
            </w:r>
          </w:p>
        </w:tc>
        <w:tc>
          <w:tcPr>
            <w:tcW w:w="600" w:type="pct"/>
            <w:tcBorders>
              <w:top w:val="nil"/>
              <w:bottom w:val="single" w:sz="4" w:space="0" w:color="auto"/>
              <w:right w:val="nil"/>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0</w:t>
            </w:r>
          </w:p>
        </w:tc>
        <w:tc>
          <w:tcPr>
            <w:tcW w:w="417" w:type="pct"/>
            <w:tcBorders>
              <w:top w:val="nil"/>
              <w:left w:val="nil"/>
              <w:bottom w:val="single" w:sz="4" w:space="0" w:color="auto"/>
            </w:tcBorders>
            <w:shd w:val="clear" w:color="auto" w:fill="E0E0E0"/>
          </w:tcPr>
          <w:p w:rsidR="00A57DDD" w:rsidRPr="007B7345" w:rsidRDefault="00A57DDD" w:rsidP="00A57DDD">
            <w:pPr>
              <w:widowControl w:val="0"/>
              <w:autoSpaceDE w:val="0"/>
              <w:autoSpaceDN w:val="0"/>
              <w:adjustRightInd w:val="0"/>
              <w:jc w:val="right"/>
              <w:rPr>
                <w:rFonts w:cs="Arial"/>
              </w:rPr>
            </w:pPr>
            <w:r w:rsidRPr="007B7345">
              <w:rPr>
                <w:rFonts w:cs="Arial"/>
              </w:rPr>
              <w:t>7,285</w:t>
            </w:r>
          </w:p>
        </w:tc>
        <w:tc>
          <w:tcPr>
            <w:tcW w:w="384" w:type="pct"/>
            <w:tcBorders>
              <w:top w:val="nil"/>
              <w:bottom w:val="single" w:sz="4" w:space="0" w:color="auto"/>
            </w:tcBorders>
            <w:shd w:val="clear" w:color="auto" w:fill="E0E0E0"/>
          </w:tcPr>
          <w:p w:rsidR="00A57DDD" w:rsidRPr="007B7345" w:rsidRDefault="00A57DDD" w:rsidP="00A57DDD">
            <w:pPr>
              <w:widowControl w:val="0"/>
              <w:autoSpaceDE w:val="0"/>
              <w:autoSpaceDN w:val="0"/>
              <w:adjustRightInd w:val="0"/>
              <w:jc w:val="right"/>
              <w:rPr>
                <w:rFonts w:cs="Arial"/>
                <w:b/>
              </w:rPr>
            </w:pPr>
            <w:r w:rsidRPr="007B7345">
              <w:rPr>
                <w:rFonts w:cs="Arial"/>
                <w:b/>
              </w:rPr>
              <w:t>8%</w:t>
            </w:r>
          </w:p>
        </w:tc>
        <w:tc>
          <w:tcPr>
            <w:tcW w:w="473" w:type="pct"/>
            <w:tcBorders>
              <w:top w:val="nil"/>
              <w:left w:val="dashed" w:sz="2" w:space="0" w:color="auto"/>
              <w:bottom w:val="single" w:sz="4" w:space="0" w:color="auto"/>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21,088</w:t>
            </w:r>
          </w:p>
        </w:tc>
        <w:tc>
          <w:tcPr>
            <w:tcW w:w="535" w:type="pct"/>
            <w:tcBorders>
              <w:top w:val="nil"/>
              <w:bottom w:val="single" w:sz="4" w:space="0" w:color="auto"/>
              <w:right w:val="nil"/>
            </w:tcBorders>
            <w:shd w:val="clear" w:color="auto" w:fill="E0E0E0"/>
          </w:tcPr>
          <w:p w:rsidR="00A57DDD" w:rsidRPr="00391125" w:rsidRDefault="00A57DDD" w:rsidP="00A57DDD">
            <w:pPr>
              <w:widowControl w:val="0"/>
              <w:autoSpaceDE w:val="0"/>
              <w:autoSpaceDN w:val="0"/>
              <w:adjustRightInd w:val="0"/>
              <w:jc w:val="right"/>
              <w:rPr>
                <w:rFonts w:cs="Arial"/>
                <w:b/>
              </w:rPr>
            </w:pPr>
            <w:r w:rsidRPr="00391125">
              <w:rPr>
                <w:rFonts w:cs="Arial"/>
                <w:b/>
              </w:rPr>
              <w:t>0</w:t>
            </w:r>
          </w:p>
        </w:tc>
        <w:tc>
          <w:tcPr>
            <w:tcW w:w="523" w:type="pct"/>
            <w:tcBorders>
              <w:top w:val="nil"/>
              <w:left w:val="nil"/>
              <w:bottom w:val="single" w:sz="4" w:space="0" w:color="auto"/>
            </w:tcBorders>
            <w:shd w:val="clear" w:color="auto" w:fill="E0E0E0"/>
          </w:tcPr>
          <w:p w:rsidR="00A57DDD" w:rsidRPr="003A1409" w:rsidRDefault="00A57DDD" w:rsidP="00A57DDD">
            <w:pPr>
              <w:widowControl w:val="0"/>
              <w:autoSpaceDE w:val="0"/>
              <w:autoSpaceDN w:val="0"/>
              <w:adjustRightInd w:val="0"/>
              <w:jc w:val="right"/>
              <w:rPr>
                <w:rFonts w:cs="Arial"/>
                <w:b/>
              </w:rPr>
            </w:pPr>
            <w:r>
              <w:rPr>
                <w:rFonts w:cs="Arial"/>
                <w:b/>
              </w:rPr>
              <w:t>21,088</w:t>
            </w:r>
          </w:p>
        </w:tc>
        <w:tc>
          <w:tcPr>
            <w:tcW w:w="412" w:type="pct"/>
            <w:tcBorders>
              <w:top w:val="nil"/>
              <w:bottom w:val="single" w:sz="4" w:space="0" w:color="auto"/>
            </w:tcBorders>
            <w:shd w:val="clear" w:color="auto" w:fill="E0E0E0"/>
          </w:tcPr>
          <w:p w:rsidR="00A57DDD" w:rsidRPr="00391125" w:rsidRDefault="00505E80" w:rsidP="00A57DDD">
            <w:pPr>
              <w:widowControl w:val="0"/>
              <w:autoSpaceDE w:val="0"/>
              <w:autoSpaceDN w:val="0"/>
              <w:adjustRightInd w:val="0"/>
              <w:jc w:val="right"/>
              <w:rPr>
                <w:rFonts w:cs="Arial"/>
                <w:b/>
              </w:rPr>
            </w:pPr>
            <w:r>
              <w:rPr>
                <w:rFonts w:cs="Arial"/>
                <w:b/>
              </w:rPr>
              <w:t>20</w:t>
            </w:r>
            <w:r w:rsidR="00A57DDD"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i/>
              </w:rPr>
            </w:pPr>
            <w:r w:rsidRPr="007B7345">
              <w:rPr>
                <w:rFonts w:cs="Arial"/>
                <w:i/>
              </w:rPr>
              <w:t>Total equity</w:t>
            </w:r>
          </w:p>
        </w:tc>
        <w:tc>
          <w:tcPr>
            <w:tcW w:w="492" w:type="pct"/>
            <w:tcBorders>
              <w:top w:val="single" w:sz="4" w:space="0" w:color="auto"/>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16,104</w:t>
            </w:r>
          </w:p>
        </w:tc>
        <w:tc>
          <w:tcPr>
            <w:tcW w:w="600" w:type="pct"/>
            <w:tcBorders>
              <w:top w:val="single" w:sz="4" w:space="0" w:color="auto"/>
              <w:bottom w:val="nil"/>
              <w:right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0</w:t>
            </w:r>
          </w:p>
        </w:tc>
        <w:tc>
          <w:tcPr>
            <w:tcW w:w="417" w:type="pct"/>
            <w:tcBorders>
              <w:top w:val="single" w:sz="4" w:space="0" w:color="auto"/>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16,104</w:t>
            </w:r>
          </w:p>
        </w:tc>
        <w:tc>
          <w:tcPr>
            <w:tcW w:w="384" w:type="pct"/>
            <w:tcBorders>
              <w:top w:val="single" w:sz="4" w:space="0" w:color="auto"/>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19%</w:t>
            </w:r>
          </w:p>
        </w:tc>
        <w:tc>
          <w:tcPr>
            <w:tcW w:w="473" w:type="pct"/>
            <w:tcBorders>
              <w:top w:val="single" w:sz="4" w:space="0" w:color="auto"/>
              <w:left w:val="dashed" w:sz="2" w:space="0" w:color="auto"/>
              <w:bottom w:val="nil"/>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27,43</w:t>
            </w:r>
            <w:r w:rsidR="00A57DDD">
              <w:rPr>
                <w:rFonts w:cs="Arial"/>
                <w:b/>
              </w:rPr>
              <w:t>7</w:t>
            </w:r>
          </w:p>
        </w:tc>
        <w:tc>
          <w:tcPr>
            <w:tcW w:w="535" w:type="pct"/>
            <w:tcBorders>
              <w:top w:val="single" w:sz="4" w:space="0" w:color="auto"/>
              <w:bottom w:val="nil"/>
              <w:right w:val="nil"/>
            </w:tcBorders>
            <w:shd w:val="clear" w:color="auto" w:fill="E0E0E0"/>
          </w:tcPr>
          <w:p w:rsidR="003A1409" w:rsidRPr="00391125" w:rsidRDefault="003A1409" w:rsidP="003A1409">
            <w:pPr>
              <w:widowControl w:val="0"/>
              <w:autoSpaceDE w:val="0"/>
              <w:autoSpaceDN w:val="0"/>
              <w:adjustRightInd w:val="0"/>
              <w:jc w:val="right"/>
              <w:rPr>
                <w:rFonts w:cs="Arial"/>
                <w:b/>
              </w:rPr>
            </w:pPr>
            <w:r w:rsidRPr="00391125">
              <w:rPr>
                <w:rFonts w:cs="Arial"/>
                <w:b/>
              </w:rPr>
              <w:t>0</w:t>
            </w:r>
          </w:p>
        </w:tc>
        <w:tc>
          <w:tcPr>
            <w:tcW w:w="523" w:type="pct"/>
            <w:tcBorders>
              <w:top w:val="single" w:sz="4" w:space="0" w:color="auto"/>
              <w:left w:val="nil"/>
              <w:bottom w:val="nil"/>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27,43</w:t>
            </w:r>
            <w:r w:rsidR="00A57DDD">
              <w:rPr>
                <w:rFonts w:cs="Arial"/>
                <w:b/>
              </w:rPr>
              <w:t>7</w:t>
            </w:r>
          </w:p>
        </w:tc>
        <w:tc>
          <w:tcPr>
            <w:tcW w:w="412" w:type="pct"/>
            <w:tcBorders>
              <w:top w:val="single" w:sz="4" w:space="0" w:color="auto"/>
              <w:bottom w:val="nil"/>
            </w:tcBorders>
            <w:shd w:val="clear" w:color="auto" w:fill="E0E0E0"/>
          </w:tcPr>
          <w:p w:rsidR="003A1409" w:rsidRPr="00391125" w:rsidRDefault="00505E80" w:rsidP="003A1409">
            <w:pPr>
              <w:widowControl w:val="0"/>
              <w:autoSpaceDE w:val="0"/>
              <w:autoSpaceDN w:val="0"/>
              <w:adjustRightInd w:val="0"/>
              <w:jc w:val="right"/>
              <w:rPr>
                <w:rFonts w:cs="Arial"/>
                <w:b/>
              </w:rPr>
            </w:pPr>
            <w:r>
              <w:rPr>
                <w:rFonts w:cs="Arial"/>
                <w:b/>
              </w:rPr>
              <w:t>26</w:t>
            </w:r>
            <w:r w:rsidR="003A1409"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b/>
              </w:rPr>
            </w:pPr>
            <w:r w:rsidRPr="007B7345">
              <w:rPr>
                <w:rFonts w:cs="Arial"/>
                <w:b/>
              </w:rPr>
              <w:t>Debt Securities</w:t>
            </w: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r w:rsidRPr="007B7345">
              <w:rPr>
                <w:rFonts w:cs="Arial"/>
              </w:rPr>
              <w:t xml:space="preserve">Corporate bonds </w:t>
            </w: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0</w:t>
            </w: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11,120</w:t>
            </w: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11,120</w:t>
            </w: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13%</w:t>
            </w: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r w:rsidRPr="003A1409">
              <w:rPr>
                <w:rFonts w:cs="Arial"/>
                <w:b/>
              </w:rPr>
              <w:t>0</w:t>
            </w:r>
          </w:p>
        </w:tc>
        <w:tc>
          <w:tcPr>
            <w:tcW w:w="535" w:type="pct"/>
            <w:tcBorders>
              <w:top w:val="nil"/>
              <w:bottom w:val="nil"/>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13,642</w:t>
            </w:r>
          </w:p>
        </w:tc>
        <w:tc>
          <w:tcPr>
            <w:tcW w:w="523" w:type="pct"/>
            <w:tcBorders>
              <w:top w:val="nil"/>
              <w:bottom w:val="nil"/>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13,642</w:t>
            </w:r>
          </w:p>
        </w:tc>
        <w:tc>
          <w:tcPr>
            <w:tcW w:w="412" w:type="pct"/>
            <w:tcBorders>
              <w:top w:val="nil"/>
              <w:bottom w:val="nil"/>
            </w:tcBorders>
            <w:shd w:val="clear" w:color="auto" w:fill="E0E0E0"/>
          </w:tcPr>
          <w:p w:rsidR="003A1409" w:rsidRPr="00391125" w:rsidRDefault="003A1409" w:rsidP="00391125">
            <w:pPr>
              <w:widowControl w:val="0"/>
              <w:autoSpaceDE w:val="0"/>
              <w:autoSpaceDN w:val="0"/>
              <w:adjustRightInd w:val="0"/>
              <w:jc w:val="right"/>
              <w:rPr>
                <w:rFonts w:cs="Arial"/>
                <w:b/>
              </w:rPr>
            </w:pPr>
            <w:r w:rsidRPr="00391125">
              <w:rPr>
                <w:rFonts w:cs="Arial"/>
                <w:b/>
              </w:rPr>
              <w:t>1</w:t>
            </w:r>
            <w:r w:rsidR="00505E80">
              <w:rPr>
                <w:rFonts w:cs="Arial"/>
                <w:b/>
              </w:rPr>
              <w:t>3</w:t>
            </w:r>
            <w:r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r w:rsidRPr="007B7345">
              <w:rPr>
                <w:rFonts w:cs="Arial"/>
              </w:rPr>
              <w:t>UK Government</w:t>
            </w: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8,731</w:t>
            </w: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0</w:t>
            </w: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8,731</w:t>
            </w: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10%</w:t>
            </w:r>
          </w:p>
        </w:tc>
        <w:tc>
          <w:tcPr>
            <w:tcW w:w="473" w:type="pct"/>
            <w:tcBorders>
              <w:top w:val="nil"/>
              <w:left w:val="dashed" w:sz="2" w:space="0" w:color="auto"/>
              <w:bottom w:val="nil"/>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8,84</w:t>
            </w:r>
            <w:r w:rsidR="00A57DDD">
              <w:rPr>
                <w:rFonts w:cs="Arial"/>
                <w:b/>
              </w:rPr>
              <w:t>2</w:t>
            </w:r>
          </w:p>
        </w:tc>
        <w:tc>
          <w:tcPr>
            <w:tcW w:w="535"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r w:rsidRPr="00391125">
              <w:rPr>
                <w:rFonts w:cs="Arial"/>
                <w:b/>
              </w:rPr>
              <w:t>0</w:t>
            </w:r>
          </w:p>
        </w:tc>
        <w:tc>
          <w:tcPr>
            <w:tcW w:w="523" w:type="pct"/>
            <w:tcBorders>
              <w:top w:val="nil"/>
              <w:bottom w:val="nil"/>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8,84</w:t>
            </w:r>
            <w:r w:rsidR="00A57DDD">
              <w:rPr>
                <w:rFonts w:cs="Arial"/>
                <w:b/>
              </w:rPr>
              <w:t>2</w:t>
            </w:r>
          </w:p>
        </w:tc>
        <w:tc>
          <w:tcPr>
            <w:tcW w:w="412" w:type="pct"/>
            <w:tcBorders>
              <w:top w:val="nil"/>
              <w:bottom w:val="nil"/>
            </w:tcBorders>
            <w:shd w:val="clear" w:color="auto" w:fill="E0E0E0"/>
          </w:tcPr>
          <w:p w:rsidR="003A1409" w:rsidRPr="00391125" w:rsidRDefault="00391125" w:rsidP="003A1409">
            <w:pPr>
              <w:widowControl w:val="0"/>
              <w:autoSpaceDE w:val="0"/>
              <w:autoSpaceDN w:val="0"/>
              <w:adjustRightInd w:val="0"/>
              <w:jc w:val="right"/>
              <w:rPr>
                <w:rFonts w:cs="Arial"/>
                <w:b/>
              </w:rPr>
            </w:pPr>
            <w:r w:rsidRPr="00391125">
              <w:rPr>
                <w:rFonts w:cs="Arial"/>
                <w:b/>
              </w:rPr>
              <w:t>8</w:t>
            </w:r>
            <w:r w:rsidR="003A1409"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r w:rsidRPr="007B7345">
              <w:rPr>
                <w:rFonts w:cs="Arial"/>
              </w:rPr>
              <w:t>Other</w:t>
            </w:r>
          </w:p>
        </w:tc>
        <w:tc>
          <w:tcPr>
            <w:tcW w:w="492" w:type="pct"/>
            <w:tcBorders>
              <w:top w:val="nil"/>
              <w:left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2,199</w:t>
            </w:r>
          </w:p>
        </w:tc>
        <w:tc>
          <w:tcPr>
            <w:tcW w:w="600"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0</w:t>
            </w:r>
          </w:p>
        </w:tc>
        <w:tc>
          <w:tcPr>
            <w:tcW w:w="417"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2,199</w:t>
            </w:r>
          </w:p>
        </w:tc>
        <w:tc>
          <w:tcPr>
            <w:tcW w:w="384"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2%</w:t>
            </w:r>
          </w:p>
        </w:tc>
        <w:tc>
          <w:tcPr>
            <w:tcW w:w="473" w:type="pct"/>
            <w:tcBorders>
              <w:top w:val="nil"/>
              <w:left w:val="dashed" w:sz="2" w:space="0" w:color="auto"/>
              <w:bottom w:val="single" w:sz="4" w:space="0" w:color="auto"/>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1,877</w:t>
            </w:r>
          </w:p>
        </w:tc>
        <w:tc>
          <w:tcPr>
            <w:tcW w:w="535" w:type="pct"/>
            <w:tcBorders>
              <w:top w:val="nil"/>
              <w:bottom w:val="single" w:sz="4" w:space="0" w:color="auto"/>
            </w:tcBorders>
            <w:shd w:val="clear" w:color="auto" w:fill="E0E0E0"/>
          </w:tcPr>
          <w:p w:rsidR="003A1409" w:rsidRPr="00391125" w:rsidRDefault="003A1409" w:rsidP="003A1409">
            <w:pPr>
              <w:widowControl w:val="0"/>
              <w:autoSpaceDE w:val="0"/>
              <w:autoSpaceDN w:val="0"/>
              <w:adjustRightInd w:val="0"/>
              <w:jc w:val="right"/>
              <w:rPr>
                <w:rFonts w:cs="Arial"/>
                <w:b/>
              </w:rPr>
            </w:pPr>
            <w:r w:rsidRPr="00391125">
              <w:rPr>
                <w:rFonts w:cs="Arial"/>
                <w:b/>
              </w:rPr>
              <w:t>0</w:t>
            </w:r>
          </w:p>
        </w:tc>
        <w:tc>
          <w:tcPr>
            <w:tcW w:w="523" w:type="pct"/>
            <w:tcBorders>
              <w:top w:val="nil"/>
              <w:bottom w:val="single" w:sz="4" w:space="0" w:color="auto"/>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1,877</w:t>
            </w:r>
          </w:p>
        </w:tc>
        <w:tc>
          <w:tcPr>
            <w:tcW w:w="412" w:type="pct"/>
            <w:tcBorders>
              <w:top w:val="nil"/>
              <w:bottom w:val="single" w:sz="4" w:space="0" w:color="auto"/>
            </w:tcBorders>
            <w:shd w:val="clear" w:color="auto" w:fill="E0E0E0"/>
          </w:tcPr>
          <w:p w:rsidR="003A1409" w:rsidRPr="00391125" w:rsidRDefault="003A1409" w:rsidP="003A1409">
            <w:pPr>
              <w:widowControl w:val="0"/>
              <w:autoSpaceDE w:val="0"/>
              <w:autoSpaceDN w:val="0"/>
              <w:adjustRightInd w:val="0"/>
              <w:jc w:val="right"/>
              <w:rPr>
                <w:rFonts w:cs="Arial"/>
                <w:b/>
              </w:rPr>
            </w:pPr>
            <w:r w:rsidRPr="00391125">
              <w:rPr>
                <w:rFonts w:cs="Arial"/>
                <w:b/>
              </w:rPr>
              <w:t>2%</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i/>
              </w:rPr>
            </w:pPr>
            <w:r w:rsidRPr="007B7345">
              <w:rPr>
                <w:rFonts w:cs="Arial"/>
                <w:i/>
              </w:rPr>
              <w:t>Total debt</w:t>
            </w:r>
          </w:p>
        </w:tc>
        <w:tc>
          <w:tcPr>
            <w:tcW w:w="492" w:type="pct"/>
            <w:tcBorders>
              <w:top w:val="single" w:sz="4" w:space="0" w:color="auto"/>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10,930</w:t>
            </w:r>
          </w:p>
        </w:tc>
        <w:tc>
          <w:tcPr>
            <w:tcW w:w="600" w:type="pct"/>
            <w:tcBorders>
              <w:top w:val="single" w:sz="4" w:space="0" w:color="auto"/>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11,120</w:t>
            </w:r>
          </w:p>
        </w:tc>
        <w:tc>
          <w:tcPr>
            <w:tcW w:w="417" w:type="pct"/>
            <w:tcBorders>
              <w:top w:val="single" w:sz="4" w:space="0" w:color="auto"/>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22,050</w:t>
            </w:r>
          </w:p>
        </w:tc>
        <w:tc>
          <w:tcPr>
            <w:tcW w:w="384" w:type="pct"/>
            <w:tcBorders>
              <w:top w:val="single" w:sz="4" w:space="0" w:color="auto"/>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25%</w:t>
            </w:r>
          </w:p>
        </w:tc>
        <w:tc>
          <w:tcPr>
            <w:tcW w:w="473" w:type="pct"/>
            <w:tcBorders>
              <w:top w:val="single" w:sz="4" w:space="0" w:color="auto"/>
              <w:left w:val="dashed" w:sz="2" w:space="0" w:color="auto"/>
              <w:bottom w:val="nil"/>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10,71</w:t>
            </w:r>
            <w:r w:rsidR="00A57DDD">
              <w:rPr>
                <w:rFonts w:cs="Arial"/>
                <w:b/>
              </w:rPr>
              <w:t>9</w:t>
            </w:r>
          </w:p>
        </w:tc>
        <w:tc>
          <w:tcPr>
            <w:tcW w:w="535" w:type="pct"/>
            <w:tcBorders>
              <w:top w:val="single" w:sz="4" w:space="0" w:color="auto"/>
              <w:bottom w:val="nil"/>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13,642</w:t>
            </w:r>
          </w:p>
        </w:tc>
        <w:tc>
          <w:tcPr>
            <w:tcW w:w="523" w:type="pct"/>
            <w:tcBorders>
              <w:top w:val="single" w:sz="4" w:space="0" w:color="auto"/>
              <w:bottom w:val="nil"/>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24,36</w:t>
            </w:r>
            <w:r w:rsidR="00A57DDD">
              <w:rPr>
                <w:rFonts w:cs="Arial"/>
                <w:b/>
              </w:rPr>
              <w:t>1</w:t>
            </w:r>
          </w:p>
        </w:tc>
        <w:tc>
          <w:tcPr>
            <w:tcW w:w="412" w:type="pct"/>
            <w:tcBorders>
              <w:top w:val="single" w:sz="4" w:space="0" w:color="auto"/>
              <w:bottom w:val="nil"/>
            </w:tcBorders>
            <w:shd w:val="clear" w:color="auto" w:fill="E0E0E0"/>
          </w:tcPr>
          <w:p w:rsidR="003A1409" w:rsidRPr="00391125" w:rsidRDefault="00505E80" w:rsidP="003A1409">
            <w:pPr>
              <w:widowControl w:val="0"/>
              <w:autoSpaceDE w:val="0"/>
              <w:autoSpaceDN w:val="0"/>
              <w:adjustRightInd w:val="0"/>
              <w:jc w:val="right"/>
              <w:rPr>
                <w:rFonts w:cs="Arial"/>
                <w:b/>
              </w:rPr>
            </w:pPr>
            <w:r>
              <w:rPr>
                <w:rFonts w:cs="Arial"/>
                <w:b/>
              </w:rPr>
              <w:t>23</w:t>
            </w:r>
            <w:r w:rsidR="003A1409"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b/>
              </w:rPr>
            </w:pPr>
            <w:r w:rsidRPr="007B7345">
              <w:rPr>
                <w:rFonts w:cs="Arial"/>
                <w:b/>
              </w:rPr>
              <w:t>Private Equity</w:t>
            </w: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1,040</w:t>
            </w: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1,891</w:t>
            </w: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2,931</w:t>
            </w: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3%</w:t>
            </w: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r w:rsidRPr="003A1409">
              <w:rPr>
                <w:rFonts w:cs="Arial"/>
                <w:b/>
              </w:rPr>
              <w:t>1,5</w:t>
            </w:r>
            <w:r w:rsidR="009A6254">
              <w:rPr>
                <w:rFonts w:cs="Arial"/>
                <w:b/>
              </w:rPr>
              <w:t>84</w:t>
            </w:r>
          </w:p>
        </w:tc>
        <w:tc>
          <w:tcPr>
            <w:tcW w:w="535" w:type="pct"/>
            <w:tcBorders>
              <w:top w:val="nil"/>
              <w:bottom w:val="nil"/>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2,311</w:t>
            </w:r>
          </w:p>
        </w:tc>
        <w:tc>
          <w:tcPr>
            <w:tcW w:w="523" w:type="pct"/>
            <w:tcBorders>
              <w:top w:val="nil"/>
              <w:bottom w:val="nil"/>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3,895</w:t>
            </w:r>
          </w:p>
        </w:tc>
        <w:tc>
          <w:tcPr>
            <w:tcW w:w="412" w:type="pct"/>
            <w:tcBorders>
              <w:top w:val="nil"/>
              <w:bottom w:val="nil"/>
            </w:tcBorders>
            <w:shd w:val="clear" w:color="auto" w:fill="E0E0E0"/>
          </w:tcPr>
          <w:p w:rsidR="003A1409" w:rsidRPr="00391125" w:rsidRDefault="00505E80" w:rsidP="003A1409">
            <w:pPr>
              <w:widowControl w:val="0"/>
              <w:autoSpaceDE w:val="0"/>
              <w:autoSpaceDN w:val="0"/>
              <w:adjustRightInd w:val="0"/>
              <w:jc w:val="right"/>
              <w:rPr>
                <w:rFonts w:cs="Arial"/>
                <w:b/>
              </w:rPr>
            </w:pPr>
            <w:r>
              <w:rPr>
                <w:rFonts w:cs="Arial"/>
                <w:b/>
              </w:rPr>
              <w:t>4</w:t>
            </w:r>
            <w:r w:rsidR="003A1409" w:rsidRPr="00391125">
              <w:rPr>
                <w:rFonts w:cs="Arial"/>
                <w:b/>
              </w:rPr>
              <w:t>%</w:t>
            </w:r>
          </w:p>
        </w:tc>
      </w:tr>
      <w:tr w:rsidR="003A1409" w:rsidRPr="00BF72E3" w:rsidTr="003A1409">
        <w:trPr>
          <w:trHeight w:val="171"/>
        </w:trPr>
        <w:tc>
          <w:tcPr>
            <w:tcW w:w="1164" w:type="pct"/>
            <w:tcBorders>
              <w:top w:val="nil"/>
              <w:bottom w:val="nil"/>
              <w:right w:val="nil"/>
            </w:tcBorders>
            <w:shd w:val="clear" w:color="auto" w:fill="E0E0E0"/>
          </w:tcPr>
          <w:p w:rsidR="003A1409" w:rsidRPr="007B7345" w:rsidRDefault="003A1409" w:rsidP="003A1409">
            <w:pPr>
              <w:rPr>
                <w:rFonts w:cs="Arial"/>
              </w:rPr>
            </w:pP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b/>
              </w:rPr>
            </w:pPr>
            <w:r w:rsidRPr="007B7345">
              <w:rPr>
                <w:rFonts w:cs="Arial"/>
                <w:b/>
              </w:rPr>
              <w:t>UK Property</w:t>
            </w: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0</w:t>
            </w: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7,723</w:t>
            </w: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7,723</w:t>
            </w: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9%</w:t>
            </w: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r w:rsidRPr="003A1409">
              <w:rPr>
                <w:rFonts w:cs="Arial"/>
                <w:b/>
              </w:rPr>
              <w:t>0</w:t>
            </w:r>
          </w:p>
        </w:tc>
        <w:tc>
          <w:tcPr>
            <w:tcW w:w="535" w:type="pct"/>
            <w:tcBorders>
              <w:top w:val="nil"/>
              <w:bottom w:val="nil"/>
            </w:tcBorders>
            <w:shd w:val="clear" w:color="auto" w:fill="E0E0E0"/>
          </w:tcPr>
          <w:p w:rsidR="003A1409" w:rsidRPr="00391125" w:rsidRDefault="003A1409" w:rsidP="009A6254">
            <w:pPr>
              <w:widowControl w:val="0"/>
              <w:autoSpaceDE w:val="0"/>
              <w:autoSpaceDN w:val="0"/>
              <w:adjustRightInd w:val="0"/>
              <w:jc w:val="right"/>
              <w:rPr>
                <w:rFonts w:cs="Arial"/>
                <w:b/>
              </w:rPr>
            </w:pPr>
            <w:r w:rsidRPr="00391125">
              <w:rPr>
                <w:rFonts w:cs="Arial"/>
                <w:b/>
              </w:rPr>
              <w:t>7,9</w:t>
            </w:r>
            <w:r w:rsidR="009A6254">
              <w:rPr>
                <w:rFonts w:cs="Arial"/>
                <w:b/>
              </w:rPr>
              <w:t>64</w:t>
            </w:r>
          </w:p>
        </w:tc>
        <w:tc>
          <w:tcPr>
            <w:tcW w:w="523"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r w:rsidRPr="00391125">
              <w:rPr>
                <w:rFonts w:cs="Arial"/>
                <w:b/>
              </w:rPr>
              <w:t>7</w:t>
            </w:r>
            <w:r w:rsidR="009A6254">
              <w:rPr>
                <w:rFonts w:cs="Arial"/>
                <w:b/>
              </w:rPr>
              <w:t>,964</w:t>
            </w:r>
          </w:p>
        </w:tc>
        <w:tc>
          <w:tcPr>
            <w:tcW w:w="412" w:type="pct"/>
            <w:tcBorders>
              <w:top w:val="nil"/>
              <w:bottom w:val="nil"/>
            </w:tcBorders>
            <w:shd w:val="clear" w:color="auto" w:fill="E0E0E0"/>
          </w:tcPr>
          <w:p w:rsidR="003A1409" w:rsidRPr="00391125" w:rsidRDefault="00391125" w:rsidP="003A1409">
            <w:pPr>
              <w:widowControl w:val="0"/>
              <w:autoSpaceDE w:val="0"/>
              <w:autoSpaceDN w:val="0"/>
              <w:adjustRightInd w:val="0"/>
              <w:jc w:val="right"/>
              <w:rPr>
                <w:rFonts w:cs="Arial"/>
                <w:b/>
              </w:rPr>
            </w:pPr>
            <w:r w:rsidRPr="00391125">
              <w:rPr>
                <w:rFonts w:cs="Arial"/>
                <w:b/>
              </w:rPr>
              <w:t>8</w:t>
            </w:r>
            <w:r w:rsidR="003A1409"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b/>
              </w:rPr>
            </w:pPr>
            <w:r w:rsidRPr="007B7345">
              <w:rPr>
                <w:rFonts w:cs="Arial"/>
                <w:b/>
              </w:rPr>
              <w:t>Investment funds and unit trusts</w:t>
            </w: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nil"/>
            </w:tcBorders>
            <w:shd w:val="clear" w:color="auto" w:fill="E0E0E0"/>
          </w:tcPr>
          <w:p w:rsidR="003A1409" w:rsidRPr="003A1409" w:rsidRDefault="003A1409" w:rsidP="003A1409">
            <w:pPr>
              <w:widowControl w:val="0"/>
              <w:autoSpaceDE w:val="0"/>
              <w:autoSpaceDN w:val="0"/>
              <w:adjustRightInd w:val="0"/>
              <w:jc w:val="right"/>
              <w:rPr>
                <w:rFonts w:cs="Arial"/>
                <w:b/>
              </w:rPr>
            </w:pPr>
          </w:p>
        </w:tc>
        <w:tc>
          <w:tcPr>
            <w:tcW w:w="535"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523"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c>
          <w:tcPr>
            <w:tcW w:w="412"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r w:rsidRPr="007B7345">
              <w:rPr>
                <w:rFonts w:cs="Arial"/>
              </w:rPr>
              <w:t>Equities</w:t>
            </w:r>
          </w:p>
        </w:tc>
        <w:tc>
          <w:tcPr>
            <w:tcW w:w="492" w:type="pct"/>
            <w:tcBorders>
              <w:top w:val="nil"/>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26,954</w:t>
            </w:r>
          </w:p>
        </w:tc>
        <w:tc>
          <w:tcPr>
            <w:tcW w:w="600"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0</w:t>
            </w:r>
          </w:p>
        </w:tc>
        <w:tc>
          <w:tcPr>
            <w:tcW w:w="417"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26,954</w:t>
            </w:r>
          </w:p>
        </w:tc>
        <w:tc>
          <w:tcPr>
            <w:tcW w:w="384" w:type="pct"/>
            <w:tcBorders>
              <w:top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31%</w:t>
            </w:r>
          </w:p>
        </w:tc>
        <w:tc>
          <w:tcPr>
            <w:tcW w:w="473" w:type="pct"/>
            <w:tcBorders>
              <w:top w:val="nil"/>
              <w:left w:val="dashed" w:sz="2" w:space="0" w:color="auto"/>
              <w:bottom w:val="nil"/>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28,048</w:t>
            </w:r>
          </w:p>
        </w:tc>
        <w:tc>
          <w:tcPr>
            <w:tcW w:w="535" w:type="pct"/>
            <w:tcBorders>
              <w:top w:val="nil"/>
              <w:bottom w:val="nil"/>
            </w:tcBorders>
            <w:shd w:val="clear" w:color="auto" w:fill="E0E0E0"/>
          </w:tcPr>
          <w:p w:rsidR="003A1409" w:rsidRPr="00391125" w:rsidRDefault="003A1409" w:rsidP="003A1409">
            <w:pPr>
              <w:widowControl w:val="0"/>
              <w:autoSpaceDE w:val="0"/>
              <w:autoSpaceDN w:val="0"/>
              <w:adjustRightInd w:val="0"/>
              <w:jc w:val="right"/>
              <w:rPr>
                <w:rFonts w:cs="Arial"/>
                <w:b/>
              </w:rPr>
            </w:pPr>
            <w:r w:rsidRPr="00391125">
              <w:rPr>
                <w:rFonts w:cs="Arial"/>
                <w:b/>
              </w:rPr>
              <w:t>0</w:t>
            </w:r>
          </w:p>
        </w:tc>
        <w:tc>
          <w:tcPr>
            <w:tcW w:w="523" w:type="pct"/>
            <w:tcBorders>
              <w:top w:val="nil"/>
              <w:bottom w:val="nil"/>
            </w:tcBorders>
            <w:shd w:val="clear" w:color="auto" w:fill="E0E0E0"/>
          </w:tcPr>
          <w:p w:rsidR="003A1409" w:rsidRPr="00391125" w:rsidRDefault="009A6254" w:rsidP="009A6254">
            <w:pPr>
              <w:widowControl w:val="0"/>
              <w:autoSpaceDE w:val="0"/>
              <w:autoSpaceDN w:val="0"/>
              <w:adjustRightInd w:val="0"/>
              <w:jc w:val="right"/>
              <w:rPr>
                <w:rFonts w:cs="Arial"/>
                <w:b/>
              </w:rPr>
            </w:pPr>
            <w:r>
              <w:rPr>
                <w:rFonts w:cs="Arial"/>
                <w:b/>
              </w:rPr>
              <w:t>28,048</w:t>
            </w:r>
          </w:p>
        </w:tc>
        <w:tc>
          <w:tcPr>
            <w:tcW w:w="412" w:type="pct"/>
            <w:tcBorders>
              <w:top w:val="nil"/>
              <w:bottom w:val="nil"/>
            </w:tcBorders>
            <w:shd w:val="clear" w:color="auto" w:fill="E0E0E0"/>
          </w:tcPr>
          <w:p w:rsidR="003A1409" w:rsidRPr="00391125" w:rsidRDefault="00505E80" w:rsidP="003A1409">
            <w:pPr>
              <w:widowControl w:val="0"/>
              <w:autoSpaceDE w:val="0"/>
              <w:autoSpaceDN w:val="0"/>
              <w:adjustRightInd w:val="0"/>
              <w:jc w:val="right"/>
              <w:rPr>
                <w:rFonts w:cs="Arial"/>
                <w:b/>
              </w:rPr>
            </w:pPr>
            <w:r>
              <w:rPr>
                <w:rFonts w:cs="Arial"/>
                <w:b/>
              </w:rPr>
              <w:t>27</w:t>
            </w:r>
            <w:r w:rsidR="003A1409"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r w:rsidRPr="007B7345">
              <w:rPr>
                <w:rFonts w:cs="Arial"/>
              </w:rPr>
              <w:t>Infrastructure</w:t>
            </w:r>
          </w:p>
        </w:tc>
        <w:tc>
          <w:tcPr>
            <w:tcW w:w="492" w:type="pct"/>
            <w:tcBorders>
              <w:top w:val="nil"/>
              <w:left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1,470</w:t>
            </w:r>
          </w:p>
        </w:tc>
        <w:tc>
          <w:tcPr>
            <w:tcW w:w="600"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5,042</w:t>
            </w:r>
          </w:p>
        </w:tc>
        <w:tc>
          <w:tcPr>
            <w:tcW w:w="417"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rPr>
            </w:pPr>
            <w:r w:rsidRPr="007B7345">
              <w:rPr>
                <w:rFonts w:cs="Arial"/>
              </w:rPr>
              <w:t>6,512</w:t>
            </w:r>
          </w:p>
        </w:tc>
        <w:tc>
          <w:tcPr>
            <w:tcW w:w="384"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7%</w:t>
            </w:r>
          </w:p>
        </w:tc>
        <w:tc>
          <w:tcPr>
            <w:tcW w:w="473" w:type="pct"/>
            <w:tcBorders>
              <w:top w:val="nil"/>
              <w:left w:val="dashed" w:sz="2" w:space="0" w:color="auto"/>
              <w:bottom w:val="single" w:sz="4" w:space="0" w:color="auto"/>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1,527</w:t>
            </w:r>
          </w:p>
        </w:tc>
        <w:tc>
          <w:tcPr>
            <w:tcW w:w="535" w:type="pct"/>
            <w:tcBorders>
              <w:top w:val="nil"/>
              <w:bottom w:val="single" w:sz="4" w:space="0" w:color="auto"/>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4,976</w:t>
            </w:r>
          </w:p>
        </w:tc>
        <w:tc>
          <w:tcPr>
            <w:tcW w:w="523" w:type="pct"/>
            <w:tcBorders>
              <w:top w:val="nil"/>
              <w:bottom w:val="single" w:sz="4" w:space="0" w:color="auto"/>
            </w:tcBorders>
            <w:shd w:val="clear" w:color="auto" w:fill="E0E0E0"/>
          </w:tcPr>
          <w:p w:rsidR="003A1409" w:rsidRPr="00391125" w:rsidRDefault="009A6254" w:rsidP="003A1409">
            <w:pPr>
              <w:widowControl w:val="0"/>
              <w:autoSpaceDE w:val="0"/>
              <w:autoSpaceDN w:val="0"/>
              <w:adjustRightInd w:val="0"/>
              <w:jc w:val="right"/>
              <w:rPr>
                <w:rFonts w:cs="Arial"/>
                <w:b/>
              </w:rPr>
            </w:pPr>
            <w:r>
              <w:rPr>
                <w:rFonts w:cs="Arial"/>
                <w:b/>
              </w:rPr>
              <w:t>6,503</w:t>
            </w:r>
          </w:p>
        </w:tc>
        <w:tc>
          <w:tcPr>
            <w:tcW w:w="412" w:type="pct"/>
            <w:tcBorders>
              <w:top w:val="nil"/>
              <w:bottom w:val="single" w:sz="4" w:space="0" w:color="auto"/>
            </w:tcBorders>
            <w:shd w:val="clear" w:color="auto" w:fill="E0E0E0"/>
          </w:tcPr>
          <w:p w:rsidR="003A1409" w:rsidRPr="00391125" w:rsidRDefault="00505E80" w:rsidP="003A1409">
            <w:pPr>
              <w:widowControl w:val="0"/>
              <w:autoSpaceDE w:val="0"/>
              <w:autoSpaceDN w:val="0"/>
              <w:adjustRightInd w:val="0"/>
              <w:jc w:val="right"/>
              <w:rPr>
                <w:rFonts w:cs="Arial"/>
                <w:b/>
              </w:rPr>
            </w:pPr>
            <w:r>
              <w:rPr>
                <w:rFonts w:cs="Arial"/>
                <w:b/>
              </w:rPr>
              <w:t>6</w:t>
            </w:r>
            <w:r w:rsidR="003A1409"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i/>
              </w:rPr>
            </w:pPr>
            <w:r w:rsidRPr="007B7345">
              <w:rPr>
                <w:rFonts w:cs="Arial"/>
                <w:i/>
              </w:rPr>
              <w:t>Total investment funds and unit trusts</w:t>
            </w:r>
          </w:p>
        </w:tc>
        <w:tc>
          <w:tcPr>
            <w:tcW w:w="492" w:type="pct"/>
            <w:tcBorders>
              <w:top w:val="single" w:sz="4" w:space="0" w:color="auto"/>
              <w:left w:val="nil"/>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p w:rsidR="003A1409" w:rsidRPr="007B7345" w:rsidRDefault="003A1409" w:rsidP="003A1409">
            <w:pPr>
              <w:widowControl w:val="0"/>
              <w:autoSpaceDE w:val="0"/>
              <w:autoSpaceDN w:val="0"/>
              <w:adjustRightInd w:val="0"/>
              <w:jc w:val="right"/>
              <w:rPr>
                <w:rFonts w:cs="Arial"/>
                <w:b/>
              </w:rPr>
            </w:pPr>
            <w:r w:rsidRPr="007B7345">
              <w:rPr>
                <w:rFonts w:cs="Arial"/>
                <w:b/>
              </w:rPr>
              <w:t>28,424</w:t>
            </w:r>
          </w:p>
        </w:tc>
        <w:tc>
          <w:tcPr>
            <w:tcW w:w="600" w:type="pct"/>
            <w:tcBorders>
              <w:top w:val="single" w:sz="4" w:space="0" w:color="auto"/>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p w:rsidR="003A1409" w:rsidRPr="007B7345" w:rsidRDefault="003A1409" w:rsidP="003A1409">
            <w:pPr>
              <w:widowControl w:val="0"/>
              <w:autoSpaceDE w:val="0"/>
              <w:autoSpaceDN w:val="0"/>
              <w:adjustRightInd w:val="0"/>
              <w:jc w:val="right"/>
              <w:rPr>
                <w:rFonts w:cs="Arial"/>
                <w:b/>
              </w:rPr>
            </w:pPr>
            <w:r w:rsidRPr="007B7345">
              <w:rPr>
                <w:rFonts w:cs="Arial"/>
                <w:b/>
              </w:rPr>
              <w:t>5,042</w:t>
            </w:r>
          </w:p>
        </w:tc>
        <w:tc>
          <w:tcPr>
            <w:tcW w:w="417" w:type="pct"/>
            <w:tcBorders>
              <w:top w:val="single" w:sz="4" w:space="0" w:color="auto"/>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p w:rsidR="003A1409" w:rsidRPr="007B7345" w:rsidRDefault="003A1409" w:rsidP="003A1409">
            <w:pPr>
              <w:widowControl w:val="0"/>
              <w:autoSpaceDE w:val="0"/>
              <w:autoSpaceDN w:val="0"/>
              <w:adjustRightInd w:val="0"/>
              <w:jc w:val="right"/>
              <w:rPr>
                <w:rFonts w:cs="Arial"/>
                <w:b/>
              </w:rPr>
            </w:pPr>
            <w:r w:rsidRPr="007B7345">
              <w:rPr>
                <w:rFonts w:cs="Arial"/>
                <w:b/>
              </w:rPr>
              <w:t>33,466</w:t>
            </w:r>
          </w:p>
        </w:tc>
        <w:tc>
          <w:tcPr>
            <w:tcW w:w="384" w:type="pct"/>
            <w:tcBorders>
              <w:top w:val="single" w:sz="4" w:space="0" w:color="auto"/>
              <w:bottom w:val="nil"/>
            </w:tcBorders>
            <w:shd w:val="clear" w:color="auto" w:fill="E0E0E0"/>
          </w:tcPr>
          <w:p w:rsidR="003A1409" w:rsidRPr="007B7345" w:rsidRDefault="003A1409" w:rsidP="003A1409">
            <w:pPr>
              <w:widowControl w:val="0"/>
              <w:autoSpaceDE w:val="0"/>
              <w:autoSpaceDN w:val="0"/>
              <w:adjustRightInd w:val="0"/>
              <w:jc w:val="right"/>
              <w:rPr>
                <w:rFonts w:cs="Arial"/>
                <w:b/>
              </w:rPr>
            </w:pPr>
          </w:p>
          <w:p w:rsidR="003A1409" w:rsidRPr="007B7345" w:rsidRDefault="003A1409" w:rsidP="003A1409">
            <w:pPr>
              <w:widowControl w:val="0"/>
              <w:autoSpaceDE w:val="0"/>
              <w:autoSpaceDN w:val="0"/>
              <w:adjustRightInd w:val="0"/>
              <w:jc w:val="right"/>
              <w:rPr>
                <w:rFonts w:cs="Arial"/>
                <w:b/>
              </w:rPr>
            </w:pPr>
            <w:r w:rsidRPr="007B7345">
              <w:rPr>
                <w:rFonts w:cs="Arial"/>
                <w:b/>
              </w:rPr>
              <w:t>38%</w:t>
            </w:r>
          </w:p>
        </w:tc>
        <w:tc>
          <w:tcPr>
            <w:tcW w:w="473" w:type="pct"/>
            <w:tcBorders>
              <w:top w:val="single" w:sz="4" w:space="0" w:color="auto"/>
              <w:left w:val="dashed" w:sz="2" w:space="0" w:color="auto"/>
              <w:bottom w:val="nil"/>
            </w:tcBorders>
            <w:shd w:val="clear" w:color="auto" w:fill="E0E0E0"/>
          </w:tcPr>
          <w:p w:rsidR="009A6254" w:rsidRDefault="009A6254" w:rsidP="003A1409">
            <w:pPr>
              <w:widowControl w:val="0"/>
              <w:autoSpaceDE w:val="0"/>
              <w:autoSpaceDN w:val="0"/>
              <w:adjustRightInd w:val="0"/>
              <w:jc w:val="right"/>
              <w:rPr>
                <w:rFonts w:cs="Arial"/>
                <w:b/>
              </w:rPr>
            </w:pPr>
          </w:p>
          <w:p w:rsidR="003A1409" w:rsidRPr="003A1409" w:rsidRDefault="009A6254" w:rsidP="003A1409">
            <w:pPr>
              <w:widowControl w:val="0"/>
              <w:autoSpaceDE w:val="0"/>
              <w:autoSpaceDN w:val="0"/>
              <w:adjustRightInd w:val="0"/>
              <w:jc w:val="right"/>
              <w:rPr>
                <w:rFonts w:cs="Arial"/>
                <w:b/>
              </w:rPr>
            </w:pPr>
            <w:r>
              <w:rPr>
                <w:rFonts w:cs="Arial"/>
                <w:b/>
              </w:rPr>
              <w:t>29,575</w:t>
            </w:r>
          </w:p>
        </w:tc>
        <w:tc>
          <w:tcPr>
            <w:tcW w:w="535" w:type="pct"/>
            <w:tcBorders>
              <w:top w:val="single" w:sz="4" w:space="0" w:color="auto"/>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p w:rsidR="003A1409" w:rsidRPr="00391125" w:rsidRDefault="009A6254" w:rsidP="003A1409">
            <w:pPr>
              <w:widowControl w:val="0"/>
              <w:autoSpaceDE w:val="0"/>
              <w:autoSpaceDN w:val="0"/>
              <w:adjustRightInd w:val="0"/>
              <w:jc w:val="right"/>
              <w:rPr>
                <w:rFonts w:cs="Arial"/>
                <w:b/>
              </w:rPr>
            </w:pPr>
            <w:r>
              <w:rPr>
                <w:rFonts w:cs="Arial"/>
                <w:b/>
              </w:rPr>
              <w:t>4,976</w:t>
            </w:r>
          </w:p>
        </w:tc>
        <w:tc>
          <w:tcPr>
            <w:tcW w:w="523" w:type="pct"/>
            <w:tcBorders>
              <w:top w:val="single" w:sz="4" w:space="0" w:color="auto"/>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p w:rsidR="003A1409" w:rsidRPr="00391125" w:rsidRDefault="009A6254" w:rsidP="003A1409">
            <w:pPr>
              <w:widowControl w:val="0"/>
              <w:autoSpaceDE w:val="0"/>
              <w:autoSpaceDN w:val="0"/>
              <w:adjustRightInd w:val="0"/>
              <w:jc w:val="right"/>
              <w:rPr>
                <w:rFonts w:cs="Arial"/>
                <w:b/>
              </w:rPr>
            </w:pPr>
            <w:r>
              <w:rPr>
                <w:rFonts w:cs="Arial"/>
                <w:b/>
              </w:rPr>
              <w:t>34,551</w:t>
            </w:r>
          </w:p>
        </w:tc>
        <w:tc>
          <w:tcPr>
            <w:tcW w:w="412" w:type="pct"/>
            <w:tcBorders>
              <w:top w:val="single" w:sz="4" w:space="0" w:color="auto"/>
              <w:bottom w:val="nil"/>
            </w:tcBorders>
            <w:shd w:val="clear" w:color="auto" w:fill="E0E0E0"/>
          </w:tcPr>
          <w:p w:rsidR="003A1409" w:rsidRPr="00391125" w:rsidRDefault="003A1409" w:rsidP="003A1409">
            <w:pPr>
              <w:widowControl w:val="0"/>
              <w:autoSpaceDE w:val="0"/>
              <w:autoSpaceDN w:val="0"/>
              <w:adjustRightInd w:val="0"/>
              <w:jc w:val="right"/>
              <w:rPr>
                <w:rFonts w:cs="Arial"/>
                <w:b/>
              </w:rPr>
            </w:pPr>
          </w:p>
          <w:p w:rsidR="003A1409" w:rsidRPr="00391125" w:rsidRDefault="00505E80" w:rsidP="003A1409">
            <w:pPr>
              <w:widowControl w:val="0"/>
              <w:autoSpaceDE w:val="0"/>
              <w:autoSpaceDN w:val="0"/>
              <w:adjustRightInd w:val="0"/>
              <w:jc w:val="right"/>
              <w:rPr>
                <w:rFonts w:cs="Arial"/>
                <w:b/>
              </w:rPr>
            </w:pPr>
            <w:r>
              <w:rPr>
                <w:rFonts w:cs="Arial"/>
                <w:b/>
              </w:rPr>
              <w:t>33</w:t>
            </w:r>
            <w:r w:rsidR="003A1409" w:rsidRPr="00391125">
              <w:rPr>
                <w:rFonts w:cs="Arial"/>
                <w:b/>
              </w:rPr>
              <w:t>%</w:t>
            </w: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rPr>
            </w:pPr>
          </w:p>
        </w:tc>
        <w:tc>
          <w:tcPr>
            <w:tcW w:w="492" w:type="pct"/>
            <w:tcBorders>
              <w:top w:val="nil"/>
              <w:left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600"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17"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384" w:type="pct"/>
            <w:tcBorders>
              <w:top w:val="nil"/>
              <w:bottom w:val="sing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73" w:type="pct"/>
            <w:tcBorders>
              <w:top w:val="nil"/>
              <w:left w:val="dashed" w:sz="2" w:space="0" w:color="auto"/>
              <w:bottom w:val="single" w:sz="4" w:space="0" w:color="auto"/>
            </w:tcBorders>
            <w:shd w:val="clear" w:color="auto" w:fill="E0E0E0"/>
          </w:tcPr>
          <w:p w:rsidR="003A1409" w:rsidRPr="00BF72E3" w:rsidRDefault="003A1409" w:rsidP="003A1409">
            <w:pPr>
              <w:widowControl w:val="0"/>
              <w:autoSpaceDE w:val="0"/>
              <w:autoSpaceDN w:val="0"/>
              <w:adjustRightInd w:val="0"/>
              <w:jc w:val="right"/>
              <w:rPr>
                <w:rFonts w:cs="Arial"/>
                <w:b/>
                <w:color w:val="FF0000"/>
              </w:rPr>
            </w:pPr>
          </w:p>
        </w:tc>
        <w:tc>
          <w:tcPr>
            <w:tcW w:w="535" w:type="pct"/>
            <w:tcBorders>
              <w:top w:val="nil"/>
              <w:bottom w:val="single" w:sz="4" w:space="0" w:color="auto"/>
            </w:tcBorders>
            <w:shd w:val="clear" w:color="auto" w:fill="E0E0E0"/>
          </w:tcPr>
          <w:p w:rsidR="003A1409" w:rsidRPr="00BF72E3" w:rsidRDefault="003A1409" w:rsidP="003A1409">
            <w:pPr>
              <w:widowControl w:val="0"/>
              <w:autoSpaceDE w:val="0"/>
              <w:autoSpaceDN w:val="0"/>
              <w:adjustRightInd w:val="0"/>
              <w:jc w:val="right"/>
              <w:rPr>
                <w:rFonts w:cs="Arial"/>
                <w:b/>
                <w:color w:val="FF0000"/>
              </w:rPr>
            </w:pPr>
          </w:p>
        </w:tc>
        <w:tc>
          <w:tcPr>
            <w:tcW w:w="523" w:type="pct"/>
            <w:tcBorders>
              <w:top w:val="nil"/>
              <w:bottom w:val="single" w:sz="4" w:space="0" w:color="auto"/>
            </w:tcBorders>
            <w:shd w:val="clear" w:color="auto" w:fill="E0E0E0"/>
          </w:tcPr>
          <w:p w:rsidR="003A1409" w:rsidRPr="00BF72E3" w:rsidRDefault="003A1409" w:rsidP="003A1409">
            <w:pPr>
              <w:widowControl w:val="0"/>
              <w:autoSpaceDE w:val="0"/>
              <w:autoSpaceDN w:val="0"/>
              <w:adjustRightInd w:val="0"/>
              <w:jc w:val="right"/>
              <w:rPr>
                <w:rFonts w:cs="Arial"/>
                <w:b/>
                <w:color w:val="FF0000"/>
              </w:rPr>
            </w:pPr>
          </w:p>
        </w:tc>
        <w:tc>
          <w:tcPr>
            <w:tcW w:w="412" w:type="pct"/>
            <w:tcBorders>
              <w:top w:val="nil"/>
              <w:bottom w:val="single" w:sz="4" w:space="0" w:color="auto"/>
            </w:tcBorders>
            <w:shd w:val="clear" w:color="auto" w:fill="E0E0E0"/>
          </w:tcPr>
          <w:p w:rsidR="003A1409" w:rsidRPr="00BF72E3" w:rsidRDefault="003A1409" w:rsidP="003A1409">
            <w:pPr>
              <w:widowControl w:val="0"/>
              <w:autoSpaceDE w:val="0"/>
              <w:autoSpaceDN w:val="0"/>
              <w:adjustRightInd w:val="0"/>
              <w:jc w:val="right"/>
              <w:rPr>
                <w:rFonts w:cs="Arial"/>
                <w:b/>
                <w:color w:val="FF0000"/>
              </w:rPr>
            </w:pPr>
          </w:p>
        </w:tc>
      </w:tr>
      <w:tr w:rsidR="003A1409" w:rsidRPr="00BF72E3" w:rsidTr="003A1409">
        <w:trPr>
          <w:trHeight w:val="281"/>
        </w:trPr>
        <w:tc>
          <w:tcPr>
            <w:tcW w:w="1164" w:type="pct"/>
            <w:tcBorders>
              <w:top w:val="nil"/>
              <w:bottom w:val="nil"/>
              <w:right w:val="nil"/>
            </w:tcBorders>
            <w:shd w:val="clear" w:color="auto" w:fill="E0E0E0"/>
          </w:tcPr>
          <w:p w:rsidR="003A1409" w:rsidRPr="007B7345" w:rsidRDefault="003A1409" w:rsidP="003A1409">
            <w:pPr>
              <w:rPr>
                <w:rFonts w:cs="Arial"/>
                <w:b/>
              </w:rPr>
            </w:pPr>
            <w:r w:rsidRPr="007B7345">
              <w:rPr>
                <w:rFonts w:cs="Arial"/>
                <w:b/>
              </w:rPr>
              <w:t>Total</w:t>
            </w:r>
          </w:p>
        </w:tc>
        <w:tc>
          <w:tcPr>
            <w:tcW w:w="492" w:type="pct"/>
            <w:tcBorders>
              <w:top w:val="single" w:sz="4" w:space="0" w:color="auto"/>
              <w:left w:val="nil"/>
              <w:bottom w:val="doub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56,498</w:t>
            </w:r>
          </w:p>
        </w:tc>
        <w:tc>
          <w:tcPr>
            <w:tcW w:w="600" w:type="pct"/>
            <w:tcBorders>
              <w:top w:val="single" w:sz="4" w:space="0" w:color="auto"/>
              <w:bottom w:val="doub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31,377</w:t>
            </w:r>
          </w:p>
        </w:tc>
        <w:tc>
          <w:tcPr>
            <w:tcW w:w="417" w:type="pct"/>
            <w:tcBorders>
              <w:top w:val="single" w:sz="4" w:space="0" w:color="auto"/>
              <w:bottom w:val="doub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87,875</w:t>
            </w:r>
          </w:p>
        </w:tc>
        <w:tc>
          <w:tcPr>
            <w:tcW w:w="384" w:type="pct"/>
            <w:tcBorders>
              <w:top w:val="single" w:sz="4" w:space="0" w:color="auto"/>
              <w:bottom w:val="doub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r w:rsidRPr="007B7345">
              <w:rPr>
                <w:rFonts w:cs="Arial"/>
                <w:b/>
              </w:rPr>
              <w:t>100%</w:t>
            </w:r>
          </w:p>
        </w:tc>
        <w:tc>
          <w:tcPr>
            <w:tcW w:w="473" w:type="pct"/>
            <w:tcBorders>
              <w:top w:val="single" w:sz="4" w:space="0" w:color="auto"/>
              <w:left w:val="dashed" w:sz="2" w:space="0" w:color="auto"/>
              <w:bottom w:val="double" w:sz="4" w:space="0" w:color="auto"/>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69,315</w:t>
            </w:r>
          </w:p>
        </w:tc>
        <w:tc>
          <w:tcPr>
            <w:tcW w:w="535" w:type="pct"/>
            <w:tcBorders>
              <w:top w:val="single" w:sz="4" w:space="0" w:color="auto"/>
              <w:bottom w:val="double" w:sz="4" w:space="0" w:color="auto"/>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35,559</w:t>
            </w:r>
          </w:p>
        </w:tc>
        <w:tc>
          <w:tcPr>
            <w:tcW w:w="523" w:type="pct"/>
            <w:tcBorders>
              <w:top w:val="single" w:sz="4" w:space="0" w:color="auto"/>
              <w:bottom w:val="double" w:sz="4" w:space="0" w:color="auto"/>
            </w:tcBorders>
            <w:shd w:val="clear" w:color="auto" w:fill="E0E0E0"/>
          </w:tcPr>
          <w:p w:rsidR="003A1409" w:rsidRPr="003A1409" w:rsidRDefault="009A6254" w:rsidP="003A1409">
            <w:pPr>
              <w:widowControl w:val="0"/>
              <w:autoSpaceDE w:val="0"/>
              <w:autoSpaceDN w:val="0"/>
              <w:adjustRightInd w:val="0"/>
              <w:jc w:val="right"/>
              <w:rPr>
                <w:rFonts w:cs="Arial"/>
                <w:b/>
              </w:rPr>
            </w:pPr>
            <w:r>
              <w:rPr>
                <w:rFonts w:cs="Arial"/>
                <w:b/>
              </w:rPr>
              <w:t>104,874</w:t>
            </w:r>
          </w:p>
        </w:tc>
        <w:tc>
          <w:tcPr>
            <w:tcW w:w="412" w:type="pct"/>
            <w:tcBorders>
              <w:top w:val="single" w:sz="4" w:space="0" w:color="auto"/>
              <w:bottom w:val="double" w:sz="4" w:space="0" w:color="auto"/>
            </w:tcBorders>
            <w:shd w:val="clear" w:color="auto" w:fill="E0E0E0"/>
          </w:tcPr>
          <w:p w:rsidR="003A1409" w:rsidRPr="003A1409" w:rsidRDefault="003A1409" w:rsidP="003A1409">
            <w:pPr>
              <w:widowControl w:val="0"/>
              <w:autoSpaceDE w:val="0"/>
              <w:autoSpaceDN w:val="0"/>
              <w:adjustRightInd w:val="0"/>
              <w:jc w:val="right"/>
              <w:rPr>
                <w:rFonts w:cs="Arial"/>
                <w:b/>
              </w:rPr>
            </w:pPr>
            <w:r w:rsidRPr="003A1409">
              <w:rPr>
                <w:rFonts w:cs="Arial"/>
                <w:b/>
              </w:rPr>
              <w:t>100%</w:t>
            </w:r>
          </w:p>
        </w:tc>
      </w:tr>
      <w:tr w:rsidR="003A1409" w:rsidRPr="00BF72E3" w:rsidTr="003A1409">
        <w:trPr>
          <w:trHeight w:val="173"/>
        </w:trPr>
        <w:tc>
          <w:tcPr>
            <w:tcW w:w="1164" w:type="pct"/>
            <w:shd w:val="clear" w:color="auto" w:fill="E0E0E0"/>
          </w:tcPr>
          <w:p w:rsidR="003A1409" w:rsidRPr="007B7345" w:rsidRDefault="003A1409" w:rsidP="003A1409">
            <w:pPr>
              <w:widowControl w:val="0"/>
              <w:autoSpaceDE w:val="0"/>
              <w:autoSpaceDN w:val="0"/>
              <w:adjustRightInd w:val="0"/>
              <w:jc w:val="both"/>
              <w:rPr>
                <w:rFonts w:cs="Arial"/>
                <w:b/>
              </w:rPr>
            </w:pPr>
          </w:p>
        </w:tc>
        <w:tc>
          <w:tcPr>
            <w:tcW w:w="492" w:type="pct"/>
            <w:tcBorders>
              <w:top w:val="double" w:sz="4" w:space="0" w:color="auto"/>
            </w:tcBorders>
            <w:shd w:val="clear" w:color="auto" w:fill="E0E0E0"/>
          </w:tcPr>
          <w:p w:rsidR="003A1409" w:rsidRPr="007B7345" w:rsidRDefault="003A1409" w:rsidP="003A1409">
            <w:pPr>
              <w:widowControl w:val="0"/>
              <w:autoSpaceDE w:val="0"/>
              <w:autoSpaceDN w:val="0"/>
              <w:adjustRightInd w:val="0"/>
              <w:jc w:val="right"/>
              <w:rPr>
                <w:rFonts w:cs="Arial"/>
              </w:rPr>
            </w:pPr>
          </w:p>
        </w:tc>
        <w:tc>
          <w:tcPr>
            <w:tcW w:w="600" w:type="pct"/>
            <w:tcBorders>
              <w:top w:val="double" w:sz="4" w:space="0" w:color="auto"/>
            </w:tcBorders>
            <w:shd w:val="clear" w:color="auto" w:fill="E0E0E0"/>
          </w:tcPr>
          <w:p w:rsidR="003A1409" w:rsidRPr="007B7345" w:rsidRDefault="003A1409" w:rsidP="003A1409">
            <w:pPr>
              <w:widowControl w:val="0"/>
              <w:autoSpaceDE w:val="0"/>
              <w:autoSpaceDN w:val="0"/>
              <w:adjustRightInd w:val="0"/>
              <w:jc w:val="right"/>
              <w:rPr>
                <w:rFonts w:cs="Arial"/>
              </w:rPr>
            </w:pPr>
          </w:p>
        </w:tc>
        <w:tc>
          <w:tcPr>
            <w:tcW w:w="417" w:type="pct"/>
            <w:tcBorders>
              <w:top w:val="double" w:sz="4"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384" w:type="pct"/>
            <w:tcBorders>
              <w:top w:val="double" w:sz="4" w:space="0" w:color="auto"/>
              <w:right w:val="dashed" w:sz="2" w:space="0" w:color="auto"/>
            </w:tcBorders>
            <w:shd w:val="clear" w:color="auto" w:fill="E0E0E0"/>
          </w:tcPr>
          <w:p w:rsidR="003A1409" w:rsidRPr="007B7345" w:rsidRDefault="003A1409" w:rsidP="003A1409">
            <w:pPr>
              <w:widowControl w:val="0"/>
              <w:autoSpaceDE w:val="0"/>
              <w:autoSpaceDN w:val="0"/>
              <w:adjustRightInd w:val="0"/>
              <w:jc w:val="right"/>
              <w:rPr>
                <w:rFonts w:cs="Arial"/>
                <w:b/>
              </w:rPr>
            </w:pPr>
          </w:p>
        </w:tc>
        <w:tc>
          <w:tcPr>
            <w:tcW w:w="473" w:type="pct"/>
            <w:tcBorders>
              <w:top w:val="double" w:sz="4" w:space="0" w:color="auto"/>
              <w:left w:val="dashed" w:sz="2" w:space="0" w:color="auto"/>
              <w:bottom w:val="double" w:sz="4" w:space="0" w:color="993366"/>
            </w:tcBorders>
            <w:shd w:val="clear" w:color="auto" w:fill="E0E0E0"/>
          </w:tcPr>
          <w:p w:rsidR="003A1409" w:rsidRPr="00BF72E3" w:rsidRDefault="003A1409" w:rsidP="003A1409">
            <w:pPr>
              <w:widowControl w:val="0"/>
              <w:autoSpaceDE w:val="0"/>
              <w:autoSpaceDN w:val="0"/>
              <w:adjustRightInd w:val="0"/>
              <w:jc w:val="right"/>
              <w:rPr>
                <w:rFonts w:cs="Arial"/>
                <w:b/>
                <w:color w:val="FF0000"/>
              </w:rPr>
            </w:pPr>
          </w:p>
        </w:tc>
        <w:tc>
          <w:tcPr>
            <w:tcW w:w="535" w:type="pct"/>
            <w:tcBorders>
              <w:top w:val="double" w:sz="4" w:space="0" w:color="auto"/>
            </w:tcBorders>
            <w:shd w:val="clear" w:color="auto" w:fill="E0E0E0"/>
          </w:tcPr>
          <w:p w:rsidR="003A1409" w:rsidRPr="00BF72E3" w:rsidRDefault="003A1409" w:rsidP="003A1409">
            <w:pPr>
              <w:widowControl w:val="0"/>
              <w:autoSpaceDE w:val="0"/>
              <w:autoSpaceDN w:val="0"/>
              <w:adjustRightInd w:val="0"/>
              <w:jc w:val="right"/>
              <w:rPr>
                <w:rFonts w:cs="Arial"/>
                <w:b/>
                <w:color w:val="FF0000"/>
              </w:rPr>
            </w:pPr>
          </w:p>
        </w:tc>
        <w:tc>
          <w:tcPr>
            <w:tcW w:w="523" w:type="pct"/>
            <w:tcBorders>
              <w:top w:val="double" w:sz="4" w:space="0" w:color="auto"/>
            </w:tcBorders>
            <w:shd w:val="clear" w:color="auto" w:fill="E0E0E0"/>
          </w:tcPr>
          <w:p w:rsidR="003A1409" w:rsidRPr="00BF72E3" w:rsidRDefault="003A1409" w:rsidP="003A1409">
            <w:pPr>
              <w:widowControl w:val="0"/>
              <w:autoSpaceDE w:val="0"/>
              <w:autoSpaceDN w:val="0"/>
              <w:adjustRightInd w:val="0"/>
              <w:jc w:val="right"/>
              <w:rPr>
                <w:rFonts w:cs="Arial"/>
                <w:b/>
                <w:color w:val="FF0000"/>
              </w:rPr>
            </w:pPr>
          </w:p>
        </w:tc>
        <w:tc>
          <w:tcPr>
            <w:tcW w:w="412" w:type="pct"/>
            <w:tcBorders>
              <w:top w:val="double" w:sz="4" w:space="0" w:color="auto"/>
            </w:tcBorders>
            <w:shd w:val="clear" w:color="auto" w:fill="E0E0E0"/>
          </w:tcPr>
          <w:p w:rsidR="003A1409" w:rsidRPr="00BF72E3" w:rsidRDefault="003A1409" w:rsidP="003A1409">
            <w:pPr>
              <w:widowControl w:val="0"/>
              <w:autoSpaceDE w:val="0"/>
              <w:autoSpaceDN w:val="0"/>
              <w:adjustRightInd w:val="0"/>
              <w:jc w:val="right"/>
              <w:rPr>
                <w:rFonts w:cs="Arial"/>
                <w:b/>
                <w:color w:val="FF0000"/>
              </w:rPr>
            </w:pPr>
          </w:p>
        </w:tc>
      </w:tr>
    </w:tbl>
    <w:p w:rsidR="00193BD1" w:rsidRPr="00BF72E3" w:rsidRDefault="00193BD1" w:rsidP="00193BD1">
      <w:pPr>
        <w:rPr>
          <w:color w:val="FF0000"/>
        </w:rPr>
      </w:pPr>
    </w:p>
    <w:p w:rsidR="00193BD1" w:rsidRPr="00A642DA" w:rsidRDefault="00193BD1" w:rsidP="00193BD1">
      <w:r w:rsidRPr="00A642DA">
        <w:t>Bramcote Bereavement Services Joint Committee’s share of the Nottinghamshire Local Government Pension Scheme assets was as follows:</w:t>
      </w:r>
    </w:p>
    <w:tbl>
      <w:tblPr>
        <w:tblpPr w:leftFromText="180" w:rightFromText="180" w:vertAnchor="text" w:horzAnchor="margin" w:tblpY="134"/>
        <w:tblW w:w="4612"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99"/>
        <w:gridCol w:w="1242"/>
        <w:gridCol w:w="1164"/>
        <w:gridCol w:w="1164"/>
        <w:gridCol w:w="1162"/>
      </w:tblGrid>
      <w:tr w:rsidR="00A642DA" w:rsidRPr="00A642DA" w:rsidTr="00193BD1">
        <w:trPr>
          <w:trHeight w:val="281"/>
        </w:trPr>
        <w:tc>
          <w:tcPr>
            <w:tcW w:w="2321" w:type="pct"/>
            <w:shd w:val="clear" w:color="auto" w:fill="E0E0E0"/>
          </w:tcPr>
          <w:p w:rsidR="00193BD1" w:rsidRPr="00A642DA" w:rsidRDefault="00193BD1" w:rsidP="00193BD1">
            <w:pPr>
              <w:widowControl w:val="0"/>
              <w:autoSpaceDE w:val="0"/>
              <w:autoSpaceDN w:val="0"/>
              <w:adjustRightInd w:val="0"/>
              <w:rPr>
                <w:rFonts w:cs="Arial"/>
                <w:b/>
              </w:rPr>
            </w:pPr>
          </w:p>
        </w:tc>
        <w:tc>
          <w:tcPr>
            <w:tcW w:w="1362" w:type="pct"/>
            <w:gridSpan w:val="2"/>
            <w:tcBorders>
              <w:top w:val="double" w:sz="4" w:space="0" w:color="993366"/>
              <w:left w:val="nil"/>
              <w:bottom w:val="nil"/>
              <w:right w:val="nil"/>
            </w:tcBorders>
            <w:shd w:val="clear" w:color="auto" w:fill="E0E0E0"/>
          </w:tcPr>
          <w:p w:rsidR="00193BD1" w:rsidRPr="00A642DA" w:rsidRDefault="00D078F3" w:rsidP="00193BD1">
            <w:pPr>
              <w:widowControl w:val="0"/>
              <w:autoSpaceDE w:val="0"/>
              <w:autoSpaceDN w:val="0"/>
              <w:adjustRightInd w:val="0"/>
              <w:jc w:val="center"/>
              <w:rPr>
                <w:rFonts w:cs="Arial"/>
                <w:b/>
              </w:rPr>
            </w:pPr>
            <w:r w:rsidRPr="00A642DA">
              <w:rPr>
                <w:rFonts w:cs="Arial"/>
                <w:b/>
              </w:rPr>
              <w:t>2019/20</w:t>
            </w:r>
          </w:p>
        </w:tc>
        <w:tc>
          <w:tcPr>
            <w:tcW w:w="1317" w:type="pct"/>
            <w:gridSpan w:val="2"/>
            <w:tcBorders>
              <w:left w:val="nil"/>
            </w:tcBorders>
            <w:shd w:val="clear" w:color="auto" w:fill="E0E0E0"/>
          </w:tcPr>
          <w:p w:rsidR="00193BD1" w:rsidRPr="00A642DA" w:rsidRDefault="00D078F3" w:rsidP="00193BD1">
            <w:pPr>
              <w:widowControl w:val="0"/>
              <w:autoSpaceDE w:val="0"/>
              <w:autoSpaceDN w:val="0"/>
              <w:adjustRightInd w:val="0"/>
              <w:jc w:val="center"/>
              <w:rPr>
                <w:rFonts w:cs="Arial"/>
                <w:b/>
              </w:rPr>
            </w:pPr>
            <w:r w:rsidRPr="00A642DA">
              <w:rPr>
                <w:rFonts w:cs="Arial"/>
                <w:b/>
              </w:rPr>
              <w:t>2020/21</w:t>
            </w:r>
          </w:p>
        </w:tc>
      </w:tr>
      <w:tr w:rsidR="00A642DA" w:rsidRPr="00A642DA" w:rsidTr="00D078F3">
        <w:trPr>
          <w:trHeight w:val="281"/>
        </w:trPr>
        <w:tc>
          <w:tcPr>
            <w:tcW w:w="2321" w:type="pct"/>
            <w:shd w:val="clear" w:color="auto" w:fill="E0E0E0"/>
          </w:tcPr>
          <w:p w:rsidR="00D078F3" w:rsidRPr="00A642DA" w:rsidRDefault="00D078F3" w:rsidP="00D078F3">
            <w:pPr>
              <w:widowControl w:val="0"/>
              <w:autoSpaceDE w:val="0"/>
              <w:autoSpaceDN w:val="0"/>
              <w:adjustRightInd w:val="0"/>
              <w:rPr>
                <w:rFonts w:cs="Arial"/>
                <w:b/>
              </w:rPr>
            </w:pPr>
          </w:p>
        </w:tc>
        <w:tc>
          <w:tcPr>
            <w:tcW w:w="703" w:type="pct"/>
            <w:tcBorders>
              <w:left w:val="nil"/>
              <w:right w:val="nil"/>
            </w:tcBorders>
            <w:shd w:val="clear" w:color="auto" w:fill="E0E0E0"/>
          </w:tcPr>
          <w:p w:rsidR="00D078F3" w:rsidRPr="00A642DA" w:rsidRDefault="00D078F3" w:rsidP="00D078F3">
            <w:pPr>
              <w:widowControl w:val="0"/>
              <w:autoSpaceDE w:val="0"/>
              <w:autoSpaceDN w:val="0"/>
              <w:adjustRightInd w:val="0"/>
              <w:jc w:val="center"/>
              <w:rPr>
                <w:rFonts w:cs="Arial"/>
                <w:b/>
              </w:rPr>
            </w:pPr>
            <w:r w:rsidRPr="00A642DA">
              <w:rPr>
                <w:rFonts w:cs="Arial"/>
                <w:b/>
              </w:rPr>
              <w:t>Total</w:t>
            </w:r>
          </w:p>
          <w:p w:rsidR="00D078F3" w:rsidRPr="00A642DA" w:rsidRDefault="00D078F3" w:rsidP="00D078F3">
            <w:pPr>
              <w:widowControl w:val="0"/>
              <w:autoSpaceDE w:val="0"/>
              <w:autoSpaceDN w:val="0"/>
              <w:adjustRightInd w:val="0"/>
              <w:jc w:val="center"/>
              <w:rPr>
                <w:rFonts w:cs="Arial"/>
                <w:b/>
              </w:rPr>
            </w:pPr>
            <w:r w:rsidRPr="00A642DA">
              <w:rPr>
                <w:rFonts w:cs="Arial"/>
                <w:b/>
              </w:rPr>
              <w:t>£’000</w:t>
            </w:r>
          </w:p>
        </w:tc>
        <w:tc>
          <w:tcPr>
            <w:tcW w:w="659" w:type="pct"/>
            <w:tcBorders>
              <w:left w:val="nil"/>
              <w:bottom w:val="nil"/>
            </w:tcBorders>
            <w:shd w:val="clear" w:color="auto" w:fill="E0E0E0"/>
          </w:tcPr>
          <w:p w:rsidR="00D078F3" w:rsidRPr="00A642DA" w:rsidRDefault="00D078F3" w:rsidP="00D078F3">
            <w:pPr>
              <w:widowControl w:val="0"/>
              <w:autoSpaceDE w:val="0"/>
              <w:autoSpaceDN w:val="0"/>
              <w:adjustRightInd w:val="0"/>
              <w:jc w:val="center"/>
              <w:rPr>
                <w:rFonts w:cs="Arial"/>
                <w:b/>
              </w:rPr>
            </w:pPr>
            <w:r w:rsidRPr="00A642DA">
              <w:rPr>
                <w:rFonts w:cs="Arial"/>
                <w:b/>
                <w:sz w:val="22"/>
                <w:szCs w:val="22"/>
              </w:rPr>
              <w:t>% of total ass</w:t>
            </w:r>
            <w:r w:rsidR="00A642DA" w:rsidRPr="00A642DA">
              <w:rPr>
                <w:rFonts w:cs="Arial"/>
                <w:b/>
                <w:sz w:val="22"/>
                <w:szCs w:val="22"/>
              </w:rPr>
              <w:t>ets</w:t>
            </w:r>
          </w:p>
        </w:tc>
        <w:tc>
          <w:tcPr>
            <w:tcW w:w="659" w:type="pct"/>
            <w:tcBorders>
              <w:left w:val="nil"/>
              <w:right w:val="nil"/>
            </w:tcBorders>
            <w:shd w:val="clear" w:color="auto" w:fill="E0E0E0"/>
          </w:tcPr>
          <w:p w:rsidR="00D078F3" w:rsidRPr="00A642DA" w:rsidRDefault="00D078F3" w:rsidP="00D078F3">
            <w:pPr>
              <w:widowControl w:val="0"/>
              <w:autoSpaceDE w:val="0"/>
              <w:autoSpaceDN w:val="0"/>
              <w:adjustRightInd w:val="0"/>
              <w:jc w:val="center"/>
              <w:rPr>
                <w:rFonts w:cs="Arial"/>
                <w:b/>
              </w:rPr>
            </w:pPr>
            <w:r w:rsidRPr="00A642DA">
              <w:rPr>
                <w:rFonts w:cs="Arial"/>
                <w:b/>
              </w:rPr>
              <w:t>Total</w:t>
            </w:r>
          </w:p>
          <w:p w:rsidR="00D078F3" w:rsidRPr="00A642DA" w:rsidRDefault="00D078F3" w:rsidP="00D078F3">
            <w:pPr>
              <w:widowControl w:val="0"/>
              <w:autoSpaceDE w:val="0"/>
              <w:autoSpaceDN w:val="0"/>
              <w:adjustRightInd w:val="0"/>
              <w:jc w:val="center"/>
              <w:rPr>
                <w:rFonts w:cs="Arial"/>
                <w:b/>
              </w:rPr>
            </w:pPr>
            <w:r w:rsidRPr="00A642DA">
              <w:rPr>
                <w:rFonts w:cs="Arial"/>
                <w:b/>
              </w:rPr>
              <w:t>£’000</w:t>
            </w:r>
          </w:p>
        </w:tc>
        <w:tc>
          <w:tcPr>
            <w:tcW w:w="658" w:type="pct"/>
            <w:tcBorders>
              <w:left w:val="nil"/>
            </w:tcBorders>
            <w:shd w:val="clear" w:color="auto" w:fill="E0E0E0"/>
          </w:tcPr>
          <w:p w:rsidR="00D078F3" w:rsidRPr="00A642DA" w:rsidRDefault="00D078F3" w:rsidP="00D078F3">
            <w:pPr>
              <w:widowControl w:val="0"/>
              <w:autoSpaceDE w:val="0"/>
              <w:autoSpaceDN w:val="0"/>
              <w:adjustRightInd w:val="0"/>
              <w:jc w:val="center"/>
              <w:rPr>
                <w:rFonts w:cs="Arial"/>
                <w:b/>
              </w:rPr>
            </w:pPr>
            <w:r w:rsidRPr="00A642DA">
              <w:rPr>
                <w:rFonts w:cs="Arial"/>
                <w:b/>
                <w:sz w:val="22"/>
                <w:szCs w:val="22"/>
              </w:rPr>
              <w:t>% of total ass</w:t>
            </w:r>
            <w:r w:rsidR="00A642DA" w:rsidRPr="00A642DA">
              <w:rPr>
                <w:rFonts w:cs="Arial"/>
                <w:b/>
                <w:sz w:val="22"/>
                <w:szCs w:val="22"/>
              </w:rPr>
              <w:t>ets</w:t>
            </w:r>
          </w:p>
        </w:tc>
      </w:tr>
      <w:tr w:rsidR="00D078F3" w:rsidRPr="00BF72E3" w:rsidTr="00D078F3">
        <w:trPr>
          <w:trHeight w:val="281"/>
        </w:trPr>
        <w:tc>
          <w:tcPr>
            <w:tcW w:w="2321" w:type="pct"/>
            <w:tcBorders>
              <w:top w:val="nil"/>
              <w:bottom w:val="nil"/>
            </w:tcBorders>
            <w:shd w:val="clear" w:color="auto" w:fill="E0E0E0"/>
          </w:tcPr>
          <w:p w:rsidR="00D078F3" w:rsidRPr="00BF72E3" w:rsidRDefault="00D078F3" w:rsidP="00D078F3">
            <w:pPr>
              <w:rPr>
                <w:rFonts w:cs="Arial"/>
                <w:color w:val="FF0000"/>
              </w:rPr>
            </w:pPr>
          </w:p>
        </w:tc>
        <w:tc>
          <w:tcPr>
            <w:tcW w:w="703" w:type="pct"/>
            <w:tcBorders>
              <w:top w:val="nil"/>
              <w:left w:val="nil"/>
              <w:bottom w:val="nil"/>
              <w:right w:val="nil"/>
            </w:tcBorders>
            <w:shd w:val="clear" w:color="auto" w:fill="E0E0E0"/>
          </w:tcPr>
          <w:p w:rsidR="00D078F3" w:rsidRPr="00D078F3" w:rsidRDefault="00D078F3" w:rsidP="00D078F3">
            <w:pPr>
              <w:widowControl w:val="0"/>
              <w:autoSpaceDE w:val="0"/>
              <w:autoSpaceDN w:val="0"/>
              <w:adjustRightInd w:val="0"/>
              <w:jc w:val="right"/>
              <w:rPr>
                <w:rFonts w:cs="Arial"/>
                <w:color w:val="FF0000"/>
              </w:rPr>
            </w:pPr>
          </w:p>
        </w:tc>
        <w:tc>
          <w:tcPr>
            <w:tcW w:w="659" w:type="pct"/>
            <w:tcBorders>
              <w:top w:val="nil"/>
              <w:left w:val="nil"/>
              <w:bottom w:val="nil"/>
              <w:right w:val="dashed" w:sz="4" w:space="0" w:color="auto"/>
            </w:tcBorders>
            <w:shd w:val="clear" w:color="auto" w:fill="E0E0E0"/>
          </w:tcPr>
          <w:p w:rsidR="00D078F3" w:rsidRPr="00D078F3" w:rsidRDefault="00D078F3" w:rsidP="00D078F3">
            <w:pPr>
              <w:widowControl w:val="0"/>
              <w:autoSpaceDE w:val="0"/>
              <w:autoSpaceDN w:val="0"/>
              <w:adjustRightInd w:val="0"/>
              <w:jc w:val="right"/>
              <w:rPr>
                <w:rFonts w:cs="Arial"/>
                <w:color w:val="FF0000"/>
              </w:rPr>
            </w:pPr>
          </w:p>
        </w:tc>
        <w:tc>
          <w:tcPr>
            <w:tcW w:w="659" w:type="pct"/>
            <w:tcBorders>
              <w:top w:val="nil"/>
              <w:left w:val="dashed" w:sz="4" w:space="0" w:color="auto"/>
              <w:bottom w:val="nil"/>
              <w:right w:val="nil"/>
            </w:tcBorders>
            <w:shd w:val="clear" w:color="auto" w:fill="E0E0E0"/>
          </w:tcPr>
          <w:p w:rsidR="00D078F3" w:rsidRPr="00BF72E3" w:rsidRDefault="00D078F3" w:rsidP="00D078F3">
            <w:pPr>
              <w:widowControl w:val="0"/>
              <w:autoSpaceDE w:val="0"/>
              <w:autoSpaceDN w:val="0"/>
              <w:adjustRightInd w:val="0"/>
              <w:jc w:val="right"/>
              <w:rPr>
                <w:rFonts w:cs="Arial"/>
                <w:b/>
                <w:color w:val="FF0000"/>
              </w:rPr>
            </w:pPr>
          </w:p>
        </w:tc>
        <w:tc>
          <w:tcPr>
            <w:tcW w:w="658" w:type="pct"/>
            <w:tcBorders>
              <w:top w:val="nil"/>
              <w:left w:val="nil"/>
              <w:bottom w:val="nil"/>
              <w:right w:val="double" w:sz="4" w:space="0" w:color="993366"/>
            </w:tcBorders>
            <w:shd w:val="clear" w:color="auto" w:fill="E0E0E0"/>
          </w:tcPr>
          <w:p w:rsidR="00D078F3" w:rsidRPr="00BF72E3" w:rsidRDefault="00D078F3" w:rsidP="00D078F3">
            <w:pPr>
              <w:widowControl w:val="0"/>
              <w:autoSpaceDE w:val="0"/>
              <w:autoSpaceDN w:val="0"/>
              <w:adjustRightInd w:val="0"/>
              <w:jc w:val="right"/>
              <w:rPr>
                <w:rFonts w:cs="Arial"/>
                <w:b/>
                <w:color w:val="FF0000"/>
              </w:rPr>
            </w:pPr>
          </w:p>
        </w:tc>
      </w:tr>
      <w:tr w:rsidR="00D078F3" w:rsidRPr="00BF72E3" w:rsidTr="00D078F3">
        <w:trPr>
          <w:trHeight w:val="281"/>
        </w:trPr>
        <w:tc>
          <w:tcPr>
            <w:tcW w:w="2321" w:type="pct"/>
            <w:tcBorders>
              <w:top w:val="nil"/>
              <w:bottom w:val="nil"/>
            </w:tcBorders>
            <w:shd w:val="clear" w:color="auto" w:fill="E0E0E0"/>
          </w:tcPr>
          <w:p w:rsidR="00D078F3" w:rsidRPr="00A642DA" w:rsidRDefault="00D078F3" w:rsidP="00D078F3">
            <w:pPr>
              <w:rPr>
                <w:rFonts w:cs="Arial"/>
              </w:rPr>
            </w:pPr>
            <w:r w:rsidRPr="00A642DA">
              <w:rPr>
                <w:rFonts w:cs="Arial"/>
              </w:rPr>
              <w:t>Cash and cash equivalents</w:t>
            </w:r>
          </w:p>
        </w:tc>
        <w:tc>
          <w:tcPr>
            <w:tcW w:w="703" w:type="pct"/>
            <w:tcBorders>
              <w:top w:val="nil"/>
              <w:left w:val="nil"/>
              <w:bottom w:val="nil"/>
              <w:right w:val="nil"/>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17</w:t>
            </w:r>
          </w:p>
        </w:tc>
        <w:tc>
          <w:tcPr>
            <w:tcW w:w="659" w:type="pct"/>
            <w:tcBorders>
              <w:top w:val="nil"/>
              <w:left w:val="nil"/>
              <w:bottom w:val="nil"/>
              <w:right w:val="dashed" w:sz="4" w:space="0" w:color="auto"/>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3%</w:t>
            </w:r>
          </w:p>
        </w:tc>
        <w:tc>
          <w:tcPr>
            <w:tcW w:w="659" w:type="pct"/>
            <w:tcBorders>
              <w:top w:val="nil"/>
              <w:left w:val="dashed" w:sz="4" w:space="0" w:color="auto"/>
              <w:bottom w:val="nil"/>
              <w:right w:val="nil"/>
            </w:tcBorders>
            <w:shd w:val="clear" w:color="auto" w:fill="E0E0E0"/>
          </w:tcPr>
          <w:p w:rsidR="00D078F3" w:rsidRPr="00C9146D" w:rsidRDefault="00C9146D" w:rsidP="00D078F3">
            <w:pPr>
              <w:widowControl w:val="0"/>
              <w:autoSpaceDE w:val="0"/>
              <w:autoSpaceDN w:val="0"/>
              <w:adjustRightInd w:val="0"/>
              <w:jc w:val="right"/>
              <w:rPr>
                <w:rFonts w:cs="Arial"/>
                <w:b/>
              </w:rPr>
            </w:pPr>
            <w:r w:rsidRPr="00C9146D">
              <w:rPr>
                <w:rFonts w:cs="Arial"/>
                <w:b/>
              </w:rPr>
              <w:t>45</w:t>
            </w:r>
          </w:p>
        </w:tc>
        <w:tc>
          <w:tcPr>
            <w:tcW w:w="658" w:type="pct"/>
            <w:tcBorders>
              <w:top w:val="nil"/>
              <w:left w:val="nil"/>
              <w:bottom w:val="nil"/>
              <w:right w:val="double" w:sz="4" w:space="0" w:color="993366"/>
            </w:tcBorders>
            <w:shd w:val="clear" w:color="auto" w:fill="E0E0E0"/>
          </w:tcPr>
          <w:p w:rsidR="00D078F3" w:rsidRPr="00C9146D" w:rsidRDefault="00C9146D" w:rsidP="00D078F3">
            <w:pPr>
              <w:widowControl w:val="0"/>
              <w:autoSpaceDE w:val="0"/>
              <w:autoSpaceDN w:val="0"/>
              <w:adjustRightInd w:val="0"/>
              <w:jc w:val="right"/>
              <w:rPr>
                <w:rFonts w:cs="Arial"/>
                <w:b/>
              </w:rPr>
            </w:pPr>
            <w:r w:rsidRPr="00C9146D">
              <w:rPr>
                <w:rFonts w:cs="Arial"/>
                <w:b/>
              </w:rPr>
              <w:t>5</w:t>
            </w:r>
            <w:r w:rsidR="00D078F3" w:rsidRPr="00C9146D">
              <w:rPr>
                <w:rFonts w:cs="Arial"/>
                <w:b/>
              </w:rPr>
              <w:t>%</w:t>
            </w:r>
          </w:p>
        </w:tc>
      </w:tr>
      <w:tr w:rsidR="00D078F3" w:rsidRPr="00BF72E3" w:rsidTr="00D078F3">
        <w:trPr>
          <w:trHeight w:val="281"/>
        </w:trPr>
        <w:tc>
          <w:tcPr>
            <w:tcW w:w="2321" w:type="pct"/>
            <w:tcBorders>
              <w:top w:val="nil"/>
              <w:bottom w:val="nil"/>
            </w:tcBorders>
            <w:shd w:val="clear" w:color="auto" w:fill="E0E0E0"/>
          </w:tcPr>
          <w:p w:rsidR="00D078F3" w:rsidRPr="00A642DA" w:rsidRDefault="00D078F3" w:rsidP="00D078F3">
            <w:pPr>
              <w:rPr>
                <w:rFonts w:cs="Arial"/>
              </w:rPr>
            </w:pPr>
            <w:r w:rsidRPr="00A642DA">
              <w:rPr>
                <w:rFonts w:cs="Arial"/>
              </w:rPr>
              <w:t>Equity instruments</w:t>
            </w:r>
          </w:p>
        </w:tc>
        <w:tc>
          <w:tcPr>
            <w:tcW w:w="703" w:type="pct"/>
            <w:tcBorders>
              <w:top w:val="nil"/>
              <w:left w:val="nil"/>
              <w:bottom w:val="nil"/>
              <w:right w:val="nil"/>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451</w:t>
            </w:r>
          </w:p>
        </w:tc>
        <w:tc>
          <w:tcPr>
            <w:tcW w:w="659" w:type="pct"/>
            <w:tcBorders>
              <w:top w:val="nil"/>
              <w:left w:val="nil"/>
              <w:bottom w:val="nil"/>
              <w:right w:val="dashed" w:sz="4" w:space="0" w:color="auto"/>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67%</w:t>
            </w:r>
          </w:p>
        </w:tc>
        <w:tc>
          <w:tcPr>
            <w:tcW w:w="659" w:type="pct"/>
            <w:tcBorders>
              <w:top w:val="nil"/>
              <w:left w:val="dashed" w:sz="4" w:space="0" w:color="auto"/>
              <w:bottom w:val="nil"/>
              <w:right w:val="nil"/>
            </w:tcBorders>
            <w:shd w:val="clear" w:color="auto" w:fill="E0E0E0"/>
          </w:tcPr>
          <w:p w:rsidR="00D078F3" w:rsidRPr="00F8021B" w:rsidRDefault="00F8021B" w:rsidP="00C9146D">
            <w:pPr>
              <w:widowControl w:val="0"/>
              <w:autoSpaceDE w:val="0"/>
              <w:autoSpaceDN w:val="0"/>
              <w:adjustRightInd w:val="0"/>
              <w:jc w:val="right"/>
              <w:rPr>
                <w:rFonts w:cs="Arial"/>
                <w:b/>
              </w:rPr>
            </w:pPr>
            <w:r w:rsidRPr="00F8021B">
              <w:rPr>
                <w:rFonts w:cs="Arial"/>
                <w:b/>
              </w:rPr>
              <w:t>5</w:t>
            </w:r>
            <w:r w:rsidR="00C9146D">
              <w:rPr>
                <w:rFonts w:cs="Arial"/>
                <w:b/>
              </w:rPr>
              <w:t>72</w:t>
            </w:r>
          </w:p>
        </w:tc>
        <w:tc>
          <w:tcPr>
            <w:tcW w:w="658" w:type="pct"/>
            <w:tcBorders>
              <w:top w:val="nil"/>
              <w:left w:val="nil"/>
              <w:bottom w:val="nil"/>
              <w:right w:val="double" w:sz="4" w:space="0" w:color="993366"/>
            </w:tcBorders>
            <w:shd w:val="clear" w:color="auto" w:fill="E0E0E0"/>
          </w:tcPr>
          <w:p w:rsidR="00D078F3" w:rsidRPr="00F8021B" w:rsidRDefault="00F8021B" w:rsidP="00C9146D">
            <w:pPr>
              <w:widowControl w:val="0"/>
              <w:autoSpaceDE w:val="0"/>
              <w:autoSpaceDN w:val="0"/>
              <w:adjustRightInd w:val="0"/>
              <w:jc w:val="right"/>
              <w:rPr>
                <w:rFonts w:cs="Arial"/>
                <w:b/>
              </w:rPr>
            </w:pPr>
            <w:r w:rsidRPr="00F8021B">
              <w:rPr>
                <w:rFonts w:cs="Arial"/>
                <w:b/>
              </w:rPr>
              <w:t>6</w:t>
            </w:r>
            <w:r w:rsidR="00C9146D">
              <w:rPr>
                <w:rFonts w:cs="Arial"/>
                <w:b/>
              </w:rPr>
              <w:t>8</w:t>
            </w:r>
            <w:r w:rsidR="00D078F3" w:rsidRPr="00F8021B">
              <w:rPr>
                <w:rFonts w:cs="Arial"/>
                <w:b/>
              </w:rPr>
              <w:t>%</w:t>
            </w:r>
          </w:p>
        </w:tc>
      </w:tr>
      <w:tr w:rsidR="00D078F3" w:rsidRPr="00BF72E3" w:rsidTr="00D078F3">
        <w:trPr>
          <w:trHeight w:val="281"/>
        </w:trPr>
        <w:tc>
          <w:tcPr>
            <w:tcW w:w="2321" w:type="pct"/>
            <w:tcBorders>
              <w:top w:val="nil"/>
              <w:bottom w:val="nil"/>
            </w:tcBorders>
            <w:shd w:val="clear" w:color="auto" w:fill="E0E0E0"/>
          </w:tcPr>
          <w:p w:rsidR="00D078F3" w:rsidRPr="00A642DA" w:rsidRDefault="00D078F3" w:rsidP="00D078F3">
            <w:pPr>
              <w:rPr>
                <w:rFonts w:cs="Arial"/>
              </w:rPr>
            </w:pPr>
            <w:r w:rsidRPr="00A642DA">
              <w:rPr>
                <w:rFonts w:cs="Arial"/>
              </w:rPr>
              <w:t>Gilts</w:t>
            </w:r>
          </w:p>
        </w:tc>
        <w:tc>
          <w:tcPr>
            <w:tcW w:w="703" w:type="pct"/>
            <w:tcBorders>
              <w:top w:val="nil"/>
              <w:left w:val="nil"/>
              <w:bottom w:val="nil"/>
              <w:right w:val="nil"/>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22</w:t>
            </w:r>
          </w:p>
        </w:tc>
        <w:tc>
          <w:tcPr>
            <w:tcW w:w="659" w:type="pct"/>
            <w:tcBorders>
              <w:top w:val="nil"/>
              <w:left w:val="nil"/>
              <w:bottom w:val="nil"/>
              <w:right w:val="dashed" w:sz="4" w:space="0" w:color="auto"/>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3%</w:t>
            </w:r>
          </w:p>
        </w:tc>
        <w:tc>
          <w:tcPr>
            <w:tcW w:w="659" w:type="pct"/>
            <w:tcBorders>
              <w:top w:val="nil"/>
              <w:left w:val="dashed" w:sz="4" w:space="0" w:color="auto"/>
              <w:bottom w:val="nil"/>
              <w:right w:val="nil"/>
            </w:tcBorders>
            <w:shd w:val="clear" w:color="auto" w:fill="E0E0E0"/>
          </w:tcPr>
          <w:p w:rsidR="00D078F3" w:rsidRPr="00F8021B" w:rsidRDefault="00F8021B" w:rsidP="00D078F3">
            <w:pPr>
              <w:widowControl w:val="0"/>
              <w:autoSpaceDE w:val="0"/>
              <w:autoSpaceDN w:val="0"/>
              <w:adjustRightInd w:val="0"/>
              <w:jc w:val="right"/>
              <w:rPr>
                <w:rFonts w:cs="Arial"/>
                <w:b/>
              </w:rPr>
            </w:pPr>
            <w:r w:rsidRPr="00F8021B">
              <w:rPr>
                <w:rFonts w:cs="Arial"/>
                <w:b/>
              </w:rPr>
              <w:t>30</w:t>
            </w:r>
          </w:p>
        </w:tc>
        <w:tc>
          <w:tcPr>
            <w:tcW w:w="658" w:type="pct"/>
            <w:tcBorders>
              <w:top w:val="nil"/>
              <w:left w:val="nil"/>
              <w:bottom w:val="nil"/>
              <w:right w:val="double" w:sz="4" w:space="0" w:color="993366"/>
            </w:tcBorders>
            <w:shd w:val="clear" w:color="auto" w:fill="E0E0E0"/>
          </w:tcPr>
          <w:p w:rsidR="00D078F3" w:rsidRPr="00F8021B" w:rsidRDefault="00F8021B" w:rsidP="00D078F3">
            <w:pPr>
              <w:widowControl w:val="0"/>
              <w:autoSpaceDE w:val="0"/>
              <w:autoSpaceDN w:val="0"/>
              <w:adjustRightInd w:val="0"/>
              <w:jc w:val="right"/>
              <w:rPr>
                <w:rFonts w:cs="Arial"/>
                <w:b/>
              </w:rPr>
            </w:pPr>
            <w:r w:rsidRPr="00F8021B">
              <w:rPr>
                <w:rFonts w:cs="Arial"/>
                <w:b/>
              </w:rPr>
              <w:t>4</w:t>
            </w:r>
            <w:r w:rsidR="00D078F3" w:rsidRPr="00F8021B">
              <w:rPr>
                <w:rFonts w:cs="Arial"/>
                <w:b/>
              </w:rPr>
              <w:t>%</w:t>
            </w:r>
          </w:p>
        </w:tc>
      </w:tr>
      <w:tr w:rsidR="00D078F3" w:rsidRPr="00BF72E3" w:rsidTr="00D078F3">
        <w:trPr>
          <w:trHeight w:val="281"/>
        </w:trPr>
        <w:tc>
          <w:tcPr>
            <w:tcW w:w="2321" w:type="pct"/>
            <w:tcBorders>
              <w:top w:val="nil"/>
              <w:bottom w:val="nil"/>
            </w:tcBorders>
            <w:shd w:val="clear" w:color="auto" w:fill="E0E0E0"/>
          </w:tcPr>
          <w:p w:rsidR="00D078F3" w:rsidRPr="00A642DA" w:rsidRDefault="00D078F3" w:rsidP="00D078F3">
            <w:pPr>
              <w:rPr>
                <w:rFonts w:cs="Arial"/>
              </w:rPr>
            </w:pPr>
            <w:r w:rsidRPr="00A642DA">
              <w:rPr>
                <w:rFonts w:cs="Arial"/>
              </w:rPr>
              <w:t>Other Bonds</w:t>
            </w:r>
          </w:p>
        </w:tc>
        <w:tc>
          <w:tcPr>
            <w:tcW w:w="703" w:type="pct"/>
            <w:tcBorders>
              <w:top w:val="nil"/>
              <w:left w:val="nil"/>
              <w:bottom w:val="nil"/>
              <w:right w:val="nil"/>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58</w:t>
            </w:r>
          </w:p>
        </w:tc>
        <w:tc>
          <w:tcPr>
            <w:tcW w:w="659" w:type="pct"/>
            <w:tcBorders>
              <w:top w:val="nil"/>
              <w:left w:val="nil"/>
              <w:bottom w:val="nil"/>
              <w:right w:val="dashed" w:sz="4" w:space="0" w:color="auto"/>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9%</w:t>
            </w:r>
          </w:p>
        </w:tc>
        <w:tc>
          <w:tcPr>
            <w:tcW w:w="659" w:type="pct"/>
            <w:tcBorders>
              <w:top w:val="nil"/>
              <w:left w:val="dashed" w:sz="4" w:space="0" w:color="auto"/>
              <w:bottom w:val="nil"/>
              <w:right w:val="nil"/>
            </w:tcBorders>
            <w:shd w:val="clear" w:color="auto" w:fill="E0E0E0"/>
          </w:tcPr>
          <w:p w:rsidR="00D078F3" w:rsidRPr="00C9146D" w:rsidRDefault="005628D1" w:rsidP="00D078F3">
            <w:pPr>
              <w:widowControl w:val="0"/>
              <w:autoSpaceDE w:val="0"/>
              <w:autoSpaceDN w:val="0"/>
              <w:adjustRightInd w:val="0"/>
              <w:jc w:val="right"/>
              <w:rPr>
                <w:rFonts w:cs="Arial"/>
                <w:b/>
              </w:rPr>
            </w:pPr>
            <w:r w:rsidRPr="00C9146D">
              <w:rPr>
                <w:rFonts w:cs="Arial"/>
                <w:b/>
              </w:rPr>
              <w:t>63</w:t>
            </w:r>
          </w:p>
        </w:tc>
        <w:tc>
          <w:tcPr>
            <w:tcW w:w="658" w:type="pct"/>
            <w:tcBorders>
              <w:top w:val="nil"/>
              <w:left w:val="nil"/>
              <w:bottom w:val="nil"/>
              <w:right w:val="double" w:sz="4" w:space="0" w:color="993366"/>
            </w:tcBorders>
            <w:shd w:val="clear" w:color="auto" w:fill="E0E0E0"/>
          </w:tcPr>
          <w:p w:rsidR="00D078F3" w:rsidRPr="00C9146D" w:rsidRDefault="005628D1" w:rsidP="00D078F3">
            <w:pPr>
              <w:widowControl w:val="0"/>
              <w:autoSpaceDE w:val="0"/>
              <w:autoSpaceDN w:val="0"/>
              <w:adjustRightInd w:val="0"/>
              <w:jc w:val="right"/>
              <w:rPr>
                <w:rFonts w:cs="Arial"/>
                <w:b/>
              </w:rPr>
            </w:pPr>
            <w:r w:rsidRPr="00C9146D">
              <w:rPr>
                <w:rFonts w:cs="Arial"/>
                <w:b/>
              </w:rPr>
              <w:t>7</w:t>
            </w:r>
            <w:r w:rsidR="00D078F3" w:rsidRPr="00C9146D">
              <w:rPr>
                <w:rFonts w:cs="Arial"/>
                <w:b/>
              </w:rPr>
              <w:t>%</w:t>
            </w:r>
          </w:p>
        </w:tc>
      </w:tr>
      <w:tr w:rsidR="00D078F3" w:rsidRPr="00BF72E3" w:rsidTr="00D078F3">
        <w:trPr>
          <w:trHeight w:val="281"/>
        </w:trPr>
        <w:tc>
          <w:tcPr>
            <w:tcW w:w="2321" w:type="pct"/>
            <w:tcBorders>
              <w:top w:val="nil"/>
              <w:bottom w:val="nil"/>
            </w:tcBorders>
            <w:shd w:val="clear" w:color="auto" w:fill="E0E0E0"/>
          </w:tcPr>
          <w:p w:rsidR="00D078F3" w:rsidRPr="00A642DA" w:rsidRDefault="00D078F3" w:rsidP="00D078F3">
            <w:pPr>
              <w:rPr>
                <w:rFonts w:cs="Arial"/>
              </w:rPr>
            </w:pPr>
            <w:r w:rsidRPr="00A642DA">
              <w:rPr>
                <w:rFonts w:cs="Arial"/>
              </w:rPr>
              <w:t>Property</w:t>
            </w:r>
          </w:p>
        </w:tc>
        <w:tc>
          <w:tcPr>
            <w:tcW w:w="703" w:type="pct"/>
            <w:tcBorders>
              <w:top w:val="nil"/>
              <w:left w:val="nil"/>
              <w:bottom w:val="nil"/>
              <w:right w:val="nil"/>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85</w:t>
            </w:r>
          </w:p>
        </w:tc>
        <w:tc>
          <w:tcPr>
            <w:tcW w:w="659" w:type="pct"/>
            <w:tcBorders>
              <w:top w:val="nil"/>
              <w:left w:val="nil"/>
              <w:bottom w:val="nil"/>
              <w:right w:val="dashed" w:sz="4" w:space="0" w:color="auto"/>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13%</w:t>
            </w:r>
          </w:p>
        </w:tc>
        <w:tc>
          <w:tcPr>
            <w:tcW w:w="659" w:type="pct"/>
            <w:tcBorders>
              <w:top w:val="nil"/>
              <w:left w:val="dashed" w:sz="4" w:space="0" w:color="auto"/>
              <w:bottom w:val="nil"/>
              <w:right w:val="nil"/>
            </w:tcBorders>
            <w:shd w:val="clear" w:color="auto" w:fill="E0E0E0"/>
          </w:tcPr>
          <w:p w:rsidR="00D078F3" w:rsidRPr="00C9146D" w:rsidRDefault="005628D1" w:rsidP="00D078F3">
            <w:pPr>
              <w:widowControl w:val="0"/>
              <w:autoSpaceDE w:val="0"/>
              <w:autoSpaceDN w:val="0"/>
              <w:adjustRightInd w:val="0"/>
              <w:jc w:val="right"/>
              <w:rPr>
                <w:rFonts w:cs="Arial"/>
                <w:b/>
              </w:rPr>
            </w:pPr>
            <w:r w:rsidRPr="00C9146D">
              <w:rPr>
                <w:rFonts w:cs="Arial"/>
                <w:b/>
              </w:rPr>
              <w:t>90</w:t>
            </w:r>
          </w:p>
        </w:tc>
        <w:tc>
          <w:tcPr>
            <w:tcW w:w="658" w:type="pct"/>
            <w:tcBorders>
              <w:top w:val="nil"/>
              <w:left w:val="nil"/>
              <w:bottom w:val="nil"/>
              <w:right w:val="double" w:sz="4" w:space="0" w:color="993366"/>
            </w:tcBorders>
            <w:shd w:val="clear" w:color="auto" w:fill="E0E0E0"/>
          </w:tcPr>
          <w:p w:rsidR="00D078F3" w:rsidRPr="00C9146D" w:rsidRDefault="005628D1" w:rsidP="00D078F3">
            <w:pPr>
              <w:widowControl w:val="0"/>
              <w:autoSpaceDE w:val="0"/>
              <w:autoSpaceDN w:val="0"/>
              <w:adjustRightInd w:val="0"/>
              <w:jc w:val="right"/>
              <w:rPr>
                <w:rFonts w:cs="Arial"/>
                <w:b/>
              </w:rPr>
            </w:pPr>
            <w:r w:rsidRPr="00C9146D">
              <w:rPr>
                <w:rFonts w:cs="Arial"/>
                <w:b/>
              </w:rPr>
              <w:t>11</w:t>
            </w:r>
            <w:r w:rsidR="00D078F3" w:rsidRPr="00C9146D">
              <w:rPr>
                <w:rFonts w:cs="Arial"/>
                <w:b/>
              </w:rPr>
              <w:t>%</w:t>
            </w:r>
          </w:p>
        </w:tc>
      </w:tr>
      <w:tr w:rsidR="00D078F3" w:rsidRPr="00BF72E3" w:rsidTr="00D078F3">
        <w:trPr>
          <w:trHeight w:val="281"/>
        </w:trPr>
        <w:tc>
          <w:tcPr>
            <w:tcW w:w="2321" w:type="pct"/>
            <w:tcBorders>
              <w:top w:val="nil"/>
              <w:bottom w:val="nil"/>
            </w:tcBorders>
            <w:shd w:val="clear" w:color="auto" w:fill="E0E0E0"/>
          </w:tcPr>
          <w:p w:rsidR="00D078F3" w:rsidRPr="00A642DA" w:rsidRDefault="00D078F3" w:rsidP="00D078F3">
            <w:pPr>
              <w:rPr>
                <w:rFonts w:cs="Arial"/>
              </w:rPr>
            </w:pPr>
            <w:r w:rsidRPr="00A642DA">
              <w:rPr>
                <w:rFonts w:cs="Arial"/>
              </w:rPr>
              <w:t>Infrastructure</w:t>
            </w:r>
          </w:p>
        </w:tc>
        <w:tc>
          <w:tcPr>
            <w:tcW w:w="703" w:type="pct"/>
            <w:tcBorders>
              <w:top w:val="nil"/>
              <w:left w:val="nil"/>
              <w:bottom w:val="nil"/>
              <w:right w:val="nil"/>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36</w:t>
            </w:r>
          </w:p>
        </w:tc>
        <w:tc>
          <w:tcPr>
            <w:tcW w:w="659" w:type="pct"/>
            <w:tcBorders>
              <w:top w:val="nil"/>
              <w:left w:val="nil"/>
              <w:bottom w:val="nil"/>
              <w:right w:val="dashed" w:sz="4" w:space="0" w:color="auto"/>
            </w:tcBorders>
            <w:shd w:val="clear" w:color="auto" w:fill="E0E0E0"/>
          </w:tcPr>
          <w:p w:rsidR="00D078F3" w:rsidRPr="00A642DA" w:rsidRDefault="00D078F3" w:rsidP="00D078F3">
            <w:pPr>
              <w:widowControl w:val="0"/>
              <w:autoSpaceDE w:val="0"/>
              <w:autoSpaceDN w:val="0"/>
              <w:adjustRightInd w:val="0"/>
              <w:jc w:val="right"/>
              <w:rPr>
                <w:rFonts w:cs="Arial"/>
              </w:rPr>
            </w:pPr>
            <w:r w:rsidRPr="00A642DA">
              <w:rPr>
                <w:rFonts w:cs="Arial"/>
              </w:rPr>
              <w:t>5%</w:t>
            </w:r>
          </w:p>
        </w:tc>
        <w:tc>
          <w:tcPr>
            <w:tcW w:w="659" w:type="pct"/>
            <w:tcBorders>
              <w:top w:val="nil"/>
              <w:left w:val="dashed" w:sz="4" w:space="0" w:color="auto"/>
              <w:bottom w:val="nil"/>
              <w:right w:val="nil"/>
            </w:tcBorders>
            <w:shd w:val="clear" w:color="auto" w:fill="E0E0E0"/>
          </w:tcPr>
          <w:p w:rsidR="00D078F3" w:rsidRPr="00C9146D" w:rsidRDefault="00C9146D" w:rsidP="00D078F3">
            <w:pPr>
              <w:widowControl w:val="0"/>
              <w:autoSpaceDE w:val="0"/>
              <w:autoSpaceDN w:val="0"/>
              <w:adjustRightInd w:val="0"/>
              <w:jc w:val="right"/>
              <w:rPr>
                <w:rFonts w:cs="Arial"/>
                <w:b/>
              </w:rPr>
            </w:pPr>
            <w:r w:rsidRPr="00C9146D">
              <w:rPr>
                <w:rFonts w:cs="Arial"/>
                <w:b/>
              </w:rPr>
              <w:t>4</w:t>
            </w:r>
            <w:r w:rsidR="00D078F3" w:rsidRPr="00C9146D">
              <w:rPr>
                <w:rFonts w:cs="Arial"/>
                <w:b/>
              </w:rPr>
              <w:t>6</w:t>
            </w:r>
          </w:p>
        </w:tc>
        <w:tc>
          <w:tcPr>
            <w:tcW w:w="658" w:type="pct"/>
            <w:tcBorders>
              <w:top w:val="nil"/>
              <w:left w:val="nil"/>
              <w:bottom w:val="nil"/>
              <w:right w:val="double" w:sz="4" w:space="0" w:color="993366"/>
            </w:tcBorders>
            <w:shd w:val="clear" w:color="auto" w:fill="E0E0E0"/>
          </w:tcPr>
          <w:p w:rsidR="00D078F3" w:rsidRPr="00C9146D" w:rsidRDefault="00D078F3" w:rsidP="00D078F3">
            <w:pPr>
              <w:widowControl w:val="0"/>
              <w:autoSpaceDE w:val="0"/>
              <w:autoSpaceDN w:val="0"/>
              <w:adjustRightInd w:val="0"/>
              <w:jc w:val="right"/>
              <w:rPr>
                <w:rFonts w:cs="Arial"/>
                <w:b/>
              </w:rPr>
            </w:pPr>
            <w:r w:rsidRPr="00C9146D">
              <w:rPr>
                <w:rFonts w:cs="Arial"/>
                <w:b/>
              </w:rPr>
              <w:t>5%</w:t>
            </w:r>
          </w:p>
        </w:tc>
      </w:tr>
      <w:tr w:rsidR="00D078F3" w:rsidRPr="00BF72E3" w:rsidTr="00D078F3">
        <w:trPr>
          <w:trHeight w:val="281"/>
        </w:trPr>
        <w:tc>
          <w:tcPr>
            <w:tcW w:w="2321" w:type="pct"/>
            <w:tcBorders>
              <w:top w:val="nil"/>
              <w:bottom w:val="nil"/>
            </w:tcBorders>
            <w:shd w:val="clear" w:color="auto" w:fill="E0E0E0"/>
          </w:tcPr>
          <w:p w:rsidR="00D078F3" w:rsidRPr="00A642DA" w:rsidRDefault="00D078F3" w:rsidP="00D078F3">
            <w:pPr>
              <w:rPr>
                <w:rFonts w:cs="Arial"/>
              </w:rPr>
            </w:pPr>
          </w:p>
        </w:tc>
        <w:tc>
          <w:tcPr>
            <w:tcW w:w="703" w:type="pct"/>
            <w:tcBorders>
              <w:top w:val="nil"/>
              <w:left w:val="nil"/>
              <w:bottom w:val="nil"/>
              <w:right w:val="nil"/>
            </w:tcBorders>
            <w:shd w:val="clear" w:color="auto" w:fill="E0E0E0"/>
          </w:tcPr>
          <w:p w:rsidR="00D078F3" w:rsidRPr="00A642DA" w:rsidRDefault="00D078F3" w:rsidP="00D078F3">
            <w:pPr>
              <w:widowControl w:val="0"/>
              <w:autoSpaceDE w:val="0"/>
              <w:autoSpaceDN w:val="0"/>
              <w:adjustRightInd w:val="0"/>
              <w:jc w:val="right"/>
              <w:rPr>
                <w:rFonts w:cs="Arial"/>
              </w:rPr>
            </w:pPr>
          </w:p>
        </w:tc>
        <w:tc>
          <w:tcPr>
            <w:tcW w:w="659" w:type="pct"/>
            <w:tcBorders>
              <w:top w:val="nil"/>
              <w:left w:val="nil"/>
              <w:bottom w:val="nil"/>
              <w:right w:val="dashed" w:sz="4" w:space="0" w:color="auto"/>
            </w:tcBorders>
            <w:shd w:val="clear" w:color="auto" w:fill="E0E0E0"/>
          </w:tcPr>
          <w:p w:rsidR="00D078F3" w:rsidRPr="00A642DA" w:rsidRDefault="00D078F3" w:rsidP="00D078F3">
            <w:pPr>
              <w:widowControl w:val="0"/>
              <w:autoSpaceDE w:val="0"/>
              <w:autoSpaceDN w:val="0"/>
              <w:adjustRightInd w:val="0"/>
              <w:jc w:val="right"/>
              <w:rPr>
                <w:rFonts w:cs="Arial"/>
              </w:rPr>
            </w:pPr>
          </w:p>
        </w:tc>
        <w:tc>
          <w:tcPr>
            <w:tcW w:w="659" w:type="pct"/>
            <w:tcBorders>
              <w:top w:val="nil"/>
              <w:left w:val="dashed" w:sz="4" w:space="0" w:color="auto"/>
              <w:bottom w:val="nil"/>
              <w:right w:val="nil"/>
            </w:tcBorders>
            <w:shd w:val="clear" w:color="auto" w:fill="E0E0E0"/>
          </w:tcPr>
          <w:p w:rsidR="00D078F3" w:rsidRPr="00C9146D" w:rsidRDefault="00D078F3" w:rsidP="00D078F3">
            <w:pPr>
              <w:widowControl w:val="0"/>
              <w:autoSpaceDE w:val="0"/>
              <w:autoSpaceDN w:val="0"/>
              <w:adjustRightInd w:val="0"/>
              <w:jc w:val="right"/>
              <w:rPr>
                <w:rFonts w:cs="Arial"/>
                <w:b/>
              </w:rPr>
            </w:pPr>
          </w:p>
        </w:tc>
        <w:tc>
          <w:tcPr>
            <w:tcW w:w="658" w:type="pct"/>
            <w:tcBorders>
              <w:top w:val="nil"/>
              <w:left w:val="nil"/>
              <w:bottom w:val="nil"/>
              <w:right w:val="double" w:sz="4" w:space="0" w:color="993366"/>
            </w:tcBorders>
            <w:shd w:val="clear" w:color="auto" w:fill="E0E0E0"/>
          </w:tcPr>
          <w:p w:rsidR="00D078F3" w:rsidRPr="00C9146D" w:rsidRDefault="00D078F3" w:rsidP="00D078F3">
            <w:pPr>
              <w:widowControl w:val="0"/>
              <w:autoSpaceDE w:val="0"/>
              <w:autoSpaceDN w:val="0"/>
              <w:adjustRightInd w:val="0"/>
              <w:jc w:val="right"/>
              <w:rPr>
                <w:rFonts w:cs="Arial"/>
                <w:b/>
              </w:rPr>
            </w:pPr>
          </w:p>
        </w:tc>
      </w:tr>
      <w:tr w:rsidR="00D078F3" w:rsidRPr="00BF72E3" w:rsidTr="00D078F3">
        <w:trPr>
          <w:trHeight w:val="281"/>
        </w:trPr>
        <w:tc>
          <w:tcPr>
            <w:tcW w:w="2321" w:type="pct"/>
            <w:tcBorders>
              <w:top w:val="nil"/>
            </w:tcBorders>
            <w:shd w:val="clear" w:color="auto" w:fill="E0E0E0"/>
          </w:tcPr>
          <w:p w:rsidR="00D078F3" w:rsidRPr="00A642DA" w:rsidRDefault="00D078F3" w:rsidP="00D078F3">
            <w:pPr>
              <w:rPr>
                <w:rFonts w:cs="Arial"/>
                <w:b/>
                <w:bCs/>
              </w:rPr>
            </w:pPr>
            <w:r w:rsidRPr="00A642DA">
              <w:rPr>
                <w:rFonts w:cs="Arial"/>
                <w:b/>
              </w:rPr>
              <w:t>Total Assets</w:t>
            </w:r>
          </w:p>
        </w:tc>
        <w:tc>
          <w:tcPr>
            <w:tcW w:w="703" w:type="pct"/>
            <w:tcBorders>
              <w:top w:val="single" w:sz="4" w:space="0" w:color="auto"/>
              <w:left w:val="nil"/>
              <w:bottom w:val="double" w:sz="4" w:space="0" w:color="auto"/>
              <w:right w:val="nil"/>
            </w:tcBorders>
            <w:shd w:val="clear" w:color="auto" w:fill="E0E0E0"/>
          </w:tcPr>
          <w:p w:rsidR="00D078F3" w:rsidRPr="00A642DA" w:rsidRDefault="00D078F3" w:rsidP="00D078F3">
            <w:pPr>
              <w:widowControl w:val="0"/>
              <w:autoSpaceDE w:val="0"/>
              <w:autoSpaceDN w:val="0"/>
              <w:adjustRightInd w:val="0"/>
              <w:jc w:val="right"/>
              <w:rPr>
                <w:rFonts w:cs="Arial"/>
                <w:b/>
              </w:rPr>
            </w:pPr>
            <w:r w:rsidRPr="00A642DA">
              <w:rPr>
                <w:rFonts w:cs="Arial"/>
                <w:b/>
              </w:rPr>
              <w:t>669</w:t>
            </w:r>
          </w:p>
        </w:tc>
        <w:tc>
          <w:tcPr>
            <w:tcW w:w="659" w:type="pct"/>
            <w:tcBorders>
              <w:top w:val="single" w:sz="4" w:space="0" w:color="auto"/>
              <w:left w:val="nil"/>
              <w:bottom w:val="double" w:sz="4" w:space="0" w:color="auto"/>
              <w:right w:val="dashed" w:sz="4" w:space="0" w:color="auto"/>
            </w:tcBorders>
            <w:shd w:val="clear" w:color="auto" w:fill="E0E0E0"/>
          </w:tcPr>
          <w:p w:rsidR="00D078F3" w:rsidRPr="00A642DA" w:rsidRDefault="00D078F3" w:rsidP="00D078F3">
            <w:pPr>
              <w:widowControl w:val="0"/>
              <w:autoSpaceDE w:val="0"/>
              <w:autoSpaceDN w:val="0"/>
              <w:adjustRightInd w:val="0"/>
              <w:jc w:val="right"/>
              <w:rPr>
                <w:rFonts w:cs="Arial"/>
                <w:b/>
              </w:rPr>
            </w:pPr>
            <w:r w:rsidRPr="00A642DA">
              <w:rPr>
                <w:rFonts w:cs="Arial"/>
                <w:b/>
              </w:rPr>
              <w:t>100%</w:t>
            </w:r>
          </w:p>
        </w:tc>
        <w:tc>
          <w:tcPr>
            <w:tcW w:w="659" w:type="pct"/>
            <w:tcBorders>
              <w:top w:val="single" w:sz="4" w:space="0" w:color="auto"/>
              <w:left w:val="dashed" w:sz="4" w:space="0" w:color="auto"/>
              <w:bottom w:val="double" w:sz="4" w:space="0" w:color="auto"/>
              <w:right w:val="nil"/>
            </w:tcBorders>
            <w:shd w:val="clear" w:color="auto" w:fill="E0E0E0"/>
          </w:tcPr>
          <w:p w:rsidR="00D078F3" w:rsidRPr="00C9146D" w:rsidRDefault="00C9146D" w:rsidP="00D078F3">
            <w:pPr>
              <w:widowControl w:val="0"/>
              <w:autoSpaceDE w:val="0"/>
              <w:autoSpaceDN w:val="0"/>
              <w:adjustRightInd w:val="0"/>
              <w:jc w:val="right"/>
              <w:rPr>
                <w:rFonts w:cs="Arial"/>
                <w:b/>
              </w:rPr>
            </w:pPr>
            <w:r w:rsidRPr="00C9146D">
              <w:rPr>
                <w:rFonts w:cs="Arial"/>
                <w:b/>
              </w:rPr>
              <w:t>846</w:t>
            </w:r>
          </w:p>
        </w:tc>
        <w:tc>
          <w:tcPr>
            <w:tcW w:w="658" w:type="pct"/>
            <w:tcBorders>
              <w:top w:val="single" w:sz="4" w:space="0" w:color="auto"/>
              <w:left w:val="nil"/>
              <w:bottom w:val="double" w:sz="4" w:space="0" w:color="auto"/>
              <w:right w:val="double" w:sz="4" w:space="0" w:color="993366"/>
            </w:tcBorders>
            <w:shd w:val="clear" w:color="auto" w:fill="E0E0E0"/>
          </w:tcPr>
          <w:p w:rsidR="00D078F3" w:rsidRPr="00C9146D" w:rsidRDefault="00D078F3" w:rsidP="00D078F3">
            <w:pPr>
              <w:widowControl w:val="0"/>
              <w:autoSpaceDE w:val="0"/>
              <w:autoSpaceDN w:val="0"/>
              <w:adjustRightInd w:val="0"/>
              <w:jc w:val="right"/>
              <w:rPr>
                <w:rFonts w:cs="Arial"/>
                <w:b/>
              </w:rPr>
            </w:pPr>
            <w:r w:rsidRPr="00C9146D">
              <w:rPr>
                <w:rFonts w:cs="Arial"/>
                <w:b/>
              </w:rPr>
              <w:t>100%</w:t>
            </w:r>
          </w:p>
        </w:tc>
      </w:tr>
      <w:tr w:rsidR="00193BD1" w:rsidRPr="00BF72E3" w:rsidTr="00193BD1">
        <w:trPr>
          <w:trHeight w:val="173"/>
        </w:trPr>
        <w:tc>
          <w:tcPr>
            <w:tcW w:w="2321" w:type="pct"/>
            <w:shd w:val="clear" w:color="auto" w:fill="E0E0E0"/>
          </w:tcPr>
          <w:p w:rsidR="00193BD1" w:rsidRPr="00BF72E3" w:rsidRDefault="00193BD1" w:rsidP="00193BD1">
            <w:pPr>
              <w:widowControl w:val="0"/>
              <w:autoSpaceDE w:val="0"/>
              <w:autoSpaceDN w:val="0"/>
              <w:adjustRightInd w:val="0"/>
              <w:jc w:val="both"/>
              <w:rPr>
                <w:rFonts w:cs="Arial"/>
                <w:b/>
                <w:color w:val="FF0000"/>
                <w:sz w:val="16"/>
                <w:szCs w:val="16"/>
              </w:rPr>
            </w:pPr>
          </w:p>
        </w:tc>
        <w:tc>
          <w:tcPr>
            <w:tcW w:w="703" w:type="pct"/>
            <w:tcBorders>
              <w:top w:val="double" w:sz="4" w:space="0" w:color="auto"/>
              <w:bottom w:val="double" w:sz="4" w:space="0" w:color="993366"/>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59"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59"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c>
          <w:tcPr>
            <w:tcW w:w="658"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sz w:val="16"/>
                <w:szCs w:val="16"/>
              </w:rPr>
            </w:pPr>
          </w:p>
        </w:tc>
      </w:tr>
    </w:tbl>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color w:val="FF0000"/>
        </w:rPr>
      </w:pPr>
    </w:p>
    <w:p w:rsidR="00193BD1" w:rsidRPr="00BF72E3" w:rsidRDefault="00193BD1" w:rsidP="00193BD1">
      <w:pPr>
        <w:rPr>
          <w:rFonts w:cs="Arial"/>
          <w:color w:val="FF0000"/>
        </w:rPr>
      </w:pPr>
    </w:p>
    <w:p w:rsidR="00193BD1" w:rsidRPr="00A642DA" w:rsidRDefault="00193BD1" w:rsidP="00193BD1">
      <w:pPr>
        <w:rPr>
          <w:rFonts w:cs="Arial"/>
          <w:b/>
          <w:bCs/>
        </w:rPr>
      </w:pPr>
      <w:r w:rsidRPr="00A642DA">
        <w:rPr>
          <w:rFonts w:cs="Arial"/>
          <w:b/>
          <w:bCs/>
        </w:rPr>
        <w:t>Basis for Estimating Assets and Liabilities</w:t>
      </w:r>
    </w:p>
    <w:p w:rsidR="00193BD1" w:rsidRPr="00A642DA" w:rsidRDefault="00193BD1" w:rsidP="00193BD1">
      <w:pPr>
        <w:rPr>
          <w:rFonts w:cs="Arial"/>
        </w:rPr>
      </w:pPr>
    </w:p>
    <w:p w:rsidR="00193BD1" w:rsidRPr="00A642DA" w:rsidRDefault="00193BD1" w:rsidP="00193BD1">
      <w:pPr>
        <w:jc w:val="both"/>
        <w:rPr>
          <w:rFonts w:cs="Arial"/>
        </w:rPr>
      </w:pPr>
      <w:r w:rsidRPr="00A642DA">
        <w:rPr>
          <w:rFonts w:cs="Arial"/>
        </w:rPr>
        <w:t xml:space="preserve">Liabilities have been assessed on an actuarial basis using the projected unit credit method, an estimate of the pensions that will be payable in future years dependent on assumptions about mortality rates, salary levels etc. </w:t>
      </w:r>
    </w:p>
    <w:p w:rsidR="00193BD1" w:rsidRPr="00A642DA" w:rsidRDefault="00193BD1" w:rsidP="00193BD1">
      <w:pPr>
        <w:jc w:val="both"/>
        <w:rPr>
          <w:rFonts w:cs="Arial"/>
        </w:rPr>
      </w:pPr>
    </w:p>
    <w:p w:rsidR="00193BD1" w:rsidRPr="00A642DA" w:rsidRDefault="00193BD1" w:rsidP="00193BD1">
      <w:pPr>
        <w:jc w:val="both"/>
        <w:rPr>
          <w:rFonts w:cs="Arial"/>
        </w:rPr>
      </w:pPr>
      <w:r w:rsidRPr="00A642DA">
        <w:rPr>
          <w:rFonts w:cs="Arial"/>
        </w:rPr>
        <w:t>The Derbyshire Local Government Pension Fund liabilities have been assessed by Hymans Robertson LLP, the funds actuaries, based on the latest full valuation of the scheme as at 31</w:t>
      </w:r>
      <w:r w:rsidRPr="00A642DA">
        <w:rPr>
          <w:rFonts w:cs="Arial"/>
          <w:vertAlign w:val="superscript"/>
        </w:rPr>
        <w:t>st</w:t>
      </w:r>
      <w:r w:rsidRPr="00A642DA">
        <w:rPr>
          <w:rFonts w:cs="Arial"/>
        </w:rPr>
        <w:t xml:space="preserve"> March 2019.</w:t>
      </w:r>
    </w:p>
    <w:p w:rsidR="00193BD1" w:rsidRPr="00BF72E3" w:rsidRDefault="00193BD1" w:rsidP="00193BD1">
      <w:pPr>
        <w:jc w:val="both"/>
        <w:rPr>
          <w:rFonts w:cs="Arial"/>
          <w:color w:val="FF0000"/>
        </w:rPr>
      </w:pPr>
    </w:p>
    <w:p w:rsidR="00193BD1" w:rsidRPr="00A642DA" w:rsidRDefault="00193BD1" w:rsidP="00193BD1">
      <w:pPr>
        <w:jc w:val="both"/>
        <w:rPr>
          <w:rFonts w:cs="Arial"/>
        </w:rPr>
      </w:pPr>
      <w:r w:rsidRPr="00A642DA">
        <w:rPr>
          <w:rFonts w:cs="Arial"/>
        </w:rPr>
        <w:t>The significant assumptions for the Derbyshire Local Government Pension Scheme used by the actuary have been:</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193BD1" w:rsidRPr="00BF72E3" w:rsidTr="00193BD1">
        <w:trPr>
          <w:trHeight w:val="281"/>
        </w:trPr>
        <w:tc>
          <w:tcPr>
            <w:tcW w:w="3311" w:type="pct"/>
            <w:shd w:val="clear" w:color="auto" w:fill="E0E0E0"/>
          </w:tcPr>
          <w:p w:rsidR="00193BD1" w:rsidRPr="00177073" w:rsidRDefault="00193BD1" w:rsidP="00193BD1">
            <w:pPr>
              <w:rPr>
                <w:rFonts w:cs="Arial"/>
                <w:b/>
                <w:bCs/>
              </w:rPr>
            </w:pPr>
            <w:r w:rsidRPr="00177073">
              <w:rPr>
                <w:rFonts w:cs="Arial"/>
                <w:b/>
                <w:bCs/>
              </w:rPr>
              <w:t>Derbyshire local Government Pension Scheme Assumptions</w:t>
            </w:r>
          </w:p>
        </w:tc>
        <w:tc>
          <w:tcPr>
            <w:tcW w:w="845" w:type="pct"/>
            <w:shd w:val="clear" w:color="auto" w:fill="E0E0E0"/>
          </w:tcPr>
          <w:p w:rsidR="00193BD1" w:rsidRPr="0066146E" w:rsidRDefault="00177073" w:rsidP="00193BD1">
            <w:pPr>
              <w:widowControl w:val="0"/>
              <w:autoSpaceDE w:val="0"/>
              <w:autoSpaceDN w:val="0"/>
              <w:adjustRightInd w:val="0"/>
              <w:jc w:val="center"/>
              <w:rPr>
                <w:rFonts w:cs="Arial"/>
                <w:b/>
              </w:rPr>
            </w:pPr>
            <w:r w:rsidRPr="0066146E">
              <w:rPr>
                <w:rFonts w:cs="Arial"/>
                <w:b/>
              </w:rPr>
              <w:t>2019/20</w:t>
            </w:r>
          </w:p>
          <w:p w:rsidR="00193BD1" w:rsidRPr="0066146E" w:rsidRDefault="00193BD1" w:rsidP="00193BD1">
            <w:pPr>
              <w:widowControl w:val="0"/>
              <w:autoSpaceDE w:val="0"/>
              <w:autoSpaceDN w:val="0"/>
              <w:adjustRightInd w:val="0"/>
              <w:jc w:val="center"/>
              <w:rPr>
                <w:rFonts w:cs="Arial"/>
                <w:b/>
              </w:rPr>
            </w:pPr>
            <w:r w:rsidRPr="0066146E">
              <w:rPr>
                <w:rFonts w:cs="Arial"/>
                <w:b/>
              </w:rPr>
              <w:t>%</w:t>
            </w:r>
          </w:p>
        </w:tc>
        <w:tc>
          <w:tcPr>
            <w:tcW w:w="844" w:type="pct"/>
            <w:shd w:val="clear" w:color="auto" w:fill="E0E0E0"/>
          </w:tcPr>
          <w:p w:rsidR="00193BD1" w:rsidRPr="0066146E" w:rsidRDefault="00177073" w:rsidP="00193BD1">
            <w:pPr>
              <w:widowControl w:val="0"/>
              <w:autoSpaceDE w:val="0"/>
              <w:autoSpaceDN w:val="0"/>
              <w:adjustRightInd w:val="0"/>
              <w:jc w:val="center"/>
              <w:rPr>
                <w:rFonts w:cs="Arial"/>
                <w:b/>
              </w:rPr>
            </w:pPr>
            <w:r w:rsidRPr="0066146E">
              <w:rPr>
                <w:rFonts w:cs="Arial"/>
                <w:b/>
              </w:rPr>
              <w:t>2020/21</w:t>
            </w:r>
          </w:p>
          <w:p w:rsidR="00193BD1" w:rsidRPr="0066146E" w:rsidRDefault="00193BD1" w:rsidP="00193BD1">
            <w:pPr>
              <w:widowControl w:val="0"/>
              <w:autoSpaceDE w:val="0"/>
              <w:autoSpaceDN w:val="0"/>
              <w:adjustRightInd w:val="0"/>
              <w:jc w:val="center"/>
              <w:rPr>
                <w:rFonts w:cs="Arial"/>
                <w:b/>
              </w:rPr>
            </w:pPr>
            <w:r w:rsidRPr="0066146E">
              <w:rPr>
                <w:rFonts w:cs="Arial"/>
                <w:b/>
              </w:rPr>
              <w:t>%</w:t>
            </w:r>
          </w:p>
        </w:tc>
      </w:tr>
      <w:tr w:rsidR="00177073" w:rsidRPr="00BF72E3" w:rsidTr="00193BD1">
        <w:trPr>
          <w:trHeight w:val="281"/>
        </w:trPr>
        <w:tc>
          <w:tcPr>
            <w:tcW w:w="3311" w:type="pct"/>
            <w:shd w:val="clear" w:color="auto" w:fill="E0E0E0"/>
          </w:tcPr>
          <w:p w:rsidR="00177073" w:rsidRPr="00177073" w:rsidRDefault="00177073" w:rsidP="00177073">
            <w:pPr>
              <w:rPr>
                <w:rFonts w:cs="Arial"/>
              </w:rPr>
            </w:pPr>
            <w:r w:rsidRPr="00177073">
              <w:rPr>
                <w:rFonts w:cs="Arial"/>
              </w:rPr>
              <w:t>Rate of increase in salaries</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r w:rsidRPr="00177073">
              <w:rPr>
                <w:rFonts w:cs="Arial"/>
              </w:rPr>
              <w:t>2.6</w:t>
            </w:r>
            <w:r w:rsidR="0066146E">
              <w:rPr>
                <w:rFonts w:cs="Arial"/>
              </w:rPr>
              <w:t>0</w:t>
            </w:r>
          </w:p>
        </w:tc>
        <w:tc>
          <w:tcPr>
            <w:tcW w:w="844" w:type="pct"/>
            <w:shd w:val="clear" w:color="auto" w:fill="E0E0E0"/>
          </w:tcPr>
          <w:p w:rsidR="00177073" w:rsidRPr="0066146E" w:rsidRDefault="0066146E" w:rsidP="00177073">
            <w:pPr>
              <w:widowControl w:val="0"/>
              <w:autoSpaceDE w:val="0"/>
              <w:autoSpaceDN w:val="0"/>
              <w:adjustRightInd w:val="0"/>
              <w:ind w:right="130"/>
              <w:jc w:val="right"/>
              <w:rPr>
                <w:rFonts w:cs="Arial"/>
                <w:b/>
              </w:rPr>
            </w:pPr>
            <w:r w:rsidRPr="0066146E">
              <w:rPr>
                <w:rFonts w:cs="Arial"/>
                <w:b/>
              </w:rPr>
              <w:t>3.55</w:t>
            </w:r>
          </w:p>
        </w:tc>
      </w:tr>
      <w:tr w:rsidR="00177073" w:rsidRPr="00BF72E3" w:rsidTr="00193BD1">
        <w:trPr>
          <w:trHeight w:val="281"/>
        </w:trPr>
        <w:tc>
          <w:tcPr>
            <w:tcW w:w="3311" w:type="pct"/>
            <w:shd w:val="clear" w:color="auto" w:fill="E0E0E0"/>
          </w:tcPr>
          <w:p w:rsidR="00177073" w:rsidRPr="00177073" w:rsidRDefault="00177073" w:rsidP="00177073">
            <w:pPr>
              <w:rPr>
                <w:rFonts w:cs="Arial"/>
              </w:rPr>
            </w:pPr>
            <w:r w:rsidRPr="00177073">
              <w:rPr>
                <w:rFonts w:cs="Arial"/>
              </w:rPr>
              <w:t>Rate of increase in pensions</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r w:rsidRPr="00177073">
              <w:rPr>
                <w:rFonts w:cs="Arial"/>
              </w:rPr>
              <w:t>1.9</w:t>
            </w:r>
            <w:r w:rsidR="0066146E">
              <w:rPr>
                <w:rFonts w:cs="Arial"/>
              </w:rPr>
              <w:t>0</w:t>
            </w:r>
          </w:p>
        </w:tc>
        <w:tc>
          <w:tcPr>
            <w:tcW w:w="844" w:type="pct"/>
            <w:shd w:val="clear" w:color="auto" w:fill="E0E0E0"/>
          </w:tcPr>
          <w:p w:rsidR="00177073" w:rsidRPr="0066146E" w:rsidRDefault="0066146E" w:rsidP="00177073">
            <w:pPr>
              <w:widowControl w:val="0"/>
              <w:autoSpaceDE w:val="0"/>
              <w:autoSpaceDN w:val="0"/>
              <w:adjustRightInd w:val="0"/>
              <w:ind w:right="130"/>
              <w:jc w:val="right"/>
              <w:rPr>
                <w:rFonts w:cs="Arial"/>
                <w:b/>
              </w:rPr>
            </w:pPr>
            <w:r w:rsidRPr="0066146E">
              <w:rPr>
                <w:rFonts w:cs="Arial"/>
                <w:b/>
              </w:rPr>
              <w:t>2.85</w:t>
            </w:r>
          </w:p>
        </w:tc>
      </w:tr>
      <w:tr w:rsidR="00177073" w:rsidRPr="00BF72E3" w:rsidTr="00193BD1">
        <w:trPr>
          <w:trHeight w:val="281"/>
        </w:trPr>
        <w:tc>
          <w:tcPr>
            <w:tcW w:w="3311" w:type="pct"/>
            <w:shd w:val="clear" w:color="auto" w:fill="E0E0E0"/>
          </w:tcPr>
          <w:p w:rsidR="00177073" w:rsidRPr="00177073" w:rsidRDefault="00177073" w:rsidP="00177073">
            <w:pPr>
              <w:rPr>
                <w:rFonts w:cs="Arial"/>
              </w:rPr>
            </w:pPr>
            <w:r w:rsidRPr="00177073">
              <w:rPr>
                <w:rFonts w:cs="Arial"/>
              </w:rPr>
              <w:t>Rate of discounting scheme liabilities</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r w:rsidRPr="00177073">
              <w:rPr>
                <w:rFonts w:cs="Arial"/>
              </w:rPr>
              <w:t>2.3</w:t>
            </w:r>
            <w:r w:rsidR="0066146E">
              <w:rPr>
                <w:rFonts w:cs="Arial"/>
              </w:rPr>
              <w:t>0</w:t>
            </w:r>
          </w:p>
        </w:tc>
        <w:tc>
          <w:tcPr>
            <w:tcW w:w="844" w:type="pct"/>
            <w:shd w:val="clear" w:color="auto" w:fill="E0E0E0"/>
          </w:tcPr>
          <w:p w:rsidR="00177073" w:rsidRPr="0066146E" w:rsidRDefault="00177073" w:rsidP="00177073">
            <w:pPr>
              <w:widowControl w:val="0"/>
              <w:autoSpaceDE w:val="0"/>
              <w:autoSpaceDN w:val="0"/>
              <w:adjustRightInd w:val="0"/>
              <w:ind w:right="130"/>
              <w:jc w:val="right"/>
              <w:rPr>
                <w:rFonts w:cs="Arial"/>
                <w:b/>
              </w:rPr>
            </w:pPr>
            <w:r w:rsidRPr="0066146E">
              <w:rPr>
                <w:rFonts w:cs="Arial"/>
                <w:b/>
              </w:rPr>
              <w:t>2.</w:t>
            </w:r>
            <w:r w:rsidR="0066146E" w:rsidRPr="0066146E">
              <w:rPr>
                <w:rFonts w:cs="Arial"/>
                <w:b/>
              </w:rPr>
              <w:t>00</w:t>
            </w:r>
          </w:p>
        </w:tc>
      </w:tr>
      <w:tr w:rsidR="00177073" w:rsidRPr="00BF72E3" w:rsidTr="0066146E">
        <w:trPr>
          <w:trHeight w:val="280"/>
        </w:trPr>
        <w:tc>
          <w:tcPr>
            <w:tcW w:w="3311" w:type="pct"/>
            <w:shd w:val="clear" w:color="auto" w:fill="E0E0E0"/>
          </w:tcPr>
          <w:p w:rsidR="00177073" w:rsidRPr="00177073" w:rsidRDefault="00177073" w:rsidP="00177073">
            <w:pPr>
              <w:rPr>
                <w:rFonts w:cs="Arial"/>
                <w:sz w:val="16"/>
                <w:szCs w:val="16"/>
              </w:rPr>
            </w:pP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sz w:val="16"/>
                <w:szCs w:val="16"/>
              </w:rPr>
            </w:pPr>
          </w:p>
        </w:tc>
        <w:tc>
          <w:tcPr>
            <w:tcW w:w="844" w:type="pct"/>
            <w:shd w:val="clear" w:color="auto" w:fill="E0E0E0"/>
          </w:tcPr>
          <w:p w:rsidR="00177073" w:rsidRPr="00BF72E3" w:rsidRDefault="00177073" w:rsidP="00177073">
            <w:pPr>
              <w:widowControl w:val="0"/>
              <w:autoSpaceDE w:val="0"/>
              <w:autoSpaceDN w:val="0"/>
              <w:adjustRightInd w:val="0"/>
              <w:ind w:right="130"/>
              <w:jc w:val="right"/>
              <w:rPr>
                <w:rFonts w:cs="Arial"/>
                <w:b/>
                <w:color w:val="FF0000"/>
                <w:sz w:val="16"/>
                <w:szCs w:val="16"/>
              </w:rPr>
            </w:pPr>
          </w:p>
        </w:tc>
      </w:tr>
      <w:tr w:rsidR="00177073" w:rsidRPr="00BF72E3" w:rsidTr="00193BD1">
        <w:trPr>
          <w:trHeight w:val="281"/>
        </w:trPr>
        <w:tc>
          <w:tcPr>
            <w:tcW w:w="3311" w:type="pct"/>
            <w:shd w:val="clear" w:color="auto" w:fill="E0E0E0"/>
          </w:tcPr>
          <w:p w:rsidR="00177073" w:rsidRPr="00177073" w:rsidRDefault="00177073" w:rsidP="00177073">
            <w:pPr>
              <w:rPr>
                <w:rFonts w:cs="Arial"/>
              </w:rPr>
            </w:pPr>
            <w:r w:rsidRPr="00177073">
              <w:rPr>
                <w:rFonts w:cs="Arial"/>
              </w:rPr>
              <w:t>Mortality Assumptions</w:t>
            </w:r>
          </w:p>
        </w:tc>
        <w:tc>
          <w:tcPr>
            <w:tcW w:w="845" w:type="pct"/>
            <w:shd w:val="clear" w:color="auto" w:fill="E0E0E0"/>
          </w:tcPr>
          <w:p w:rsidR="00177073" w:rsidRPr="0066146E" w:rsidRDefault="0066146E" w:rsidP="00177073">
            <w:pPr>
              <w:widowControl w:val="0"/>
              <w:autoSpaceDE w:val="0"/>
              <w:autoSpaceDN w:val="0"/>
              <w:adjustRightInd w:val="0"/>
              <w:ind w:right="130"/>
              <w:jc w:val="right"/>
              <w:rPr>
                <w:rFonts w:cs="Arial"/>
                <w:b/>
              </w:rPr>
            </w:pPr>
            <w:r w:rsidRPr="0066146E">
              <w:rPr>
                <w:rFonts w:cs="Arial"/>
                <w:b/>
              </w:rPr>
              <w:t>Years</w:t>
            </w:r>
          </w:p>
        </w:tc>
        <w:tc>
          <w:tcPr>
            <w:tcW w:w="844" w:type="pct"/>
            <w:shd w:val="clear" w:color="auto" w:fill="E0E0E0"/>
          </w:tcPr>
          <w:p w:rsidR="00177073" w:rsidRPr="00BF72E3" w:rsidRDefault="0066146E" w:rsidP="00177073">
            <w:pPr>
              <w:widowControl w:val="0"/>
              <w:autoSpaceDE w:val="0"/>
              <w:autoSpaceDN w:val="0"/>
              <w:adjustRightInd w:val="0"/>
              <w:ind w:right="130"/>
              <w:jc w:val="right"/>
              <w:rPr>
                <w:rFonts w:cs="Arial"/>
                <w:b/>
                <w:color w:val="FF0000"/>
              </w:rPr>
            </w:pPr>
            <w:r w:rsidRPr="0066146E">
              <w:rPr>
                <w:rFonts w:cs="Arial"/>
                <w:b/>
              </w:rPr>
              <w:t>Years</w:t>
            </w:r>
          </w:p>
        </w:tc>
      </w:tr>
      <w:tr w:rsidR="00177073" w:rsidRPr="00BF72E3" w:rsidTr="00193BD1">
        <w:trPr>
          <w:trHeight w:val="281"/>
        </w:trPr>
        <w:tc>
          <w:tcPr>
            <w:tcW w:w="3311" w:type="pct"/>
            <w:shd w:val="clear" w:color="auto" w:fill="E0E0E0"/>
          </w:tcPr>
          <w:p w:rsidR="00177073" w:rsidRPr="00177073" w:rsidRDefault="00177073" w:rsidP="00177073">
            <w:pPr>
              <w:rPr>
                <w:rFonts w:cs="Arial"/>
              </w:rPr>
            </w:pPr>
            <w:r w:rsidRPr="00177073">
              <w:rPr>
                <w:rFonts w:cs="Arial"/>
              </w:rPr>
              <w:t>Longevity at 65 for current pensioners</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p>
        </w:tc>
        <w:tc>
          <w:tcPr>
            <w:tcW w:w="844" w:type="pct"/>
            <w:shd w:val="clear" w:color="auto" w:fill="E0E0E0"/>
          </w:tcPr>
          <w:p w:rsidR="00177073" w:rsidRPr="00BF72E3" w:rsidRDefault="00177073" w:rsidP="00177073">
            <w:pPr>
              <w:widowControl w:val="0"/>
              <w:autoSpaceDE w:val="0"/>
              <w:autoSpaceDN w:val="0"/>
              <w:adjustRightInd w:val="0"/>
              <w:ind w:right="130"/>
              <w:jc w:val="right"/>
              <w:rPr>
                <w:rFonts w:cs="Arial"/>
                <w:b/>
                <w:color w:val="FF0000"/>
              </w:rPr>
            </w:pPr>
          </w:p>
        </w:tc>
      </w:tr>
      <w:tr w:rsidR="00177073" w:rsidRPr="00BF72E3" w:rsidTr="00193BD1">
        <w:trPr>
          <w:trHeight w:val="281"/>
        </w:trPr>
        <w:tc>
          <w:tcPr>
            <w:tcW w:w="3311" w:type="pct"/>
            <w:shd w:val="clear" w:color="auto" w:fill="E0E0E0"/>
          </w:tcPr>
          <w:p w:rsidR="00177073" w:rsidRPr="00177073" w:rsidRDefault="00177073" w:rsidP="00177073">
            <w:pPr>
              <w:jc w:val="both"/>
              <w:rPr>
                <w:rFonts w:cs="Arial"/>
              </w:rPr>
            </w:pPr>
            <w:r w:rsidRPr="00177073">
              <w:rPr>
                <w:rFonts w:cs="Arial"/>
              </w:rPr>
              <w:t>- Men</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r w:rsidRPr="00177073">
              <w:rPr>
                <w:rFonts w:cs="Arial"/>
              </w:rPr>
              <w:t>21.6</w:t>
            </w:r>
          </w:p>
        </w:tc>
        <w:tc>
          <w:tcPr>
            <w:tcW w:w="844" w:type="pct"/>
            <w:shd w:val="clear" w:color="auto" w:fill="E0E0E0"/>
          </w:tcPr>
          <w:p w:rsidR="00177073" w:rsidRPr="0066146E" w:rsidRDefault="00177073" w:rsidP="00177073">
            <w:pPr>
              <w:widowControl w:val="0"/>
              <w:autoSpaceDE w:val="0"/>
              <w:autoSpaceDN w:val="0"/>
              <w:adjustRightInd w:val="0"/>
              <w:ind w:right="130"/>
              <w:jc w:val="right"/>
              <w:rPr>
                <w:rFonts w:cs="Arial"/>
                <w:b/>
              </w:rPr>
            </w:pPr>
            <w:r w:rsidRPr="0066146E">
              <w:rPr>
                <w:rFonts w:cs="Arial"/>
                <w:b/>
              </w:rPr>
              <w:t>21.</w:t>
            </w:r>
            <w:r w:rsidR="0066146E" w:rsidRPr="0066146E">
              <w:rPr>
                <w:rFonts w:cs="Arial"/>
                <w:b/>
              </w:rPr>
              <w:t>3</w:t>
            </w:r>
          </w:p>
        </w:tc>
      </w:tr>
      <w:tr w:rsidR="00177073" w:rsidRPr="00BF72E3" w:rsidTr="00193BD1">
        <w:trPr>
          <w:trHeight w:val="281"/>
        </w:trPr>
        <w:tc>
          <w:tcPr>
            <w:tcW w:w="3311" w:type="pct"/>
            <w:shd w:val="clear" w:color="auto" w:fill="E0E0E0"/>
          </w:tcPr>
          <w:p w:rsidR="00177073" w:rsidRPr="00177073" w:rsidRDefault="00177073" w:rsidP="00177073">
            <w:pPr>
              <w:jc w:val="both"/>
              <w:rPr>
                <w:rFonts w:cs="Arial"/>
              </w:rPr>
            </w:pPr>
            <w:r w:rsidRPr="00177073">
              <w:rPr>
                <w:rFonts w:cs="Arial"/>
              </w:rPr>
              <w:t>- Women</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r w:rsidRPr="00177073">
              <w:rPr>
                <w:rFonts w:cs="Arial"/>
              </w:rPr>
              <w:t>23.7</w:t>
            </w:r>
          </w:p>
        </w:tc>
        <w:tc>
          <w:tcPr>
            <w:tcW w:w="844" w:type="pct"/>
            <w:shd w:val="clear" w:color="auto" w:fill="E0E0E0"/>
          </w:tcPr>
          <w:p w:rsidR="00177073" w:rsidRPr="0066146E" w:rsidRDefault="00177073" w:rsidP="00177073">
            <w:pPr>
              <w:widowControl w:val="0"/>
              <w:autoSpaceDE w:val="0"/>
              <w:autoSpaceDN w:val="0"/>
              <w:adjustRightInd w:val="0"/>
              <w:ind w:right="130"/>
              <w:jc w:val="right"/>
              <w:rPr>
                <w:rFonts w:cs="Arial"/>
                <w:b/>
              </w:rPr>
            </w:pPr>
            <w:r w:rsidRPr="0066146E">
              <w:rPr>
                <w:rFonts w:cs="Arial"/>
                <w:b/>
              </w:rPr>
              <w:t>23.</w:t>
            </w:r>
            <w:r w:rsidR="0066146E" w:rsidRPr="0066146E">
              <w:rPr>
                <w:rFonts w:cs="Arial"/>
                <w:b/>
              </w:rPr>
              <w:t>9</w:t>
            </w:r>
          </w:p>
        </w:tc>
      </w:tr>
      <w:tr w:rsidR="00177073" w:rsidRPr="00BF72E3" w:rsidTr="00193BD1">
        <w:trPr>
          <w:trHeight w:val="281"/>
        </w:trPr>
        <w:tc>
          <w:tcPr>
            <w:tcW w:w="3311" w:type="pct"/>
            <w:shd w:val="clear" w:color="auto" w:fill="E0E0E0"/>
          </w:tcPr>
          <w:p w:rsidR="00177073" w:rsidRPr="00177073" w:rsidRDefault="00177073" w:rsidP="00177073">
            <w:pPr>
              <w:jc w:val="both"/>
              <w:rPr>
                <w:rFonts w:cs="Arial"/>
              </w:rPr>
            </w:pPr>
            <w:r w:rsidRPr="00177073">
              <w:rPr>
                <w:rFonts w:cs="Arial"/>
              </w:rPr>
              <w:t>Longevity at 65 for future pensioners</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p>
        </w:tc>
        <w:tc>
          <w:tcPr>
            <w:tcW w:w="844" w:type="pct"/>
            <w:shd w:val="clear" w:color="auto" w:fill="E0E0E0"/>
          </w:tcPr>
          <w:p w:rsidR="00177073" w:rsidRPr="0066146E" w:rsidRDefault="00177073" w:rsidP="00177073">
            <w:pPr>
              <w:widowControl w:val="0"/>
              <w:autoSpaceDE w:val="0"/>
              <w:autoSpaceDN w:val="0"/>
              <w:adjustRightInd w:val="0"/>
              <w:ind w:right="130"/>
              <w:jc w:val="right"/>
              <w:rPr>
                <w:rFonts w:cs="Arial"/>
                <w:b/>
              </w:rPr>
            </w:pPr>
          </w:p>
        </w:tc>
      </w:tr>
      <w:tr w:rsidR="00177073" w:rsidRPr="00BF72E3" w:rsidTr="00193BD1">
        <w:trPr>
          <w:trHeight w:val="281"/>
        </w:trPr>
        <w:tc>
          <w:tcPr>
            <w:tcW w:w="3311" w:type="pct"/>
            <w:shd w:val="clear" w:color="auto" w:fill="E0E0E0"/>
          </w:tcPr>
          <w:p w:rsidR="00177073" w:rsidRPr="00177073" w:rsidRDefault="00177073" w:rsidP="00177073">
            <w:pPr>
              <w:jc w:val="both"/>
              <w:rPr>
                <w:rFonts w:cs="Arial"/>
              </w:rPr>
            </w:pPr>
            <w:r w:rsidRPr="00177073">
              <w:rPr>
                <w:rFonts w:cs="Arial"/>
              </w:rPr>
              <w:t>- Men</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r w:rsidRPr="00177073">
              <w:rPr>
                <w:rFonts w:cs="Arial"/>
              </w:rPr>
              <w:t>22.6</w:t>
            </w:r>
          </w:p>
        </w:tc>
        <w:tc>
          <w:tcPr>
            <w:tcW w:w="844" w:type="pct"/>
            <w:shd w:val="clear" w:color="auto" w:fill="E0E0E0"/>
          </w:tcPr>
          <w:p w:rsidR="00177073" w:rsidRPr="0066146E" w:rsidRDefault="00177073" w:rsidP="00177073">
            <w:pPr>
              <w:widowControl w:val="0"/>
              <w:autoSpaceDE w:val="0"/>
              <w:autoSpaceDN w:val="0"/>
              <w:adjustRightInd w:val="0"/>
              <w:ind w:right="130"/>
              <w:jc w:val="right"/>
              <w:rPr>
                <w:rFonts w:cs="Arial"/>
                <w:b/>
              </w:rPr>
            </w:pPr>
            <w:r w:rsidRPr="0066146E">
              <w:rPr>
                <w:rFonts w:cs="Arial"/>
                <w:b/>
              </w:rPr>
              <w:t>22.</w:t>
            </w:r>
            <w:r w:rsidR="0066146E" w:rsidRPr="0066146E">
              <w:rPr>
                <w:rFonts w:cs="Arial"/>
                <w:b/>
              </w:rPr>
              <w:t>5</w:t>
            </w:r>
          </w:p>
        </w:tc>
      </w:tr>
      <w:tr w:rsidR="00177073" w:rsidRPr="00BF72E3" w:rsidTr="00193BD1">
        <w:trPr>
          <w:trHeight w:val="281"/>
        </w:trPr>
        <w:tc>
          <w:tcPr>
            <w:tcW w:w="3311" w:type="pct"/>
            <w:shd w:val="clear" w:color="auto" w:fill="E0E0E0"/>
          </w:tcPr>
          <w:p w:rsidR="00177073" w:rsidRPr="00177073" w:rsidRDefault="00177073" w:rsidP="00177073">
            <w:pPr>
              <w:jc w:val="both"/>
              <w:rPr>
                <w:rFonts w:cs="Arial"/>
              </w:rPr>
            </w:pPr>
            <w:r w:rsidRPr="00177073">
              <w:rPr>
                <w:rFonts w:cs="Arial"/>
              </w:rPr>
              <w:t>- Women</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r w:rsidRPr="00177073">
              <w:rPr>
                <w:rFonts w:cs="Arial"/>
              </w:rPr>
              <w:t>25.1</w:t>
            </w:r>
          </w:p>
        </w:tc>
        <w:tc>
          <w:tcPr>
            <w:tcW w:w="844" w:type="pct"/>
            <w:shd w:val="clear" w:color="auto" w:fill="E0E0E0"/>
          </w:tcPr>
          <w:p w:rsidR="00177073" w:rsidRPr="0066146E" w:rsidRDefault="00177073" w:rsidP="00177073">
            <w:pPr>
              <w:widowControl w:val="0"/>
              <w:autoSpaceDE w:val="0"/>
              <w:autoSpaceDN w:val="0"/>
              <w:adjustRightInd w:val="0"/>
              <w:ind w:right="130"/>
              <w:jc w:val="right"/>
              <w:rPr>
                <w:rFonts w:cs="Arial"/>
                <w:b/>
              </w:rPr>
            </w:pPr>
            <w:r w:rsidRPr="0066146E">
              <w:rPr>
                <w:rFonts w:cs="Arial"/>
                <w:b/>
              </w:rPr>
              <w:t>25.</w:t>
            </w:r>
            <w:r w:rsidR="0066146E" w:rsidRPr="0066146E">
              <w:rPr>
                <w:rFonts w:cs="Arial"/>
                <w:b/>
              </w:rPr>
              <w:t>8</w:t>
            </w:r>
          </w:p>
        </w:tc>
      </w:tr>
      <w:tr w:rsidR="00177073" w:rsidRPr="00BF72E3" w:rsidTr="00193BD1">
        <w:trPr>
          <w:trHeight w:val="97"/>
        </w:trPr>
        <w:tc>
          <w:tcPr>
            <w:tcW w:w="3311" w:type="pct"/>
            <w:shd w:val="clear" w:color="auto" w:fill="E0E0E0"/>
          </w:tcPr>
          <w:p w:rsidR="00177073" w:rsidRPr="00177073" w:rsidRDefault="00177073" w:rsidP="00177073">
            <w:pPr>
              <w:jc w:val="both"/>
              <w:rPr>
                <w:rFonts w:cs="Arial"/>
                <w:sz w:val="16"/>
                <w:szCs w:val="16"/>
              </w:rPr>
            </w:pP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sz w:val="16"/>
                <w:szCs w:val="16"/>
              </w:rPr>
            </w:pPr>
          </w:p>
        </w:tc>
        <w:tc>
          <w:tcPr>
            <w:tcW w:w="844" w:type="pct"/>
            <w:shd w:val="clear" w:color="auto" w:fill="E0E0E0"/>
          </w:tcPr>
          <w:p w:rsidR="00177073" w:rsidRPr="0066146E" w:rsidRDefault="00177073" w:rsidP="00177073">
            <w:pPr>
              <w:widowControl w:val="0"/>
              <w:autoSpaceDE w:val="0"/>
              <w:autoSpaceDN w:val="0"/>
              <w:adjustRightInd w:val="0"/>
              <w:ind w:right="130"/>
              <w:jc w:val="right"/>
              <w:rPr>
                <w:rFonts w:cs="Arial"/>
                <w:b/>
                <w:sz w:val="16"/>
                <w:szCs w:val="16"/>
              </w:rPr>
            </w:pPr>
          </w:p>
        </w:tc>
      </w:tr>
      <w:tr w:rsidR="00177073" w:rsidRPr="00BF72E3" w:rsidTr="00193BD1">
        <w:trPr>
          <w:trHeight w:val="281"/>
        </w:trPr>
        <w:tc>
          <w:tcPr>
            <w:tcW w:w="3311" w:type="pct"/>
            <w:shd w:val="clear" w:color="auto" w:fill="E0E0E0"/>
          </w:tcPr>
          <w:p w:rsidR="00177073" w:rsidRPr="00177073" w:rsidRDefault="00177073" w:rsidP="00177073">
            <w:pPr>
              <w:jc w:val="both"/>
              <w:rPr>
                <w:rFonts w:cs="Arial"/>
              </w:rPr>
            </w:pPr>
            <w:r w:rsidRPr="00177073">
              <w:rPr>
                <w:rFonts w:cs="Arial"/>
              </w:rPr>
              <w:t xml:space="preserve">Take up option to convert annual </w:t>
            </w:r>
          </w:p>
          <w:p w:rsidR="00177073" w:rsidRPr="00177073" w:rsidRDefault="00177073" w:rsidP="00177073">
            <w:pPr>
              <w:jc w:val="both"/>
              <w:rPr>
                <w:rFonts w:cs="Arial"/>
              </w:rPr>
            </w:pPr>
            <w:r w:rsidRPr="00177073">
              <w:rPr>
                <w:rFonts w:cs="Arial"/>
              </w:rPr>
              <w:t>pension into retirement lump sum*</w:t>
            </w:r>
          </w:p>
        </w:tc>
        <w:tc>
          <w:tcPr>
            <w:tcW w:w="845" w:type="pct"/>
            <w:shd w:val="clear" w:color="auto" w:fill="E0E0E0"/>
          </w:tcPr>
          <w:p w:rsidR="00177073" w:rsidRPr="00177073" w:rsidRDefault="00177073" w:rsidP="00177073">
            <w:pPr>
              <w:widowControl w:val="0"/>
              <w:autoSpaceDE w:val="0"/>
              <w:autoSpaceDN w:val="0"/>
              <w:adjustRightInd w:val="0"/>
              <w:ind w:right="130"/>
              <w:jc w:val="right"/>
              <w:rPr>
                <w:rFonts w:cs="Arial"/>
              </w:rPr>
            </w:pPr>
          </w:p>
          <w:p w:rsidR="00177073" w:rsidRPr="00177073" w:rsidRDefault="00177073" w:rsidP="00177073">
            <w:pPr>
              <w:widowControl w:val="0"/>
              <w:autoSpaceDE w:val="0"/>
              <w:autoSpaceDN w:val="0"/>
              <w:adjustRightInd w:val="0"/>
              <w:ind w:right="130"/>
              <w:jc w:val="right"/>
              <w:rPr>
                <w:rFonts w:cs="Arial"/>
              </w:rPr>
            </w:pPr>
            <w:r w:rsidRPr="00177073">
              <w:rPr>
                <w:rFonts w:cs="Arial"/>
              </w:rPr>
              <w:t>50</w:t>
            </w:r>
          </w:p>
        </w:tc>
        <w:tc>
          <w:tcPr>
            <w:tcW w:w="844" w:type="pct"/>
            <w:shd w:val="clear" w:color="auto" w:fill="E0E0E0"/>
          </w:tcPr>
          <w:p w:rsidR="00177073" w:rsidRPr="0066146E" w:rsidRDefault="00177073" w:rsidP="00177073">
            <w:pPr>
              <w:widowControl w:val="0"/>
              <w:autoSpaceDE w:val="0"/>
              <w:autoSpaceDN w:val="0"/>
              <w:adjustRightInd w:val="0"/>
              <w:ind w:right="130"/>
              <w:jc w:val="right"/>
              <w:rPr>
                <w:rFonts w:cs="Arial"/>
                <w:b/>
              </w:rPr>
            </w:pPr>
          </w:p>
          <w:p w:rsidR="00177073" w:rsidRPr="0066146E" w:rsidRDefault="00177073" w:rsidP="00177073">
            <w:pPr>
              <w:widowControl w:val="0"/>
              <w:autoSpaceDE w:val="0"/>
              <w:autoSpaceDN w:val="0"/>
              <w:adjustRightInd w:val="0"/>
              <w:ind w:right="130"/>
              <w:jc w:val="right"/>
              <w:rPr>
                <w:rFonts w:cs="Arial"/>
                <w:b/>
              </w:rPr>
            </w:pPr>
            <w:r w:rsidRPr="0066146E">
              <w:rPr>
                <w:rFonts w:cs="Arial"/>
                <w:b/>
              </w:rPr>
              <w:t>50</w:t>
            </w:r>
          </w:p>
        </w:tc>
      </w:tr>
      <w:tr w:rsidR="00193BD1" w:rsidRPr="00BF72E3" w:rsidTr="00193BD1">
        <w:trPr>
          <w:trHeight w:val="281"/>
        </w:trPr>
        <w:tc>
          <w:tcPr>
            <w:tcW w:w="3311" w:type="pct"/>
            <w:shd w:val="clear" w:color="auto" w:fill="E0E0E0"/>
          </w:tcPr>
          <w:p w:rsidR="00193BD1" w:rsidRPr="00BF72E3" w:rsidRDefault="00193BD1" w:rsidP="00193BD1">
            <w:pPr>
              <w:jc w:val="both"/>
              <w:rPr>
                <w:rFonts w:cs="Arial"/>
                <w:color w:val="FF0000"/>
              </w:rPr>
            </w:pPr>
          </w:p>
        </w:tc>
        <w:tc>
          <w:tcPr>
            <w:tcW w:w="845" w:type="pct"/>
            <w:shd w:val="clear" w:color="auto" w:fill="E0E0E0"/>
          </w:tcPr>
          <w:p w:rsidR="00193BD1" w:rsidRPr="00BF72E3" w:rsidRDefault="00193BD1" w:rsidP="00193BD1">
            <w:pPr>
              <w:widowControl w:val="0"/>
              <w:autoSpaceDE w:val="0"/>
              <w:autoSpaceDN w:val="0"/>
              <w:adjustRightInd w:val="0"/>
              <w:jc w:val="right"/>
              <w:rPr>
                <w:rFonts w:cs="Arial"/>
                <w:color w:val="FF0000"/>
              </w:rPr>
            </w:pPr>
          </w:p>
        </w:tc>
        <w:tc>
          <w:tcPr>
            <w:tcW w:w="844" w:type="pct"/>
            <w:shd w:val="clear" w:color="auto" w:fill="E0E0E0"/>
          </w:tcPr>
          <w:p w:rsidR="00193BD1" w:rsidRPr="00BF72E3" w:rsidRDefault="00193BD1" w:rsidP="00193BD1">
            <w:pPr>
              <w:widowControl w:val="0"/>
              <w:autoSpaceDE w:val="0"/>
              <w:autoSpaceDN w:val="0"/>
              <w:adjustRightInd w:val="0"/>
              <w:ind w:right="130"/>
              <w:rPr>
                <w:rFonts w:cs="Arial"/>
                <w:color w:val="FF0000"/>
              </w:rPr>
            </w:pPr>
          </w:p>
        </w:tc>
      </w:tr>
    </w:tbl>
    <w:p w:rsidR="00193BD1" w:rsidRPr="00177073" w:rsidRDefault="00193BD1" w:rsidP="00193BD1">
      <w:pPr>
        <w:jc w:val="both"/>
        <w:rPr>
          <w:rFonts w:cs="Arial"/>
        </w:rPr>
      </w:pPr>
      <w:r w:rsidRPr="00177073">
        <w:rPr>
          <w:rFonts w:cs="Arial"/>
        </w:rPr>
        <w:t>* Members of the Local Government Pension Scheme retiring on or after 6</w:t>
      </w:r>
      <w:r w:rsidRPr="00177073">
        <w:rPr>
          <w:rFonts w:cs="Arial"/>
          <w:vertAlign w:val="superscript"/>
        </w:rPr>
        <w:t>th</w:t>
      </w:r>
      <w:r w:rsidRPr="00177073">
        <w:rPr>
          <w:rFonts w:cs="Arial"/>
        </w:rPr>
        <w:t xml:space="preserve"> April 2006 are permitted to take an increase in their lump sum payment on retirement in exchange for a reduction in their future annual pension. On the advice of the actuaries the council has assumed that 50% of employees retiring after that date will take advantage of this change to the scheme. </w:t>
      </w:r>
    </w:p>
    <w:p w:rsidR="00193BD1" w:rsidRPr="00177073" w:rsidRDefault="00193BD1" w:rsidP="00193BD1">
      <w:pPr>
        <w:rPr>
          <w:rFonts w:cs="Arial"/>
        </w:rPr>
      </w:pPr>
    </w:p>
    <w:p w:rsidR="00193BD1" w:rsidRPr="00177073" w:rsidRDefault="00193BD1" w:rsidP="00193BD1">
      <w:pPr>
        <w:jc w:val="both"/>
        <w:rPr>
          <w:rFonts w:cs="Arial"/>
        </w:rPr>
      </w:pPr>
      <w:r w:rsidRPr="00177073">
        <w:rPr>
          <w:rFonts w:cs="Arial"/>
        </w:rPr>
        <w:t>The significant assumptions for the Nottinghamshire Local Government Pension Scheme used by the actuary have been:</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193BD1" w:rsidRPr="006B5537" w:rsidTr="00193BD1">
        <w:trPr>
          <w:trHeight w:val="281"/>
        </w:trPr>
        <w:tc>
          <w:tcPr>
            <w:tcW w:w="3311" w:type="pct"/>
            <w:shd w:val="clear" w:color="auto" w:fill="E0E0E0"/>
          </w:tcPr>
          <w:p w:rsidR="00193BD1" w:rsidRPr="006B5537" w:rsidRDefault="00193BD1" w:rsidP="00193BD1">
            <w:pPr>
              <w:rPr>
                <w:rFonts w:cs="Arial"/>
                <w:b/>
                <w:bCs/>
              </w:rPr>
            </w:pPr>
            <w:r w:rsidRPr="006B5537">
              <w:rPr>
                <w:rFonts w:cs="Arial"/>
                <w:b/>
                <w:bCs/>
              </w:rPr>
              <w:t>Nottinghamshire Local Government Pension Scheme Assumptions</w:t>
            </w:r>
          </w:p>
        </w:tc>
        <w:tc>
          <w:tcPr>
            <w:tcW w:w="845" w:type="pct"/>
            <w:shd w:val="clear" w:color="auto" w:fill="E0E0E0"/>
          </w:tcPr>
          <w:p w:rsidR="00193BD1" w:rsidRPr="006B5537" w:rsidRDefault="00177073" w:rsidP="00193BD1">
            <w:pPr>
              <w:widowControl w:val="0"/>
              <w:autoSpaceDE w:val="0"/>
              <w:autoSpaceDN w:val="0"/>
              <w:adjustRightInd w:val="0"/>
              <w:jc w:val="center"/>
              <w:rPr>
                <w:rFonts w:cs="Arial"/>
                <w:b/>
              </w:rPr>
            </w:pPr>
            <w:r w:rsidRPr="006B5537">
              <w:rPr>
                <w:rFonts w:cs="Arial"/>
                <w:b/>
              </w:rPr>
              <w:t>2019/20</w:t>
            </w:r>
          </w:p>
          <w:p w:rsidR="00193BD1" w:rsidRPr="006B5537" w:rsidRDefault="00193BD1" w:rsidP="00193BD1">
            <w:pPr>
              <w:widowControl w:val="0"/>
              <w:autoSpaceDE w:val="0"/>
              <w:autoSpaceDN w:val="0"/>
              <w:adjustRightInd w:val="0"/>
              <w:jc w:val="center"/>
              <w:rPr>
                <w:rFonts w:cs="Arial"/>
                <w:b/>
              </w:rPr>
            </w:pPr>
            <w:r w:rsidRPr="006B5537">
              <w:rPr>
                <w:rFonts w:cs="Arial"/>
                <w:b/>
              </w:rPr>
              <w:t>%</w:t>
            </w:r>
          </w:p>
        </w:tc>
        <w:tc>
          <w:tcPr>
            <w:tcW w:w="844" w:type="pct"/>
            <w:shd w:val="clear" w:color="auto" w:fill="E0E0E0"/>
          </w:tcPr>
          <w:p w:rsidR="00193BD1" w:rsidRPr="006B5537" w:rsidRDefault="00177073" w:rsidP="00193BD1">
            <w:pPr>
              <w:widowControl w:val="0"/>
              <w:autoSpaceDE w:val="0"/>
              <w:autoSpaceDN w:val="0"/>
              <w:adjustRightInd w:val="0"/>
              <w:jc w:val="center"/>
              <w:rPr>
                <w:rFonts w:cs="Arial"/>
                <w:b/>
              </w:rPr>
            </w:pPr>
            <w:r w:rsidRPr="006B5537">
              <w:rPr>
                <w:rFonts w:cs="Arial"/>
                <w:b/>
              </w:rPr>
              <w:t>2020/21</w:t>
            </w:r>
          </w:p>
          <w:p w:rsidR="00193BD1" w:rsidRPr="006B5537" w:rsidRDefault="00193BD1" w:rsidP="00193BD1">
            <w:pPr>
              <w:widowControl w:val="0"/>
              <w:autoSpaceDE w:val="0"/>
              <w:autoSpaceDN w:val="0"/>
              <w:adjustRightInd w:val="0"/>
              <w:jc w:val="center"/>
              <w:rPr>
                <w:rFonts w:cs="Arial"/>
                <w:b/>
              </w:rPr>
            </w:pPr>
            <w:r w:rsidRPr="006B5537">
              <w:rPr>
                <w:rFonts w:cs="Arial"/>
                <w:b/>
              </w:rPr>
              <w:t>%</w:t>
            </w: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r w:rsidRPr="006B5537">
              <w:rPr>
                <w:rFonts w:cs="Arial"/>
              </w:rPr>
              <w:t>Rate of increase in salaries</w:t>
            </w:r>
          </w:p>
        </w:tc>
        <w:tc>
          <w:tcPr>
            <w:tcW w:w="845" w:type="pct"/>
            <w:shd w:val="clear" w:color="auto" w:fill="E0E0E0"/>
          </w:tcPr>
          <w:p w:rsidR="00193BD1" w:rsidRPr="006B5537" w:rsidRDefault="006B5537" w:rsidP="00193BD1">
            <w:pPr>
              <w:widowControl w:val="0"/>
              <w:autoSpaceDE w:val="0"/>
              <w:autoSpaceDN w:val="0"/>
              <w:adjustRightInd w:val="0"/>
              <w:ind w:right="130"/>
              <w:jc w:val="right"/>
              <w:rPr>
                <w:rFonts w:cs="Arial"/>
              </w:rPr>
            </w:pPr>
            <w:r w:rsidRPr="006B5537">
              <w:rPr>
                <w:rFonts w:cs="Arial"/>
              </w:rPr>
              <w:t>2.9</w:t>
            </w:r>
          </w:p>
        </w:tc>
        <w:tc>
          <w:tcPr>
            <w:tcW w:w="844" w:type="pct"/>
            <w:shd w:val="clear" w:color="auto" w:fill="E0E0E0"/>
          </w:tcPr>
          <w:p w:rsidR="00193BD1" w:rsidRPr="006B5537" w:rsidRDefault="006B5537" w:rsidP="00193BD1">
            <w:pPr>
              <w:widowControl w:val="0"/>
              <w:autoSpaceDE w:val="0"/>
              <w:autoSpaceDN w:val="0"/>
              <w:adjustRightInd w:val="0"/>
              <w:ind w:right="130"/>
              <w:jc w:val="right"/>
              <w:rPr>
                <w:rFonts w:cs="Arial"/>
                <w:b/>
              </w:rPr>
            </w:pPr>
            <w:r w:rsidRPr="006B5537">
              <w:rPr>
                <w:rFonts w:cs="Arial"/>
                <w:b/>
              </w:rPr>
              <w:t>3.9</w:t>
            </w: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r w:rsidRPr="006B5537">
              <w:rPr>
                <w:rFonts w:cs="Arial"/>
              </w:rPr>
              <w:t>Rate of increase in pensions</w:t>
            </w:r>
          </w:p>
        </w:tc>
        <w:tc>
          <w:tcPr>
            <w:tcW w:w="845" w:type="pct"/>
            <w:shd w:val="clear" w:color="auto" w:fill="E0E0E0"/>
          </w:tcPr>
          <w:p w:rsidR="00193BD1" w:rsidRPr="006B5537" w:rsidRDefault="006B5537" w:rsidP="00193BD1">
            <w:pPr>
              <w:widowControl w:val="0"/>
              <w:autoSpaceDE w:val="0"/>
              <w:autoSpaceDN w:val="0"/>
              <w:adjustRightInd w:val="0"/>
              <w:ind w:right="130"/>
              <w:jc w:val="right"/>
              <w:rPr>
                <w:rFonts w:cs="Arial"/>
              </w:rPr>
            </w:pPr>
            <w:r w:rsidRPr="006B5537">
              <w:rPr>
                <w:rFonts w:cs="Arial"/>
              </w:rPr>
              <w:t>1.9</w:t>
            </w:r>
          </w:p>
        </w:tc>
        <w:tc>
          <w:tcPr>
            <w:tcW w:w="844" w:type="pct"/>
            <w:shd w:val="clear" w:color="auto" w:fill="E0E0E0"/>
          </w:tcPr>
          <w:p w:rsidR="00193BD1" w:rsidRPr="006B5537" w:rsidRDefault="006B5537" w:rsidP="00193BD1">
            <w:pPr>
              <w:widowControl w:val="0"/>
              <w:autoSpaceDE w:val="0"/>
              <w:autoSpaceDN w:val="0"/>
              <w:adjustRightInd w:val="0"/>
              <w:ind w:right="130"/>
              <w:jc w:val="right"/>
              <w:rPr>
                <w:rFonts w:cs="Arial"/>
                <w:b/>
              </w:rPr>
            </w:pPr>
            <w:r w:rsidRPr="006B5537">
              <w:rPr>
                <w:rFonts w:cs="Arial"/>
                <w:b/>
              </w:rPr>
              <w:t>2.9</w:t>
            </w: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r w:rsidRPr="006B5537">
              <w:rPr>
                <w:rFonts w:cs="Arial"/>
              </w:rPr>
              <w:t>Rate of discounting scheme liabilities</w:t>
            </w:r>
          </w:p>
        </w:tc>
        <w:tc>
          <w:tcPr>
            <w:tcW w:w="845" w:type="pct"/>
            <w:shd w:val="clear" w:color="auto" w:fill="E0E0E0"/>
          </w:tcPr>
          <w:p w:rsidR="00193BD1" w:rsidRPr="006B5537" w:rsidRDefault="006B5537" w:rsidP="00193BD1">
            <w:pPr>
              <w:widowControl w:val="0"/>
              <w:autoSpaceDE w:val="0"/>
              <w:autoSpaceDN w:val="0"/>
              <w:adjustRightInd w:val="0"/>
              <w:ind w:right="130"/>
              <w:jc w:val="right"/>
              <w:rPr>
                <w:rFonts w:cs="Arial"/>
              </w:rPr>
            </w:pPr>
            <w:r w:rsidRPr="006B5537">
              <w:rPr>
                <w:rFonts w:cs="Arial"/>
              </w:rPr>
              <w:t>2.4</w:t>
            </w:r>
          </w:p>
        </w:tc>
        <w:tc>
          <w:tcPr>
            <w:tcW w:w="844" w:type="pct"/>
            <w:shd w:val="clear" w:color="auto" w:fill="E0E0E0"/>
          </w:tcPr>
          <w:p w:rsidR="00193BD1" w:rsidRPr="006B5537" w:rsidRDefault="006B5537" w:rsidP="00193BD1">
            <w:pPr>
              <w:widowControl w:val="0"/>
              <w:autoSpaceDE w:val="0"/>
              <w:autoSpaceDN w:val="0"/>
              <w:adjustRightInd w:val="0"/>
              <w:ind w:right="130"/>
              <w:jc w:val="right"/>
              <w:rPr>
                <w:rFonts w:cs="Arial"/>
                <w:b/>
              </w:rPr>
            </w:pPr>
            <w:r w:rsidRPr="006B5537">
              <w:rPr>
                <w:rFonts w:cs="Arial"/>
                <w:b/>
              </w:rPr>
              <w:t>2.0</w:t>
            </w:r>
          </w:p>
        </w:tc>
      </w:tr>
      <w:tr w:rsidR="00193BD1" w:rsidRPr="006B5537" w:rsidTr="00193BD1">
        <w:trPr>
          <w:trHeight w:val="93"/>
        </w:trPr>
        <w:tc>
          <w:tcPr>
            <w:tcW w:w="3311" w:type="pct"/>
            <w:shd w:val="clear" w:color="auto" w:fill="E0E0E0"/>
          </w:tcPr>
          <w:p w:rsidR="00193BD1" w:rsidRPr="006B5537" w:rsidRDefault="00193BD1" w:rsidP="00193BD1">
            <w:pPr>
              <w:rPr>
                <w:rFonts w:cs="Arial"/>
                <w:sz w:val="16"/>
                <w:szCs w:val="16"/>
              </w:rPr>
            </w:pPr>
          </w:p>
        </w:tc>
        <w:tc>
          <w:tcPr>
            <w:tcW w:w="845" w:type="pct"/>
            <w:shd w:val="clear" w:color="auto" w:fill="E0E0E0"/>
          </w:tcPr>
          <w:p w:rsidR="00193BD1" w:rsidRPr="006B5537" w:rsidRDefault="00193BD1" w:rsidP="00193BD1">
            <w:pPr>
              <w:widowControl w:val="0"/>
              <w:autoSpaceDE w:val="0"/>
              <w:autoSpaceDN w:val="0"/>
              <w:adjustRightInd w:val="0"/>
              <w:ind w:right="130"/>
              <w:jc w:val="right"/>
              <w:rPr>
                <w:rFonts w:cs="Arial"/>
                <w:sz w:val="16"/>
                <w:szCs w:val="16"/>
              </w:rPr>
            </w:pPr>
          </w:p>
        </w:tc>
        <w:tc>
          <w:tcPr>
            <w:tcW w:w="844" w:type="pct"/>
            <w:shd w:val="clear" w:color="auto" w:fill="E0E0E0"/>
          </w:tcPr>
          <w:p w:rsidR="00193BD1" w:rsidRPr="006B5537" w:rsidRDefault="00193BD1" w:rsidP="00193BD1">
            <w:pPr>
              <w:widowControl w:val="0"/>
              <w:autoSpaceDE w:val="0"/>
              <w:autoSpaceDN w:val="0"/>
              <w:adjustRightInd w:val="0"/>
              <w:ind w:right="130"/>
              <w:jc w:val="right"/>
              <w:rPr>
                <w:rFonts w:cs="Arial"/>
                <w:b/>
                <w:sz w:val="16"/>
                <w:szCs w:val="16"/>
              </w:rPr>
            </w:pP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r w:rsidRPr="006B5537">
              <w:rPr>
                <w:rFonts w:cs="Arial"/>
              </w:rPr>
              <w:t>Mortality Assumptions</w:t>
            </w:r>
            <w:r w:rsidR="00C9146D" w:rsidRPr="006B5537">
              <w:rPr>
                <w:rFonts w:cs="Arial"/>
              </w:rPr>
              <w:t>*</w:t>
            </w:r>
          </w:p>
        </w:tc>
        <w:tc>
          <w:tcPr>
            <w:tcW w:w="845" w:type="pct"/>
            <w:shd w:val="clear" w:color="auto" w:fill="E0E0E0"/>
          </w:tcPr>
          <w:p w:rsidR="00193BD1" w:rsidRPr="006B5537" w:rsidRDefault="00193BD1" w:rsidP="00193BD1">
            <w:pPr>
              <w:widowControl w:val="0"/>
              <w:autoSpaceDE w:val="0"/>
              <w:autoSpaceDN w:val="0"/>
              <w:adjustRightInd w:val="0"/>
              <w:ind w:right="130"/>
              <w:jc w:val="right"/>
              <w:rPr>
                <w:rFonts w:cs="Arial"/>
              </w:rPr>
            </w:pPr>
          </w:p>
        </w:tc>
        <w:tc>
          <w:tcPr>
            <w:tcW w:w="844" w:type="pct"/>
            <w:shd w:val="clear" w:color="auto" w:fill="E0E0E0"/>
          </w:tcPr>
          <w:p w:rsidR="00193BD1" w:rsidRPr="006B5537" w:rsidRDefault="00193BD1" w:rsidP="00193BD1">
            <w:pPr>
              <w:widowControl w:val="0"/>
              <w:autoSpaceDE w:val="0"/>
              <w:autoSpaceDN w:val="0"/>
              <w:adjustRightInd w:val="0"/>
              <w:ind w:right="130"/>
              <w:jc w:val="right"/>
              <w:rPr>
                <w:rFonts w:cs="Arial"/>
                <w:b/>
              </w:rPr>
            </w:pP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r w:rsidRPr="006B5537">
              <w:rPr>
                <w:rFonts w:cs="Arial"/>
              </w:rPr>
              <w:t>Longevity at 65 for current pensioners</w:t>
            </w:r>
          </w:p>
        </w:tc>
        <w:tc>
          <w:tcPr>
            <w:tcW w:w="845" w:type="pct"/>
            <w:shd w:val="clear" w:color="auto" w:fill="E0E0E0"/>
          </w:tcPr>
          <w:p w:rsidR="00193BD1" w:rsidRPr="006B5537" w:rsidRDefault="00193BD1" w:rsidP="00193BD1">
            <w:pPr>
              <w:widowControl w:val="0"/>
              <w:autoSpaceDE w:val="0"/>
              <w:autoSpaceDN w:val="0"/>
              <w:adjustRightInd w:val="0"/>
              <w:ind w:right="130"/>
              <w:jc w:val="right"/>
              <w:rPr>
                <w:rFonts w:cs="Arial"/>
              </w:rPr>
            </w:pPr>
          </w:p>
        </w:tc>
        <w:tc>
          <w:tcPr>
            <w:tcW w:w="844" w:type="pct"/>
            <w:shd w:val="clear" w:color="auto" w:fill="E0E0E0"/>
          </w:tcPr>
          <w:p w:rsidR="00193BD1" w:rsidRPr="006B5537" w:rsidRDefault="00193BD1" w:rsidP="00193BD1">
            <w:pPr>
              <w:widowControl w:val="0"/>
              <w:autoSpaceDE w:val="0"/>
              <w:autoSpaceDN w:val="0"/>
              <w:adjustRightInd w:val="0"/>
              <w:ind w:right="130"/>
              <w:jc w:val="right"/>
              <w:rPr>
                <w:rFonts w:cs="Arial"/>
                <w:b/>
              </w:rPr>
            </w:pPr>
          </w:p>
        </w:tc>
      </w:tr>
      <w:tr w:rsidR="006B5537" w:rsidRPr="006B5537" w:rsidTr="00193BD1">
        <w:trPr>
          <w:trHeight w:val="281"/>
        </w:trPr>
        <w:tc>
          <w:tcPr>
            <w:tcW w:w="3311" w:type="pct"/>
            <w:shd w:val="clear" w:color="auto" w:fill="E0E0E0"/>
          </w:tcPr>
          <w:p w:rsidR="00193BD1" w:rsidRPr="006B5537" w:rsidRDefault="00193BD1" w:rsidP="00193BD1">
            <w:pPr>
              <w:jc w:val="both"/>
              <w:rPr>
                <w:rFonts w:cs="Arial"/>
              </w:rPr>
            </w:pPr>
            <w:r w:rsidRPr="006B5537">
              <w:rPr>
                <w:rFonts w:cs="Arial"/>
              </w:rPr>
              <w:t>- Men</w:t>
            </w:r>
          </w:p>
        </w:tc>
        <w:tc>
          <w:tcPr>
            <w:tcW w:w="845" w:type="pct"/>
            <w:shd w:val="clear" w:color="auto" w:fill="E0E0E0"/>
          </w:tcPr>
          <w:p w:rsidR="00193BD1" w:rsidRPr="006B5537" w:rsidRDefault="00193BD1" w:rsidP="00193BD1">
            <w:pPr>
              <w:widowControl w:val="0"/>
              <w:autoSpaceDE w:val="0"/>
              <w:autoSpaceDN w:val="0"/>
              <w:adjustRightInd w:val="0"/>
              <w:ind w:right="130"/>
              <w:jc w:val="right"/>
              <w:rPr>
                <w:rFonts w:cs="Arial"/>
              </w:rPr>
            </w:pPr>
            <w:r w:rsidRPr="006B5537">
              <w:rPr>
                <w:rFonts w:cs="Arial"/>
              </w:rPr>
              <w:t>21.</w:t>
            </w:r>
            <w:r w:rsidR="00F33FD8" w:rsidRPr="006B5537">
              <w:rPr>
                <w:rFonts w:cs="Arial"/>
              </w:rPr>
              <w:t>8</w:t>
            </w:r>
          </w:p>
        </w:tc>
        <w:tc>
          <w:tcPr>
            <w:tcW w:w="844" w:type="pct"/>
            <w:shd w:val="clear" w:color="auto" w:fill="E0E0E0"/>
          </w:tcPr>
          <w:p w:rsidR="00193BD1" w:rsidRPr="006B5537" w:rsidRDefault="00193BD1" w:rsidP="00C9146D">
            <w:pPr>
              <w:widowControl w:val="0"/>
              <w:autoSpaceDE w:val="0"/>
              <w:autoSpaceDN w:val="0"/>
              <w:adjustRightInd w:val="0"/>
              <w:ind w:right="130"/>
              <w:jc w:val="right"/>
              <w:rPr>
                <w:rFonts w:cs="Arial"/>
                <w:b/>
              </w:rPr>
            </w:pPr>
            <w:r w:rsidRPr="006B5537">
              <w:rPr>
                <w:rFonts w:cs="Arial"/>
                <w:b/>
              </w:rPr>
              <w:t>21.</w:t>
            </w:r>
            <w:r w:rsidR="00C9146D" w:rsidRPr="006B5537">
              <w:rPr>
                <w:rFonts w:cs="Arial"/>
                <w:b/>
              </w:rPr>
              <w:t>6</w:t>
            </w:r>
          </w:p>
        </w:tc>
      </w:tr>
      <w:tr w:rsidR="006B5537" w:rsidRPr="006B5537" w:rsidTr="00193BD1">
        <w:trPr>
          <w:trHeight w:val="281"/>
        </w:trPr>
        <w:tc>
          <w:tcPr>
            <w:tcW w:w="3311" w:type="pct"/>
            <w:shd w:val="clear" w:color="auto" w:fill="E0E0E0"/>
          </w:tcPr>
          <w:p w:rsidR="00193BD1" w:rsidRPr="006B5537" w:rsidRDefault="00193BD1" w:rsidP="00193BD1">
            <w:pPr>
              <w:jc w:val="both"/>
              <w:rPr>
                <w:rFonts w:cs="Arial"/>
              </w:rPr>
            </w:pPr>
            <w:r w:rsidRPr="006B5537">
              <w:rPr>
                <w:rFonts w:cs="Arial"/>
              </w:rPr>
              <w:t>- Women</w:t>
            </w:r>
          </w:p>
        </w:tc>
        <w:tc>
          <w:tcPr>
            <w:tcW w:w="845" w:type="pct"/>
            <w:shd w:val="clear" w:color="auto" w:fill="E0E0E0"/>
          </w:tcPr>
          <w:p w:rsidR="00193BD1" w:rsidRPr="006B5537" w:rsidRDefault="00193BD1" w:rsidP="006B5537">
            <w:pPr>
              <w:widowControl w:val="0"/>
              <w:autoSpaceDE w:val="0"/>
              <w:autoSpaceDN w:val="0"/>
              <w:adjustRightInd w:val="0"/>
              <w:ind w:right="130"/>
              <w:jc w:val="right"/>
              <w:rPr>
                <w:rFonts w:cs="Arial"/>
              </w:rPr>
            </w:pPr>
            <w:r w:rsidRPr="006B5537">
              <w:rPr>
                <w:rFonts w:cs="Arial"/>
              </w:rPr>
              <w:t>24.</w:t>
            </w:r>
            <w:r w:rsidR="006B5537" w:rsidRPr="006B5537">
              <w:rPr>
                <w:rFonts w:cs="Arial"/>
              </w:rPr>
              <w:t>4</w:t>
            </w:r>
          </w:p>
        </w:tc>
        <w:tc>
          <w:tcPr>
            <w:tcW w:w="844" w:type="pct"/>
            <w:shd w:val="clear" w:color="auto" w:fill="E0E0E0"/>
          </w:tcPr>
          <w:p w:rsidR="00193BD1" w:rsidRPr="006B5537" w:rsidRDefault="00193BD1" w:rsidP="00C9146D">
            <w:pPr>
              <w:widowControl w:val="0"/>
              <w:autoSpaceDE w:val="0"/>
              <w:autoSpaceDN w:val="0"/>
              <w:adjustRightInd w:val="0"/>
              <w:ind w:right="130"/>
              <w:jc w:val="right"/>
              <w:rPr>
                <w:rFonts w:cs="Arial"/>
                <w:b/>
              </w:rPr>
            </w:pPr>
            <w:r w:rsidRPr="006B5537">
              <w:rPr>
                <w:rFonts w:cs="Arial"/>
                <w:b/>
              </w:rPr>
              <w:t>24.</w:t>
            </w:r>
            <w:r w:rsidR="00C9146D" w:rsidRPr="006B5537">
              <w:rPr>
                <w:rFonts w:cs="Arial"/>
                <w:b/>
              </w:rPr>
              <w:t>3</w:t>
            </w:r>
          </w:p>
        </w:tc>
      </w:tr>
      <w:tr w:rsidR="00193BD1" w:rsidRPr="006B5537" w:rsidTr="00193BD1">
        <w:trPr>
          <w:trHeight w:val="281"/>
        </w:trPr>
        <w:tc>
          <w:tcPr>
            <w:tcW w:w="3311" w:type="pct"/>
            <w:shd w:val="clear" w:color="auto" w:fill="E0E0E0"/>
          </w:tcPr>
          <w:p w:rsidR="00193BD1" w:rsidRPr="006B5537" w:rsidRDefault="00193BD1" w:rsidP="00193BD1">
            <w:pPr>
              <w:jc w:val="both"/>
              <w:rPr>
                <w:rFonts w:cs="Arial"/>
              </w:rPr>
            </w:pPr>
            <w:r w:rsidRPr="006B5537">
              <w:rPr>
                <w:rFonts w:cs="Arial"/>
              </w:rPr>
              <w:t>Longevity at 65 for future pensioners</w:t>
            </w:r>
          </w:p>
        </w:tc>
        <w:tc>
          <w:tcPr>
            <w:tcW w:w="845" w:type="pct"/>
            <w:shd w:val="clear" w:color="auto" w:fill="E0E0E0"/>
          </w:tcPr>
          <w:p w:rsidR="00193BD1" w:rsidRPr="006B5537" w:rsidRDefault="00193BD1" w:rsidP="00193BD1">
            <w:pPr>
              <w:widowControl w:val="0"/>
              <w:autoSpaceDE w:val="0"/>
              <w:autoSpaceDN w:val="0"/>
              <w:adjustRightInd w:val="0"/>
              <w:ind w:right="130"/>
              <w:jc w:val="right"/>
              <w:rPr>
                <w:rFonts w:cs="Arial"/>
              </w:rPr>
            </w:pPr>
          </w:p>
        </w:tc>
        <w:tc>
          <w:tcPr>
            <w:tcW w:w="844" w:type="pct"/>
            <w:shd w:val="clear" w:color="auto" w:fill="E0E0E0"/>
          </w:tcPr>
          <w:p w:rsidR="00193BD1" w:rsidRPr="006B5537" w:rsidRDefault="00193BD1" w:rsidP="00193BD1">
            <w:pPr>
              <w:widowControl w:val="0"/>
              <w:autoSpaceDE w:val="0"/>
              <w:autoSpaceDN w:val="0"/>
              <w:adjustRightInd w:val="0"/>
              <w:ind w:right="130"/>
              <w:jc w:val="right"/>
              <w:rPr>
                <w:rFonts w:cs="Arial"/>
                <w:b/>
              </w:rPr>
            </w:pPr>
          </w:p>
        </w:tc>
      </w:tr>
      <w:tr w:rsidR="00193BD1" w:rsidRPr="006B5537" w:rsidTr="00193BD1">
        <w:trPr>
          <w:trHeight w:val="281"/>
        </w:trPr>
        <w:tc>
          <w:tcPr>
            <w:tcW w:w="3311" w:type="pct"/>
            <w:shd w:val="clear" w:color="auto" w:fill="E0E0E0"/>
          </w:tcPr>
          <w:p w:rsidR="00193BD1" w:rsidRPr="006B5537" w:rsidRDefault="00193BD1" w:rsidP="00193BD1">
            <w:pPr>
              <w:jc w:val="both"/>
              <w:rPr>
                <w:rFonts w:cs="Arial"/>
              </w:rPr>
            </w:pPr>
            <w:r w:rsidRPr="006B5537">
              <w:rPr>
                <w:rFonts w:cs="Arial"/>
              </w:rPr>
              <w:t>- Men</w:t>
            </w:r>
          </w:p>
        </w:tc>
        <w:tc>
          <w:tcPr>
            <w:tcW w:w="845" w:type="pct"/>
            <w:shd w:val="clear" w:color="auto" w:fill="E0E0E0"/>
          </w:tcPr>
          <w:p w:rsidR="00193BD1" w:rsidRPr="006B5537" w:rsidRDefault="00193BD1" w:rsidP="00C9146D">
            <w:pPr>
              <w:widowControl w:val="0"/>
              <w:autoSpaceDE w:val="0"/>
              <w:autoSpaceDN w:val="0"/>
              <w:adjustRightInd w:val="0"/>
              <w:ind w:right="130"/>
              <w:jc w:val="right"/>
              <w:rPr>
                <w:rFonts w:cs="Arial"/>
              </w:rPr>
            </w:pPr>
            <w:r w:rsidRPr="006B5537">
              <w:rPr>
                <w:rFonts w:cs="Arial"/>
              </w:rPr>
              <w:t>23.</w:t>
            </w:r>
            <w:r w:rsidR="00C9146D" w:rsidRPr="006B5537">
              <w:rPr>
                <w:rFonts w:cs="Arial"/>
              </w:rPr>
              <w:t>2</w:t>
            </w:r>
          </w:p>
        </w:tc>
        <w:tc>
          <w:tcPr>
            <w:tcW w:w="844" w:type="pct"/>
            <w:shd w:val="clear" w:color="auto" w:fill="E0E0E0"/>
          </w:tcPr>
          <w:p w:rsidR="00193BD1" w:rsidRPr="006B5537" w:rsidRDefault="00193BD1" w:rsidP="00193BD1">
            <w:pPr>
              <w:widowControl w:val="0"/>
              <w:autoSpaceDE w:val="0"/>
              <w:autoSpaceDN w:val="0"/>
              <w:adjustRightInd w:val="0"/>
              <w:ind w:right="130"/>
              <w:jc w:val="right"/>
              <w:rPr>
                <w:rFonts w:cs="Arial"/>
                <w:b/>
              </w:rPr>
            </w:pPr>
            <w:r w:rsidRPr="006B5537">
              <w:rPr>
                <w:rFonts w:cs="Arial"/>
                <w:b/>
              </w:rPr>
              <w:t>2</w:t>
            </w:r>
            <w:r w:rsidR="00C9146D" w:rsidRPr="006B5537">
              <w:rPr>
                <w:rFonts w:cs="Arial"/>
                <w:b/>
              </w:rPr>
              <w:t>2.9</w:t>
            </w:r>
          </w:p>
        </w:tc>
      </w:tr>
      <w:tr w:rsidR="00193BD1" w:rsidRPr="006B5537" w:rsidTr="00193BD1">
        <w:trPr>
          <w:trHeight w:val="281"/>
        </w:trPr>
        <w:tc>
          <w:tcPr>
            <w:tcW w:w="3311" w:type="pct"/>
            <w:shd w:val="clear" w:color="auto" w:fill="E0E0E0"/>
          </w:tcPr>
          <w:p w:rsidR="00193BD1" w:rsidRPr="006B5537" w:rsidRDefault="00193BD1" w:rsidP="00193BD1">
            <w:pPr>
              <w:jc w:val="both"/>
              <w:rPr>
                <w:rFonts w:cs="Arial"/>
              </w:rPr>
            </w:pPr>
            <w:r w:rsidRPr="006B5537">
              <w:rPr>
                <w:rFonts w:cs="Arial"/>
              </w:rPr>
              <w:t>- Women</w:t>
            </w:r>
          </w:p>
        </w:tc>
        <w:tc>
          <w:tcPr>
            <w:tcW w:w="845" w:type="pct"/>
            <w:shd w:val="clear" w:color="auto" w:fill="E0E0E0"/>
          </w:tcPr>
          <w:p w:rsidR="00193BD1" w:rsidRPr="006B5537" w:rsidRDefault="00193BD1" w:rsidP="00193BD1">
            <w:pPr>
              <w:widowControl w:val="0"/>
              <w:autoSpaceDE w:val="0"/>
              <w:autoSpaceDN w:val="0"/>
              <w:adjustRightInd w:val="0"/>
              <w:ind w:right="130"/>
              <w:jc w:val="right"/>
              <w:rPr>
                <w:rFonts w:cs="Arial"/>
              </w:rPr>
            </w:pPr>
            <w:r w:rsidRPr="006B5537">
              <w:rPr>
                <w:rFonts w:cs="Arial"/>
              </w:rPr>
              <w:t>25.8</w:t>
            </w:r>
          </w:p>
        </w:tc>
        <w:tc>
          <w:tcPr>
            <w:tcW w:w="844" w:type="pct"/>
            <w:shd w:val="clear" w:color="auto" w:fill="E0E0E0"/>
          </w:tcPr>
          <w:p w:rsidR="00193BD1" w:rsidRPr="006B5537" w:rsidRDefault="00C9146D" w:rsidP="00193BD1">
            <w:pPr>
              <w:widowControl w:val="0"/>
              <w:autoSpaceDE w:val="0"/>
              <w:autoSpaceDN w:val="0"/>
              <w:adjustRightInd w:val="0"/>
              <w:ind w:right="130"/>
              <w:jc w:val="right"/>
              <w:rPr>
                <w:rFonts w:cs="Arial"/>
                <w:b/>
              </w:rPr>
            </w:pPr>
            <w:r w:rsidRPr="006B5537">
              <w:rPr>
                <w:rFonts w:cs="Arial"/>
                <w:b/>
              </w:rPr>
              <w:t>25.7</w:t>
            </w:r>
          </w:p>
        </w:tc>
      </w:tr>
      <w:tr w:rsidR="00193BD1" w:rsidRPr="006B5537" w:rsidTr="00193BD1">
        <w:trPr>
          <w:trHeight w:val="281"/>
        </w:trPr>
        <w:tc>
          <w:tcPr>
            <w:tcW w:w="3311" w:type="pct"/>
            <w:shd w:val="clear" w:color="auto" w:fill="E0E0E0"/>
          </w:tcPr>
          <w:p w:rsidR="00193BD1" w:rsidRPr="006B5537" w:rsidRDefault="00193BD1" w:rsidP="00193BD1">
            <w:pPr>
              <w:jc w:val="both"/>
              <w:rPr>
                <w:rFonts w:cs="Arial"/>
              </w:rPr>
            </w:pPr>
          </w:p>
        </w:tc>
        <w:tc>
          <w:tcPr>
            <w:tcW w:w="845" w:type="pct"/>
            <w:shd w:val="clear" w:color="auto" w:fill="E0E0E0"/>
          </w:tcPr>
          <w:p w:rsidR="00193BD1" w:rsidRPr="006B5537" w:rsidRDefault="00193BD1" w:rsidP="00193BD1">
            <w:pPr>
              <w:widowControl w:val="0"/>
              <w:autoSpaceDE w:val="0"/>
              <w:autoSpaceDN w:val="0"/>
              <w:adjustRightInd w:val="0"/>
              <w:jc w:val="right"/>
              <w:rPr>
                <w:rFonts w:cs="Arial"/>
              </w:rPr>
            </w:pPr>
          </w:p>
        </w:tc>
        <w:tc>
          <w:tcPr>
            <w:tcW w:w="844" w:type="pct"/>
            <w:shd w:val="clear" w:color="auto" w:fill="E0E0E0"/>
          </w:tcPr>
          <w:p w:rsidR="00193BD1" w:rsidRPr="006B5537" w:rsidRDefault="00193BD1" w:rsidP="00193BD1">
            <w:pPr>
              <w:widowControl w:val="0"/>
              <w:autoSpaceDE w:val="0"/>
              <w:autoSpaceDN w:val="0"/>
              <w:adjustRightInd w:val="0"/>
              <w:ind w:right="130"/>
              <w:rPr>
                <w:rFonts w:cs="Arial"/>
              </w:rPr>
            </w:pPr>
          </w:p>
        </w:tc>
      </w:tr>
    </w:tbl>
    <w:p w:rsidR="00193BD1" w:rsidRPr="00F33FD8" w:rsidRDefault="00C9146D" w:rsidP="00F33FD8">
      <w:pPr>
        <w:jc w:val="both"/>
        <w:rPr>
          <w:rStyle w:val="fontstyle01"/>
          <w:rFonts w:ascii="Arial" w:hAnsi="Arial" w:cs="Arial"/>
          <w:i/>
        </w:rPr>
      </w:pPr>
      <w:r w:rsidRPr="006B5537">
        <w:rPr>
          <w:rStyle w:val="fontstyle01"/>
          <w:rFonts w:ascii="Arial" w:hAnsi="Arial"/>
          <w:i/>
        </w:rPr>
        <w:t>*T</w:t>
      </w:r>
      <w:r w:rsidRPr="006B5537">
        <w:rPr>
          <w:rStyle w:val="fontstyle01"/>
          <w:rFonts w:ascii="Arial" w:hAnsi="Arial" w:cs="Arial"/>
          <w:i/>
        </w:rPr>
        <w:t>he</w:t>
      </w:r>
      <w:r w:rsidRPr="006B5537">
        <w:rPr>
          <w:rFonts w:cs="Arial"/>
          <w:i/>
          <w:color w:val="000000"/>
          <w:sz w:val="20"/>
          <w:szCs w:val="20"/>
        </w:rPr>
        <w:t xml:space="preserve"> </w:t>
      </w:r>
      <w:r w:rsidRPr="006B5537">
        <w:rPr>
          <w:rStyle w:val="fontstyle01"/>
          <w:rFonts w:ascii="Arial" w:hAnsi="Arial" w:cs="Arial"/>
          <w:i/>
        </w:rPr>
        <w:t>mortality improvement projection has been updated to</w:t>
      </w:r>
      <w:r w:rsidRPr="00C9146D">
        <w:rPr>
          <w:rStyle w:val="fontstyle01"/>
          <w:rFonts w:ascii="Arial" w:hAnsi="Arial" w:cs="Arial"/>
        </w:rPr>
        <w:t xml:space="preserve"> </w:t>
      </w:r>
      <w:r w:rsidRPr="00F33FD8">
        <w:rPr>
          <w:rStyle w:val="fontstyle01"/>
          <w:rFonts w:ascii="Arial" w:hAnsi="Arial" w:cs="Arial"/>
          <w:i/>
        </w:rPr>
        <w:t xml:space="preserve">use the latest version of the Continuous Mortality Investigation’s model, CMI_2020, which was released in March 2021. This update has been made in light of the coronavirus pandemic and reflects the latest information available from the CMI. The new CMI_2020 Model introduces a “2020 weight parameter” for the mortality data in 2020 so that the exceptional mortality experienced due to the coronavirus pandemic can be incorporated without having a </w:t>
      </w:r>
      <w:r w:rsidR="00F33FD8">
        <w:rPr>
          <w:rStyle w:val="fontstyle01"/>
          <w:rFonts w:ascii="Arial" w:hAnsi="Arial" w:cs="Arial"/>
          <w:i/>
        </w:rPr>
        <w:t>d</w:t>
      </w:r>
      <w:r w:rsidRPr="00F33FD8">
        <w:rPr>
          <w:rStyle w:val="fontstyle01"/>
          <w:rFonts w:ascii="Arial" w:hAnsi="Arial" w:cs="Arial"/>
          <w:i/>
        </w:rPr>
        <w:t xml:space="preserve">isproportionate impact on results. </w:t>
      </w:r>
    </w:p>
    <w:p w:rsidR="00C9146D" w:rsidRPr="00BF72E3" w:rsidRDefault="00C9146D" w:rsidP="00193BD1">
      <w:pPr>
        <w:rPr>
          <w:rFonts w:cs="Arial"/>
          <w:color w:val="FF0000"/>
        </w:rPr>
      </w:pPr>
    </w:p>
    <w:p w:rsidR="00193BD1" w:rsidRPr="00177073" w:rsidRDefault="00193BD1" w:rsidP="00193BD1">
      <w:pPr>
        <w:rPr>
          <w:rFonts w:cs="Arial"/>
          <w:b/>
        </w:rPr>
      </w:pPr>
      <w:r w:rsidRPr="00177073">
        <w:rPr>
          <w:rFonts w:cs="Arial"/>
          <w:b/>
        </w:rPr>
        <w:t>Sensitivity Analysis</w:t>
      </w:r>
    </w:p>
    <w:p w:rsidR="00193BD1" w:rsidRPr="00177073" w:rsidRDefault="00193BD1" w:rsidP="00193BD1">
      <w:pPr>
        <w:rPr>
          <w:rFonts w:cs="Arial"/>
          <w:sz w:val="18"/>
          <w:szCs w:val="18"/>
        </w:rPr>
      </w:pPr>
    </w:p>
    <w:p w:rsidR="00193BD1" w:rsidRPr="00177073" w:rsidRDefault="00193BD1" w:rsidP="00193BD1">
      <w:pPr>
        <w:jc w:val="both"/>
        <w:rPr>
          <w:rFonts w:cs="Arial"/>
        </w:rPr>
      </w:pPr>
      <w:r w:rsidRPr="00177073">
        <w:rPr>
          <w:rFonts w:cs="Arial"/>
        </w:rPr>
        <w:t>The estimation of the defined benefit obligation is sensitive to the actuarial assumptions set out in the tables above. The sensitivity analyses below have been determined based on reasonably possible changes of the assumptions occurring at the end of the reporting period and assumes for each change that the assumption analysed changes while all the other assumptions remain constant.</w:t>
      </w:r>
    </w:p>
    <w:p w:rsidR="00193BD1" w:rsidRPr="00177073" w:rsidRDefault="00193BD1" w:rsidP="00193BD1">
      <w:pPr>
        <w:jc w:val="both"/>
        <w:rPr>
          <w:rFonts w:cs="Arial"/>
        </w:rPr>
      </w:pPr>
    </w:p>
    <w:p w:rsidR="00193BD1" w:rsidRPr="00177073" w:rsidRDefault="00193BD1" w:rsidP="00193BD1">
      <w:pPr>
        <w:jc w:val="both"/>
        <w:rPr>
          <w:rFonts w:cs="Arial"/>
        </w:rPr>
      </w:pPr>
      <w:r w:rsidRPr="00177073">
        <w:rPr>
          <w:rFonts w:cs="Arial"/>
        </w:rPr>
        <w:t>The assumptions in longevity, for example, assume that life expectancy increases or decreases for men and women. In practise this is unlikely to occur, and changes in some assumptions may be interrelated. The estimations in the sensitivity analysis have followed the accounting policies for the scheme, and on an actuarial basis using the projected unit credit method. The methods and types of assumptions used in preparing the sensitivity analysis below did not change from those used in the previous period.</w:t>
      </w: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193BD1" w:rsidRPr="0066146E" w:rsidTr="00193BD1">
        <w:trPr>
          <w:trHeight w:val="281"/>
        </w:trPr>
        <w:tc>
          <w:tcPr>
            <w:tcW w:w="3311" w:type="pct"/>
            <w:shd w:val="clear" w:color="auto" w:fill="E0E0E0"/>
          </w:tcPr>
          <w:p w:rsidR="00193BD1" w:rsidRPr="0066146E" w:rsidRDefault="00193BD1" w:rsidP="00193BD1">
            <w:pPr>
              <w:rPr>
                <w:rFonts w:cs="Arial"/>
                <w:b/>
                <w:bCs/>
              </w:rPr>
            </w:pPr>
            <w:r w:rsidRPr="0066146E">
              <w:rPr>
                <w:rFonts w:cs="Arial"/>
                <w:b/>
                <w:bCs/>
              </w:rPr>
              <w:t>Derbyshire Local Government Pension Scheme Change in assumptions at 31</w:t>
            </w:r>
            <w:r w:rsidRPr="0066146E">
              <w:rPr>
                <w:rFonts w:cs="Arial"/>
                <w:b/>
                <w:bCs/>
                <w:vertAlign w:val="superscript"/>
              </w:rPr>
              <w:t>st</w:t>
            </w:r>
            <w:r w:rsidR="00177073" w:rsidRPr="0066146E">
              <w:rPr>
                <w:rFonts w:cs="Arial"/>
                <w:b/>
                <w:bCs/>
              </w:rPr>
              <w:t xml:space="preserve"> March 2021</w:t>
            </w:r>
          </w:p>
        </w:tc>
        <w:tc>
          <w:tcPr>
            <w:tcW w:w="845" w:type="pct"/>
            <w:shd w:val="clear" w:color="auto" w:fill="E0E0E0"/>
          </w:tcPr>
          <w:p w:rsidR="00193BD1" w:rsidRPr="0066146E" w:rsidRDefault="00193BD1" w:rsidP="00193BD1">
            <w:pPr>
              <w:widowControl w:val="0"/>
              <w:autoSpaceDE w:val="0"/>
              <w:autoSpaceDN w:val="0"/>
              <w:adjustRightInd w:val="0"/>
              <w:jc w:val="center"/>
              <w:rPr>
                <w:rFonts w:cs="Arial"/>
                <w:b/>
              </w:rPr>
            </w:pPr>
            <w:r w:rsidRPr="0066146E">
              <w:rPr>
                <w:rFonts w:cs="Arial"/>
                <w:b/>
              </w:rPr>
              <w:t>Approximate % increase to Employer Liability</w:t>
            </w:r>
          </w:p>
          <w:p w:rsidR="00193BD1" w:rsidRPr="0066146E" w:rsidRDefault="00193BD1" w:rsidP="00193BD1">
            <w:pPr>
              <w:widowControl w:val="0"/>
              <w:autoSpaceDE w:val="0"/>
              <w:autoSpaceDN w:val="0"/>
              <w:adjustRightInd w:val="0"/>
              <w:jc w:val="center"/>
              <w:rPr>
                <w:rFonts w:cs="Arial"/>
                <w:b/>
              </w:rPr>
            </w:pPr>
            <w:r w:rsidRPr="0066146E">
              <w:rPr>
                <w:rFonts w:cs="Arial"/>
                <w:b/>
              </w:rPr>
              <w:t>%</w:t>
            </w:r>
          </w:p>
        </w:tc>
        <w:tc>
          <w:tcPr>
            <w:tcW w:w="844" w:type="pct"/>
            <w:shd w:val="clear" w:color="auto" w:fill="E0E0E0"/>
          </w:tcPr>
          <w:p w:rsidR="00193BD1" w:rsidRPr="0066146E" w:rsidRDefault="00193BD1" w:rsidP="00193BD1">
            <w:pPr>
              <w:widowControl w:val="0"/>
              <w:autoSpaceDE w:val="0"/>
              <w:autoSpaceDN w:val="0"/>
              <w:adjustRightInd w:val="0"/>
              <w:jc w:val="center"/>
              <w:rPr>
                <w:rFonts w:cs="Arial"/>
                <w:b/>
              </w:rPr>
            </w:pPr>
            <w:r w:rsidRPr="0066146E">
              <w:rPr>
                <w:rFonts w:cs="Arial"/>
                <w:b/>
              </w:rPr>
              <w:t>Approximate monetary amount £’000</w:t>
            </w:r>
          </w:p>
        </w:tc>
      </w:tr>
      <w:tr w:rsidR="00193BD1" w:rsidRPr="0066146E" w:rsidTr="00193BD1">
        <w:trPr>
          <w:trHeight w:val="281"/>
        </w:trPr>
        <w:tc>
          <w:tcPr>
            <w:tcW w:w="3311" w:type="pct"/>
            <w:shd w:val="clear" w:color="auto" w:fill="E0E0E0"/>
          </w:tcPr>
          <w:p w:rsidR="00193BD1" w:rsidRPr="0066146E" w:rsidRDefault="00193BD1" w:rsidP="00193BD1">
            <w:pPr>
              <w:rPr>
                <w:rFonts w:cs="Arial"/>
              </w:rPr>
            </w:pPr>
          </w:p>
        </w:tc>
        <w:tc>
          <w:tcPr>
            <w:tcW w:w="845" w:type="pct"/>
            <w:shd w:val="clear" w:color="auto" w:fill="E0E0E0"/>
          </w:tcPr>
          <w:p w:rsidR="00193BD1" w:rsidRPr="0066146E" w:rsidRDefault="00193BD1" w:rsidP="00193BD1">
            <w:pPr>
              <w:widowControl w:val="0"/>
              <w:autoSpaceDE w:val="0"/>
              <w:autoSpaceDN w:val="0"/>
              <w:adjustRightInd w:val="0"/>
              <w:jc w:val="right"/>
              <w:rPr>
                <w:rFonts w:cs="Arial"/>
              </w:rPr>
            </w:pPr>
          </w:p>
        </w:tc>
        <w:tc>
          <w:tcPr>
            <w:tcW w:w="844" w:type="pct"/>
            <w:shd w:val="clear" w:color="auto" w:fill="E0E0E0"/>
          </w:tcPr>
          <w:p w:rsidR="00193BD1" w:rsidRPr="0066146E" w:rsidRDefault="00193BD1" w:rsidP="00193BD1">
            <w:pPr>
              <w:widowControl w:val="0"/>
              <w:autoSpaceDE w:val="0"/>
              <w:autoSpaceDN w:val="0"/>
              <w:adjustRightInd w:val="0"/>
              <w:jc w:val="right"/>
              <w:rPr>
                <w:rFonts w:cs="Arial"/>
                <w:b/>
              </w:rPr>
            </w:pPr>
          </w:p>
        </w:tc>
      </w:tr>
      <w:tr w:rsidR="00193BD1" w:rsidRPr="0066146E" w:rsidTr="00193BD1">
        <w:trPr>
          <w:trHeight w:val="281"/>
        </w:trPr>
        <w:tc>
          <w:tcPr>
            <w:tcW w:w="3311" w:type="pct"/>
            <w:shd w:val="clear" w:color="auto" w:fill="E0E0E0"/>
          </w:tcPr>
          <w:p w:rsidR="00193BD1" w:rsidRPr="0066146E" w:rsidRDefault="00193BD1" w:rsidP="00193BD1">
            <w:pPr>
              <w:rPr>
                <w:rFonts w:cs="Arial"/>
              </w:rPr>
            </w:pPr>
            <w:r w:rsidRPr="0066146E">
              <w:rPr>
                <w:rFonts w:cs="Arial"/>
              </w:rPr>
              <w:t>0.5% decrease in real discount rate</w:t>
            </w:r>
          </w:p>
        </w:tc>
        <w:tc>
          <w:tcPr>
            <w:tcW w:w="845" w:type="pct"/>
            <w:shd w:val="clear" w:color="auto" w:fill="E0E0E0"/>
          </w:tcPr>
          <w:p w:rsidR="00193BD1" w:rsidRPr="0066146E" w:rsidRDefault="00193BD1" w:rsidP="00193BD1">
            <w:pPr>
              <w:widowControl w:val="0"/>
              <w:autoSpaceDE w:val="0"/>
              <w:autoSpaceDN w:val="0"/>
              <w:adjustRightInd w:val="0"/>
              <w:jc w:val="right"/>
              <w:rPr>
                <w:rFonts w:cs="Arial"/>
              </w:rPr>
            </w:pPr>
            <w:r w:rsidRPr="0066146E">
              <w:rPr>
                <w:rFonts w:cs="Arial"/>
              </w:rPr>
              <w:t>9%</w:t>
            </w:r>
          </w:p>
        </w:tc>
        <w:tc>
          <w:tcPr>
            <w:tcW w:w="844" w:type="pct"/>
            <w:shd w:val="clear" w:color="auto" w:fill="E0E0E0"/>
          </w:tcPr>
          <w:p w:rsidR="00193BD1" w:rsidRPr="0066146E" w:rsidRDefault="0066146E" w:rsidP="00193BD1">
            <w:pPr>
              <w:widowControl w:val="0"/>
              <w:autoSpaceDE w:val="0"/>
              <w:autoSpaceDN w:val="0"/>
              <w:adjustRightInd w:val="0"/>
              <w:jc w:val="right"/>
              <w:rPr>
                <w:rFonts w:cs="Arial"/>
                <w:b/>
              </w:rPr>
            </w:pPr>
            <w:r w:rsidRPr="0066146E">
              <w:rPr>
                <w:rFonts w:cs="Arial"/>
                <w:b/>
              </w:rPr>
              <w:t>14,827</w:t>
            </w:r>
          </w:p>
        </w:tc>
      </w:tr>
      <w:tr w:rsidR="00193BD1" w:rsidRPr="0066146E" w:rsidTr="00193BD1">
        <w:trPr>
          <w:trHeight w:val="281"/>
        </w:trPr>
        <w:tc>
          <w:tcPr>
            <w:tcW w:w="3311" w:type="pct"/>
            <w:shd w:val="clear" w:color="auto" w:fill="E0E0E0"/>
          </w:tcPr>
          <w:p w:rsidR="00193BD1" w:rsidRPr="0066146E" w:rsidRDefault="00193BD1" w:rsidP="00193BD1">
            <w:pPr>
              <w:rPr>
                <w:rFonts w:cs="Arial"/>
              </w:rPr>
            </w:pPr>
            <w:r w:rsidRPr="0066146E">
              <w:rPr>
                <w:rFonts w:cs="Arial"/>
              </w:rPr>
              <w:t xml:space="preserve">0.5% increase in the salary increase rate </w:t>
            </w:r>
          </w:p>
        </w:tc>
        <w:tc>
          <w:tcPr>
            <w:tcW w:w="845" w:type="pct"/>
            <w:shd w:val="clear" w:color="auto" w:fill="E0E0E0"/>
          </w:tcPr>
          <w:p w:rsidR="00193BD1" w:rsidRPr="0066146E" w:rsidRDefault="00193BD1" w:rsidP="00193BD1">
            <w:pPr>
              <w:widowControl w:val="0"/>
              <w:autoSpaceDE w:val="0"/>
              <w:autoSpaceDN w:val="0"/>
              <w:adjustRightInd w:val="0"/>
              <w:jc w:val="right"/>
              <w:rPr>
                <w:rFonts w:cs="Arial"/>
              </w:rPr>
            </w:pPr>
            <w:r w:rsidRPr="0066146E">
              <w:rPr>
                <w:rFonts w:cs="Arial"/>
              </w:rPr>
              <w:t>1%</w:t>
            </w:r>
          </w:p>
        </w:tc>
        <w:tc>
          <w:tcPr>
            <w:tcW w:w="844" w:type="pct"/>
            <w:shd w:val="clear" w:color="auto" w:fill="E0E0E0"/>
          </w:tcPr>
          <w:p w:rsidR="00193BD1" w:rsidRPr="0066146E" w:rsidRDefault="0066146E" w:rsidP="00193BD1">
            <w:pPr>
              <w:widowControl w:val="0"/>
              <w:autoSpaceDE w:val="0"/>
              <w:autoSpaceDN w:val="0"/>
              <w:adjustRightInd w:val="0"/>
              <w:jc w:val="right"/>
              <w:rPr>
                <w:rFonts w:cs="Arial"/>
                <w:b/>
              </w:rPr>
            </w:pPr>
            <w:r w:rsidRPr="0066146E">
              <w:rPr>
                <w:rFonts w:cs="Arial"/>
                <w:b/>
              </w:rPr>
              <w:t>1,487</w:t>
            </w:r>
          </w:p>
        </w:tc>
      </w:tr>
      <w:tr w:rsidR="00193BD1" w:rsidRPr="0066146E" w:rsidTr="00193BD1">
        <w:trPr>
          <w:trHeight w:val="281"/>
        </w:trPr>
        <w:tc>
          <w:tcPr>
            <w:tcW w:w="3311" w:type="pct"/>
            <w:shd w:val="clear" w:color="auto" w:fill="E0E0E0"/>
          </w:tcPr>
          <w:p w:rsidR="00193BD1" w:rsidRPr="0066146E" w:rsidRDefault="00193BD1" w:rsidP="00193BD1">
            <w:pPr>
              <w:rPr>
                <w:rFonts w:cs="Arial"/>
              </w:rPr>
            </w:pPr>
            <w:r w:rsidRPr="0066146E">
              <w:rPr>
                <w:rFonts w:cs="Arial"/>
              </w:rPr>
              <w:t>0.5% increase in the pension increase rate</w:t>
            </w:r>
          </w:p>
        </w:tc>
        <w:tc>
          <w:tcPr>
            <w:tcW w:w="845" w:type="pct"/>
            <w:shd w:val="clear" w:color="auto" w:fill="E0E0E0"/>
          </w:tcPr>
          <w:p w:rsidR="00193BD1" w:rsidRPr="0066146E" w:rsidRDefault="00193BD1" w:rsidP="00193BD1">
            <w:pPr>
              <w:widowControl w:val="0"/>
              <w:autoSpaceDE w:val="0"/>
              <w:autoSpaceDN w:val="0"/>
              <w:adjustRightInd w:val="0"/>
              <w:jc w:val="right"/>
              <w:rPr>
                <w:rFonts w:cs="Arial"/>
              </w:rPr>
            </w:pPr>
            <w:r w:rsidRPr="0066146E">
              <w:rPr>
                <w:rFonts w:cs="Arial"/>
              </w:rPr>
              <w:t xml:space="preserve"> 8%</w:t>
            </w:r>
          </w:p>
        </w:tc>
        <w:tc>
          <w:tcPr>
            <w:tcW w:w="844" w:type="pct"/>
            <w:shd w:val="clear" w:color="auto" w:fill="E0E0E0"/>
          </w:tcPr>
          <w:p w:rsidR="00193BD1" w:rsidRPr="0066146E" w:rsidRDefault="0066146E" w:rsidP="00193BD1">
            <w:pPr>
              <w:widowControl w:val="0"/>
              <w:autoSpaceDE w:val="0"/>
              <w:autoSpaceDN w:val="0"/>
              <w:adjustRightInd w:val="0"/>
              <w:jc w:val="right"/>
              <w:rPr>
                <w:rFonts w:cs="Arial"/>
                <w:b/>
              </w:rPr>
            </w:pPr>
            <w:r w:rsidRPr="0066146E">
              <w:rPr>
                <w:rFonts w:cs="Arial"/>
                <w:b/>
              </w:rPr>
              <w:t>13,022</w:t>
            </w:r>
          </w:p>
        </w:tc>
      </w:tr>
      <w:tr w:rsidR="00193BD1" w:rsidRPr="0066146E" w:rsidTr="00193BD1">
        <w:trPr>
          <w:trHeight w:val="281"/>
        </w:trPr>
        <w:tc>
          <w:tcPr>
            <w:tcW w:w="3311" w:type="pct"/>
            <w:shd w:val="clear" w:color="auto" w:fill="E0E0E0"/>
          </w:tcPr>
          <w:p w:rsidR="00193BD1" w:rsidRPr="0066146E" w:rsidRDefault="00193BD1" w:rsidP="00193BD1">
            <w:pPr>
              <w:jc w:val="both"/>
              <w:rPr>
                <w:rFonts w:cs="Arial"/>
              </w:rPr>
            </w:pPr>
          </w:p>
        </w:tc>
        <w:tc>
          <w:tcPr>
            <w:tcW w:w="845" w:type="pct"/>
            <w:shd w:val="clear" w:color="auto" w:fill="E0E0E0"/>
          </w:tcPr>
          <w:p w:rsidR="00193BD1" w:rsidRPr="0066146E" w:rsidRDefault="00193BD1" w:rsidP="00193BD1">
            <w:pPr>
              <w:widowControl w:val="0"/>
              <w:autoSpaceDE w:val="0"/>
              <w:autoSpaceDN w:val="0"/>
              <w:adjustRightInd w:val="0"/>
              <w:jc w:val="right"/>
              <w:rPr>
                <w:rFonts w:cs="Arial"/>
              </w:rPr>
            </w:pPr>
          </w:p>
        </w:tc>
        <w:tc>
          <w:tcPr>
            <w:tcW w:w="844" w:type="pct"/>
            <w:shd w:val="clear" w:color="auto" w:fill="E0E0E0"/>
          </w:tcPr>
          <w:p w:rsidR="00193BD1" w:rsidRPr="0066146E" w:rsidRDefault="00193BD1" w:rsidP="00193BD1">
            <w:pPr>
              <w:widowControl w:val="0"/>
              <w:autoSpaceDE w:val="0"/>
              <w:autoSpaceDN w:val="0"/>
              <w:adjustRightInd w:val="0"/>
              <w:jc w:val="right"/>
              <w:rPr>
                <w:rFonts w:cs="Arial"/>
              </w:rPr>
            </w:pPr>
          </w:p>
        </w:tc>
      </w:tr>
    </w:tbl>
    <w:p w:rsidR="00193BD1" w:rsidRPr="00BF72E3" w:rsidRDefault="00193BD1" w:rsidP="00193BD1">
      <w:pPr>
        <w:rPr>
          <w:rFonts w:cs="Arial"/>
          <w:b/>
          <w:color w:val="FF0000"/>
        </w:rPr>
      </w:pPr>
    </w:p>
    <w:tbl>
      <w:tblPr>
        <w:tblpPr w:leftFromText="180" w:rightFromText="180" w:vertAnchor="text" w:horzAnchor="margin" w:tblpY="134"/>
        <w:tblW w:w="4939" w:type="pct"/>
        <w:tblBorders>
          <w:top w:val="double" w:sz="4" w:space="0" w:color="993366"/>
          <w:left w:val="double" w:sz="4" w:space="0" w:color="993366"/>
          <w:bottom w:val="double" w:sz="4" w:space="0" w:color="993366"/>
          <w:right w:val="double" w:sz="4" w:space="0" w:color="993366"/>
        </w:tblBorders>
        <w:shd w:val="clear" w:color="auto" w:fill="E0E0E0"/>
        <w:tblCellMar>
          <w:left w:w="54" w:type="dxa"/>
          <w:right w:w="54" w:type="dxa"/>
        </w:tblCellMar>
        <w:tblLook w:val="0000" w:firstRow="0" w:lastRow="0" w:firstColumn="0" w:lastColumn="0" w:noHBand="0" w:noVBand="0"/>
      </w:tblPr>
      <w:tblGrid>
        <w:gridCol w:w="6263"/>
        <w:gridCol w:w="1598"/>
        <w:gridCol w:w="1596"/>
      </w:tblGrid>
      <w:tr w:rsidR="00193BD1" w:rsidRPr="006B5537" w:rsidTr="00193BD1">
        <w:trPr>
          <w:trHeight w:val="281"/>
        </w:trPr>
        <w:tc>
          <w:tcPr>
            <w:tcW w:w="3311" w:type="pct"/>
            <w:shd w:val="clear" w:color="auto" w:fill="E0E0E0"/>
          </w:tcPr>
          <w:p w:rsidR="00193BD1" w:rsidRPr="006B5537" w:rsidRDefault="00193BD1" w:rsidP="00193BD1">
            <w:pPr>
              <w:rPr>
                <w:rFonts w:cs="Arial"/>
                <w:b/>
                <w:bCs/>
              </w:rPr>
            </w:pPr>
            <w:r w:rsidRPr="006B5537">
              <w:rPr>
                <w:rFonts w:cs="Arial"/>
                <w:b/>
                <w:bCs/>
              </w:rPr>
              <w:t>Nottinghamshire Local Government Pension Scheme Change in assumptions at 31</w:t>
            </w:r>
            <w:r w:rsidRPr="006B5537">
              <w:rPr>
                <w:rFonts w:cs="Arial"/>
                <w:b/>
                <w:bCs/>
                <w:vertAlign w:val="superscript"/>
              </w:rPr>
              <w:t>st</w:t>
            </w:r>
            <w:r w:rsidRPr="006B5537">
              <w:rPr>
                <w:rFonts w:cs="Arial"/>
                <w:b/>
                <w:bCs/>
              </w:rPr>
              <w:t xml:space="preserve"> March 202</w:t>
            </w:r>
            <w:r w:rsidR="00177073" w:rsidRPr="006B5537">
              <w:rPr>
                <w:rFonts w:cs="Arial"/>
                <w:b/>
                <w:bCs/>
              </w:rPr>
              <w:t>1</w:t>
            </w:r>
          </w:p>
        </w:tc>
        <w:tc>
          <w:tcPr>
            <w:tcW w:w="845" w:type="pct"/>
            <w:shd w:val="clear" w:color="auto" w:fill="E0E0E0"/>
          </w:tcPr>
          <w:p w:rsidR="00193BD1" w:rsidRPr="006B5537" w:rsidRDefault="00193BD1" w:rsidP="00193BD1">
            <w:pPr>
              <w:widowControl w:val="0"/>
              <w:autoSpaceDE w:val="0"/>
              <w:autoSpaceDN w:val="0"/>
              <w:adjustRightInd w:val="0"/>
              <w:jc w:val="center"/>
              <w:rPr>
                <w:rFonts w:cs="Arial"/>
                <w:b/>
              </w:rPr>
            </w:pPr>
            <w:r w:rsidRPr="006B5537">
              <w:rPr>
                <w:rFonts w:cs="Arial"/>
                <w:b/>
              </w:rPr>
              <w:t>Increase in Assumption £’000</w:t>
            </w:r>
          </w:p>
        </w:tc>
        <w:tc>
          <w:tcPr>
            <w:tcW w:w="844" w:type="pct"/>
            <w:shd w:val="clear" w:color="auto" w:fill="E0E0E0"/>
          </w:tcPr>
          <w:p w:rsidR="00193BD1" w:rsidRPr="006B5537" w:rsidRDefault="00193BD1" w:rsidP="00193BD1">
            <w:pPr>
              <w:widowControl w:val="0"/>
              <w:autoSpaceDE w:val="0"/>
              <w:autoSpaceDN w:val="0"/>
              <w:adjustRightInd w:val="0"/>
              <w:jc w:val="center"/>
              <w:rPr>
                <w:rFonts w:cs="Arial"/>
                <w:b/>
              </w:rPr>
            </w:pPr>
            <w:r w:rsidRPr="006B5537">
              <w:rPr>
                <w:rFonts w:cs="Arial"/>
                <w:b/>
              </w:rPr>
              <w:t>Decrease in Assumption £’000</w:t>
            </w: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p>
        </w:tc>
        <w:tc>
          <w:tcPr>
            <w:tcW w:w="845" w:type="pct"/>
            <w:shd w:val="clear" w:color="auto" w:fill="E0E0E0"/>
          </w:tcPr>
          <w:p w:rsidR="00193BD1" w:rsidRPr="006B5537" w:rsidRDefault="00193BD1" w:rsidP="00193BD1">
            <w:pPr>
              <w:widowControl w:val="0"/>
              <w:autoSpaceDE w:val="0"/>
              <w:autoSpaceDN w:val="0"/>
              <w:adjustRightInd w:val="0"/>
              <w:jc w:val="right"/>
              <w:rPr>
                <w:rFonts w:cs="Arial"/>
              </w:rPr>
            </w:pPr>
          </w:p>
        </w:tc>
        <w:tc>
          <w:tcPr>
            <w:tcW w:w="844" w:type="pct"/>
            <w:shd w:val="clear" w:color="auto" w:fill="E0E0E0"/>
          </w:tcPr>
          <w:p w:rsidR="00193BD1" w:rsidRPr="006B5537" w:rsidRDefault="00193BD1" w:rsidP="00193BD1">
            <w:pPr>
              <w:widowControl w:val="0"/>
              <w:autoSpaceDE w:val="0"/>
              <w:autoSpaceDN w:val="0"/>
              <w:adjustRightInd w:val="0"/>
              <w:jc w:val="right"/>
              <w:rPr>
                <w:rFonts w:cs="Arial"/>
                <w:b/>
              </w:rPr>
            </w:pP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r w:rsidRPr="006B5537">
              <w:rPr>
                <w:rFonts w:cs="Arial"/>
              </w:rPr>
              <w:t>0.1% decrease in real discount rate</w:t>
            </w:r>
          </w:p>
        </w:tc>
        <w:tc>
          <w:tcPr>
            <w:tcW w:w="845" w:type="pct"/>
            <w:shd w:val="clear" w:color="auto" w:fill="E0E0E0"/>
          </w:tcPr>
          <w:p w:rsidR="00193BD1" w:rsidRPr="006B5537" w:rsidRDefault="00937B3B" w:rsidP="00193BD1">
            <w:pPr>
              <w:widowControl w:val="0"/>
              <w:autoSpaceDE w:val="0"/>
              <w:autoSpaceDN w:val="0"/>
              <w:adjustRightInd w:val="0"/>
              <w:jc w:val="right"/>
              <w:rPr>
                <w:rFonts w:cs="Arial"/>
              </w:rPr>
            </w:pPr>
            <w:r>
              <w:rPr>
                <w:rFonts w:cs="Arial"/>
              </w:rPr>
              <w:t>(</w:t>
            </w:r>
            <w:r w:rsidR="006B5537" w:rsidRPr="006B5537">
              <w:rPr>
                <w:rFonts w:cs="Arial"/>
              </w:rPr>
              <w:t>82</w:t>
            </w:r>
            <w:r>
              <w:rPr>
                <w:rFonts w:cs="Arial"/>
              </w:rPr>
              <w:t>)</w:t>
            </w:r>
          </w:p>
        </w:tc>
        <w:tc>
          <w:tcPr>
            <w:tcW w:w="844" w:type="pct"/>
            <w:shd w:val="clear" w:color="auto" w:fill="E0E0E0"/>
          </w:tcPr>
          <w:p w:rsidR="00193BD1" w:rsidRPr="006B5537" w:rsidRDefault="006B5537" w:rsidP="00193BD1">
            <w:pPr>
              <w:widowControl w:val="0"/>
              <w:autoSpaceDE w:val="0"/>
              <w:autoSpaceDN w:val="0"/>
              <w:adjustRightInd w:val="0"/>
              <w:jc w:val="right"/>
              <w:rPr>
                <w:rFonts w:cs="Arial"/>
                <w:b/>
              </w:rPr>
            </w:pPr>
            <w:r w:rsidRPr="006B5537">
              <w:rPr>
                <w:rFonts w:cs="Arial"/>
                <w:b/>
              </w:rPr>
              <w:t>7</w:t>
            </w:r>
            <w:r w:rsidR="00193BD1" w:rsidRPr="006B5537">
              <w:rPr>
                <w:rFonts w:cs="Arial"/>
                <w:b/>
              </w:rPr>
              <w:t>8</w:t>
            </w: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r w:rsidRPr="006B5537">
              <w:rPr>
                <w:rFonts w:cs="Arial"/>
              </w:rPr>
              <w:t xml:space="preserve">0.1% increase in the salary increase rate </w:t>
            </w:r>
          </w:p>
        </w:tc>
        <w:tc>
          <w:tcPr>
            <w:tcW w:w="845" w:type="pct"/>
            <w:shd w:val="clear" w:color="auto" w:fill="E0E0E0"/>
          </w:tcPr>
          <w:p w:rsidR="00193BD1" w:rsidRPr="006B5537" w:rsidRDefault="006B5537" w:rsidP="00193BD1">
            <w:pPr>
              <w:widowControl w:val="0"/>
              <w:autoSpaceDE w:val="0"/>
              <w:autoSpaceDN w:val="0"/>
              <w:adjustRightInd w:val="0"/>
              <w:jc w:val="right"/>
              <w:rPr>
                <w:rFonts w:cs="Arial"/>
              </w:rPr>
            </w:pPr>
            <w:r w:rsidRPr="006B5537">
              <w:rPr>
                <w:rFonts w:cs="Arial"/>
              </w:rPr>
              <w:t>5</w:t>
            </w:r>
          </w:p>
        </w:tc>
        <w:tc>
          <w:tcPr>
            <w:tcW w:w="844" w:type="pct"/>
            <w:shd w:val="clear" w:color="auto" w:fill="E0E0E0"/>
          </w:tcPr>
          <w:p w:rsidR="00193BD1" w:rsidRPr="006B5537" w:rsidRDefault="006B5537" w:rsidP="00193BD1">
            <w:pPr>
              <w:widowControl w:val="0"/>
              <w:autoSpaceDE w:val="0"/>
              <w:autoSpaceDN w:val="0"/>
              <w:adjustRightInd w:val="0"/>
              <w:jc w:val="right"/>
              <w:rPr>
                <w:rFonts w:cs="Arial"/>
                <w:b/>
              </w:rPr>
            </w:pPr>
            <w:r w:rsidRPr="006B5537">
              <w:rPr>
                <w:rFonts w:cs="Arial"/>
                <w:b/>
              </w:rPr>
              <w:t>(5</w:t>
            </w:r>
            <w:r w:rsidR="00193BD1" w:rsidRPr="006B5537">
              <w:rPr>
                <w:rFonts w:cs="Arial"/>
                <w:b/>
              </w:rPr>
              <w:t>)</w:t>
            </w:r>
          </w:p>
        </w:tc>
      </w:tr>
      <w:tr w:rsidR="00193BD1" w:rsidRPr="006B5537" w:rsidTr="00193BD1">
        <w:trPr>
          <w:trHeight w:val="281"/>
        </w:trPr>
        <w:tc>
          <w:tcPr>
            <w:tcW w:w="3311" w:type="pct"/>
            <w:shd w:val="clear" w:color="auto" w:fill="E0E0E0"/>
          </w:tcPr>
          <w:p w:rsidR="00193BD1" w:rsidRPr="006B5537" w:rsidRDefault="00193BD1" w:rsidP="00193BD1">
            <w:pPr>
              <w:rPr>
                <w:rFonts w:cs="Arial"/>
              </w:rPr>
            </w:pPr>
            <w:r w:rsidRPr="006B5537">
              <w:rPr>
                <w:rFonts w:cs="Arial"/>
              </w:rPr>
              <w:t>0.1% increase in the pension increase rate</w:t>
            </w:r>
          </w:p>
        </w:tc>
        <w:tc>
          <w:tcPr>
            <w:tcW w:w="845" w:type="pct"/>
            <w:shd w:val="clear" w:color="auto" w:fill="E0E0E0"/>
          </w:tcPr>
          <w:p w:rsidR="00193BD1" w:rsidRPr="006B5537" w:rsidRDefault="006B5537" w:rsidP="00193BD1">
            <w:pPr>
              <w:widowControl w:val="0"/>
              <w:autoSpaceDE w:val="0"/>
              <w:autoSpaceDN w:val="0"/>
              <w:adjustRightInd w:val="0"/>
              <w:jc w:val="right"/>
              <w:rPr>
                <w:rFonts w:cs="Arial"/>
              </w:rPr>
            </w:pPr>
            <w:r w:rsidRPr="006B5537">
              <w:rPr>
                <w:rFonts w:cs="Arial"/>
              </w:rPr>
              <w:t xml:space="preserve"> 34</w:t>
            </w:r>
          </w:p>
        </w:tc>
        <w:tc>
          <w:tcPr>
            <w:tcW w:w="844" w:type="pct"/>
            <w:shd w:val="clear" w:color="auto" w:fill="E0E0E0"/>
          </w:tcPr>
          <w:p w:rsidR="00193BD1" w:rsidRPr="006B5537" w:rsidRDefault="006B5537" w:rsidP="00193BD1">
            <w:pPr>
              <w:widowControl w:val="0"/>
              <w:autoSpaceDE w:val="0"/>
              <w:autoSpaceDN w:val="0"/>
              <w:adjustRightInd w:val="0"/>
              <w:jc w:val="right"/>
              <w:rPr>
                <w:rFonts w:cs="Arial"/>
                <w:b/>
              </w:rPr>
            </w:pPr>
            <w:r w:rsidRPr="006B5537">
              <w:rPr>
                <w:rFonts w:cs="Arial"/>
                <w:b/>
              </w:rPr>
              <w:t>(33</w:t>
            </w:r>
            <w:r w:rsidR="00193BD1" w:rsidRPr="006B5537">
              <w:rPr>
                <w:rFonts w:cs="Arial"/>
                <w:b/>
              </w:rPr>
              <w:t>)</w:t>
            </w:r>
          </w:p>
        </w:tc>
      </w:tr>
      <w:tr w:rsidR="00193BD1" w:rsidRPr="006B5537" w:rsidTr="00193BD1">
        <w:trPr>
          <w:trHeight w:val="281"/>
        </w:trPr>
        <w:tc>
          <w:tcPr>
            <w:tcW w:w="3311" w:type="pct"/>
            <w:shd w:val="clear" w:color="auto" w:fill="E0E0E0"/>
          </w:tcPr>
          <w:p w:rsidR="00193BD1" w:rsidRPr="006B5537" w:rsidRDefault="00193BD1" w:rsidP="00193BD1">
            <w:pPr>
              <w:jc w:val="both"/>
              <w:rPr>
                <w:rFonts w:cs="Arial"/>
              </w:rPr>
            </w:pPr>
          </w:p>
        </w:tc>
        <w:tc>
          <w:tcPr>
            <w:tcW w:w="845" w:type="pct"/>
            <w:shd w:val="clear" w:color="auto" w:fill="E0E0E0"/>
          </w:tcPr>
          <w:p w:rsidR="00193BD1" w:rsidRPr="006B5537" w:rsidRDefault="00193BD1" w:rsidP="00193BD1">
            <w:pPr>
              <w:widowControl w:val="0"/>
              <w:autoSpaceDE w:val="0"/>
              <w:autoSpaceDN w:val="0"/>
              <w:adjustRightInd w:val="0"/>
              <w:jc w:val="right"/>
              <w:rPr>
                <w:rFonts w:cs="Arial"/>
              </w:rPr>
            </w:pPr>
          </w:p>
        </w:tc>
        <w:tc>
          <w:tcPr>
            <w:tcW w:w="844" w:type="pct"/>
            <w:shd w:val="clear" w:color="auto" w:fill="E0E0E0"/>
          </w:tcPr>
          <w:p w:rsidR="00193BD1" w:rsidRPr="006B5537" w:rsidRDefault="00193BD1" w:rsidP="00193BD1">
            <w:pPr>
              <w:widowControl w:val="0"/>
              <w:autoSpaceDE w:val="0"/>
              <w:autoSpaceDN w:val="0"/>
              <w:adjustRightInd w:val="0"/>
              <w:jc w:val="right"/>
              <w:rPr>
                <w:rFonts w:cs="Arial"/>
              </w:rPr>
            </w:pPr>
          </w:p>
        </w:tc>
      </w:tr>
    </w:tbl>
    <w:p w:rsidR="00193BD1" w:rsidRPr="00BF72E3" w:rsidRDefault="00193BD1" w:rsidP="00193BD1">
      <w:pPr>
        <w:rPr>
          <w:rFonts w:cs="Arial"/>
          <w:b/>
          <w:color w:val="FF0000"/>
        </w:rPr>
      </w:pPr>
    </w:p>
    <w:p w:rsidR="00193BD1" w:rsidRPr="00BF72E3" w:rsidRDefault="00193BD1" w:rsidP="00193BD1">
      <w:pPr>
        <w:rPr>
          <w:rFonts w:cs="Arial"/>
          <w:b/>
          <w:color w:val="FF0000"/>
        </w:rPr>
      </w:pPr>
    </w:p>
    <w:p w:rsidR="00193BD1" w:rsidRPr="00177073" w:rsidRDefault="00193BD1" w:rsidP="00193BD1">
      <w:pPr>
        <w:rPr>
          <w:rFonts w:cs="Arial"/>
          <w:b/>
        </w:rPr>
      </w:pPr>
      <w:r w:rsidRPr="00177073">
        <w:rPr>
          <w:rFonts w:cs="Arial"/>
          <w:b/>
        </w:rPr>
        <w:t>Impact on the Council’s Cash Flows</w:t>
      </w:r>
    </w:p>
    <w:p w:rsidR="00193BD1" w:rsidRPr="00177073" w:rsidRDefault="00193BD1" w:rsidP="00193BD1">
      <w:pPr>
        <w:jc w:val="both"/>
        <w:rPr>
          <w:rFonts w:cs="Arial"/>
        </w:rPr>
      </w:pPr>
      <w:r w:rsidRPr="00177073">
        <w:rPr>
          <w:rFonts w:cs="Arial"/>
        </w:rPr>
        <w:t xml:space="preserve">Funding levels are monitored on an annual basis. The contributions paid are set by the Fund Actuary at each triennial actuarial valuation, or at any other time as instructed by the administering authorities, Derbyshire County Council for Erewash Borough Council and Nottinghamshire County Council for the Bramcote Bereavement Services Joint committee. </w:t>
      </w:r>
    </w:p>
    <w:p w:rsidR="00193BD1" w:rsidRPr="00177073" w:rsidRDefault="00193BD1" w:rsidP="00193BD1">
      <w:pPr>
        <w:rPr>
          <w:rFonts w:cs="Arial"/>
        </w:rPr>
      </w:pPr>
    </w:p>
    <w:p w:rsidR="00193BD1" w:rsidRPr="008D4B15" w:rsidRDefault="00177073" w:rsidP="00193BD1">
      <w:pPr>
        <w:jc w:val="both"/>
        <w:rPr>
          <w:rFonts w:cs="Arial"/>
        </w:rPr>
      </w:pPr>
      <w:r w:rsidRPr="00177073">
        <w:rPr>
          <w:rFonts w:cs="Arial"/>
        </w:rPr>
        <w:t>During the 2021/22</w:t>
      </w:r>
      <w:r w:rsidR="00193BD1" w:rsidRPr="00177073">
        <w:rPr>
          <w:rFonts w:cs="Arial"/>
        </w:rPr>
        <w:t xml:space="preserve"> financial year it is estimated that the council will make contributions </w:t>
      </w:r>
      <w:r w:rsidR="0066146E" w:rsidRPr="0066146E">
        <w:rPr>
          <w:rFonts w:cs="Arial"/>
        </w:rPr>
        <w:t>totalling £2,168</w:t>
      </w:r>
      <w:r w:rsidR="00193BD1" w:rsidRPr="0066146E">
        <w:rPr>
          <w:rFonts w:cs="Arial"/>
        </w:rPr>
        <w:t xml:space="preserve">,000 to the Derbyshire Local Government Pension Fund in respect of Erewash Borough </w:t>
      </w:r>
      <w:r w:rsidR="00193BD1" w:rsidRPr="008D4B15">
        <w:rPr>
          <w:rFonts w:cs="Arial"/>
        </w:rPr>
        <w:t>Council and £64,000 to the Nottinghamshire local Government Pension Fund in respect of the Bramcote Bereavement Services Joint Committee.</w:t>
      </w:r>
    </w:p>
    <w:p w:rsidR="00193BD1" w:rsidRPr="00BF72E3" w:rsidRDefault="00193BD1" w:rsidP="00193BD1">
      <w:pPr>
        <w:rPr>
          <w:rFonts w:cs="Arial"/>
          <w:color w:val="FF0000"/>
        </w:rPr>
      </w:pPr>
    </w:p>
    <w:p w:rsidR="00193BD1" w:rsidRPr="00BF72E3" w:rsidRDefault="00193BD1" w:rsidP="00193BD1">
      <w:pPr>
        <w:rPr>
          <w:rFonts w:cs="Arial"/>
          <w:color w:val="FF0000"/>
          <w:sz w:val="20"/>
          <w:szCs w:val="20"/>
        </w:rPr>
      </w:pPr>
    </w:p>
    <w:p w:rsidR="00193BD1" w:rsidRPr="00177073" w:rsidRDefault="00AB27A1" w:rsidP="00193BD1">
      <w:pPr>
        <w:rPr>
          <w:rFonts w:cs="Arial"/>
          <w:b/>
          <w:bCs/>
        </w:rPr>
      </w:pPr>
      <w:r>
        <w:rPr>
          <w:rFonts w:cs="Arial"/>
          <w:b/>
          <w:bCs/>
        </w:rPr>
        <w:t>30</w:t>
      </w:r>
      <w:r w:rsidR="00193BD1" w:rsidRPr="00177073">
        <w:rPr>
          <w:rFonts w:cs="Arial"/>
          <w:b/>
          <w:bCs/>
        </w:rPr>
        <w:t>. Contingent Liabilities and Contingent Assets</w:t>
      </w:r>
    </w:p>
    <w:p w:rsidR="00193BD1" w:rsidRPr="00177073" w:rsidRDefault="00193BD1" w:rsidP="00193BD1">
      <w:pPr>
        <w:rPr>
          <w:rFonts w:cs="Arial"/>
        </w:rPr>
      </w:pPr>
    </w:p>
    <w:p w:rsidR="00193BD1" w:rsidRPr="00177073" w:rsidRDefault="00193BD1" w:rsidP="00193BD1">
      <w:pPr>
        <w:rPr>
          <w:rFonts w:cs="Arial"/>
          <w:b/>
          <w:bCs/>
        </w:rPr>
      </w:pPr>
      <w:r w:rsidRPr="00177073">
        <w:rPr>
          <w:rFonts w:cs="Arial"/>
          <w:b/>
          <w:bCs/>
        </w:rPr>
        <w:t>Contingent Liabilities</w:t>
      </w:r>
    </w:p>
    <w:p w:rsidR="00193BD1" w:rsidRPr="00177073" w:rsidRDefault="00193BD1" w:rsidP="00193BD1">
      <w:pPr>
        <w:rPr>
          <w:rFonts w:cs="Arial"/>
          <w:b/>
          <w:bCs/>
        </w:rPr>
      </w:pPr>
    </w:p>
    <w:p w:rsidR="00193BD1" w:rsidRPr="00177073" w:rsidRDefault="00193BD1" w:rsidP="00193BD1">
      <w:pPr>
        <w:jc w:val="both"/>
        <w:rPr>
          <w:rFonts w:cs="Arial"/>
        </w:rPr>
      </w:pPr>
      <w:r w:rsidRPr="00177073">
        <w:rPr>
          <w:rFonts w:cs="Arial"/>
        </w:rPr>
        <w:t xml:space="preserve">These relate to pending legal or contractual claims not included in the accounts and guarantees given by the council for repayment of loans taken out by certain associated companies. </w:t>
      </w:r>
    </w:p>
    <w:p w:rsidR="00193BD1" w:rsidRPr="00177073" w:rsidRDefault="00193BD1" w:rsidP="00193BD1">
      <w:pPr>
        <w:jc w:val="both"/>
        <w:rPr>
          <w:rFonts w:cs="Arial"/>
        </w:rPr>
      </w:pPr>
    </w:p>
    <w:p w:rsidR="00193BD1" w:rsidRPr="00177073" w:rsidRDefault="00193BD1" w:rsidP="00193BD1">
      <w:pPr>
        <w:jc w:val="both"/>
        <w:rPr>
          <w:rFonts w:cs="Arial"/>
          <w:b/>
        </w:rPr>
      </w:pPr>
      <w:r w:rsidRPr="00177073">
        <w:rPr>
          <w:rFonts w:cs="Arial"/>
          <w:b/>
        </w:rPr>
        <w:t>Leisure Services</w:t>
      </w:r>
    </w:p>
    <w:p w:rsidR="00193BD1" w:rsidRPr="00177073" w:rsidRDefault="00193BD1" w:rsidP="00193BD1">
      <w:pPr>
        <w:jc w:val="both"/>
        <w:rPr>
          <w:rFonts w:cs="Arial"/>
          <w:b/>
        </w:rPr>
      </w:pPr>
    </w:p>
    <w:p w:rsidR="00193BD1" w:rsidRPr="00177073" w:rsidRDefault="00193BD1" w:rsidP="00193BD1">
      <w:pPr>
        <w:jc w:val="both"/>
        <w:rPr>
          <w:rFonts w:cs="Arial"/>
        </w:rPr>
      </w:pPr>
      <w:r w:rsidRPr="00177073">
        <w:rPr>
          <w:rFonts w:cs="Arial"/>
        </w:rPr>
        <w:t>The council has entered into a long term contract for the provision of leisure services with Parkwood Leisure Limited. There has been a transfer of council leisure services employees to Legacy Leisure Limited who are the subcontractors for Parkwood on the contract.  Parkwood Leisure Limited are providing a parent company guarantee in respect of Legacy Leisure Limited.  A pass through arrangement is in place in relation to the pension membership of leisure services employees.  This means that the risks and obligations of the assets and liabilities relating to leisure services employees remains with the council.</w:t>
      </w:r>
    </w:p>
    <w:p w:rsidR="00193BD1" w:rsidRPr="00177073" w:rsidRDefault="00193BD1" w:rsidP="00193BD1">
      <w:pPr>
        <w:jc w:val="both"/>
        <w:rPr>
          <w:rFonts w:cs="Arial"/>
        </w:rPr>
      </w:pPr>
    </w:p>
    <w:p w:rsidR="00193BD1" w:rsidRPr="00177073" w:rsidRDefault="00193BD1" w:rsidP="00193BD1">
      <w:pPr>
        <w:jc w:val="both"/>
        <w:rPr>
          <w:rFonts w:cs="Arial"/>
        </w:rPr>
      </w:pPr>
      <w:r w:rsidRPr="00177073">
        <w:rPr>
          <w:rFonts w:cs="Arial"/>
        </w:rPr>
        <w:t>In the event of the premature termination of the contract due to the insolvency, winding up or liquidation of the contractor, Parkwood has agreed to put in place a £200,000 bond to contribute towards any deficit on the Pension Fund, including redundancy costs. The council is guaranteeing any amount above this figure but have agreed with the pension administrators that any sums due from the authority will be recouped via ongoing changes to the employers’ contribution rates rather than as a lump sum.</w:t>
      </w:r>
    </w:p>
    <w:p w:rsidR="00193BD1" w:rsidRPr="00177073" w:rsidRDefault="00193BD1" w:rsidP="00193BD1">
      <w:pPr>
        <w:jc w:val="both"/>
        <w:rPr>
          <w:rFonts w:cs="Arial"/>
          <w:sz w:val="20"/>
        </w:rPr>
      </w:pPr>
    </w:p>
    <w:p w:rsidR="00193BD1" w:rsidRPr="00177073" w:rsidRDefault="00193BD1" w:rsidP="00193BD1">
      <w:pPr>
        <w:jc w:val="both"/>
        <w:rPr>
          <w:rFonts w:cs="Arial"/>
        </w:rPr>
      </w:pPr>
      <w:r w:rsidRPr="00177073">
        <w:rPr>
          <w:rFonts w:cs="Arial"/>
        </w:rPr>
        <w:t>At the normal end of the contract, if an exit payment is required to be paid to the Pension Fund then agreement has been made via the contract that the council will meet any deficit in the first instance and, as above, the county council has accepted that this can be recovered through contribution rate changes over the longer term. In mitigation of this, the starting point is one of a fully funded pension position on transfer, the opening contribution rate has been set at a prudent level and there is a full ‘pass through’ arrangement in place whereby the council is liable for any changes needed to the employers’ contribution rate over the life of the contract.  The scheme is also ‘closed’ i.e. not open to new employees.  The Pension Fund is revalued on a triennial basis.</w:t>
      </w:r>
    </w:p>
    <w:p w:rsidR="00193BD1" w:rsidRPr="00177073" w:rsidRDefault="00193BD1" w:rsidP="00193BD1">
      <w:pPr>
        <w:jc w:val="both"/>
        <w:rPr>
          <w:rFonts w:cs="Arial"/>
          <w:sz w:val="20"/>
        </w:rPr>
      </w:pPr>
    </w:p>
    <w:p w:rsidR="00193BD1" w:rsidRPr="00177073" w:rsidRDefault="00193BD1" w:rsidP="00193BD1">
      <w:pPr>
        <w:jc w:val="both"/>
        <w:rPr>
          <w:rFonts w:cs="Arial"/>
        </w:rPr>
      </w:pPr>
      <w:r w:rsidRPr="00177073">
        <w:rPr>
          <w:rFonts w:cs="Arial"/>
        </w:rPr>
        <w:t xml:space="preserve">The likelihood of any potential liability will be assessed at each balance sheet date during the lifetime of the contract. The likelihood of any liability occurring during the current year has been assessed as remote. </w:t>
      </w:r>
    </w:p>
    <w:p w:rsidR="00193BD1" w:rsidRPr="00177073" w:rsidRDefault="00193BD1" w:rsidP="00193BD1">
      <w:pPr>
        <w:rPr>
          <w:rFonts w:cs="Arial"/>
          <w:b/>
          <w:bCs/>
        </w:rPr>
      </w:pPr>
    </w:p>
    <w:p w:rsidR="00193BD1" w:rsidRPr="00177073" w:rsidRDefault="00193BD1" w:rsidP="00193BD1">
      <w:pPr>
        <w:rPr>
          <w:rFonts w:cs="Arial"/>
          <w:b/>
          <w:bCs/>
        </w:rPr>
      </w:pPr>
      <w:r w:rsidRPr="00177073">
        <w:rPr>
          <w:rFonts w:cs="Arial"/>
          <w:b/>
          <w:bCs/>
        </w:rPr>
        <w:t>Contingent Assets</w:t>
      </w:r>
    </w:p>
    <w:p w:rsidR="00193BD1" w:rsidRPr="00177073" w:rsidRDefault="00193BD1" w:rsidP="00193BD1">
      <w:pPr>
        <w:rPr>
          <w:rFonts w:cs="Arial"/>
          <w:b/>
          <w:bCs/>
        </w:rPr>
      </w:pPr>
    </w:p>
    <w:p w:rsidR="00193BD1" w:rsidRPr="00177073" w:rsidRDefault="00193BD1" w:rsidP="00193BD1">
      <w:pPr>
        <w:rPr>
          <w:rFonts w:cs="Arial"/>
        </w:rPr>
      </w:pPr>
      <w:r w:rsidRPr="00177073">
        <w:rPr>
          <w:rFonts w:cs="Arial"/>
        </w:rPr>
        <w:t>The council does not have any contingent assets.</w:t>
      </w:r>
    </w:p>
    <w:p w:rsidR="00193BD1" w:rsidRPr="00BF72E3" w:rsidRDefault="00193BD1" w:rsidP="00193BD1">
      <w:pPr>
        <w:rPr>
          <w:rFonts w:cs="Arial"/>
          <w:color w:val="FF0000"/>
        </w:rPr>
      </w:pPr>
    </w:p>
    <w:p w:rsidR="00193BD1" w:rsidRPr="00BF72E3" w:rsidRDefault="00193BD1" w:rsidP="00193BD1">
      <w:pPr>
        <w:rPr>
          <w:rFonts w:cs="Arial"/>
          <w:color w:val="FF0000"/>
        </w:rPr>
      </w:pPr>
    </w:p>
    <w:p w:rsidR="00193BD1" w:rsidRPr="00177073" w:rsidRDefault="00AB27A1" w:rsidP="00193BD1">
      <w:pPr>
        <w:rPr>
          <w:rFonts w:cs="Arial"/>
          <w:b/>
          <w:bCs/>
        </w:rPr>
      </w:pPr>
      <w:r>
        <w:rPr>
          <w:rFonts w:cs="Arial"/>
          <w:b/>
          <w:bCs/>
        </w:rPr>
        <w:t>31</w:t>
      </w:r>
      <w:r w:rsidR="00193BD1" w:rsidRPr="00177073">
        <w:rPr>
          <w:rFonts w:cs="Arial"/>
          <w:b/>
          <w:bCs/>
        </w:rPr>
        <w:t>. Joint Venture - Bramcote Bereavement Services Joint Committee</w:t>
      </w:r>
    </w:p>
    <w:p w:rsidR="00193BD1" w:rsidRPr="00177073" w:rsidRDefault="00193BD1" w:rsidP="00193BD1">
      <w:pPr>
        <w:rPr>
          <w:rFonts w:cs="Arial"/>
          <w:sz w:val="20"/>
          <w:szCs w:val="20"/>
        </w:rPr>
      </w:pPr>
    </w:p>
    <w:p w:rsidR="00193BD1" w:rsidRPr="00177073" w:rsidRDefault="00193BD1" w:rsidP="00193BD1">
      <w:pPr>
        <w:jc w:val="both"/>
        <w:rPr>
          <w:rFonts w:cs="Arial"/>
        </w:rPr>
      </w:pPr>
      <w:r w:rsidRPr="00177073">
        <w:rPr>
          <w:rFonts w:cs="Arial"/>
        </w:rPr>
        <w:t xml:space="preserve">The role of Erewash Borough Council and Broxtowe Borough Council with regard to the Bramcote Bereavement Services Joint Committee is such that the Crematorium is considered to be a joint operation as defined by IFRS11 </w:t>
      </w:r>
      <w:r w:rsidRPr="00177073">
        <w:rPr>
          <w:rFonts w:cs="Arial"/>
          <w:i/>
        </w:rPr>
        <w:t>Joint Arrangements</w:t>
      </w:r>
      <w:r w:rsidRPr="00177073">
        <w:rPr>
          <w:rFonts w:cs="Arial"/>
        </w:rPr>
        <w:t xml:space="preserve">. A joint arrangement is a contractual arrangement whereby two or more parties undertake an economic activity that is subject to joint control. Joint control is the contractually agreed sharing of control over an economic activity such that no individual contracting party has control. </w:t>
      </w:r>
    </w:p>
    <w:p w:rsidR="00193BD1" w:rsidRPr="00177073" w:rsidRDefault="00193BD1" w:rsidP="00193BD1">
      <w:pPr>
        <w:rPr>
          <w:rFonts w:cs="Arial"/>
        </w:rPr>
      </w:pPr>
    </w:p>
    <w:p w:rsidR="00193BD1" w:rsidRPr="00177073" w:rsidRDefault="00193BD1" w:rsidP="00193BD1">
      <w:pPr>
        <w:pStyle w:val="bullets"/>
        <w:spacing w:after="0" w:afterAutospacing="0"/>
        <w:ind w:right="108"/>
        <w:jc w:val="both"/>
        <w:rPr>
          <w:rFonts w:ascii="Arial" w:hAnsi="Arial" w:cs="Arial"/>
          <w:sz w:val="24"/>
          <w:szCs w:val="24"/>
        </w:rPr>
      </w:pPr>
      <w:r w:rsidRPr="00177073">
        <w:rPr>
          <w:rFonts w:ascii="Arial" w:hAnsi="Arial" w:cs="Arial"/>
          <w:sz w:val="24"/>
          <w:szCs w:val="24"/>
        </w:rPr>
        <w:t>Under the terms of the joint arrangement the council has the rights to the assets, and obligations for the liabilities, relating to the arrangement and therefore is classified under IFRS11 as a joint operation.</w:t>
      </w:r>
    </w:p>
    <w:p w:rsidR="00193BD1" w:rsidRPr="00177073" w:rsidRDefault="00193BD1" w:rsidP="00193BD1">
      <w:pPr>
        <w:pStyle w:val="bullets"/>
        <w:spacing w:after="0" w:afterAutospacing="0"/>
        <w:ind w:right="108"/>
        <w:jc w:val="both"/>
        <w:rPr>
          <w:rFonts w:ascii="Arial" w:hAnsi="Arial" w:cs="Arial"/>
          <w:sz w:val="24"/>
          <w:szCs w:val="24"/>
        </w:rPr>
      </w:pPr>
    </w:p>
    <w:p w:rsidR="00193BD1" w:rsidRPr="00177073" w:rsidRDefault="00193BD1" w:rsidP="00193BD1">
      <w:pPr>
        <w:pStyle w:val="bullets"/>
        <w:spacing w:after="0" w:afterAutospacing="0"/>
        <w:ind w:right="108"/>
        <w:jc w:val="both"/>
        <w:rPr>
          <w:rFonts w:ascii="Arial" w:hAnsi="Arial" w:cs="Arial"/>
          <w:sz w:val="24"/>
          <w:szCs w:val="24"/>
        </w:rPr>
      </w:pPr>
      <w:r w:rsidRPr="00177073">
        <w:rPr>
          <w:rFonts w:ascii="Arial" w:hAnsi="Arial" w:cs="Arial"/>
          <w:sz w:val="24"/>
          <w:szCs w:val="24"/>
        </w:rPr>
        <w:t>The council accounts for the joint operation under IFRS11 only for its 50% share of the jointly controlled assets, liabilities and expenses that it incurs on its own behalf or jointly with others in respect of its interest in the joint operation and income that it earns from the joint operation.</w:t>
      </w:r>
    </w:p>
    <w:p w:rsidR="00193BD1" w:rsidRPr="00177073" w:rsidRDefault="00193BD1" w:rsidP="00193BD1">
      <w:pPr>
        <w:pStyle w:val="bullets"/>
        <w:spacing w:after="0" w:afterAutospacing="0"/>
        <w:ind w:right="108"/>
        <w:jc w:val="both"/>
        <w:rPr>
          <w:rFonts w:ascii="Arial" w:hAnsi="Arial" w:cs="Arial"/>
          <w:sz w:val="24"/>
          <w:szCs w:val="24"/>
        </w:rPr>
      </w:pPr>
    </w:p>
    <w:p w:rsidR="00193BD1" w:rsidRPr="00177073" w:rsidRDefault="00193BD1" w:rsidP="00193BD1">
      <w:pPr>
        <w:jc w:val="both"/>
        <w:rPr>
          <w:rFonts w:cs="Arial"/>
        </w:rPr>
      </w:pPr>
      <w:r w:rsidRPr="00177073">
        <w:rPr>
          <w:rFonts w:cs="Arial"/>
        </w:rPr>
        <w:t>The accounts of Bramcote Bereavement Services Joint Committee have been prepared in accordance with The Code of Practice on Local Authority Accounti</w:t>
      </w:r>
      <w:r w:rsidR="00177073" w:rsidRPr="00177073">
        <w:rPr>
          <w:rFonts w:cs="Arial"/>
        </w:rPr>
        <w:t>ng in the United Kingdom 2020/21</w:t>
      </w:r>
      <w:r w:rsidRPr="00177073">
        <w:rPr>
          <w:rFonts w:cs="Arial"/>
        </w:rPr>
        <w:t>. Further information about the accounts can be obtained by contacting the Deputy Chief Executive, Broxtowe Borough Council, Council Offices, Foster Avenue, Beeston, Nottingham NG9 1AB.</w:t>
      </w: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Default="00193BD1" w:rsidP="00193BD1">
      <w:pPr>
        <w:jc w:val="both"/>
        <w:rPr>
          <w:rFonts w:cs="Arial"/>
          <w:color w:val="FF0000"/>
        </w:rPr>
      </w:pPr>
    </w:p>
    <w:p w:rsidR="00A81034" w:rsidRDefault="00A81034" w:rsidP="00193BD1">
      <w:pPr>
        <w:jc w:val="both"/>
        <w:rPr>
          <w:rFonts w:cs="Arial"/>
          <w:color w:val="FF0000"/>
        </w:rPr>
      </w:pPr>
    </w:p>
    <w:p w:rsidR="00A81034" w:rsidRDefault="00A81034" w:rsidP="00193BD1">
      <w:pPr>
        <w:jc w:val="both"/>
        <w:rPr>
          <w:rFonts w:cs="Arial"/>
          <w:color w:val="FF0000"/>
        </w:rPr>
      </w:pPr>
    </w:p>
    <w:p w:rsidR="00A81034" w:rsidRDefault="00A81034" w:rsidP="00193BD1">
      <w:pPr>
        <w:jc w:val="both"/>
        <w:rPr>
          <w:rFonts w:cs="Arial"/>
          <w:color w:val="FF0000"/>
        </w:rPr>
      </w:pPr>
    </w:p>
    <w:p w:rsidR="00A81034" w:rsidRPr="00BF72E3" w:rsidRDefault="00A81034" w:rsidP="00193BD1">
      <w:pPr>
        <w:jc w:val="both"/>
        <w:rPr>
          <w:rFonts w:cs="Arial"/>
          <w:color w:val="FF0000"/>
        </w:rPr>
      </w:pPr>
    </w:p>
    <w:p w:rsidR="00193BD1" w:rsidRPr="00BF72E3" w:rsidRDefault="00193BD1" w:rsidP="00193BD1">
      <w:pPr>
        <w:jc w:val="both"/>
        <w:rPr>
          <w:rFonts w:cs="Arial"/>
          <w:color w:val="FF0000"/>
        </w:rPr>
      </w:pPr>
    </w:p>
    <w:p w:rsidR="00193BD1" w:rsidRPr="00BF72E3" w:rsidRDefault="00193BD1" w:rsidP="00193BD1">
      <w:pPr>
        <w:jc w:val="both"/>
        <w:rPr>
          <w:rFonts w:cs="Arial"/>
          <w:color w:val="FF0000"/>
        </w:rPr>
      </w:pPr>
    </w:p>
    <w:p w:rsidR="00193BD1" w:rsidRPr="00177073" w:rsidRDefault="00193BD1" w:rsidP="00193BD1">
      <w:pPr>
        <w:rPr>
          <w:rFonts w:cs="Arial"/>
          <w:b/>
          <w:bCs/>
        </w:rPr>
      </w:pPr>
      <w:r w:rsidRPr="00177073">
        <w:rPr>
          <w:rFonts w:cs="Arial"/>
          <w:b/>
          <w:bCs/>
        </w:rPr>
        <w:t>3</w:t>
      </w:r>
      <w:r w:rsidR="00592371">
        <w:rPr>
          <w:rFonts w:cs="Arial"/>
          <w:b/>
          <w:bCs/>
        </w:rPr>
        <w:t>2</w:t>
      </w:r>
      <w:r w:rsidRPr="00177073">
        <w:rPr>
          <w:rFonts w:cs="Arial"/>
          <w:b/>
          <w:bCs/>
        </w:rPr>
        <w:t>. Charitable Stewardship</w:t>
      </w:r>
    </w:p>
    <w:p w:rsidR="00193BD1" w:rsidRPr="00177073" w:rsidRDefault="00193BD1" w:rsidP="00193BD1">
      <w:pPr>
        <w:rPr>
          <w:rFonts w:cs="Arial"/>
        </w:rPr>
      </w:pPr>
    </w:p>
    <w:p w:rsidR="00193BD1" w:rsidRPr="00BF72E3" w:rsidRDefault="00193BD1" w:rsidP="00193BD1">
      <w:pPr>
        <w:jc w:val="both"/>
        <w:rPr>
          <w:rFonts w:cs="Arial"/>
          <w:color w:val="FF0000"/>
        </w:rPr>
      </w:pPr>
      <w:r w:rsidRPr="00177073">
        <w:rPr>
          <w:rFonts w:cs="Arial"/>
        </w:rPr>
        <w:t>The council has a stewardship role in a number of charitable accounts which it administers but which are not included in the Balance Sheet. These amounts are summarised below:</w:t>
      </w:r>
    </w:p>
    <w:tbl>
      <w:tblPr>
        <w:tblpPr w:leftFromText="180" w:rightFromText="180" w:vertAnchor="text" w:horzAnchor="margin" w:tblpY="134"/>
        <w:tblW w:w="497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778"/>
        <w:gridCol w:w="1423"/>
        <w:gridCol w:w="1596"/>
        <w:gridCol w:w="1407"/>
        <w:gridCol w:w="1318"/>
      </w:tblGrid>
      <w:tr w:rsidR="00193BD1" w:rsidRPr="00512A13" w:rsidTr="00193BD1">
        <w:trPr>
          <w:trHeight w:val="281"/>
        </w:trPr>
        <w:tc>
          <w:tcPr>
            <w:tcW w:w="1984" w:type="pct"/>
            <w:shd w:val="clear" w:color="auto" w:fill="E0E0E0"/>
          </w:tcPr>
          <w:p w:rsidR="00193BD1" w:rsidRPr="00512A13" w:rsidRDefault="00193BD1" w:rsidP="00193BD1">
            <w:pPr>
              <w:widowControl w:val="0"/>
              <w:autoSpaceDE w:val="0"/>
              <w:autoSpaceDN w:val="0"/>
              <w:adjustRightInd w:val="0"/>
              <w:rPr>
                <w:rFonts w:cs="Arial"/>
                <w:b/>
              </w:rPr>
            </w:pPr>
          </w:p>
          <w:p w:rsidR="00193BD1" w:rsidRPr="00512A13" w:rsidRDefault="00193BD1" w:rsidP="00193BD1">
            <w:pPr>
              <w:widowControl w:val="0"/>
              <w:autoSpaceDE w:val="0"/>
              <w:autoSpaceDN w:val="0"/>
              <w:adjustRightInd w:val="0"/>
              <w:rPr>
                <w:rFonts w:cs="Arial"/>
                <w:b/>
              </w:rPr>
            </w:pPr>
          </w:p>
          <w:p w:rsidR="00193BD1" w:rsidRPr="00512A13" w:rsidRDefault="00177073" w:rsidP="00193BD1">
            <w:pPr>
              <w:widowControl w:val="0"/>
              <w:tabs>
                <w:tab w:val="left" w:pos="1335"/>
              </w:tabs>
              <w:autoSpaceDE w:val="0"/>
              <w:autoSpaceDN w:val="0"/>
              <w:adjustRightInd w:val="0"/>
              <w:rPr>
                <w:rFonts w:cs="Arial"/>
                <w:b/>
              </w:rPr>
            </w:pPr>
            <w:r w:rsidRPr="00512A13">
              <w:rPr>
                <w:rFonts w:cs="Arial"/>
                <w:b/>
              </w:rPr>
              <w:t>2020/21</w:t>
            </w:r>
            <w:r w:rsidR="00193BD1" w:rsidRPr="00512A13">
              <w:rPr>
                <w:rFonts w:cs="Arial"/>
                <w:b/>
              </w:rPr>
              <w:tab/>
            </w:r>
          </w:p>
        </w:tc>
        <w:tc>
          <w:tcPr>
            <w:tcW w:w="747" w:type="pct"/>
            <w:shd w:val="clear" w:color="auto" w:fill="E0E0E0"/>
          </w:tcPr>
          <w:p w:rsidR="00193BD1" w:rsidRPr="00512A13" w:rsidRDefault="00193BD1" w:rsidP="00193BD1">
            <w:pPr>
              <w:widowControl w:val="0"/>
              <w:autoSpaceDE w:val="0"/>
              <w:autoSpaceDN w:val="0"/>
              <w:adjustRightInd w:val="0"/>
              <w:jc w:val="center"/>
              <w:rPr>
                <w:rFonts w:cs="Arial"/>
                <w:b/>
              </w:rPr>
            </w:pPr>
            <w:r w:rsidRPr="00512A13">
              <w:rPr>
                <w:rFonts w:cs="Arial"/>
                <w:b/>
              </w:rPr>
              <w:t>Opening Balance</w:t>
            </w:r>
          </w:p>
          <w:p w:rsidR="00193BD1" w:rsidRPr="00512A13" w:rsidRDefault="00193BD1" w:rsidP="00193BD1">
            <w:pPr>
              <w:widowControl w:val="0"/>
              <w:autoSpaceDE w:val="0"/>
              <w:autoSpaceDN w:val="0"/>
              <w:adjustRightInd w:val="0"/>
              <w:jc w:val="center"/>
              <w:rPr>
                <w:rFonts w:cs="Arial"/>
                <w:b/>
              </w:rPr>
            </w:pPr>
            <w:r w:rsidRPr="00512A13">
              <w:rPr>
                <w:rFonts w:cs="Arial"/>
                <w:b/>
              </w:rPr>
              <w:t>£’000</w:t>
            </w:r>
          </w:p>
        </w:tc>
        <w:tc>
          <w:tcPr>
            <w:tcW w:w="838" w:type="pct"/>
            <w:shd w:val="clear" w:color="auto" w:fill="E0E0E0"/>
          </w:tcPr>
          <w:p w:rsidR="00193BD1" w:rsidRPr="00512A13" w:rsidRDefault="00193BD1" w:rsidP="00193BD1">
            <w:pPr>
              <w:widowControl w:val="0"/>
              <w:autoSpaceDE w:val="0"/>
              <w:autoSpaceDN w:val="0"/>
              <w:adjustRightInd w:val="0"/>
              <w:jc w:val="center"/>
              <w:rPr>
                <w:rFonts w:cs="Arial"/>
                <w:b/>
              </w:rPr>
            </w:pPr>
          </w:p>
          <w:p w:rsidR="00193BD1" w:rsidRPr="00512A13" w:rsidRDefault="00193BD1" w:rsidP="00193BD1">
            <w:pPr>
              <w:widowControl w:val="0"/>
              <w:autoSpaceDE w:val="0"/>
              <w:autoSpaceDN w:val="0"/>
              <w:adjustRightInd w:val="0"/>
              <w:jc w:val="center"/>
              <w:rPr>
                <w:rFonts w:cs="Arial"/>
                <w:b/>
              </w:rPr>
            </w:pPr>
            <w:r w:rsidRPr="00512A13">
              <w:rPr>
                <w:rFonts w:cs="Arial"/>
                <w:b/>
              </w:rPr>
              <w:t>Expenditure</w:t>
            </w:r>
          </w:p>
          <w:p w:rsidR="00193BD1" w:rsidRPr="00512A13" w:rsidRDefault="00193BD1" w:rsidP="00193BD1">
            <w:pPr>
              <w:widowControl w:val="0"/>
              <w:autoSpaceDE w:val="0"/>
              <w:autoSpaceDN w:val="0"/>
              <w:adjustRightInd w:val="0"/>
              <w:jc w:val="center"/>
              <w:rPr>
                <w:rFonts w:cs="Arial"/>
                <w:b/>
              </w:rPr>
            </w:pPr>
            <w:r w:rsidRPr="00512A13">
              <w:rPr>
                <w:rFonts w:cs="Arial"/>
                <w:b/>
              </w:rPr>
              <w:t>£’000</w:t>
            </w:r>
          </w:p>
        </w:tc>
        <w:tc>
          <w:tcPr>
            <w:tcW w:w="739" w:type="pct"/>
            <w:shd w:val="clear" w:color="auto" w:fill="E0E0E0"/>
          </w:tcPr>
          <w:p w:rsidR="00193BD1" w:rsidRPr="00512A13" w:rsidRDefault="00193BD1" w:rsidP="00193BD1">
            <w:pPr>
              <w:widowControl w:val="0"/>
              <w:autoSpaceDE w:val="0"/>
              <w:autoSpaceDN w:val="0"/>
              <w:adjustRightInd w:val="0"/>
              <w:jc w:val="center"/>
              <w:rPr>
                <w:rFonts w:cs="Arial"/>
                <w:b/>
              </w:rPr>
            </w:pPr>
          </w:p>
          <w:p w:rsidR="00193BD1" w:rsidRPr="00512A13" w:rsidRDefault="00193BD1" w:rsidP="00193BD1">
            <w:pPr>
              <w:widowControl w:val="0"/>
              <w:autoSpaceDE w:val="0"/>
              <w:autoSpaceDN w:val="0"/>
              <w:adjustRightInd w:val="0"/>
              <w:jc w:val="center"/>
              <w:rPr>
                <w:rFonts w:cs="Arial"/>
                <w:b/>
              </w:rPr>
            </w:pPr>
            <w:r w:rsidRPr="00512A13">
              <w:rPr>
                <w:rFonts w:cs="Arial"/>
                <w:b/>
              </w:rPr>
              <w:t>Income</w:t>
            </w:r>
          </w:p>
          <w:p w:rsidR="00193BD1" w:rsidRPr="00512A13" w:rsidRDefault="00193BD1" w:rsidP="00193BD1">
            <w:pPr>
              <w:widowControl w:val="0"/>
              <w:autoSpaceDE w:val="0"/>
              <w:autoSpaceDN w:val="0"/>
              <w:adjustRightInd w:val="0"/>
              <w:jc w:val="center"/>
              <w:rPr>
                <w:rFonts w:cs="Arial"/>
                <w:b/>
              </w:rPr>
            </w:pPr>
            <w:r w:rsidRPr="00512A13">
              <w:rPr>
                <w:rFonts w:cs="Arial"/>
                <w:b/>
              </w:rPr>
              <w:t>£’000</w:t>
            </w:r>
          </w:p>
        </w:tc>
        <w:tc>
          <w:tcPr>
            <w:tcW w:w="692" w:type="pct"/>
            <w:shd w:val="clear" w:color="auto" w:fill="E0E0E0"/>
          </w:tcPr>
          <w:p w:rsidR="00193BD1" w:rsidRPr="00512A13" w:rsidRDefault="00193BD1" w:rsidP="00193BD1">
            <w:pPr>
              <w:widowControl w:val="0"/>
              <w:autoSpaceDE w:val="0"/>
              <w:autoSpaceDN w:val="0"/>
              <w:adjustRightInd w:val="0"/>
              <w:jc w:val="center"/>
              <w:rPr>
                <w:rFonts w:cs="Arial"/>
                <w:b/>
              </w:rPr>
            </w:pPr>
            <w:r w:rsidRPr="00512A13">
              <w:rPr>
                <w:rFonts w:cs="Arial"/>
                <w:b/>
              </w:rPr>
              <w:t>Closing Balance</w:t>
            </w:r>
          </w:p>
          <w:p w:rsidR="00193BD1" w:rsidRPr="00512A13" w:rsidRDefault="00193BD1" w:rsidP="00193BD1">
            <w:pPr>
              <w:widowControl w:val="0"/>
              <w:autoSpaceDE w:val="0"/>
              <w:autoSpaceDN w:val="0"/>
              <w:adjustRightInd w:val="0"/>
              <w:jc w:val="center"/>
              <w:rPr>
                <w:rFonts w:cs="Arial"/>
                <w:b/>
              </w:rPr>
            </w:pPr>
            <w:r w:rsidRPr="00512A13">
              <w:rPr>
                <w:rFonts w:cs="Arial"/>
                <w:b/>
              </w:rPr>
              <w:t>£’000</w:t>
            </w:r>
          </w:p>
        </w:tc>
      </w:tr>
      <w:tr w:rsidR="00193BD1" w:rsidRPr="00512A13" w:rsidTr="00193BD1">
        <w:trPr>
          <w:trHeight w:val="281"/>
        </w:trPr>
        <w:tc>
          <w:tcPr>
            <w:tcW w:w="1984" w:type="pct"/>
            <w:shd w:val="clear" w:color="auto" w:fill="E0E0E0"/>
          </w:tcPr>
          <w:p w:rsidR="00193BD1" w:rsidRPr="00512A13" w:rsidRDefault="00193BD1" w:rsidP="00193BD1">
            <w:pPr>
              <w:jc w:val="right"/>
              <w:rPr>
                <w:rFonts w:cs="Arial"/>
                <w:b/>
                <w:bCs/>
              </w:rPr>
            </w:pPr>
          </w:p>
        </w:tc>
        <w:tc>
          <w:tcPr>
            <w:tcW w:w="747" w:type="pct"/>
            <w:tcBorders>
              <w:bottom w:val="nil"/>
            </w:tcBorders>
            <w:shd w:val="clear" w:color="auto" w:fill="E0E0E0"/>
          </w:tcPr>
          <w:p w:rsidR="00193BD1" w:rsidRPr="00512A13" w:rsidRDefault="00193BD1" w:rsidP="00193BD1">
            <w:pPr>
              <w:widowControl w:val="0"/>
              <w:autoSpaceDE w:val="0"/>
              <w:autoSpaceDN w:val="0"/>
              <w:adjustRightInd w:val="0"/>
              <w:jc w:val="right"/>
              <w:rPr>
                <w:rFonts w:cs="Arial"/>
                <w:b/>
              </w:rPr>
            </w:pPr>
          </w:p>
        </w:tc>
        <w:tc>
          <w:tcPr>
            <w:tcW w:w="838" w:type="pct"/>
            <w:shd w:val="clear" w:color="auto" w:fill="E0E0E0"/>
          </w:tcPr>
          <w:p w:rsidR="00193BD1" w:rsidRPr="00512A13" w:rsidRDefault="00193BD1" w:rsidP="00193BD1">
            <w:pPr>
              <w:widowControl w:val="0"/>
              <w:autoSpaceDE w:val="0"/>
              <w:autoSpaceDN w:val="0"/>
              <w:adjustRightInd w:val="0"/>
              <w:jc w:val="right"/>
              <w:rPr>
                <w:rFonts w:cs="Arial"/>
                <w:b/>
              </w:rPr>
            </w:pPr>
          </w:p>
        </w:tc>
        <w:tc>
          <w:tcPr>
            <w:tcW w:w="739" w:type="pct"/>
            <w:shd w:val="clear" w:color="auto" w:fill="E0E0E0"/>
          </w:tcPr>
          <w:p w:rsidR="00193BD1" w:rsidRPr="00512A13" w:rsidRDefault="00193BD1" w:rsidP="00193BD1">
            <w:pPr>
              <w:widowControl w:val="0"/>
              <w:autoSpaceDE w:val="0"/>
              <w:autoSpaceDN w:val="0"/>
              <w:adjustRightInd w:val="0"/>
              <w:jc w:val="right"/>
              <w:rPr>
                <w:rFonts w:cs="Arial"/>
                <w:b/>
              </w:rPr>
            </w:pPr>
          </w:p>
        </w:tc>
        <w:tc>
          <w:tcPr>
            <w:tcW w:w="692" w:type="pct"/>
            <w:shd w:val="clear" w:color="auto" w:fill="E0E0E0"/>
          </w:tcPr>
          <w:p w:rsidR="00193BD1" w:rsidRPr="00512A13" w:rsidRDefault="00193BD1" w:rsidP="00193BD1">
            <w:pPr>
              <w:widowControl w:val="0"/>
              <w:autoSpaceDE w:val="0"/>
              <w:autoSpaceDN w:val="0"/>
              <w:adjustRightInd w:val="0"/>
              <w:jc w:val="right"/>
              <w:rPr>
                <w:rFonts w:cs="Arial"/>
                <w:b/>
              </w:rPr>
            </w:pPr>
          </w:p>
        </w:tc>
      </w:tr>
      <w:tr w:rsidR="00193BD1" w:rsidRPr="00512A13" w:rsidTr="00193BD1">
        <w:trPr>
          <w:trHeight w:val="281"/>
        </w:trPr>
        <w:tc>
          <w:tcPr>
            <w:tcW w:w="1984" w:type="pct"/>
            <w:tcBorders>
              <w:top w:val="nil"/>
              <w:bottom w:val="nil"/>
              <w:right w:val="nil"/>
            </w:tcBorders>
            <w:shd w:val="clear" w:color="auto" w:fill="E0E0E0"/>
          </w:tcPr>
          <w:p w:rsidR="00193BD1" w:rsidRPr="00512A13" w:rsidRDefault="00193BD1" w:rsidP="00193BD1">
            <w:pPr>
              <w:rPr>
                <w:rFonts w:cs="Arial"/>
              </w:rPr>
            </w:pPr>
            <w:r w:rsidRPr="00512A13">
              <w:rPr>
                <w:rFonts w:cs="Arial"/>
              </w:rPr>
              <w:t>Long Eaton United Charities *</w:t>
            </w:r>
          </w:p>
        </w:tc>
        <w:tc>
          <w:tcPr>
            <w:tcW w:w="747" w:type="pct"/>
            <w:tcBorders>
              <w:top w:val="nil"/>
              <w:left w:val="nil"/>
              <w:bottom w:val="nil"/>
              <w:right w:val="nil"/>
            </w:tcBorders>
            <w:shd w:val="clear" w:color="auto" w:fill="E0E0E0"/>
          </w:tcPr>
          <w:p w:rsidR="00193BD1" w:rsidRPr="00512A13" w:rsidRDefault="00193BD1" w:rsidP="00B83CF7">
            <w:pPr>
              <w:widowControl w:val="0"/>
              <w:autoSpaceDE w:val="0"/>
              <w:autoSpaceDN w:val="0"/>
              <w:adjustRightInd w:val="0"/>
              <w:jc w:val="right"/>
              <w:rPr>
                <w:rFonts w:cs="Arial"/>
                <w:b/>
              </w:rPr>
            </w:pPr>
            <w:r w:rsidRPr="00512A13">
              <w:rPr>
                <w:rFonts w:cs="Arial"/>
                <w:b/>
              </w:rPr>
              <w:t>1</w:t>
            </w:r>
            <w:r w:rsidR="00B83CF7" w:rsidRPr="00512A13">
              <w:rPr>
                <w:rFonts w:cs="Arial"/>
                <w:b/>
              </w:rPr>
              <w:t>2</w:t>
            </w:r>
          </w:p>
        </w:tc>
        <w:tc>
          <w:tcPr>
            <w:tcW w:w="838" w:type="pct"/>
            <w:tcBorders>
              <w:top w:val="nil"/>
              <w:left w:val="nil"/>
              <w:bottom w:val="nil"/>
              <w:right w:val="nil"/>
            </w:tcBorders>
            <w:shd w:val="clear" w:color="auto" w:fill="E0E0E0"/>
          </w:tcPr>
          <w:p w:rsidR="00193BD1" w:rsidRPr="00512A13" w:rsidRDefault="00193BD1" w:rsidP="00193BD1">
            <w:pPr>
              <w:widowControl w:val="0"/>
              <w:autoSpaceDE w:val="0"/>
              <w:autoSpaceDN w:val="0"/>
              <w:adjustRightInd w:val="0"/>
              <w:jc w:val="right"/>
              <w:rPr>
                <w:rFonts w:cs="Arial"/>
                <w:b/>
              </w:rPr>
            </w:pPr>
            <w:r w:rsidRPr="00512A13">
              <w:rPr>
                <w:rFonts w:cs="Arial"/>
                <w:b/>
              </w:rPr>
              <w:t>0</w:t>
            </w:r>
          </w:p>
        </w:tc>
        <w:tc>
          <w:tcPr>
            <w:tcW w:w="739" w:type="pct"/>
            <w:tcBorders>
              <w:top w:val="nil"/>
              <w:left w:val="nil"/>
              <w:bottom w:val="nil"/>
              <w:right w:val="nil"/>
            </w:tcBorders>
            <w:shd w:val="clear" w:color="auto" w:fill="E0E0E0"/>
          </w:tcPr>
          <w:p w:rsidR="00193BD1" w:rsidRPr="00512A13" w:rsidRDefault="00B83CF7" w:rsidP="00193BD1">
            <w:pPr>
              <w:widowControl w:val="0"/>
              <w:autoSpaceDE w:val="0"/>
              <w:autoSpaceDN w:val="0"/>
              <w:adjustRightInd w:val="0"/>
              <w:jc w:val="right"/>
              <w:rPr>
                <w:rFonts w:cs="Arial"/>
                <w:b/>
              </w:rPr>
            </w:pPr>
            <w:r w:rsidRPr="00512A13">
              <w:rPr>
                <w:rFonts w:cs="Arial"/>
                <w:b/>
              </w:rPr>
              <w:t>0</w:t>
            </w:r>
          </w:p>
        </w:tc>
        <w:tc>
          <w:tcPr>
            <w:tcW w:w="692" w:type="pct"/>
            <w:tcBorders>
              <w:top w:val="nil"/>
              <w:left w:val="nil"/>
              <w:bottom w:val="nil"/>
              <w:right w:val="double" w:sz="4" w:space="0" w:color="993366"/>
            </w:tcBorders>
            <w:shd w:val="clear" w:color="auto" w:fill="E0E0E0"/>
          </w:tcPr>
          <w:p w:rsidR="00193BD1" w:rsidRPr="00512A13" w:rsidRDefault="00193BD1" w:rsidP="00193BD1">
            <w:pPr>
              <w:widowControl w:val="0"/>
              <w:autoSpaceDE w:val="0"/>
              <w:autoSpaceDN w:val="0"/>
              <w:adjustRightInd w:val="0"/>
              <w:jc w:val="right"/>
              <w:rPr>
                <w:rFonts w:cs="Arial"/>
                <w:b/>
              </w:rPr>
            </w:pPr>
            <w:r w:rsidRPr="00512A13">
              <w:rPr>
                <w:rFonts w:cs="Arial"/>
                <w:b/>
              </w:rPr>
              <w:t>12</w:t>
            </w:r>
          </w:p>
        </w:tc>
      </w:tr>
      <w:tr w:rsidR="00193BD1" w:rsidRPr="00512A13" w:rsidTr="00193BD1">
        <w:trPr>
          <w:trHeight w:val="281"/>
        </w:trPr>
        <w:tc>
          <w:tcPr>
            <w:tcW w:w="1984" w:type="pct"/>
            <w:tcBorders>
              <w:top w:val="nil"/>
              <w:bottom w:val="nil"/>
              <w:right w:val="nil"/>
            </w:tcBorders>
            <w:shd w:val="clear" w:color="auto" w:fill="E0E0E0"/>
          </w:tcPr>
          <w:p w:rsidR="00193BD1" w:rsidRPr="00512A13" w:rsidRDefault="00193BD1" w:rsidP="00193BD1">
            <w:pPr>
              <w:rPr>
                <w:rFonts w:cs="Arial"/>
              </w:rPr>
            </w:pPr>
            <w:r w:rsidRPr="00512A13">
              <w:rPr>
                <w:rFonts w:cs="Arial"/>
              </w:rPr>
              <w:t>Copley Charity</w:t>
            </w:r>
          </w:p>
        </w:tc>
        <w:tc>
          <w:tcPr>
            <w:tcW w:w="747" w:type="pct"/>
            <w:tcBorders>
              <w:top w:val="nil"/>
              <w:left w:val="nil"/>
              <w:bottom w:val="nil"/>
              <w:right w:val="nil"/>
            </w:tcBorders>
            <w:shd w:val="clear" w:color="auto" w:fill="E0E0E0"/>
          </w:tcPr>
          <w:p w:rsidR="00193BD1" w:rsidRPr="00512A13" w:rsidRDefault="00B83CF7" w:rsidP="00193BD1">
            <w:pPr>
              <w:widowControl w:val="0"/>
              <w:autoSpaceDE w:val="0"/>
              <w:autoSpaceDN w:val="0"/>
              <w:adjustRightInd w:val="0"/>
              <w:jc w:val="right"/>
              <w:rPr>
                <w:rFonts w:cs="Arial"/>
                <w:b/>
              </w:rPr>
            </w:pPr>
            <w:r w:rsidRPr="00512A13">
              <w:rPr>
                <w:rFonts w:cs="Arial"/>
                <w:b/>
              </w:rPr>
              <w:t>3</w:t>
            </w:r>
          </w:p>
        </w:tc>
        <w:tc>
          <w:tcPr>
            <w:tcW w:w="838" w:type="pct"/>
            <w:tcBorders>
              <w:top w:val="nil"/>
              <w:left w:val="nil"/>
              <w:bottom w:val="nil"/>
              <w:right w:val="nil"/>
            </w:tcBorders>
            <w:shd w:val="clear" w:color="auto" w:fill="E0E0E0"/>
          </w:tcPr>
          <w:p w:rsidR="00193BD1" w:rsidRPr="00512A13" w:rsidRDefault="00B83CF7" w:rsidP="00193BD1">
            <w:pPr>
              <w:widowControl w:val="0"/>
              <w:autoSpaceDE w:val="0"/>
              <w:autoSpaceDN w:val="0"/>
              <w:adjustRightInd w:val="0"/>
              <w:jc w:val="right"/>
              <w:rPr>
                <w:rFonts w:cs="Arial"/>
                <w:b/>
              </w:rPr>
            </w:pPr>
            <w:r w:rsidRPr="00512A13">
              <w:rPr>
                <w:rFonts w:cs="Arial"/>
                <w:b/>
              </w:rPr>
              <w:t>0</w:t>
            </w:r>
          </w:p>
        </w:tc>
        <w:tc>
          <w:tcPr>
            <w:tcW w:w="739" w:type="pct"/>
            <w:tcBorders>
              <w:top w:val="nil"/>
              <w:left w:val="nil"/>
              <w:bottom w:val="nil"/>
              <w:right w:val="nil"/>
            </w:tcBorders>
            <w:shd w:val="clear" w:color="auto" w:fill="E0E0E0"/>
          </w:tcPr>
          <w:p w:rsidR="00193BD1" w:rsidRPr="00512A13" w:rsidRDefault="00193BD1" w:rsidP="00193BD1">
            <w:pPr>
              <w:widowControl w:val="0"/>
              <w:autoSpaceDE w:val="0"/>
              <w:autoSpaceDN w:val="0"/>
              <w:adjustRightInd w:val="0"/>
              <w:jc w:val="right"/>
              <w:rPr>
                <w:rFonts w:cs="Arial"/>
                <w:b/>
              </w:rPr>
            </w:pPr>
            <w:r w:rsidRPr="00512A13">
              <w:rPr>
                <w:rFonts w:cs="Arial"/>
                <w:b/>
              </w:rPr>
              <w:t>1</w:t>
            </w:r>
          </w:p>
        </w:tc>
        <w:tc>
          <w:tcPr>
            <w:tcW w:w="692" w:type="pct"/>
            <w:tcBorders>
              <w:top w:val="nil"/>
              <w:left w:val="nil"/>
              <w:bottom w:val="nil"/>
              <w:right w:val="double" w:sz="4" w:space="0" w:color="993366"/>
            </w:tcBorders>
            <w:shd w:val="clear" w:color="auto" w:fill="E0E0E0"/>
          </w:tcPr>
          <w:p w:rsidR="00193BD1" w:rsidRPr="00512A13" w:rsidRDefault="00B83CF7" w:rsidP="00193BD1">
            <w:pPr>
              <w:widowControl w:val="0"/>
              <w:autoSpaceDE w:val="0"/>
              <w:autoSpaceDN w:val="0"/>
              <w:adjustRightInd w:val="0"/>
              <w:jc w:val="right"/>
              <w:rPr>
                <w:rFonts w:cs="Arial"/>
                <w:b/>
              </w:rPr>
            </w:pPr>
            <w:r w:rsidRPr="00512A13">
              <w:rPr>
                <w:rFonts w:cs="Arial"/>
                <w:b/>
              </w:rPr>
              <w:t>4</w:t>
            </w:r>
          </w:p>
        </w:tc>
      </w:tr>
      <w:tr w:rsidR="00193BD1" w:rsidRPr="00512A13" w:rsidTr="00193BD1">
        <w:trPr>
          <w:trHeight w:val="281"/>
        </w:trPr>
        <w:tc>
          <w:tcPr>
            <w:tcW w:w="1984" w:type="pct"/>
            <w:tcBorders>
              <w:top w:val="nil"/>
              <w:bottom w:val="nil"/>
              <w:right w:val="nil"/>
            </w:tcBorders>
            <w:shd w:val="clear" w:color="auto" w:fill="E0E0E0"/>
          </w:tcPr>
          <w:p w:rsidR="00193BD1" w:rsidRPr="00512A13" w:rsidRDefault="00193BD1" w:rsidP="00193BD1">
            <w:pPr>
              <w:rPr>
                <w:rFonts w:cs="Arial"/>
              </w:rPr>
            </w:pPr>
            <w:r w:rsidRPr="00512A13">
              <w:rPr>
                <w:rFonts w:cs="Arial"/>
              </w:rPr>
              <w:t>Mayor’s Charity</w:t>
            </w:r>
          </w:p>
        </w:tc>
        <w:tc>
          <w:tcPr>
            <w:tcW w:w="747" w:type="pct"/>
            <w:tcBorders>
              <w:top w:val="nil"/>
              <w:left w:val="nil"/>
              <w:bottom w:val="single" w:sz="4" w:space="0" w:color="auto"/>
              <w:right w:val="nil"/>
            </w:tcBorders>
            <w:shd w:val="clear" w:color="auto" w:fill="E0E0E0"/>
          </w:tcPr>
          <w:p w:rsidR="00193BD1" w:rsidRPr="00512A13" w:rsidRDefault="0055319F" w:rsidP="00193BD1">
            <w:pPr>
              <w:widowControl w:val="0"/>
              <w:autoSpaceDE w:val="0"/>
              <w:autoSpaceDN w:val="0"/>
              <w:adjustRightInd w:val="0"/>
              <w:jc w:val="right"/>
              <w:rPr>
                <w:rFonts w:cs="Arial"/>
                <w:b/>
              </w:rPr>
            </w:pPr>
            <w:r w:rsidRPr="00512A13">
              <w:rPr>
                <w:rFonts w:cs="Arial"/>
                <w:b/>
              </w:rPr>
              <w:t>3</w:t>
            </w:r>
          </w:p>
        </w:tc>
        <w:tc>
          <w:tcPr>
            <w:tcW w:w="838" w:type="pct"/>
            <w:tcBorders>
              <w:top w:val="nil"/>
              <w:left w:val="nil"/>
              <w:bottom w:val="single" w:sz="4" w:space="0" w:color="auto"/>
              <w:right w:val="nil"/>
            </w:tcBorders>
            <w:shd w:val="clear" w:color="auto" w:fill="E0E0E0"/>
          </w:tcPr>
          <w:p w:rsidR="00193BD1" w:rsidRPr="00512A13" w:rsidRDefault="00512A13" w:rsidP="00193BD1">
            <w:pPr>
              <w:widowControl w:val="0"/>
              <w:autoSpaceDE w:val="0"/>
              <w:autoSpaceDN w:val="0"/>
              <w:adjustRightInd w:val="0"/>
              <w:jc w:val="right"/>
              <w:rPr>
                <w:rFonts w:cs="Arial"/>
                <w:b/>
              </w:rPr>
            </w:pPr>
            <w:r w:rsidRPr="00512A13">
              <w:rPr>
                <w:rFonts w:cs="Arial"/>
                <w:b/>
              </w:rPr>
              <w:t>(6</w:t>
            </w:r>
            <w:r w:rsidR="00193BD1" w:rsidRPr="00512A13">
              <w:rPr>
                <w:rFonts w:cs="Arial"/>
                <w:b/>
              </w:rPr>
              <w:t>)</w:t>
            </w:r>
          </w:p>
        </w:tc>
        <w:tc>
          <w:tcPr>
            <w:tcW w:w="739" w:type="pct"/>
            <w:tcBorders>
              <w:top w:val="nil"/>
              <w:left w:val="nil"/>
              <w:bottom w:val="single" w:sz="4" w:space="0" w:color="auto"/>
              <w:right w:val="nil"/>
            </w:tcBorders>
            <w:shd w:val="clear" w:color="auto" w:fill="E0E0E0"/>
          </w:tcPr>
          <w:p w:rsidR="00193BD1" w:rsidRPr="00512A13" w:rsidRDefault="00512A13" w:rsidP="00193BD1">
            <w:pPr>
              <w:widowControl w:val="0"/>
              <w:autoSpaceDE w:val="0"/>
              <w:autoSpaceDN w:val="0"/>
              <w:adjustRightInd w:val="0"/>
              <w:jc w:val="right"/>
              <w:rPr>
                <w:rFonts w:cs="Arial"/>
                <w:b/>
              </w:rPr>
            </w:pPr>
            <w:r w:rsidRPr="00512A13">
              <w:rPr>
                <w:rFonts w:cs="Arial"/>
                <w:b/>
              </w:rPr>
              <w:t>4</w:t>
            </w:r>
          </w:p>
        </w:tc>
        <w:tc>
          <w:tcPr>
            <w:tcW w:w="692" w:type="pct"/>
            <w:tcBorders>
              <w:top w:val="nil"/>
              <w:left w:val="nil"/>
              <w:bottom w:val="single" w:sz="4" w:space="0" w:color="auto"/>
              <w:right w:val="double" w:sz="4" w:space="0" w:color="993366"/>
            </w:tcBorders>
            <w:shd w:val="clear" w:color="auto" w:fill="E0E0E0"/>
          </w:tcPr>
          <w:p w:rsidR="00193BD1" w:rsidRPr="00512A13" w:rsidRDefault="00512A13" w:rsidP="00193BD1">
            <w:pPr>
              <w:widowControl w:val="0"/>
              <w:autoSpaceDE w:val="0"/>
              <w:autoSpaceDN w:val="0"/>
              <w:adjustRightInd w:val="0"/>
              <w:jc w:val="right"/>
              <w:rPr>
                <w:rFonts w:cs="Arial"/>
                <w:b/>
              </w:rPr>
            </w:pPr>
            <w:r w:rsidRPr="00512A13">
              <w:rPr>
                <w:rFonts w:cs="Arial"/>
                <w:b/>
              </w:rPr>
              <w:t>1</w:t>
            </w:r>
          </w:p>
        </w:tc>
      </w:tr>
      <w:tr w:rsidR="00193BD1" w:rsidRPr="00512A13" w:rsidTr="00193BD1">
        <w:trPr>
          <w:trHeight w:val="281"/>
        </w:trPr>
        <w:tc>
          <w:tcPr>
            <w:tcW w:w="1984" w:type="pct"/>
            <w:tcBorders>
              <w:top w:val="nil"/>
              <w:right w:val="nil"/>
            </w:tcBorders>
            <w:shd w:val="clear" w:color="auto" w:fill="E0E0E0"/>
          </w:tcPr>
          <w:p w:rsidR="00193BD1" w:rsidRPr="00512A13" w:rsidRDefault="00193BD1" w:rsidP="00193BD1">
            <w:pPr>
              <w:rPr>
                <w:rFonts w:cs="Arial"/>
                <w:b/>
                <w:bCs/>
              </w:rPr>
            </w:pPr>
          </w:p>
        </w:tc>
        <w:tc>
          <w:tcPr>
            <w:tcW w:w="747" w:type="pct"/>
            <w:tcBorders>
              <w:top w:val="single" w:sz="4" w:space="0" w:color="auto"/>
              <w:left w:val="nil"/>
              <w:bottom w:val="double" w:sz="4" w:space="0" w:color="auto"/>
              <w:right w:val="nil"/>
            </w:tcBorders>
            <w:shd w:val="clear" w:color="auto" w:fill="E0E0E0"/>
          </w:tcPr>
          <w:p w:rsidR="00193BD1" w:rsidRPr="00512A13" w:rsidRDefault="00193BD1" w:rsidP="00193BD1">
            <w:pPr>
              <w:widowControl w:val="0"/>
              <w:autoSpaceDE w:val="0"/>
              <w:autoSpaceDN w:val="0"/>
              <w:adjustRightInd w:val="0"/>
              <w:jc w:val="right"/>
              <w:rPr>
                <w:rFonts w:cs="Arial"/>
                <w:b/>
              </w:rPr>
            </w:pPr>
            <w:r w:rsidRPr="00512A13">
              <w:rPr>
                <w:rFonts w:cs="Arial"/>
                <w:b/>
              </w:rPr>
              <w:t>1</w:t>
            </w:r>
            <w:r w:rsidR="0055319F" w:rsidRPr="00512A13">
              <w:rPr>
                <w:rFonts w:cs="Arial"/>
                <w:b/>
              </w:rPr>
              <w:t>8</w:t>
            </w:r>
          </w:p>
        </w:tc>
        <w:tc>
          <w:tcPr>
            <w:tcW w:w="838" w:type="pct"/>
            <w:tcBorders>
              <w:top w:val="single" w:sz="4" w:space="0" w:color="auto"/>
              <w:left w:val="nil"/>
              <w:bottom w:val="double" w:sz="4" w:space="0" w:color="auto"/>
              <w:right w:val="nil"/>
            </w:tcBorders>
            <w:shd w:val="clear" w:color="auto" w:fill="E0E0E0"/>
          </w:tcPr>
          <w:p w:rsidR="00193BD1" w:rsidRPr="00512A13" w:rsidRDefault="00512A13" w:rsidP="00193BD1">
            <w:pPr>
              <w:widowControl w:val="0"/>
              <w:autoSpaceDE w:val="0"/>
              <w:autoSpaceDN w:val="0"/>
              <w:adjustRightInd w:val="0"/>
              <w:jc w:val="right"/>
              <w:rPr>
                <w:rFonts w:cs="Arial"/>
                <w:b/>
              </w:rPr>
            </w:pPr>
            <w:r w:rsidRPr="00512A13">
              <w:rPr>
                <w:rFonts w:cs="Arial"/>
                <w:b/>
              </w:rPr>
              <w:t>(6</w:t>
            </w:r>
            <w:r w:rsidR="00193BD1" w:rsidRPr="00512A13">
              <w:rPr>
                <w:rFonts w:cs="Arial"/>
                <w:b/>
              </w:rPr>
              <w:t>)</w:t>
            </w:r>
          </w:p>
        </w:tc>
        <w:tc>
          <w:tcPr>
            <w:tcW w:w="739" w:type="pct"/>
            <w:tcBorders>
              <w:top w:val="single" w:sz="4" w:space="0" w:color="auto"/>
              <w:left w:val="nil"/>
              <w:bottom w:val="double" w:sz="4" w:space="0" w:color="auto"/>
              <w:right w:val="nil"/>
            </w:tcBorders>
            <w:shd w:val="clear" w:color="auto" w:fill="E0E0E0"/>
          </w:tcPr>
          <w:p w:rsidR="00193BD1" w:rsidRPr="00512A13" w:rsidRDefault="00193BD1" w:rsidP="00193BD1">
            <w:pPr>
              <w:widowControl w:val="0"/>
              <w:autoSpaceDE w:val="0"/>
              <w:autoSpaceDN w:val="0"/>
              <w:adjustRightInd w:val="0"/>
              <w:jc w:val="right"/>
              <w:rPr>
                <w:rFonts w:cs="Arial"/>
                <w:b/>
              </w:rPr>
            </w:pPr>
            <w:r w:rsidRPr="00512A13">
              <w:rPr>
                <w:rFonts w:cs="Arial"/>
                <w:b/>
              </w:rPr>
              <w:t>5</w:t>
            </w:r>
          </w:p>
        </w:tc>
        <w:tc>
          <w:tcPr>
            <w:tcW w:w="692" w:type="pct"/>
            <w:tcBorders>
              <w:top w:val="single" w:sz="4" w:space="0" w:color="auto"/>
              <w:left w:val="nil"/>
              <w:bottom w:val="double" w:sz="4" w:space="0" w:color="auto"/>
              <w:right w:val="double" w:sz="4" w:space="0" w:color="993366"/>
            </w:tcBorders>
            <w:shd w:val="clear" w:color="auto" w:fill="E0E0E0"/>
          </w:tcPr>
          <w:p w:rsidR="00193BD1" w:rsidRPr="00512A13" w:rsidRDefault="00512A13" w:rsidP="00193BD1">
            <w:pPr>
              <w:widowControl w:val="0"/>
              <w:autoSpaceDE w:val="0"/>
              <w:autoSpaceDN w:val="0"/>
              <w:adjustRightInd w:val="0"/>
              <w:jc w:val="right"/>
              <w:rPr>
                <w:rFonts w:cs="Arial"/>
                <w:b/>
              </w:rPr>
            </w:pPr>
            <w:r w:rsidRPr="00512A13">
              <w:rPr>
                <w:rFonts w:cs="Arial"/>
                <w:b/>
              </w:rPr>
              <w:t>17</w:t>
            </w:r>
          </w:p>
        </w:tc>
      </w:tr>
      <w:tr w:rsidR="00193BD1" w:rsidRPr="00512A13" w:rsidTr="00193BD1">
        <w:trPr>
          <w:trHeight w:val="38"/>
        </w:trPr>
        <w:tc>
          <w:tcPr>
            <w:tcW w:w="1984" w:type="pct"/>
            <w:tcBorders>
              <w:top w:val="nil"/>
            </w:tcBorders>
            <w:shd w:val="clear" w:color="auto" w:fill="E0E0E0"/>
          </w:tcPr>
          <w:p w:rsidR="00193BD1" w:rsidRPr="00512A13" w:rsidRDefault="00193BD1" w:rsidP="00193BD1">
            <w:pPr>
              <w:rPr>
                <w:rFonts w:cs="Arial"/>
                <w:b/>
                <w:bCs/>
                <w:sz w:val="16"/>
              </w:rPr>
            </w:pPr>
          </w:p>
        </w:tc>
        <w:tc>
          <w:tcPr>
            <w:tcW w:w="747" w:type="pct"/>
            <w:tcBorders>
              <w:top w:val="double" w:sz="4" w:space="0" w:color="auto"/>
              <w:bottom w:val="double" w:sz="4" w:space="0" w:color="993366"/>
            </w:tcBorders>
            <w:shd w:val="clear" w:color="auto" w:fill="E0E0E0"/>
          </w:tcPr>
          <w:p w:rsidR="00193BD1" w:rsidRPr="00512A13" w:rsidRDefault="00193BD1" w:rsidP="00193BD1">
            <w:pPr>
              <w:widowControl w:val="0"/>
              <w:autoSpaceDE w:val="0"/>
              <w:autoSpaceDN w:val="0"/>
              <w:adjustRightInd w:val="0"/>
              <w:jc w:val="right"/>
              <w:rPr>
                <w:rFonts w:cs="Arial"/>
                <w:b/>
                <w:sz w:val="20"/>
              </w:rPr>
            </w:pPr>
          </w:p>
        </w:tc>
        <w:tc>
          <w:tcPr>
            <w:tcW w:w="838" w:type="pct"/>
            <w:tcBorders>
              <w:top w:val="double" w:sz="4" w:space="0" w:color="auto"/>
              <w:bottom w:val="double" w:sz="4" w:space="0" w:color="993366"/>
            </w:tcBorders>
            <w:shd w:val="clear" w:color="auto" w:fill="E0E0E0"/>
          </w:tcPr>
          <w:p w:rsidR="00193BD1" w:rsidRPr="00512A13" w:rsidRDefault="00193BD1" w:rsidP="00193BD1">
            <w:pPr>
              <w:widowControl w:val="0"/>
              <w:autoSpaceDE w:val="0"/>
              <w:autoSpaceDN w:val="0"/>
              <w:adjustRightInd w:val="0"/>
              <w:jc w:val="right"/>
              <w:rPr>
                <w:rFonts w:cs="Arial"/>
                <w:b/>
                <w:sz w:val="16"/>
              </w:rPr>
            </w:pPr>
          </w:p>
        </w:tc>
        <w:tc>
          <w:tcPr>
            <w:tcW w:w="739" w:type="pct"/>
            <w:tcBorders>
              <w:top w:val="double" w:sz="4" w:space="0" w:color="auto"/>
              <w:bottom w:val="double" w:sz="4" w:space="0" w:color="993366"/>
            </w:tcBorders>
            <w:shd w:val="clear" w:color="auto" w:fill="E0E0E0"/>
          </w:tcPr>
          <w:p w:rsidR="00193BD1" w:rsidRPr="00512A13" w:rsidRDefault="00193BD1" w:rsidP="00193BD1">
            <w:pPr>
              <w:widowControl w:val="0"/>
              <w:autoSpaceDE w:val="0"/>
              <w:autoSpaceDN w:val="0"/>
              <w:adjustRightInd w:val="0"/>
              <w:jc w:val="right"/>
              <w:rPr>
                <w:rFonts w:cs="Arial"/>
                <w:b/>
                <w:sz w:val="16"/>
              </w:rPr>
            </w:pPr>
          </w:p>
        </w:tc>
        <w:tc>
          <w:tcPr>
            <w:tcW w:w="692" w:type="pct"/>
            <w:tcBorders>
              <w:top w:val="double" w:sz="4" w:space="0" w:color="auto"/>
              <w:bottom w:val="double" w:sz="4" w:space="0" w:color="993366"/>
            </w:tcBorders>
            <w:shd w:val="clear" w:color="auto" w:fill="E0E0E0"/>
          </w:tcPr>
          <w:p w:rsidR="00193BD1" w:rsidRPr="00512A13" w:rsidRDefault="00193BD1" w:rsidP="00193BD1">
            <w:pPr>
              <w:widowControl w:val="0"/>
              <w:autoSpaceDE w:val="0"/>
              <w:autoSpaceDN w:val="0"/>
              <w:adjustRightInd w:val="0"/>
              <w:jc w:val="right"/>
              <w:rPr>
                <w:rFonts w:cs="Arial"/>
                <w:b/>
                <w:sz w:val="16"/>
              </w:rPr>
            </w:pPr>
          </w:p>
        </w:tc>
      </w:tr>
    </w:tbl>
    <w:p w:rsidR="00177073" w:rsidRDefault="00177073" w:rsidP="00193BD1">
      <w:pPr>
        <w:rPr>
          <w:rFonts w:cs="Arial"/>
          <w:color w:val="FF0000"/>
          <w:sz w:val="20"/>
          <w:szCs w:val="20"/>
        </w:rPr>
      </w:pPr>
    </w:p>
    <w:tbl>
      <w:tblPr>
        <w:tblpPr w:leftFromText="180" w:rightFromText="180" w:vertAnchor="text" w:horzAnchor="margin" w:tblpY="134"/>
        <w:tblW w:w="4973"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3779"/>
        <w:gridCol w:w="1426"/>
        <w:gridCol w:w="1598"/>
        <w:gridCol w:w="1407"/>
        <w:gridCol w:w="1312"/>
      </w:tblGrid>
      <w:tr w:rsidR="00177073" w:rsidRPr="00177073" w:rsidTr="00177073">
        <w:trPr>
          <w:trHeight w:val="281"/>
        </w:trPr>
        <w:tc>
          <w:tcPr>
            <w:tcW w:w="1984" w:type="pct"/>
            <w:shd w:val="clear" w:color="auto" w:fill="E0E0E0"/>
          </w:tcPr>
          <w:p w:rsidR="00177073" w:rsidRPr="00177073" w:rsidRDefault="00177073" w:rsidP="00177073">
            <w:pPr>
              <w:widowControl w:val="0"/>
              <w:autoSpaceDE w:val="0"/>
              <w:autoSpaceDN w:val="0"/>
              <w:adjustRightInd w:val="0"/>
              <w:rPr>
                <w:rFonts w:cs="Arial"/>
                <w:b/>
              </w:rPr>
            </w:pPr>
          </w:p>
          <w:p w:rsidR="00177073" w:rsidRPr="00177073" w:rsidRDefault="00177073" w:rsidP="00177073">
            <w:pPr>
              <w:widowControl w:val="0"/>
              <w:autoSpaceDE w:val="0"/>
              <w:autoSpaceDN w:val="0"/>
              <w:adjustRightInd w:val="0"/>
              <w:rPr>
                <w:rFonts w:cs="Arial"/>
                <w:b/>
              </w:rPr>
            </w:pPr>
          </w:p>
          <w:p w:rsidR="00177073" w:rsidRPr="00177073" w:rsidRDefault="00177073" w:rsidP="00177073">
            <w:pPr>
              <w:widowControl w:val="0"/>
              <w:tabs>
                <w:tab w:val="left" w:pos="1335"/>
              </w:tabs>
              <w:autoSpaceDE w:val="0"/>
              <w:autoSpaceDN w:val="0"/>
              <w:adjustRightInd w:val="0"/>
              <w:rPr>
                <w:rFonts w:cs="Arial"/>
                <w:b/>
              </w:rPr>
            </w:pPr>
            <w:r w:rsidRPr="00177073">
              <w:rPr>
                <w:rFonts w:cs="Arial"/>
                <w:b/>
              </w:rPr>
              <w:t>2019/20</w:t>
            </w:r>
            <w:r w:rsidRPr="00177073">
              <w:rPr>
                <w:rFonts w:cs="Arial"/>
                <w:b/>
              </w:rPr>
              <w:tab/>
            </w:r>
          </w:p>
        </w:tc>
        <w:tc>
          <w:tcPr>
            <w:tcW w:w="749" w:type="pct"/>
            <w:shd w:val="clear" w:color="auto" w:fill="E0E0E0"/>
          </w:tcPr>
          <w:p w:rsidR="00177073" w:rsidRPr="00177073" w:rsidRDefault="00177073" w:rsidP="00177073">
            <w:pPr>
              <w:widowControl w:val="0"/>
              <w:autoSpaceDE w:val="0"/>
              <w:autoSpaceDN w:val="0"/>
              <w:adjustRightInd w:val="0"/>
              <w:jc w:val="center"/>
              <w:rPr>
                <w:rFonts w:cs="Arial"/>
                <w:b/>
              </w:rPr>
            </w:pPr>
            <w:r w:rsidRPr="00177073">
              <w:rPr>
                <w:rFonts w:cs="Arial"/>
                <w:b/>
              </w:rPr>
              <w:t>Opening Balance</w:t>
            </w:r>
          </w:p>
          <w:p w:rsidR="00177073" w:rsidRPr="00177073" w:rsidRDefault="00177073" w:rsidP="00177073">
            <w:pPr>
              <w:widowControl w:val="0"/>
              <w:autoSpaceDE w:val="0"/>
              <w:autoSpaceDN w:val="0"/>
              <w:adjustRightInd w:val="0"/>
              <w:jc w:val="center"/>
              <w:rPr>
                <w:rFonts w:cs="Arial"/>
                <w:b/>
              </w:rPr>
            </w:pPr>
            <w:r w:rsidRPr="00177073">
              <w:rPr>
                <w:rFonts w:cs="Arial"/>
                <w:b/>
              </w:rPr>
              <w:t>£’000</w:t>
            </w:r>
          </w:p>
        </w:tc>
        <w:tc>
          <w:tcPr>
            <w:tcW w:w="839" w:type="pct"/>
            <w:shd w:val="clear" w:color="auto" w:fill="E0E0E0"/>
          </w:tcPr>
          <w:p w:rsidR="00177073" w:rsidRPr="00177073" w:rsidRDefault="00177073" w:rsidP="00177073">
            <w:pPr>
              <w:widowControl w:val="0"/>
              <w:autoSpaceDE w:val="0"/>
              <w:autoSpaceDN w:val="0"/>
              <w:adjustRightInd w:val="0"/>
              <w:jc w:val="center"/>
              <w:rPr>
                <w:rFonts w:cs="Arial"/>
                <w:b/>
              </w:rPr>
            </w:pPr>
          </w:p>
          <w:p w:rsidR="00177073" w:rsidRPr="00177073" w:rsidRDefault="00177073" w:rsidP="00177073">
            <w:pPr>
              <w:widowControl w:val="0"/>
              <w:autoSpaceDE w:val="0"/>
              <w:autoSpaceDN w:val="0"/>
              <w:adjustRightInd w:val="0"/>
              <w:jc w:val="center"/>
              <w:rPr>
                <w:rFonts w:cs="Arial"/>
                <w:b/>
              </w:rPr>
            </w:pPr>
            <w:r w:rsidRPr="00177073">
              <w:rPr>
                <w:rFonts w:cs="Arial"/>
                <w:b/>
              </w:rPr>
              <w:t>Expenditure</w:t>
            </w:r>
          </w:p>
          <w:p w:rsidR="00177073" w:rsidRPr="00177073" w:rsidRDefault="00177073" w:rsidP="00177073">
            <w:pPr>
              <w:widowControl w:val="0"/>
              <w:autoSpaceDE w:val="0"/>
              <w:autoSpaceDN w:val="0"/>
              <w:adjustRightInd w:val="0"/>
              <w:jc w:val="center"/>
              <w:rPr>
                <w:rFonts w:cs="Arial"/>
                <w:b/>
              </w:rPr>
            </w:pPr>
            <w:r w:rsidRPr="00177073">
              <w:rPr>
                <w:rFonts w:cs="Arial"/>
                <w:b/>
              </w:rPr>
              <w:t>£’000</w:t>
            </w:r>
          </w:p>
        </w:tc>
        <w:tc>
          <w:tcPr>
            <w:tcW w:w="739" w:type="pct"/>
            <w:shd w:val="clear" w:color="auto" w:fill="E0E0E0"/>
          </w:tcPr>
          <w:p w:rsidR="00177073" w:rsidRPr="00177073" w:rsidRDefault="00177073" w:rsidP="00177073">
            <w:pPr>
              <w:widowControl w:val="0"/>
              <w:autoSpaceDE w:val="0"/>
              <w:autoSpaceDN w:val="0"/>
              <w:adjustRightInd w:val="0"/>
              <w:jc w:val="center"/>
              <w:rPr>
                <w:rFonts w:cs="Arial"/>
                <w:b/>
              </w:rPr>
            </w:pPr>
          </w:p>
          <w:p w:rsidR="00177073" w:rsidRPr="00177073" w:rsidRDefault="00177073" w:rsidP="00177073">
            <w:pPr>
              <w:widowControl w:val="0"/>
              <w:autoSpaceDE w:val="0"/>
              <w:autoSpaceDN w:val="0"/>
              <w:adjustRightInd w:val="0"/>
              <w:jc w:val="center"/>
              <w:rPr>
                <w:rFonts w:cs="Arial"/>
                <w:b/>
              </w:rPr>
            </w:pPr>
            <w:r w:rsidRPr="00177073">
              <w:rPr>
                <w:rFonts w:cs="Arial"/>
                <w:b/>
              </w:rPr>
              <w:t>Income</w:t>
            </w:r>
          </w:p>
          <w:p w:rsidR="00177073" w:rsidRPr="00177073" w:rsidRDefault="00177073" w:rsidP="00177073">
            <w:pPr>
              <w:widowControl w:val="0"/>
              <w:autoSpaceDE w:val="0"/>
              <w:autoSpaceDN w:val="0"/>
              <w:adjustRightInd w:val="0"/>
              <w:jc w:val="center"/>
              <w:rPr>
                <w:rFonts w:cs="Arial"/>
                <w:b/>
              </w:rPr>
            </w:pPr>
            <w:r w:rsidRPr="00177073">
              <w:rPr>
                <w:rFonts w:cs="Arial"/>
                <w:b/>
              </w:rPr>
              <w:t>£’000</w:t>
            </w:r>
          </w:p>
        </w:tc>
        <w:tc>
          <w:tcPr>
            <w:tcW w:w="689" w:type="pct"/>
            <w:shd w:val="clear" w:color="auto" w:fill="E0E0E0"/>
          </w:tcPr>
          <w:p w:rsidR="00177073" w:rsidRPr="00177073" w:rsidRDefault="00177073" w:rsidP="00177073">
            <w:pPr>
              <w:widowControl w:val="0"/>
              <w:autoSpaceDE w:val="0"/>
              <w:autoSpaceDN w:val="0"/>
              <w:adjustRightInd w:val="0"/>
              <w:jc w:val="center"/>
              <w:rPr>
                <w:rFonts w:cs="Arial"/>
                <w:b/>
              </w:rPr>
            </w:pPr>
            <w:r w:rsidRPr="00177073">
              <w:rPr>
                <w:rFonts w:cs="Arial"/>
                <w:b/>
              </w:rPr>
              <w:t>Closing Balance</w:t>
            </w:r>
          </w:p>
          <w:p w:rsidR="00177073" w:rsidRPr="00177073" w:rsidRDefault="00177073" w:rsidP="00177073">
            <w:pPr>
              <w:widowControl w:val="0"/>
              <w:autoSpaceDE w:val="0"/>
              <w:autoSpaceDN w:val="0"/>
              <w:adjustRightInd w:val="0"/>
              <w:jc w:val="center"/>
              <w:rPr>
                <w:rFonts w:cs="Arial"/>
                <w:b/>
              </w:rPr>
            </w:pPr>
            <w:r w:rsidRPr="00177073">
              <w:rPr>
                <w:rFonts w:cs="Arial"/>
                <w:b/>
              </w:rPr>
              <w:t>£’000</w:t>
            </w:r>
          </w:p>
        </w:tc>
      </w:tr>
      <w:tr w:rsidR="00177073" w:rsidRPr="00177073" w:rsidTr="00177073">
        <w:trPr>
          <w:trHeight w:val="281"/>
        </w:trPr>
        <w:tc>
          <w:tcPr>
            <w:tcW w:w="1984" w:type="pct"/>
            <w:shd w:val="clear" w:color="auto" w:fill="E0E0E0"/>
          </w:tcPr>
          <w:p w:rsidR="00177073" w:rsidRPr="00177073" w:rsidRDefault="00177073" w:rsidP="00177073">
            <w:pPr>
              <w:jc w:val="right"/>
              <w:rPr>
                <w:rFonts w:cs="Arial"/>
                <w:b/>
                <w:bCs/>
              </w:rPr>
            </w:pPr>
          </w:p>
        </w:tc>
        <w:tc>
          <w:tcPr>
            <w:tcW w:w="749" w:type="pct"/>
            <w:tcBorders>
              <w:bottom w:val="nil"/>
            </w:tcBorders>
            <w:shd w:val="clear" w:color="auto" w:fill="E0E0E0"/>
          </w:tcPr>
          <w:p w:rsidR="00177073" w:rsidRPr="00177073" w:rsidRDefault="00177073" w:rsidP="00177073">
            <w:pPr>
              <w:widowControl w:val="0"/>
              <w:autoSpaceDE w:val="0"/>
              <w:autoSpaceDN w:val="0"/>
              <w:adjustRightInd w:val="0"/>
              <w:jc w:val="right"/>
              <w:rPr>
                <w:rFonts w:cs="Arial"/>
                <w:b/>
              </w:rPr>
            </w:pPr>
          </w:p>
        </w:tc>
        <w:tc>
          <w:tcPr>
            <w:tcW w:w="839" w:type="pct"/>
            <w:shd w:val="clear" w:color="auto" w:fill="E0E0E0"/>
          </w:tcPr>
          <w:p w:rsidR="00177073" w:rsidRPr="00177073" w:rsidRDefault="00177073" w:rsidP="00177073">
            <w:pPr>
              <w:widowControl w:val="0"/>
              <w:autoSpaceDE w:val="0"/>
              <w:autoSpaceDN w:val="0"/>
              <w:adjustRightInd w:val="0"/>
              <w:jc w:val="right"/>
              <w:rPr>
                <w:rFonts w:cs="Arial"/>
                <w:b/>
              </w:rPr>
            </w:pPr>
          </w:p>
        </w:tc>
        <w:tc>
          <w:tcPr>
            <w:tcW w:w="739" w:type="pct"/>
            <w:shd w:val="clear" w:color="auto" w:fill="E0E0E0"/>
          </w:tcPr>
          <w:p w:rsidR="00177073" w:rsidRPr="00177073" w:rsidRDefault="00177073" w:rsidP="00177073">
            <w:pPr>
              <w:widowControl w:val="0"/>
              <w:autoSpaceDE w:val="0"/>
              <w:autoSpaceDN w:val="0"/>
              <w:adjustRightInd w:val="0"/>
              <w:jc w:val="right"/>
              <w:rPr>
                <w:rFonts w:cs="Arial"/>
                <w:b/>
              </w:rPr>
            </w:pPr>
          </w:p>
        </w:tc>
        <w:tc>
          <w:tcPr>
            <w:tcW w:w="689" w:type="pct"/>
            <w:shd w:val="clear" w:color="auto" w:fill="E0E0E0"/>
          </w:tcPr>
          <w:p w:rsidR="00177073" w:rsidRPr="00177073" w:rsidRDefault="00177073" w:rsidP="00177073">
            <w:pPr>
              <w:widowControl w:val="0"/>
              <w:autoSpaceDE w:val="0"/>
              <w:autoSpaceDN w:val="0"/>
              <w:adjustRightInd w:val="0"/>
              <w:jc w:val="right"/>
              <w:rPr>
                <w:rFonts w:cs="Arial"/>
                <w:b/>
              </w:rPr>
            </w:pPr>
          </w:p>
        </w:tc>
      </w:tr>
      <w:tr w:rsidR="00177073" w:rsidRPr="00177073" w:rsidTr="00177073">
        <w:trPr>
          <w:trHeight w:val="281"/>
        </w:trPr>
        <w:tc>
          <w:tcPr>
            <w:tcW w:w="1984" w:type="pct"/>
            <w:tcBorders>
              <w:top w:val="nil"/>
              <w:bottom w:val="nil"/>
              <w:right w:val="nil"/>
            </w:tcBorders>
            <w:shd w:val="clear" w:color="auto" w:fill="E0E0E0"/>
          </w:tcPr>
          <w:p w:rsidR="00177073" w:rsidRPr="00177073" w:rsidRDefault="00177073" w:rsidP="00177073">
            <w:pPr>
              <w:rPr>
                <w:rFonts w:cs="Arial"/>
              </w:rPr>
            </w:pPr>
            <w:r w:rsidRPr="00177073">
              <w:rPr>
                <w:rFonts w:cs="Arial"/>
              </w:rPr>
              <w:t>Long Eaton United Charities *</w:t>
            </w:r>
          </w:p>
        </w:tc>
        <w:tc>
          <w:tcPr>
            <w:tcW w:w="749" w:type="pct"/>
            <w:tcBorders>
              <w:top w:val="nil"/>
              <w:left w:val="nil"/>
              <w:bottom w:val="nil"/>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11</w:t>
            </w:r>
          </w:p>
        </w:tc>
        <w:tc>
          <w:tcPr>
            <w:tcW w:w="839" w:type="pct"/>
            <w:tcBorders>
              <w:top w:val="nil"/>
              <w:left w:val="nil"/>
              <w:bottom w:val="nil"/>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0</w:t>
            </w:r>
          </w:p>
        </w:tc>
        <w:tc>
          <w:tcPr>
            <w:tcW w:w="739" w:type="pct"/>
            <w:tcBorders>
              <w:top w:val="nil"/>
              <w:left w:val="nil"/>
              <w:bottom w:val="nil"/>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1</w:t>
            </w:r>
          </w:p>
        </w:tc>
        <w:tc>
          <w:tcPr>
            <w:tcW w:w="689" w:type="pct"/>
            <w:tcBorders>
              <w:top w:val="nil"/>
              <w:left w:val="nil"/>
              <w:bottom w:val="nil"/>
              <w:right w:val="double" w:sz="4" w:space="0" w:color="993366"/>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12</w:t>
            </w:r>
          </w:p>
        </w:tc>
      </w:tr>
      <w:tr w:rsidR="00177073" w:rsidRPr="00177073" w:rsidTr="00177073">
        <w:trPr>
          <w:trHeight w:val="281"/>
        </w:trPr>
        <w:tc>
          <w:tcPr>
            <w:tcW w:w="1984" w:type="pct"/>
            <w:tcBorders>
              <w:top w:val="nil"/>
              <w:bottom w:val="nil"/>
              <w:right w:val="nil"/>
            </w:tcBorders>
            <w:shd w:val="clear" w:color="auto" w:fill="E0E0E0"/>
          </w:tcPr>
          <w:p w:rsidR="00177073" w:rsidRPr="00177073" w:rsidRDefault="00177073" w:rsidP="00177073">
            <w:pPr>
              <w:rPr>
                <w:rFonts w:cs="Arial"/>
              </w:rPr>
            </w:pPr>
            <w:r w:rsidRPr="00177073">
              <w:rPr>
                <w:rFonts w:cs="Arial"/>
              </w:rPr>
              <w:t>Copley Charity</w:t>
            </w:r>
          </w:p>
        </w:tc>
        <w:tc>
          <w:tcPr>
            <w:tcW w:w="749" w:type="pct"/>
            <w:tcBorders>
              <w:top w:val="nil"/>
              <w:left w:val="nil"/>
              <w:bottom w:val="nil"/>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4</w:t>
            </w:r>
          </w:p>
        </w:tc>
        <w:tc>
          <w:tcPr>
            <w:tcW w:w="839" w:type="pct"/>
            <w:tcBorders>
              <w:top w:val="nil"/>
              <w:left w:val="nil"/>
              <w:bottom w:val="nil"/>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(2)</w:t>
            </w:r>
          </w:p>
        </w:tc>
        <w:tc>
          <w:tcPr>
            <w:tcW w:w="739" w:type="pct"/>
            <w:tcBorders>
              <w:top w:val="nil"/>
              <w:left w:val="nil"/>
              <w:bottom w:val="nil"/>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1</w:t>
            </w:r>
          </w:p>
        </w:tc>
        <w:tc>
          <w:tcPr>
            <w:tcW w:w="689" w:type="pct"/>
            <w:tcBorders>
              <w:top w:val="nil"/>
              <w:left w:val="nil"/>
              <w:bottom w:val="nil"/>
              <w:right w:val="double" w:sz="4" w:space="0" w:color="993366"/>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3</w:t>
            </w:r>
          </w:p>
        </w:tc>
      </w:tr>
      <w:tr w:rsidR="00177073" w:rsidRPr="00177073" w:rsidTr="00177073">
        <w:trPr>
          <w:trHeight w:val="281"/>
        </w:trPr>
        <w:tc>
          <w:tcPr>
            <w:tcW w:w="1984" w:type="pct"/>
            <w:tcBorders>
              <w:top w:val="nil"/>
              <w:bottom w:val="nil"/>
              <w:right w:val="nil"/>
            </w:tcBorders>
            <w:shd w:val="clear" w:color="auto" w:fill="E0E0E0"/>
          </w:tcPr>
          <w:p w:rsidR="00177073" w:rsidRPr="00177073" w:rsidRDefault="00177073" w:rsidP="00177073">
            <w:pPr>
              <w:rPr>
                <w:rFonts w:cs="Arial"/>
              </w:rPr>
            </w:pPr>
            <w:r w:rsidRPr="00177073">
              <w:rPr>
                <w:rFonts w:cs="Arial"/>
              </w:rPr>
              <w:t>Mayor’s Charity</w:t>
            </w:r>
          </w:p>
        </w:tc>
        <w:tc>
          <w:tcPr>
            <w:tcW w:w="749" w:type="pct"/>
            <w:tcBorders>
              <w:top w:val="nil"/>
              <w:left w:val="nil"/>
              <w:bottom w:val="single" w:sz="4" w:space="0" w:color="auto"/>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2</w:t>
            </w:r>
          </w:p>
        </w:tc>
        <w:tc>
          <w:tcPr>
            <w:tcW w:w="839" w:type="pct"/>
            <w:tcBorders>
              <w:top w:val="nil"/>
              <w:left w:val="nil"/>
              <w:bottom w:val="single" w:sz="4" w:space="0" w:color="auto"/>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(2)</w:t>
            </w:r>
          </w:p>
        </w:tc>
        <w:tc>
          <w:tcPr>
            <w:tcW w:w="739" w:type="pct"/>
            <w:tcBorders>
              <w:top w:val="nil"/>
              <w:left w:val="nil"/>
              <w:bottom w:val="single" w:sz="4" w:space="0" w:color="auto"/>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3</w:t>
            </w:r>
          </w:p>
        </w:tc>
        <w:tc>
          <w:tcPr>
            <w:tcW w:w="689" w:type="pct"/>
            <w:tcBorders>
              <w:top w:val="nil"/>
              <w:left w:val="nil"/>
              <w:bottom w:val="single" w:sz="4" w:space="0" w:color="auto"/>
              <w:right w:val="double" w:sz="4" w:space="0" w:color="993366"/>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3</w:t>
            </w:r>
          </w:p>
        </w:tc>
      </w:tr>
      <w:tr w:rsidR="00177073" w:rsidRPr="00177073" w:rsidTr="00177073">
        <w:trPr>
          <w:trHeight w:val="281"/>
        </w:trPr>
        <w:tc>
          <w:tcPr>
            <w:tcW w:w="1984" w:type="pct"/>
            <w:tcBorders>
              <w:top w:val="nil"/>
              <w:right w:val="nil"/>
            </w:tcBorders>
            <w:shd w:val="clear" w:color="auto" w:fill="E0E0E0"/>
          </w:tcPr>
          <w:p w:rsidR="00177073" w:rsidRPr="00177073" w:rsidRDefault="00177073" w:rsidP="00177073">
            <w:pPr>
              <w:rPr>
                <w:rFonts w:cs="Arial"/>
                <w:b/>
                <w:bCs/>
              </w:rPr>
            </w:pPr>
          </w:p>
        </w:tc>
        <w:tc>
          <w:tcPr>
            <w:tcW w:w="749" w:type="pct"/>
            <w:tcBorders>
              <w:top w:val="single" w:sz="4" w:space="0" w:color="auto"/>
              <w:left w:val="nil"/>
              <w:bottom w:val="double" w:sz="4" w:space="0" w:color="auto"/>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17</w:t>
            </w:r>
          </w:p>
        </w:tc>
        <w:tc>
          <w:tcPr>
            <w:tcW w:w="839" w:type="pct"/>
            <w:tcBorders>
              <w:top w:val="single" w:sz="4" w:space="0" w:color="auto"/>
              <w:left w:val="nil"/>
              <w:bottom w:val="double" w:sz="4" w:space="0" w:color="auto"/>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(4)</w:t>
            </w:r>
          </w:p>
        </w:tc>
        <w:tc>
          <w:tcPr>
            <w:tcW w:w="739" w:type="pct"/>
            <w:tcBorders>
              <w:top w:val="single" w:sz="4" w:space="0" w:color="auto"/>
              <w:left w:val="nil"/>
              <w:bottom w:val="double" w:sz="4" w:space="0" w:color="auto"/>
              <w:right w:val="nil"/>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5</w:t>
            </w:r>
          </w:p>
        </w:tc>
        <w:tc>
          <w:tcPr>
            <w:tcW w:w="689" w:type="pct"/>
            <w:tcBorders>
              <w:top w:val="single" w:sz="4" w:space="0" w:color="auto"/>
              <w:left w:val="nil"/>
              <w:bottom w:val="double" w:sz="4" w:space="0" w:color="auto"/>
              <w:right w:val="double" w:sz="4" w:space="0" w:color="993366"/>
            </w:tcBorders>
            <w:shd w:val="clear" w:color="auto" w:fill="E0E0E0"/>
          </w:tcPr>
          <w:p w:rsidR="00177073" w:rsidRPr="00177073" w:rsidRDefault="00177073" w:rsidP="00177073">
            <w:pPr>
              <w:widowControl w:val="0"/>
              <w:autoSpaceDE w:val="0"/>
              <w:autoSpaceDN w:val="0"/>
              <w:adjustRightInd w:val="0"/>
              <w:jc w:val="right"/>
              <w:rPr>
                <w:rFonts w:cs="Arial"/>
                <w:b/>
              </w:rPr>
            </w:pPr>
            <w:r w:rsidRPr="00177073">
              <w:rPr>
                <w:rFonts w:cs="Arial"/>
                <w:b/>
              </w:rPr>
              <w:t>18</w:t>
            </w:r>
          </w:p>
        </w:tc>
      </w:tr>
      <w:tr w:rsidR="00177073" w:rsidRPr="00177073" w:rsidTr="00177073">
        <w:trPr>
          <w:trHeight w:val="38"/>
        </w:trPr>
        <w:tc>
          <w:tcPr>
            <w:tcW w:w="1984" w:type="pct"/>
            <w:tcBorders>
              <w:top w:val="nil"/>
            </w:tcBorders>
            <w:shd w:val="clear" w:color="auto" w:fill="E0E0E0"/>
          </w:tcPr>
          <w:p w:rsidR="00177073" w:rsidRPr="00177073" w:rsidRDefault="00177073" w:rsidP="00177073">
            <w:pPr>
              <w:rPr>
                <w:rFonts w:cs="Arial"/>
                <w:b/>
                <w:bCs/>
                <w:sz w:val="16"/>
              </w:rPr>
            </w:pPr>
          </w:p>
        </w:tc>
        <w:tc>
          <w:tcPr>
            <w:tcW w:w="749" w:type="pct"/>
            <w:tcBorders>
              <w:top w:val="double" w:sz="4" w:space="0" w:color="auto"/>
              <w:bottom w:val="double" w:sz="4" w:space="0" w:color="993366"/>
            </w:tcBorders>
            <w:shd w:val="clear" w:color="auto" w:fill="E0E0E0"/>
          </w:tcPr>
          <w:p w:rsidR="00177073" w:rsidRPr="00177073" w:rsidRDefault="00177073" w:rsidP="00177073">
            <w:pPr>
              <w:widowControl w:val="0"/>
              <w:autoSpaceDE w:val="0"/>
              <w:autoSpaceDN w:val="0"/>
              <w:adjustRightInd w:val="0"/>
              <w:jc w:val="right"/>
              <w:rPr>
                <w:rFonts w:cs="Arial"/>
                <w:b/>
                <w:sz w:val="20"/>
              </w:rPr>
            </w:pPr>
          </w:p>
        </w:tc>
        <w:tc>
          <w:tcPr>
            <w:tcW w:w="839" w:type="pct"/>
            <w:tcBorders>
              <w:top w:val="double" w:sz="4" w:space="0" w:color="auto"/>
              <w:bottom w:val="double" w:sz="4" w:space="0" w:color="993366"/>
            </w:tcBorders>
            <w:shd w:val="clear" w:color="auto" w:fill="E0E0E0"/>
          </w:tcPr>
          <w:p w:rsidR="00177073" w:rsidRPr="00177073" w:rsidRDefault="00177073" w:rsidP="00177073">
            <w:pPr>
              <w:widowControl w:val="0"/>
              <w:autoSpaceDE w:val="0"/>
              <w:autoSpaceDN w:val="0"/>
              <w:adjustRightInd w:val="0"/>
              <w:jc w:val="right"/>
              <w:rPr>
                <w:rFonts w:cs="Arial"/>
                <w:b/>
                <w:sz w:val="16"/>
              </w:rPr>
            </w:pPr>
          </w:p>
        </w:tc>
        <w:tc>
          <w:tcPr>
            <w:tcW w:w="739" w:type="pct"/>
            <w:tcBorders>
              <w:top w:val="double" w:sz="4" w:space="0" w:color="auto"/>
              <w:bottom w:val="double" w:sz="4" w:space="0" w:color="993366"/>
            </w:tcBorders>
            <w:shd w:val="clear" w:color="auto" w:fill="E0E0E0"/>
          </w:tcPr>
          <w:p w:rsidR="00177073" w:rsidRPr="00177073" w:rsidRDefault="00177073" w:rsidP="00177073">
            <w:pPr>
              <w:widowControl w:val="0"/>
              <w:autoSpaceDE w:val="0"/>
              <w:autoSpaceDN w:val="0"/>
              <w:adjustRightInd w:val="0"/>
              <w:jc w:val="right"/>
              <w:rPr>
                <w:rFonts w:cs="Arial"/>
                <w:b/>
                <w:sz w:val="16"/>
              </w:rPr>
            </w:pPr>
          </w:p>
        </w:tc>
        <w:tc>
          <w:tcPr>
            <w:tcW w:w="689" w:type="pct"/>
            <w:tcBorders>
              <w:top w:val="double" w:sz="4" w:space="0" w:color="auto"/>
              <w:bottom w:val="double" w:sz="4" w:space="0" w:color="993366"/>
            </w:tcBorders>
            <w:shd w:val="clear" w:color="auto" w:fill="E0E0E0"/>
          </w:tcPr>
          <w:p w:rsidR="00177073" w:rsidRPr="00177073" w:rsidRDefault="00177073" w:rsidP="00177073">
            <w:pPr>
              <w:widowControl w:val="0"/>
              <w:autoSpaceDE w:val="0"/>
              <w:autoSpaceDN w:val="0"/>
              <w:adjustRightInd w:val="0"/>
              <w:jc w:val="right"/>
              <w:rPr>
                <w:rFonts w:cs="Arial"/>
                <w:b/>
                <w:sz w:val="16"/>
              </w:rPr>
            </w:pPr>
          </w:p>
        </w:tc>
      </w:tr>
    </w:tbl>
    <w:p w:rsidR="00193BD1" w:rsidRPr="00512A13" w:rsidRDefault="00193BD1" w:rsidP="00193BD1">
      <w:pPr>
        <w:rPr>
          <w:rFonts w:cs="Arial"/>
        </w:rPr>
      </w:pPr>
      <w:r w:rsidRPr="00177073">
        <w:rPr>
          <w:rFonts w:cs="Arial"/>
        </w:rPr>
        <w:t xml:space="preserve">* The amounts shown above is the cash held at bank for Long Eaton United Charities. In addition the charity has holdings with an </w:t>
      </w:r>
      <w:r w:rsidRPr="00512A13">
        <w:rPr>
          <w:rFonts w:cs="Arial"/>
        </w:rPr>
        <w:t>investment fund. The holding at 31 Marc</w:t>
      </w:r>
      <w:r w:rsidR="00177073" w:rsidRPr="00512A13">
        <w:rPr>
          <w:rFonts w:cs="Arial"/>
        </w:rPr>
        <w:t>h 2021</w:t>
      </w:r>
      <w:r w:rsidRPr="00512A13">
        <w:rPr>
          <w:rFonts w:cs="Arial"/>
        </w:rPr>
        <w:t xml:space="preserve"> had a bid market value o</w:t>
      </w:r>
      <w:r w:rsidR="00177073" w:rsidRPr="00512A13">
        <w:rPr>
          <w:rFonts w:cs="Arial"/>
        </w:rPr>
        <w:t>f £20,170 (31 March 2020 £20,170</w:t>
      </w:r>
      <w:r w:rsidRPr="00512A13">
        <w:rPr>
          <w:rFonts w:cs="Arial"/>
        </w:rPr>
        <w:t>).</w:t>
      </w:r>
    </w:p>
    <w:p w:rsidR="00193BD1" w:rsidRPr="00512A13" w:rsidRDefault="00193BD1" w:rsidP="00193BD1">
      <w:pPr>
        <w:rPr>
          <w:rFonts w:cs="Arial"/>
        </w:rPr>
      </w:pPr>
    </w:p>
    <w:p w:rsidR="00193BD1" w:rsidRPr="00512A13" w:rsidRDefault="00193BD1" w:rsidP="00193BD1">
      <w:pPr>
        <w:rPr>
          <w:rFonts w:cs="Arial"/>
        </w:rPr>
      </w:pPr>
      <w:r w:rsidRPr="00512A13">
        <w:rPr>
          <w:rFonts w:cs="Arial"/>
        </w:rPr>
        <w:t>The purposes of the above charities are as follows:</w:t>
      </w:r>
    </w:p>
    <w:p w:rsidR="00193BD1" w:rsidRPr="00177073" w:rsidRDefault="00193BD1" w:rsidP="00193BD1">
      <w:pPr>
        <w:rPr>
          <w:rFonts w:cs="Arial"/>
        </w:rPr>
      </w:pPr>
    </w:p>
    <w:p w:rsidR="00193BD1" w:rsidRPr="00177073" w:rsidRDefault="00193BD1" w:rsidP="00193BD1">
      <w:pPr>
        <w:numPr>
          <w:ilvl w:val="0"/>
          <w:numId w:val="24"/>
        </w:numPr>
        <w:tabs>
          <w:tab w:val="clear" w:pos="720"/>
          <w:tab w:val="num" w:pos="360"/>
        </w:tabs>
        <w:ind w:left="360" w:hanging="180"/>
        <w:jc w:val="both"/>
        <w:rPr>
          <w:rFonts w:cs="Arial"/>
        </w:rPr>
      </w:pPr>
      <w:r w:rsidRPr="00177073">
        <w:rPr>
          <w:rFonts w:cs="Arial"/>
        </w:rPr>
        <w:t>Long Eaton United Charity - this charitable bequest is used to provide small grants to charities operating in the former Long Eaton Urban District Council area.</w:t>
      </w:r>
    </w:p>
    <w:p w:rsidR="00193BD1" w:rsidRPr="00177073" w:rsidRDefault="00193BD1" w:rsidP="00193BD1">
      <w:pPr>
        <w:ind w:left="180"/>
        <w:jc w:val="both"/>
        <w:rPr>
          <w:rFonts w:cs="Arial"/>
          <w:sz w:val="16"/>
          <w:szCs w:val="16"/>
        </w:rPr>
      </w:pPr>
    </w:p>
    <w:p w:rsidR="00193BD1" w:rsidRPr="00177073" w:rsidRDefault="00193BD1" w:rsidP="00193BD1">
      <w:pPr>
        <w:numPr>
          <w:ilvl w:val="0"/>
          <w:numId w:val="24"/>
        </w:numPr>
        <w:tabs>
          <w:tab w:val="clear" w:pos="720"/>
          <w:tab w:val="num" w:pos="360"/>
        </w:tabs>
        <w:ind w:left="360" w:hanging="180"/>
        <w:jc w:val="both"/>
        <w:rPr>
          <w:rFonts w:cs="Arial"/>
        </w:rPr>
      </w:pPr>
      <w:r w:rsidRPr="00177073">
        <w:rPr>
          <w:rFonts w:cs="Arial"/>
        </w:rPr>
        <w:t>Copley Charity - the charity is the bequest of the late Reverend Copley. Each Christmas an amount is given to aged, sick and other deserving residents of the Ilkeston area. The amount is determined each year by the trustees.</w:t>
      </w:r>
    </w:p>
    <w:p w:rsidR="00193BD1" w:rsidRPr="00177073" w:rsidRDefault="00193BD1" w:rsidP="00193BD1">
      <w:pPr>
        <w:jc w:val="both"/>
        <w:rPr>
          <w:rFonts w:cs="Arial"/>
          <w:sz w:val="16"/>
          <w:szCs w:val="16"/>
        </w:rPr>
      </w:pPr>
    </w:p>
    <w:p w:rsidR="00193BD1" w:rsidRPr="00177073" w:rsidRDefault="00193BD1" w:rsidP="00193BD1">
      <w:pPr>
        <w:numPr>
          <w:ilvl w:val="0"/>
          <w:numId w:val="24"/>
        </w:numPr>
        <w:tabs>
          <w:tab w:val="clear" w:pos="720"/>
          <w:tab w:val="num" w:pos="360"/>
        </w:tabs>
        <w:ind w:left="360" w:hanging="180"/>
        <w:jc w:val="both"/>
        <w:rPr>
          <w:rFonts w:cs="Arial"/>
        </w:rPr>
      </w:pPr>
      <w:r w:rsidRPr="00177073">
        <w:rPr>
          <w:rFonts w:cs="Arial"/>
        </w:rPr>
        <w:t>Mayor's Charity - each year the Mayor has the option to nominate a charity they would like to support during their year in office.</w:t>
      </w:r>
    </w:p>
    <w:p w:rsidR="00193BD1" w:rsidRPr="00BF72E3" w:rsidRDefault="00193BD1" w:rsidP="00193BD1">
      <w:pPr>
        <w:rPr>
          <w:rFonts w:cs="Arial"/>
          <w:color w:val="FF0000"/>
          <w:sz w:val="20"/>
          <w:szCs w:val="20"/>
        </w:rPr>
        <w:sectPr w:rsidR="00193BD1" w:rsidRPr="00BF72E3" w:rsidSect="00535065">
          <w:pgSz w:w="11906" w:h="16838" w:code="9"/>
          <w:pgMar w:top="1440" w:right="1151" w:bottom="1151" w:left="1151" w:header="709" w:footer="709" w:gutter="0"/>
          <w:cols w:space="708"/>
          <w:docGrid w:linePitch="360"/>
        </w:sectPr>
      </w:pPr>
    </w:p>
    <w:p w:rsidR="00193BD1" w:rsidRPr="00BF3C22" w:rsidRDefault="00193BD1" w:rsidP="00193BD1">
      <w:pPr>
        <w:rPr>
          <w:rFonts w:cs="Arial"/>
          <w:b/>
          <w:bCs/>
        </w:rPr>
      </w:pPr>
      <w:r w:rsidRPr="00BF3C22">
        <w:rPr>
          <w:rFonts w:cs="Arial"/>
          <w:b/>
          <w:bCs/>
        </w:rPr>
        <w:t>Collection Fund</w:t>
      </w:r>
    </w:p>
    <w:p w:rsidR="00193BD1" w:rsidRPr="00BF3C22" w:rsidRDefault="00193BD1" w:rsidP="00193BD1">
      <w:pPr>
        <w:rPr>
          <w:rFonts w:cs="Arial"/>
        </w:rPr>
      </w:pPr>
    </w:p>
    <w:p w:rsidR="00193BD1" w:rsidRPr="00BF3C22" w:rsidRDefault="00193BD1" w:rsidP="00193BD1">
      <w:pPr>
        <w:jc w:val="both"/>
        <w:rPr>
          <w:rFonts w:cs="Arial"/>
        </w:rPr>
      </w:pPr>
      <w:r w:rsidRPr="00BF3C22">
        <w:rPr>
          <w:rFonts w:cs="Arial"/>
        </w:rPr>
        <w:t>The Collection Fund is an agent's statement that reflects the statutory obligation for billing authorities to maintain a separate Collection Fund. The statement shows the transactions of the billing authority in relation to the collection from taxpayers and distribution to local authorities and the government of council tax and non domestic rates.</w:t>
      </w:r>
    </w:p>
    <w:p w:rsidR="00193BD1" w:rsidRPr="00BF72E3" w:rsidRDefault="00193BD1" w:rsidP="00193BD1">
      <w:pPr>
        <w:jc w:val="both"/>
        <w:rPr>
          <w:rFonts w:cs="Arial"/>
          <w:color w:val="FF0000"/>
        </w:rPr>
      </w:pPr>
    </w:p>
    <w:tbl>
      <w:tblPr>
        <w:tblpPr w:leftFromText="180" w:rightFromText="180" w:vertAnchor="text" w:tblpY="1"/>
        <w:tblOverlap w:val="never"/>
        <w:tblW w:w="13237" w:type="dxa"/>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330"/>
        <w:gridCol w:w="7938"/>
        <w:gridCol w:w="1409"/>
        <w:gridCol w:w="1276"/>
        <w:gridCol w:w="1284"/>
      </w:tblGrid>
      <w:tr w:rsidR="001F22C4" w:rsidRPr="001F22C4" w:rsidTr="00193BD1">
        <w:trPr>
          <w:cantSplit/>
          <w:tblHeader/>
        </w:trPr>
        <w:tc>
          <w:tcPr>
            <w:tcW w:w="1330" w:type="dxa"/>
            <w:tcBorders>
              <w:bottom w:val="nil"/>
            </w:tcBorders>
            <w:shd w:val="clear" w:color="auto" w:fill="E0E0E0"/>
          </w:tcPr>
          <w:p w:rsidR="00193BD1" w:rsidRPr="001F22C4" w:rsidRDefault="00BF3C22" w:rsidP="00193BD1">
            <w:pPr>
              <w:widowControl w:val="0"/>
              <w:autoSpaceDE w:val="0"/>
              <w:autoSpaceDN w:val="0"/>
              <w:adjustRightInd w:val="0"/>
              <w:jc w:val="center"/>
              <w:rPr>
                <w:rFonts w:cs="Arial"/>
                <w:b/>
                <w:bCs/>
              </w:rPr>
            </w:pPr>
            <w:r w:rsidRPr="001F22C4">
              <w:rPr>
                <w:rFonts w:cs="Arial"/>
                <w:b/>
                <w:bCs/>
              </w:rPr>
              <w:t>2019/20</w:t>
            </w:r>
          </w:p>
          <w:p w:rsidR="00193BD1" w:rsidRPr="001F22C4" w:rsidRDefault="00193BD1" w:rsidP="00193BD1">
            <w:pPr>
              <w:widowControl w:val="0"/>
              <w:autoSpaceDE w:val="0"/>
              <w:autoSpaceDN w:val="0"/>
              <w:adjustRightInd w:val="0"/>
              <w:jc w:val="center"/>
              <w:rPr>
                <w:rFonts w:cs="Arial"/>
                <w:bCs/>
              </w:rPr>
            </w:pPr>
            <w:r w:rsidRPr="001F22C4">
              <w:rPr>
                <w:rFonts w:cs="Arial"/>
                <w:b/>
                <w:bCs/>
              </w:rPr>
              <w:t>£’000</w:t>
            </w:r>
          </w:p>
        </w:tc>
        <w:tc>
          <w:tcPr>
            <w:tcW w:w="7938" w:type="dxa"/>
            <w:shd w:val="clear" w:color="auto" w:fill="E0E0E0"/>
          </w:tcPr>
          <w:p w:rsidR="00193BD1" w:rsidRPr="001F22C4" w:rsidRDefault="00193BD1" w:rsidP="00193BD1">
            <w:pPr>
              <w:widowControl w:val="0"/>
              <w:autoSpaceDE w:val="0"/>
              <w:autoSpaceDN w:val="0"/>
              <w:adjustRightInd w:val="0"/>
              <w:rPr>
                <w:rFonts w:cs="Arial"/>
                <w:sz w:val="16"/>
                <w:szCs w:val="16"/>
              </w:rPr>
            </w:pPr>
          </w:p>
        </w:tc>
        <w:tc>
          <w:tcPr>
            <w:tcW w:w="1409" w:type="dxa"/>
            <w:shd w:val="clear" w:color="auto" w:fill="E0E0E0"/>
          </w:tcPr>
          <w:p w:rsidR="00193BD1" w:rsidRPr="001F22C4" w:rsidRDefault="00BF3C22" w:rsidP="00193BD1">
            <w:pPr>
              <w:widowControl w:val="0"/>
              <w:autoSpaceDE w:val="0"/>
              <w:autoSpaceDN w:val="0"/>
              <w:adjustRightInd w:val="0"/>
              <w:ind w:left="126" w:hanging="126"/>
              <w:jc w:val="center"/>
              <w:rPr>
                <w:rFonts w:cs="Arial"/>
                <w:b/>
                <w:bCs/>
              </w:rPr>
            </w:pPr>
            <w:r w:rsidRPr="001F22C4">
              <w:rPr>
                <w:rFonts w:cs="Arial"/>
                <w:b/>
                <w:bCs/>
              </w:rPr>
              <w:t>2020/21</w:t>
            </w:r>
          </w:p>
          <w:p w:rsidR="00193BD1" w:rsidRPr="001F22C4" w:rsidRDefault="00193BD1" w:rsidP="00193BD1">
            <w:pPr>
              <w:widowControl w:val="0"/>
              <w:autoSpaceDE w:val="0"/>
              <w:autoSpaceDN w:val="0"/>
              <w:adjustRightInd w:val="0"/>
              <w:ind w:left="126" w:hanging="126"/>
              <w:jc w:val="center"/>
              <w:rPr>
                <w:rFonts w:cs="Arial"/>
                <w:b/>
                <w:bCs/>
              </w:rPr>
            </w:pPr>
            <w:r w:rsidRPr="001F22C4">
              <w:rPr>
                <w:rFonts w:cs="Arial"/>
                <w:b/>
                <w:bCs/>
              </w:rPr>
              <w:t>Non Domestic Rates</w:t>
            </w:r>
          </w:p>
          <w:p w:rsidR="00193BD1" w:rsidRPr="001F22C4" w:rsidRDefault="00193BD1" w:rsidP="00193BD1">
            <w:pPr>
              <w:widowControl w:val="0"/>
              <w:autoSpaceDE w:val="0"/>
              <w:autoSpaceDN w:val="0"/>
              <w:adjustRightInd w:val="0"/>
              <w:ind w:left="126" w:hanging="126"/>
              <w:jc w:val="center"/>
              <w:rPr>
                <w:rFonts w:cs="Arial"/>
                <w:b/>
                <w:bCs/>
              </w:rPr>
            </w:pPr>
            <w:r w:rsidRPr="001F22C4">
              <w:rPr>
                <w:rFonts w:cs="Arial"/>
                <w:b/>
                <w:bCs/>
              </w:rPr>
              <w:t>£’000</w:t>
            </w:r>
          </w:p>
        </w:tc>
        <w:tc>
          <w:tcPr>
            <w:tcW w:w="1276" w:type="dxa"/>
            <w:shd w:val="clear" w:color="auto" w:fill="E0E0E0"/>
          </w:tcPr>
          <w:p w:rsidR="00193BD1" w:rsidRPr="001F22C4" w:rsidRDefault="00BF3C22" w:rsidP="00193BD1">
            <w:pPr>
              <w:widowControl w:val="0"/>
              <w:autoSpaceDE w:val="0"/>
              <w:autoSpaceDN w:val="0"/>
              <w:adjustRightInd w:val="0"/>
              <w:ind w:left="126" w:hanging="126"/>
              <w:jc w:val="center"/>
              <w:rPr>
                <w:rFonts w:cs="Arial"/>
                <w:b/>
                <w:bCs/>
              </w:rPr>
            </w:pPr>
            <w:r w:rsidRPr="001F22C4">
              <w:rPr>
                <w:rFonts w:cs="Arial"/>
                <w:b/>
                <w:bCs/>
              </w:rPr>
              <w:t>2020/21</w:t>
            </w:r>
          </w:p>
          <w:p w:rsidR="00193BD1" w:rsidRPr="001F22C4" w:rsidRDefault="00193BD1" w:rsidP="00193BD1">
            <w:pPr>
              <w:widowControl w:val="0"/>
              <w:autoSpaceDE w:val="0"/>
              <w:autoSpaceDN w:val="0"/>
              <w:adjustRightInd w:val="0"/>
              <w:ind w:left="126" w:hanging="126"/>
              <w:jc w:val="center"/>
              <w:rPr>
                <w:rFonts w:cs="Arial"/>
                <w:b/>
                <w:bCs/>
              </w:rPr>
            </w:pPr>
          </w:p>
          <w:p w:rsidR="00193BD1" w:rsidRPr="001F22C4" w:rsidRDefault="00193BD1" w:rsidP="00193BD1">
            <w:pPr>
              <w:widowControl w:val="0"/>
              <w:autoSpaceDE w:val="0"/>
              <w:autoSpaceDN w:val="0"/>
              <w:adjustRightInd w:val="0"/>
              <w:ind w:left="126" w:hanging="126"/>
              <w:jc w:val="center"/>
              <w:rPr>
                <w:rFonts w:cs="Arial"/>
                <w:b/>
                <w:bCs/>
              </w:rPr>
            </w:pPr>
            <w:r w:rsidRPr="001F22C4">
              <w:rPr>
                <w:rFonts w:cs="Arial"/>
                <w:b/>
                <w:bCs/>
              </w:rPr>
              <w:t>Council Tax</w:t>
            </w:r>
          </w:p>
          <w:p w:rsidR="00193BD1" w:rsidRPr="001F22C4" w:rsidRDefault="00193BD1" w:rsidP="00193BD1">
            <w:pPr>
              <w:widowControl w:val="0"/>
              <w:autoSpaceDE w:val="0"/>
              <w:autoSpaceDN w:val="0"/>
              <w:adjustRightInd w:val="0"/>
              <w:ind w:left="126" w:hanging="126"/>
              <w:jc w:val="center"/>
              <w:rPr>
                <w:rFonts w:cs="Arial"/>
                <w:b/>
                <w:bCs/>
              </w:rPr>
            </w:pPr>
            <w:r w:rsidRPr="001F22C4">
              <w:rPr>
                <w:rFonts w:cs="Arial"/>
                <w:b/>
                <w:bCs/>
              </w:rPr>
              <w:t>£’000</w:t>
            </w:r>
          </w:p>
        </w:tc>
        <w:tc>
          <w:tcPr>
            <w:tcW w:w="1284" w:type="dxa"/>
            <w:tcBorders>
              <w:top w:val="double" w:sz="4" w:space="0" w:color="993366"/>
              <w:bottom w:val="nil"/>
            </w:tcBorders>
            <w:shd w:val="clear" w:color="auto" w:fill="E0E0E0"/>
          </w:tcPr>
          <w:p w:rsidR="00193BD1" w:rsidRPr="001F22C4" w:rsidRDefault="00BF3C22" w:rsidP="00193BD1">
            <w:pPr>
              <w:widowControl w:val="0"/>
              <w:autoSpaceDE w:val="0"/>
              <w:autoSpaceDN w:val="0"/>
              <w:adjustRightInd w:val="0"/>
              <w:jc w:val="center"/>
              <w:rPr>
                <w:rFonts w:cs="Arial"/>
                <w:b/>
                <w:bCs/>
              </w:rPr>
            </w:pPr>
            <w:r w:rsidRPr="001F22C4">
              <w:rPr>
                <w:rFonts w:cs="Arial"/>
                <w:b/>
                <w:bCs/>
              </w:rPr>
              <w:t>2020/21</w:t>
            </w:r>
          </w:p>
          <w:p w:rsidR="00193BD1" w:rsidRPr="001F22C4" w:rsidRDefault="00193BD1" w:rsidP="00193BD1">
            <w:pPr>
              <w:widowControl w:val="0"/>
              <w:autoSpaceDE w:val="0"/>
              <w:autoSpaceDN w:val="0"/>
              <w:adjustRightInd w:val="0"/>
              <w:jc w:val="center"/>
              <w:rPr>
                <w:rFonts w:cs="Arial"/>
                <w:b/>
                <w:bCs/>
              </w:rPr>
            </w:pPr>
          </w:p>
          <w:p w:rsidR="00193BD1" w:rsidRPr="001F22C4" w:rsidRDefault="00193BD1" w:rsidP="00193BD1">
            <w:pPr>
              <w:widowControl w:val="0"/>
              <w:autoSpaceDE w:val="0"/>
              <w:autoSpaceDN w:val="0"/>
              <w:adjustRightInd w:val="0"/>
              <w:jc w:val="center"/>
              <w:rPr>
                <w:rFonts w:cs="Arial"/>
                <w:b/>
                <w:bCs/>
              </w:rPr>
            </w:pPr>
          </w:p>
          <w:p w:rsidR="00193BD1" w:rsidRPr="001F22C4" w:rsidRDefault="00193BD1" w:rsidP="00193BD1">
            <w:pPr>
              <w:widowControl w:val="0"/>
              <w:autoSpaceDE w:val="0"/>
              <w:autoSpaceDN w:val="0"/>
              <w:adjustRightInd w:val="0"/>
              <w:jc w:val="center"/>
              <w:rPr>
                <w:rFonts w:cs="Arial"/>
                <w:b/>
                <w:bCs/>
              </w:rPr>
            </w:pPr>
            <w:r w:rsidRPr="001F22C4">
              <w:rPr>
                <w:rFonts w:cs="Arial"/>
                <w:b/>
                <w:bCs/>
              </w:rPr>
              <w:t>Total</w:t>
            </w:r>
          </w:p>
          <w:p w:rsidR="00193BD1" w:rsidRPr="001F22C4" w:rsidRDefault="00193BD1" w:rsidP="00193BD1">
            <w:pPr>
              <w:widowControl w:val="0"/>
              <w:autoSpaceDE w:val="0"/>
              <w:autoSpaceDN w:val="0"/>
              <w:adjustRightInd w:val="0"/>
              <w:jc w:val="center"/>
              <w:rPr>
                <w:rFonts w:cs="Arial"/>
                <w:b/>
                <w:bCs/>
              </w:rPr>
            </w:pPr>
            <w:r w:rsidRPr="001F22C4">
              <w:rPr>
                <w:rFonts w:cs="Arial"/>
                <w:b/>
                <w:bCs/>
              </w:rPr>
              <w:t>£’000</w:t>
            </w:r>
          </w:p>
        </w:tc>
      </w:tr>
      <w:tr w:rsidR="001F22C4" w:rsidRPr="001F22C4" w:rsidTr="00193BD1">
        <w:tc>
          <w:tcPr>
            <w:tcW w:w="1330" w:type="dxa"/>
            <w:tcBorders>
              <w:top w:val="nil"/>
              <w:bottom w:val="nil"/>
            </w:tcBorders>
            <w:shd w:val="clear" w:color="auto" w:fill="E0E0E0"/>
          </w:tcPr>
          <w:p w:rsidR="00193BD1" w:rsidRPr="001F22C4" w:rsidRDefault="00193BD1" w:rsidP="00193BD1">
            <w:pPr>
              <w:widowControl w:val="0"/>
              <w:autoSpaceDE w:val="0"/>
              <w:autoSpaceDN w:val="0"/>
              <w:adjustRightInd w:val="0"/>
              <w:jc w:val="right"/>
              <w:rPr>
                <w:rFonts w:cs="Tahoma"/>
                <w:sz w:val="8"/>
                <w:szCs w:val="8"/>
              </w:rPr>
            </w:pPr>
          </w:p>
        </w:tc>
        <w:tc>
          <w:tcPr>
            <w:tcW w:w="7938" w:type="dxa"/>
            <w:shd w:val="clear" w:color="auto" w:fill="E0E0E0"/>
          </w:tcPr>
          <w:p w:rsidR="00193BD1" w:rsidRPr="001F22C4" w:rsidRDefault="00193BD1" w:rsidP="00193BD1">
            <w:pPr>
              <w:widowControl w:val="0"/>
              <w:autoSpaceDE w:val="0"/>
              <w:autoSpaceDN w:val="0"/>
              <w:adjustRightInd w:val="0"/>
              <w:rPr>
                <w:rFonts w:cs="Tahoma"/>
                <w:b/>
                <w:sz w:val="8"/>
                <w:szCs w:val="8"/>
              </w:rPr>
            </w:pPr>
          </w:p>
        </w:tc>
        <w:tc>
          <w:tcPr>
            <w:tcW w:w="1409" w:type="dxa"/>
            <w:shd w:val="clear" w:color="auto" w:fill="E0E0E0"/>
          </w:tcPr>
          <w:p w:rsidR="00193BD1" w:rsidRPr="001F22C4" w:rsidRDefault="00193BD1" w:rsidP="00193BD1">
            <w:pPr>
              <w:widowControl w:val="0"/>
              <w:autoSpaceDE w:val="0"/>
              <w:autoSpaceDN w:val="0"/>
              <w:adjustRightInd w:val="0"/>
              <w:jc w:val="right"/>
              <w:rPr>
                <w:rFonts w:cs="Tahoma"/>
                <w:b/>
                <w:sz w:val="8"/>
                <w:szCs w:val="8"/>
              </w:rPr>
            </w:pPr>
          </w:p>
        </w:tc>
        <w:tc>
          <w:tcPr>
            <w:tcW w:w="1276" w:type="dxa"/>
            <w:shd w:val="clear" w:color="auto" w:fill="E0E0E0"/>
          </w:tcPr>
          <w:p w:rsidR="00193BD1" w:rsidRPr="001F22C4" w:rsidRDefault="00193BD1" w:rsidP="00193BD1">
            <w:pPr>
              <w:widowControl w:val="0"/>
              <w:autoSpaceDE w:val="0"/>
              <w:autoSpaceDN w:val="0"/>
              <w:adjustRightInd w:val="0"/>
              <w:jc w:val="right"/>
              <w:rPr>
                <w:rFonts w:cs="Tahoma"/>
                <w:b/>
                <w:sz w:val="8"/>
                <w:szCs w:val="8"/>
              </w:rPr>
            </w:pPr>
          </w:p>
        </w:tc>
        <w:tc>
          <w:tcPr>
            <w:tcW w:w="1284" w:type="dxa"/>
            <w:tcBorders>
              <w:top w:val="nil"/>
              <w:bottom w:val="nil"/>
            </w:tcBorders>
            <w:shd w:val="clear" w:color="auto" w:fill="E0E0E0"/>
          </w:tcPr>
          <w:p w:rsidR="00193BD1" w:rsidRPr="001F22C4" w:rsidRDefault="00193BD1" w:rsidP="00193BD1">
            <w:pPr>
              <w:widowControl w:val="0"/>
              <w:autoSpaceDE w:val="0"/>
              <w:autoSpaceDN w:val="0"/>
              <w:adjustRightInd w:val="0"/>
              <w:jc w:val="both"/>
              <w:rPr>
                <w:rFonts w:cs="Tahoma"/>
                <w:b/>
                <w:sz w:val="8"/>
                <w:szCs w:val="8"/>
              </w:rPr>
            </w:pPr>
          </w:p>
        </w:tc>
      </w:tr>
      <w:tr w:rsidR="001F22C4" w:rsidRPr="001F22C4" w:rsidTr="00193BD1">
        <w:trPr>
          <w:trHeight w:val="286"/>
        </w:trPr>
        <w:tc>
          <w:tcPr>
            <w:tcW w:w="1330" w:type="dxa"/>
            <w:tcBorders>
              <w:top w:val="nil"/>
            </w:tcBorders>
            <w:shd w:val="clear" w:color="auto" w:fill="E0E0E0"/>
          </w:tcPr>
          <w:p w:rsidR="00193BD1" w:rsidRPr="001F22C4" w:rsidRDefault="00193BD1" w:rsidP="00193BD1">
            <w:pPr>
              <w:widowControl w:val="0"/>
              <w:autoSpaceDE w:val="0"/>
              <w:autoSpaceDN w:val="0"/>
              <w:adjustRightInd w:val="0"/>
              <w:rPr>
                <w:rFonts w:cs="Tahoma"/>
                <w:b/>
              </w:rPr>
            </w:pPr>
          </w:p>
        </w:tc>
        <w:tc>
          <w:tcPr>
            <w:tcW w:w="7938" w:type="dxa"/>
            <w:shd w:val="clear" w:color="auto" w:fill="E0E0E0"/>
          </w:tcPr>
          <w:p w:rsidR="00193BD1" w:rsidRPr="001F22C4" w:rsidRDefault="00193BD1" w:rsidP="00193BD1">
            <w:pPr>
              <w:rPr>
                <w:rFonts w:cs="Arial"/>
                <w:b/>
                <w:bCs/>
              </w:rPr>
            </w:pPr>
            <w:r w:rsidRPr="001F22C4">
              <w:rPr>
                <w:rFonts w:cs="Arial"/>
                <w:b/>
                <w:bCs/>
              </w:rPr>
              <w:t>Amounts required by statute to be credited to the Collection Fund</w:t>
            </w:r>
          </w:p>
        </w:tc>
        <w:tc>
          <w:tcPr>
            <w:tcW w:w="1409" w:type="dxa"/>
            <w:shd w:val="clear" w:color="auto" w:fill="E0E0E0"/>
          </w:tcPr>
          <w:p w:rsidR="00193BD1" w:rsidRPr="001F22C4" w:rsidRDefault="00193BD1" w:rsidP="00193BD1">
            <w:pPr>
              <w:widowControl w:val="0"/>
              <w:autoSpaceDE w:val="0"/>
              <w:autoSpaceDN w:val="0"/>
              <w:adjustRightInd w:val="0"/>
              <w:jc w:val="right"/>
              <w:rPr>
                <w:rFonts w:cs="Tahoma"/>
                <w:b/>
              </w:rPr>
            </w:pPr>
          </w:p>
        </w:tc>
        <w:tc>
          <w:tcPr>
            <w:tcW w:w="1276" w:type="dxa"/>
            <w:shd w:val="clear" w:color="auto" w:fill="E0E0E0"/>
          </w:tcPr>
          <w:p w:rsidR="00193BD1" w:rsidRPr="001F22C4" w:rsidRDefault="00193BD1" w:rsidP="00193BD1">
            <w:pPr>
              <w:widowControl w:val="0"/>
              <w:autoSpaceDE w:val="0"/>
              <w:autoSpaceDN w:val="0"/>
              <w:adjustRightInd w:val="0"/>
              <w:jc w:val="right"/>
              <w:rPr>
                <w:rFonts w:cs="Tahoma"/>
                <w:b/>
              </w:rPr>
            </w:pPr>
          </w:p>
        </w:tc>
        <w:tc>
          <w:tcPr>
            <w:tcW w:w="1284" w:type="dxa"/>
            <w:tcBorders>
              <w:top w:val="nil"/>
            </w:tcBorders>
            <w:shd w:val="clear" w:color="auto" w:fill="E0E0E0"/>
          </w:tcPr>
          <w:p w:rsidR="00193BD1" w:rsidRPr="001F22C4" w:rsidRDefault="00193BD1" w:rsidP="00193BD1">
            <w:pPr>
              <w:widowControl w:val="0"/>
              <w:autoSpaceDE w:val="0"/>
              <w:autoSpaceDN w:val="0"/>
              <w:adjustRightInd w:val="0"/>
              <w:jc w:val="both"/>
              <w:rPr>
                <w:rFonts w:cs="Tahoma"/>
                <w:b/>
              </w:rPr>
            </w:pPr>
          </w:p>
        </w:tc>
      </w:tr>
      <w:tr w:rsidR="001F22C4" w:rsidRPr="001F22C4" w:rsidTr="00193BD1">
        <w:trPr>
          <w:trHeight w:val="158"/>
        </w:trPr>
        <w:tc>
          <w:tcPr>
            <w:tcW w:w="1330" w:type="dxa"/>
            <w:shd w:val="clear" w:color="auto" w:fill="E0E0E0"/>
          </w:tcPr>
          <w:p w:rsidR="00193BD1" w:rsidRPr="001F22C4" w:rsidRDefault="00193BD1" w:rsidP="00193BD1">
            <w:pPr>
              <w:widowControl w:val="0"/>
              <w:autoSpaceDE w:val="0"/>
              <w:autoSpaceDN w:val="0"/>
              <w:adjustRightInd w:val="0"/>
              <w:jc w:val="right"/>
              <w:rPr>
                <w:rFonts w:cs="Tahoma"/>
              </w:rPr>
            </w:pPr>
          </w:p>
        </w:tc>
        <w:tc>
          <w:tcPr>
            <w:tcW w:w="7938" w:type="dxa"/>
            <w:shd w:val="clear" w:color="auto" w:fill="E0E0E0"/>
          </w:tcPr>
          <w:p w:rsidR="00193BD1" w:rsidRPr="001F22C4" w:rsidRDefault="00193BD1" w:rsidP="00193BD1">
            <w:pPr>
              <w:widowControl w:val="0"/>
              <w:autoSpaceDE w:val="0"/>
              <w:autoSpaceDN w:val="0"/>
              <w:adjustRightInd w:val="0"/>
              <w:rPr>
                <w:rFonts w:cs="Tahoma"/>
                <w:b/>
              </w:rPr>
            </w:pPr>
            <w:r w:rsidRPr="001F22C4">
              <w:rPr>
                <w:rFonts w:cs="Tahoma"/>
                <w:b/>
              </w:rPr>
              <w:t>Income</w:t>
            </w:r>
          </w:p>
        </w:tc>
        <w:tc>
          <w:tcPr>
            <w:tcW w:w="1409" w:type="dxa"/>
            <w:shd w:val="clear" w:color="auto" w:fill="E0E0E0"/>
          </w:tcPr>
          <w:p w:rsidR="00193BD1" w:rsidRPr="001F22C4" w:rsidRDefault="00193BD1" w:rsidP="00193BD1">
            <w:pPr>
              <w:widowControl w:val="0"/>
              <w:autoSpaceDE w:val="0"/>
              <w:autoSpaceDN w:val="0"/>
              <w:adjustRightInd w:val="0"/>
              <w:jc w:val="right"/>
              <w:rPr>
                <w:rFonts w:cs="Tahoma"/>
                <w:b/>
              </w:rPr>
            </w:pPr>
          </w:p>
        </w:tc>
        <w:tc>
          <w:tcPr>
            <w:tcW w:w="1276" w:type="dxa"/>
            <w:shd w:val="clear" w:color="auto" w:fill="E0E0E0"/>
          </w:tcPr>
          <w:p w:rsidR="00193BD1" w:rsidRPr="001F22C4" w:rsidRDefault="00193BD1" w:rsidP="00193BD1">
            <w:pPr>
              <w:widowControl w:val="0"/>
              <w:autoSpaceDE w:val="0"/>
              <w:autoSpaceDN w:val="0"/>
              <w:adjustRightInd w:val="0"/>
              <w:jc w:val="right"/>
              <w:rPr>
                <w:rFonts w:cs="Tahoma"/>
                <w:b/>
              </w:rPr>
            </w:pPr>
          </w:p>
        </w:tc>
        <w:tc>
          <w:tcPr>
            <w:tcW w:w="1284" w:type="dxa"/>
            <w:shd w:val="clear" w:color="auto" w:fill="E0E0E0"/>
          </w:tcPr>
          <w:p w:rsidR="00193BD1" w:rsidRPr="001F22C4" w:rsidRDefault="00193BD1" w:rsidP="00193BD1">
            <w:pPr>
              <w:widowControl w:val="0"/>
              <w:autoSpaceDE w:val="0"/>
              <w:autoSpaceDN w:val="0"/>
              <w:adjustRightInd w:val="0"/>
              <w:jc w:val="right"/>
              <w:rPr>
                <w:rFonts w:cs="Tahoma"/>
                <w:b/>
              </w:rPr>
            </w:pP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(61,091)</w:t>
            </w:r>
          </w:p>
        </w:tc>
        <w:tc>
          <w:tcPr>
            <w:tcW w:w="7938" w:type="dxa"/>
            <w:shd w:val="clear" w:color="auto" w:fill="E0E0E0"/>
          </w:tcPr>
          <w:p w:rsidR="00BF3C22" w:rsidRPr="001F22C4" w:rsidRDefault="00BF3C22" w:rsidP="00BF3C22">
            <w:pPr>
              <w:rPr>
                <w:rFonts w:cs="Arial"/>
              </w:rPr>
            </w:pPr>
            <w:r w:rsidRPr="001F22C4">
              <w:rPr>
                <w:rFonts w:cs="Arial"/>
              </w:rPr>
              <w:t>Council tax receivable</w:t>
            </w:r>
          </w:p>
        </w:tc>
        <w:tc>
          <w:tcPr>
            <w:tcW w:w="1409"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76" w:type="dxa"/>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(62,157</w:t>
            </w:r>
            <w:r w:rsidR="00BF3C22" w:rsidRPr="001F22C4">
              <w:rPr>
                <w:rFonts w:cs="Tahoma"/>
                <w:b/>
              </w:rPr>
              <w:t>)</w:t>
            </w:r>
          </w:p>
        </w:tc>
        <w:tc>
          <w:tcPr>
            <w:tcW w:w="1284" w:type="dxa"/>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(62,157</w:t>
            </w:r>
            <w:r w:rsidR="00BF3C22" w:rsidRPr="001F22C4">
              <w:rPr>
                <w:rFonts w:cs="Tahoma"/>
                <w:b/>
              </w:rPr>
              <w:t>)</w:t>
            </w:r>
          </w:p>
        </w:tc>
      </w:tr>
      <w:tr w:rsidR="001F22C4" w:rsidRPr="001F22C4" w:rsidTr="00193BD1">
        <w:tc>
          <w:tcPr>
            <w:tcW w:w="1330" w:type="dxa"/>
            <w:shd w:val="clear" w:color="auto" w:fill="E0E0E0"/>
          </w:tcPr>
          <w:p w:rsidR="00BF3C22" w:rsidRPr="001F22C4" w:rsidRDefault="00371F53" w:rsidP="00BF3C22">
            <w:pPr>
              <w:widowControl w:val="0"/>
              <w:autoSpaceDE w:val="0"/>
              <w:autoSpaceDN w:val="0"/>
              <w:adjustRightInd w:val="0"/>
              <w:jc w:val="right"/>
              <w:rPr>
                <w:rFonts w:cs="Tahoma"/>
              </w:rPr>
            </w:pPr>
            <w:r>
              <w:rPr>
                <w:rFonts w:cs="Tahoma"/>
              </w:rPr>
              <w:t>0</w:t>
            </w:r>
          </w:p>
        </w:tc>
        <w:tc>
          <w:tcPr>
            <w:tcW w:w="7938" w:type="dxa"/>
            <w:shd w:val="clear" w:color="auto" w:fill="E0E0E0"/>
          </w:tcPr>
          <w:p w:rsidR="00BF3C22" w:rsidRPr="001F22C4" w:rsidRDefault="00371F53" w:rsidP="00371F53">
            <w:pPr>
              <w:rPr>
                <w:rFonts w:cs="Arial"/>
              </w:rPr>
            </w:pPr>
            <w:r>
              <w:rPr>
                <w:rFonts w:cs="Arial"/>
              </w:rPr>
              <w:t xml:space="preserve">Council tax discretionary reliefs </w:t>
            </w:r>
          </w:p>
        </w:tc>
        <w:tc>
          <w:tcPr>
            <w:tcW w:w="1409" w:type="dxa"/>
            <w:shd w:val="clear" w:color="auto" w:fill="E0E0E0"/>
          </w:tcPr>
          <w:p w:rsidR="00BF3C22" w:rsidRPr="001F22C4" w:rsidRDefault="00371F53" w:rsidP="00BF3C22">
            <w:pPr>
              <w:widowControl w:val="0"/>
              <w:autoSpaceDE w:val="0"/>
              <w:autoSpaceDN w:val="0"/>
              <w:adjustRightInd w:val="0"/>
              <w:jc w:val="right"/>
              <w:rPr>
                <w:rFonts w:cs="Tahoma"/>
                <w:b/>
              </w:rPr>
            </w:pPr>
            <w:r>
              <w:rPr>
                <w:rFonts w:cs="Tahoma"/>
                <w:b/>
              </w:rPr>
              <w:t>-</w:t>
            </w:r>
          </w:p>
        </w:tc>
        <w:tc>
          <w:tcPr>
            <w:tcW w:w="1276" w:type="dxa"/>
            <w:shd w:val="clear" w:color="auto" w:fill="E0E0E0"/>
          </w:tcPr>
          <w:p w:rsidR="00BF3C22" w:rsidRPr="001F22C4" w:rsidRDefault="008C69A5" w:rsidP="00BF3C22">
            <w:pPr>
              <w:widowControl w:val="0"/>
              <w:autoSpaceDE w:val="0"/>
              <w:autoSpaceDN w:val="0"/>
              <w:adjustRightInd w:val="0"/>
              <w:jc w:val="right"/>
              <w:rPr>
                <w:rFonts w:cs="Tahoma"/>
                <w:b/>
              </w:rPr>
            </w:pPr>
            <w:r>
              <w:rPr>
                <w:rFonts w:cs="Tahoma"/>
                <w:b/>
              </w:rPr>
              <w:t>(575)</w:t>
            </w:r>
          </w:p>
        </w:tc>
        <w:tc>
          <w:tcPr>
            <w:tcW w:w="1284" w:type="dxa"/>
            <w:shd w:val="clear" w:color="auto" w:fill="E0E0E0"/>
          </w:tcPr>
          <w:p w:rsidR="00BF3C22" w:rsidRPr="001F22C4" w:rsidRDefault="008C69A5" w:rsidP="00BF3C22">
            <w:pPr>
              <w:widowControl w:val="0"/>
              <w:autoSpaceDE w:val="0"/>
              <w:autoSpaceDN w:val="0"/>
              <w:adjustRightInd w:val="0"/>
              <w:jc w:val="right"/>
              <w:rPr>
                <w:rFonts w:cs="Tahoma"/>
                <w:b/>
              </w:rPr>
            </w:pPr>
            <w:r>
              <w:rPr>
                <w:rFonts w:cs="Tahoma"/>
                <w:b/>
              </w:rPr>
              <w:t>(575)</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(24,935)</w:t>
            </w:r>
          </w:p>
        </w:tc>
        <w:tc>
          <w:tcPr>
            <w:tcW w:w="7938" w:type="dxa"/>
            <w:shd w:val="clear" w:color="auto" w:fill="E0E0E0"/>
          </w:tcPr>
          <w:p w:rsidR="00BF3C22" w:rsidRPr="001F22C4" w:rsidRDefault="00BF3C22" w:rsidP="00BF3C22">
            <w:pPr>
              <w:rPr>
                <w:rFonts w:cs="Arial"/>
              </w:rPr>
            </w:pPr>
            <w:r w:rsidRPr="001F22C4">
              <w:rPr>
                <w:rFonts w:cs="Arial"/>
              </w:rPr>
              <w:t>Non domestic rates receivable</w:t>
            </w:r>
          </w:p>
        </w:tc>
        <w:tc>
          <w:tcPr>
            <w:tcW w:w="1409" w:type="dxa"/>
            <w:shd w:val="clear" w:color="auto" w:fill="E0E0E0"/>
          </w:tcPr>
          <w:p w:rsidR="00BF3C22" w:rsidRPr="001F22C4" w:rsidRDefault="00D4465A" w:rsidP="00BF3C22">
            <w:pPr>
              <w:widowControl w:val="0"/>
              <w:autoSpaceDE w:val="0"/>
              <w:autoSpaceDN w:val="0"/>
              <w:adjustRightInd w:val="0"/>
              <w:jc w:val="right"/>
              <w:rPr>
                <w:rFonts w:cs="Tahoma"/>
                <w:b/>
              </w:rPr>
            </w:pPr>
            <w:r w:rsidRPr="001F22C4">
              <w:rPr>
                <w:rFonts w:cs="Tahoma"/>
                <w:b/>
              </w:rPr>
              <w:t>(13,513</w:t>
            </w:r>
            <w:r w:rsidR="00BF3C22" w:rsidRPr="001F22C4">
              <w:rPr>
                <w:rFonts w:cs="Tahoma"/>
                <w:b/>
              </w:rPr>
              <w:t>)</w:t>
            </w: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(13,513</w:t>
            </w:r>
            <w:r w:rsidR="00BF3C22" w:rsidRPr="001F22C4">
              <w:rPr>
                <w:rFonts w:cs="Tahoma"/>
                <w:b/>
              </w:rPr>
              <w:t>)</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w:t>
            </w:r>
          </w:p>
        </w:tc>
        <w:tc>
          <w:tcPr>
            <w:tcW w:w="7938" w:type="dxa"/>
            <w:shd w:val="clear" w:color="auto" w:fill="E0E0E0"/>
          </w:tcPr>
          <w:p w:rsidR="00BF3C22" w:rsidRPr="001F22C4" w:rsidRDefault="00BF3C22" w:rsidP="00BF3C22">
            <w:pPr>
              <w:rPr>
                <w:rFonts w:cs="Arial"/>
              </w:rPr>
            </w:pPr>
            <w:r w:rsidRPr="001F22C4">
              <w:rPr>
                <w:rFonts w:cs="Arial"/>
              </w:rPr>
              <w:t>Transitional Protection Payments</w:t>
            </w:r>
          </w:p>
        </w:tc>
        <w:tc>
          <w:tcPr>
            <w:tcW w:w="1409" w:type="dxa"/>
            <w:shd w:val="clear" w:color="auto" w:fill="E0E0E0"/>
          </w:tcPr>
          <w:p w:rsidR="00BF3C22" w:rsidRPr="001F22C4" w:rsidRDefault="00D4465A" w:rsidP="00BF3C22">
            <w:pPr>
              <w:widowControl w:val="0"/>
              <w:autoSpaceDE w:val="0"/>
              <w:autoSpaceDN w:val="0"/>
              <w:adjustRightInd w:val="0"/>
              <w:jc w:val="right"/>
              <w:rPr>
                <w:rFonts w:cs="Tahoma"/>
                <w:b/>
              </w:rPr>
            </w:pPr>
            <w:r w:rsidRPr="001F22C4">
              <w:rPr>
                <w:rFonts w:cs="Tahoma"/>
                <w:b/>
              </w:rPr>
              <w:t>122</w:t>
            </w:r>
            <w:r w:rsidR="00BF3C22" w:rsidRPr="001F22C4">
              <w:rPr>
                <w:rFonts w:cs="Tahoma"/>
                <w:b/>
              </w:rPr>
              <w:t xml:space="preserve">  </w:t>
            </w: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122</w:t>
            </w:r>
          </w:p>
        </w:tc>
      </w:tr>
      <w:tr w:rsidR="001F22C4" w:rsidRPr="001F22C4" w:rsidTr="00193BD1">
        <w:tc>
          <w:tcPr>
            <w:tcW w:w="1330"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rPr>
                <w:rFonts w:cs="Tahoma"/>
              </w:rPr>
            </w:pPr>
          </w:p>
        </w:tc>
        <w:tc>
          <w:tcPr>
            <w:tcW w:w="7938" w:type="dxa"/>
            <w:shd w:val="clear" w:color="auto" w:fill="E0E0E0"/>
          </w:tcPr>
          <w:p w:rsidR="00BF3C22" w:rsidRPr="001F22C4" w:rsidRDefault="00BF3C22" w:rsidP="00BF3C22">
            <w:pPr>
              <w:widowControl w:val="0"/>
              <w:autoSpaceDE w:val="0"/>
              <w:autoSpaceDN w:val="0"/>
              <w:adjustRightInd w:val="0"/>
              <w:rPr>
                <w:rFonts w:cs="Tahoma"/>
              </w:rPr>
            </w:pPr>
          </w:p>
        </w:tc>
        <w:tc>
          <w:tcPr>
            <w:tcW w:w="1409"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rPr>
                <w:rFonts w:cs="Tahoma"/>
                <w:b/>
              </w:rPr>
            </w:pPr>
          </w:p>
        </w:tc>
        <w:tc>
          <w:tcPr>
            <w:tcW w:w="1276"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rPr>
                <w:rFonts w:cs="Tahoma"/>
                <w:b/>
              </w:rPr>
            </w:pPr>
          </w:p>
        </w:tc>
      </w:tr>
      <w:tr w:rsidR="001F22C4" w:rsidRPr="001F22C4" w:rsidTr="00193BD1">
        <w:tc>
          <w:tcPr>
            <w:tcW w:w="1330" w:type="dxa"/>
            <w:tcBorders>
              <w:top w:val="single" w:sz="4" w:space="0" w:color="auto"/>
              <w:bottom w:val="nil"/>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(86,026)</w:t>
            </w:r>
          </w:p>
        </w:tc>
        <w:tc>
          <w:tcPr>
            <w:tcW w:w="7938" w:type="dxa"/>
            <w:shd w:val="clear" w:color="auto" w:fill="E0E0E0"/>
          </w:tcPr>
          <w:p w:rsidR="00BF3C22" w:rsidRPr="001F22C4" w:rsidRDefault="00BF3C22" w:rsidP="00BF3C22">
            <w:pPr>
              <w:widowControl w:val="0"/>
              <w:autoSpaceDE w:val="0"/>
              <w:autoSpaceDN w:val="0"/>
              <w:adjustRightInd w:val="0"/>
              <w:rPr>
                <w:rFonts w:cs="Tahoma"/>
              </w:rPr>
            </w:pPr>
            <w:r w:rsidRPr="001F22C4">
              <w:rPr>
                <w:rFonts w:cs="Arial"/>
                <w:b/>
                <w:bCs/>
              </w:rPr>
              <w:t>Total amount credited to the Collection Fund</w:t>
            </w:r>
          </w:p>
        </w:tc>
        <w:tc>
          <w:tcPr>
            <w:tcW w:w="1409" w:type="dxa"/>
            <w:tcBorders>
              <w:top w:val="single" w:sz="4" w:space="0" w:color="auto"/>
            </w:tcBorders>
            <w:shd w:val="clear" w:color="auto" w:fill="E0E0E0"/>
          </w:tcPr>
          <w:p w:rsidR="00BF3C22" w:rsidRPr="001F22C4" w:rsidRDefault="00D4465A" w:rsidP="00BF3C22">
            <w:pPr>
              <w:widowControl w:val="0"/>
              <w:autoSpaceDE w:val="0"/>
              <w:autoSpaceDN w:val="0"/>
              <w:adjustRightInd w:val="0"/>
              <w:jc w:val="right"/>
              <w:rPr>
                <w:rFonts w:cs="Tahoma"/>
                <w:b/>
              </w:rPr>
            </w:pPr>
            <w:r w:rsidRPr="001F22C4">
              <w:rPr>
                <w:rFonts w:cs="Tahoma"/>
                <w:b/>
              </w:rPr>
              <w:t>(13,391</w:t>
            </w:r>
            <w:r w:rsidR="00BF3C22" w:rsidRPr="001F22C4">
              <w:rPr>
                <w:rFonts w:cs="Tahoma"/>
                <w:b/>
              </w:rPr>
              <w:t>)</w:t>
            </w:r>
          </w:p>
        </w:tc>
        <w:tc>
          <w:tcPr>
            <w:tcW w:w="1276" w:type="dxa"/>
            <w:tcBorders>
              <w:top w:val="single" w:sz="4" w:space="0" w:color="auto"/>
            </w:tcBorders>
            <w:shd w:val="clear" w:color="auto" w:fill="E0E0E0"/>
          </w:tcPr>
          <w:p w:rsidR="00BF3C22" w:rsidRPr="001F22C4" w:rsidRDefault="008C69A5" w:rsidP="00BF3C22">
            <w:pPr>
              <w:widowControl w:val="0"/>
              <w:autoSpaceDE w:val="0"/>
              <w:autoSpaceDN w:val="0"/>
              <w:adjustRightInd w:val="0"/>
              <w:jc w:val="right"/>
              <w:rPr>
                <w:rFonts w:cs="Tahoma"/>
                <w:b/>
              </w:rPr>
            </w:pPr>
            <w:r>
              <w:rPr>
                <w:rFonts w:cs="Tahoma"/>
                <w:b/>
              </w:rPr>
              <w:t>(62,732</w:t>
            </w:r>
            <w:r w:rsidR="00BF3C22" w:rsidRPr="001F22C4">
              <w:rPr>
                <w:rFonts w:cs="Tahoma"/>
                <w:b/>
              </w:rPr>
              <w:t>)</w:t>
            </w:r>
          </w:p>
        </w:tc>
        <w:tc>
          <w:tcPr>
            <w:tcW w:w="1284" w:type="dxa"/>
            <w:tcBorders>
              <w:top w:val="single" w:sz="4" w:space="0" w:color="auto"/>
              <w:bottom w:val="nil"/>
            </w:tcBorders>
            <w:shd w:val="clear" w:color="auto" w:fill="E0E0E0"/>
          </w:tcPr>
          <w:p w:rsidR="00BF3C22" w:rsidRPr="001F22C4" w:rsidRDefault="007863A1" w:rsidP="008C69A5">
            <w:pPr>
              <w:widowControl w:val="0"/>
              <w:autoSpaceDE w:val="0"/>
              <w:autoSpaceDN w:val="0"/>
              <w:adjustRightInd w:val="0"/>
              <w:jc w:val="right"/>
              <w:rPr>
                <w:rFonts w:cs="Tahoma"/>
                <w:b/>
              </w:rPr>
            </w:pPr>
            <w:r w:rsidRPr="001F22C4">
              <w:rPr>
                <w:rFonts w:cs="Tahoma"/>
                <w:b/>
              </w:rPr>
              <w:t>(</w:t>
            </w:r>
            <w:r w:rsidR="008C69A5">
              <w:rPr>
                <w:rFonts w:cs="Tahoma"/>
                <w:b/>
              </w:rPr>
              <w:t>76,123</w:t>
            </w:r>
            <w:r w:rsidR="00BF3C22" w:rsidRPr="001F22C4">
              <w:rPr>
                <w:rFonts w:cs="Tahoma"/>
                <w:b/>
              </w:rPr>
              <w:t>)</w:t>
            </w:r>
          </w:p>
        </w:tc>
      </w:tr>
      <w:tr w:rsidR="001F22C4" w:rsidRPr="001F22C4" w:rsidTr="00193BD1">
        <w:tc>
          <w:tcPr>
            <w:tcW w:w="1330" w:type="dxa"/>
            <w:tcBorders>
              <w:top w:val="nil"/>
              <w:bottom w:val="nil"/>
            </w:tcBorders>
            <w:shd w:val="clear" w:color="auto" w:fill="E0E0E0"/>
          </w:tcPr>
          <w:p w:rsidR="00BF3C22" w:rsidRPr="001F22C4" w:rsidRDefault="00BF3C22" w:rsidP="00BF3C22">
            <w:pPr>
              <w:widowControl w:val="0"/>
              <w:autoSpaceDE w:val="0"/>
              <w:autoSpaceDN w:val="0"/>
              <w:adjustRightInd w:val="0"/>
              <w:jc w:val="right"/>
              <w:rPr>
                <w:rFonts w:cs="Tahoma"/>
                <w:sz w:val="32"/>
                <w:szCs w:val="32"/>
              </w:rPr>
            </w:pPr>
          </w:p>
        </w:tc>
        <w:tc>
          <w:tcPr>
            <w:tcW w:w="7938" w:type="dxa"/>
            <w:shd w:val="clear" w:color="auto" w:fill="E0E0E0"/>
          </w:tcPr>
          <w:p w:rsidR="00BF3C22" w:rsidRPr="001F22C4" w:rsidRDefault="00BF3C22" w:rsidP="00BF3C22">
            <w:pPr>
              <w:widowControl w:val="0"/>
              <w:autoSpaceDE w:val="0"/>
              <w:autoSpaceDN w:val="0"/>
              <w:adjustRightInd w:val="0"/>
              <w:rPr>
                <w:rFonts w:cs="Tahoma"/>
                <w:sz w:val="32"/>
                <w:szCs w:val="32"/>
              </w:rPr>
            </w:pPr>
          </w:p>
        </w:tc>
        <w:tc>
          <w:tcPr>
            <w:tcW w:w="1409" w:type="dxa"/>
            <w:shd w:val="clear" w:color="auto" w:fill="E0E0E0"/>
          </w:tcPr>
          <w:p w:rsidR="00BF3C22" w:rsidRPr="001F22C4" w:rsidRDefault="00BF3C22" w:rsidP="00BF3C22">
            <w:pPr>
              <w:widowControl w:val="0"/>
              <w:autoSpaceDE w:val="0"/>
              <w:autoSpaceDN w:val="0"/>
              <w:adjustRightInd w:val="0"/>
              <w:jc w:val="right"/>
              <w:rPr>
                <w:rFonts w:cs="Tahoma"/>
                <w:b/>
                <w:sz w:val="32"/>
                <w:szCs w:val="32"/>
              </w:rPr>
            </w:pP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sz w:val="32"/>
                <w:szCs w:val="32"/>
              </w:rPr>
            </w:pPr>
          </w:p>
        </w:tc>
        <w:tc>
          <w:tcPr>
            <w:tcW w:w="1284" w:type="dxa"/>
            <w:tcBorders>
              <w:top w:val="nil"/>
              <w:bottom w:val="nil"/>
            </w:tcBorders>
            <w:shd w:val="clear" w:color="auto" w:fill="E0E0E0"/>
          </w:tcPr>
          <w:p w:rsidR="00BF3C22" w:rsidRPr="001F22C4" w:rsidRDefault="00BF3C22" w:rsidP="00BF3C22">
            <w:pPr>
              <w:widowControl w:val="0"/>
              <w:autoSpaceDE w:val="0"/>
              <w:autoSpaceDN w:val="0"/>
              <w:adjustRightInd w:val="0"/>
              <w:jc w:val="right"/>
              <w:rPr>
                <w:rFonts w:cs="Tahoma"/>
                <w:b/>
                <w:sz w:val="32"/>
                <w:szCs w:val="32"/>
              </w:rPr>
            </w:pPr>
          </w:p>
        </w:tc>
      </w:tr>
      <w:tr w:rsidR="001F22C4" w:rsidRPr="001F22C4" w:rsidTr="00193BD1">
        <w:tc>
          <w:tcPr>
            <w:tcW w:w="1330" w:type="dxa"/>
            <w:tcBorders>
              <w:top w:val="nil"/>
            </w:tcBorders>
            <w:shd w:val="clear" w:color="auto" w:fill="E0E0E0"/>
          </w:tcPr>
          <w:p w:rsidR="00BF3C22" w:rsidRPr="001F22C4" w:rsidRDefault="00BF3C22" w:rsidP="00BF3C22">
            <w:pPr>
              <w:widowControl w:val="0"/>
              <w:autoSpaceDE w:val="0"/>
              <w:autoSpaceDN w:val="0"/>
              <w:adjustRightInd w:val="0"/>
              <w:jc w:val="both"/>
              <w:rPr>
                <w:rFonts w:cs="Tahoma"/>
              </w:rPr>
            </w:pPr>
          </w:p>
        </w:tc>
        <w:tc>
          <w:tcPr>
            <w:tcW w:w="7938" w:type="dxa"/>
            <w:shd w:val="clear" w:color="auto" w:fill="E0E0E0"/>
          </w:tcPr>
          <w:p w:rsidR="00BF3C22" w:rsidRPr="001F22C4" w:rsidRDefault="00BF3C22" w:rsidP="00BF3C22">
            <w:pPr>
              <w:rPr>
                <w:rFonts w:cs="Arial"/>
                <w:b/>
                <w:bCs/>
              </w:rPr>
            </w:pPr>
            <w:r w:rsidRPr="001F22C4">
              <w:rPr>
                <w:rFonts w:cs="Arial"/>
                <w:b/>
                <w:bCs/>
              </w:rPr>
              <w:t>Amounts required by statute to be debited to the Collection Fund</w:t>
            </w:r>
          </w:p>
        </w:tc>
        <w:tc>
          <w:tcPr>
            <w:tcW w:w="1409" w:type="dxa"/>
            <w:shd w:val="clear" w:color="auto" w:fill="E0E0E0"/>
          </w:tcPr>
          <w:p w:rsidR="00BF3C22" w:rsidRPr="001F22C4" w:rsidRDefault="00BF3C22" w:rsidP="00BF3C22">
            <w:pPr>
              <w:widowControl w:val="0"/>
              <w:autoSpaceDE w:val="0"/>
              <w:autoSpaceDN w:val="0"/>
              <w:adjustRightInd w:val="0"/>
              <w:jc w:val="both"/>
              <w:rPr>
                <w:rFonts w:cs="Tahoma"/>
                <w:b/>
              </w:rPr>
            </w:pPr>
          </w:p>
        </w:tc>
        <w:tc>
          <w:tcPr>
            <w:tcW w:w="1276" w:type="dxa"/>
            <w:shd w:val="clear" w:color="auto" w:fill="E0E0E0"/>
          </w:tcPr>
          <w:p w:rsidR="00BF3C22" w:rsidRPr="001F22C4" w:rsidRDefault="00BF3C22" w:rsidP="00BF3C22">
            <w:pPr>
              <w:widowControl w:val="0"/>
              <w:autoSpaceDE w:val="0"/>
              <w:autoSpaceDN w:val="0"/>
              <w:adjustRightInd w:val="0"/>
              <w:jc w:val="both"/>
              <w:rPr>
                <w:rFonts w:cs="Tahoma"/>
                <w:b/>
              </w:rPr>
            </w:pPr>
          </w:p>
        </w:tc>
        <w:tc>
          <w:tcPr>
            <w:tcW w:w="1284" w:type="dxa"/>
            <w:tcBorders>
              <w:top w:val="nil"/>
            </w:tcBorders>
            <w:shd w:val="clear" w:color="auto" w:fill="E0E0E0"/>
          </w:tcPr>
          <w:p w:rsidR="00BF3C22" w:rsidRPr="001F22C4" w:rsidRDefault="00BF3C22" w:rsidP="00BF3C22">
            <w:pPr>
              <w:widowControl w:val="0"/>
              <w:autoSpaceDE w:val="0"/>
              <w:autoSpaceDN w:val="0"/>
              <w:adjustRightInd w:val="0"/>
              <w:jc w:val="both"/>
              <w:rPr>
                <w:rFonts w:cs="Tahoma"/>
                <w:b/>
              </w:rPr>
            </w:pP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rsidR="00BF3C22" w:rsidRPr="001F22C4" w:rsidRDefault="00BF3C22" w:rsidP="00BF3C22">
            <w:pPr>
              <w:widowControl w:val="0"/>
              <w:autoSpaceDE w:val="0"/>
              <w:autoSpaceDN w:val="0"/>
              <w:adjustRightInd w:val="0"/>
              <w:rPr>
                <w:rFonts w:cs="Tahoma"/>
                <w:b/>
              </w:rPr>
            </w:pPr>
            <w:r w:rsidRPr="001F22C4">
              <w:rPr>
                <w:rFonts w:cs="Tahoma"/>
                <w:b/>
              </w:rPr>
              <w:t>Expenditure</w:t>
            </w:r>
          </w:p>
        </w:tc>
        <w:tc>
          <w:tcPr>
            <w:tcW w:w="1409" w:type="dxa"/>
            <w:shd w:val="clear" w:color="auto" w:fill="E0E0E0"/>
          </w:tcPr>
          <w:p w:rsidR="00BF3C22" w:rsidRPr="001F22C4" w:rsidRDefault="00BF3C22" w:rsidP="00BF3C22">
            <w:pPr>
              <w:widowControl w:val="0"/>
              <w:autoSpaceDE w:val="0"/>
              <w:autoSpaceDN w:val="0"/>
              <w:adjustRightInd w:val="0"/>
              <w:jc w:val="right"/>
              <w:rPr>
                <w:rFonts w:cs="Tahoma"/>
                <w:b/>
              </w:rPr>
            </w:pP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shd w:val="clear" w:color="auto" w:fill="E0E0E0"/>
          </w:tcPr>
          <w:p w:rsidR="00BF3C22" w:rsidRPr="001F22C4" w:rsidRDefault="00BF3C22" w:rsidP="00BF3C22">
            <w:pPr>
              <w:widowControl w:val="0"/>
              <w:autoSpaceDE w:val="0"/>
              <w:autoSpaceDN w:val="0"/>
              <w:adjustRightInd w:val="0"/>
              <w:jc w:val="right"/>
              <w:rPr>
                <w:rFonts w:cs="Tahoma"/>
                <w:b/>
              </w:rPr>
            </w:pP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rsidR="00BF3C22" w:rsidRPr="001F22C4" w:rsidRDefault="00BF3C22" w:rsidP="00BF3C22">
            <w:pPr>
              <w:rPr>
                <w:rFonts w:cs="Arial"/>
                <w:b/>
              </w:rPr>
            </w:pPr>
            <w:r w:rsidRPr="001F22C4">
              <w:rPr>
                <w:rFonts w:cs="Arial"/>
                <w:b/>
              </w:rPr>
              <w:t>Precepts and shares from major preceptors and the Council</w:t>
            </w:r>
          </w:p>
        </w:tc>
        <w:tc>
          <w:tcPr>
            <w:tcW w:w="1409" w:type="dxa"/>
            <w:shd w:val="clear" w:color="auto" w:fill="E0E0E0"/>
          </w:tcPr>
          <w:p w:rsidR="00BF3C22" w:rsidRPr="001F22C4" w:rsidRDefault="00BF3C22" w:rsidP="00BF3C22">
            <w:pPr>
              <w:widowControl w:val="0"/>
              <w:autoSpaceDE w:val="0"/>
              <w:autoSpaceDN w:val="0"/>
              <w:adjustRightInd w:val="0"/>
              <w:jc w:val="both"/>
              <w:rPr>
                <w:rFonts w:cs="Tahoma"/>
                <w:b/>
              </w:rPr>
            </w:pPr>
          </w:p>
        </w:tc>
        <w:tc>
          <w:tcPr>
            <w:tcW w:w="1276" w:type="dxa"/>
            <w:shd w:val="clear" w:color="auto" w:fill="E0E0E0"/>
          </w:tcPr>
          <w:p w:rsidR="00BF3C22" w:rsidRPr="001F22C4" w:rsidRDefault="00BF3C22" w:rsidP="00BF3C22">
            <w:pPr>
              <w:widowControl w:val="0"/>
              <w:autoSpaceDE w:val="0"/>
              <w:autoSpaceDN w:val="0"/>
              <w:adjustRightInd w:val="0"/>
              <w:jc w:val="both"/>
              <w:rPr>
                <w:rFonts w:cs="Tahoma"/>
                <w:b/>
              </w:rPr>
            </w:pPr>
          </w:p>
        </w:tc>
        <w:tc>
          <w:tcPr>
            <w:tcW w:w="1284" w:type="dxa"/>
            <w:shd w:val="clear" w:color="auto" w:fill="E0E0E0"/>
          </w:tcPr>
          <w:p w:rsidR="00BF3C22" w:rsidRPr="001F22C4" w:rsidRDefault="00BF3C22" w:rsidP="00BF3C22">
            <w:pPr>
              <w:widowControl w:val="0"/>
              <w:autoSpaceDE w:val="0"/>
              <w:autoSpaceDN w:val="0"/>
              <w:adjustRightInd w:val="0"/>
              <w:jc w:val="right"/>
              <w:rPr>
                <w:rFonts w:cs="Tahoma"/>
                <w:b/>
              </w:rPr>
            </w:pP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12,185</w:t>
            </w:r>
          </w:p>
        </w:tc>
        <w:tc>
          <w:tcPr>
            <w:tcW w:w="7938" w:type="dxa"/>
            <w:shd w:val="clear" w:color="auto" w:fill="E0E0E0"/>
          </w:tcPr>
          <w:p w:rsidR="00BF3C22" w:rsidRPr="001F22C4" w:rsidRDefault="00BF3C22" w:rsidP="00BF3C22">
            <w:pPr>
              <w:rPr>
                <w:rFonts w:cs="Arial"/>
              </w:rPr>
            </w:pPr>
            <w:r w:rsidRPr="001F22C4">
              <w:rPr>
                <w:rFonts w:cs="Arial"/>
              </w:rPr>
              <w:t>- Central Government</w:t>
            </w:r>
          </w:p>
        </w:tc>
        <w:tc>
          <w:tcPr>
            <w:tcW w:w="1409" w:type="dxa"/>
            <w:shd w:val="clear" w:color="auto" w:fill="E0E0E0"/>
          </w:tcPr>
          <w:p w:rsidR="00BF3C22" w:rsidRPr="001F22C4" w:rsidRDefault="00BF3C22" w:rsidP="00D4465A">
            <w:pPr>
              <w:widowControl w:val="0"/>
              <w:autoSpaceDE w:val="0"/>
              <w:autoSpaceDN w:val="0"/>
              <w:adjustRightInd w:val="0"/>
              <w:jc w:val="right"/>
              <w:rPr>
                <w:rFonts w:cs="Arial"/>
                <w:b/>
              </w:rPr>
            </w:pPr>
            <w:r w:rsidRPr="001F22C4">
              <w:rPr>
                <w:rFonts w:cs="Arial"/>
                <w:b/>
              </w:rPr>
              <w:t>12,</w:t>
            </w:r>
            <w:r w:rsidR="00D4465A" w:rsidRPr="001F22C4">
              <w:rPr>
                <w:rFonts w:cs="Arial"/>
                <w:b/>
              </w:rPr>
              <w:t>43</w:t>
            </w:r>
            <w:r w:rsidR="00E14F2A" w:rsidRPr="001F22C4">
              <w:rPr>
                <w:rFonts w:cs="Arial"/>
                <w:b/>
              </w:rPr>
              <w:t>6</w:t>
            </w: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rsidR="00BF3C22" w:rsidRPr="001F22C4" w:rsidRDefault="007863A1" w:rsidP="007863A1">
            <w:pPr>
              <w:widowControl w:val="0"/>
              <w:autoSpaceDE w:val="0"/>
              <w:autoSpaceDN w:val="0"/>
              <w:adjustRightInd w:val="0"/>
              <w:jc w:val="right"/>
              <w:rPr>
                <w:rFonts w:cs="Tahoma"/>
                <w:b/>
              </w:rPr>
            </w:pPr>
            <w:r w:rsidRPr="001F22C4">
              <w:rPr>
                <w:rFonts w:cs="Tahoma"/>
                <w:b/>
              </w:rPr>
              <w:t>12,436</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16,256</w:t>
            </w:r>
          </w:p>
        </w:tc>
        <w:tc>
          <w:tcPr>
            <w:tcW w:w="7938" w:type="dxa"/>
            <w:shd w:val="clear" w:color="auto" w:fill="E0E0E0"/>
          </w:tcPr>
          <w:p w:rsidR="00BF3C22" w:rsidRPr="001F22C4" w:rsidRDefault="00BF3C22" w:rsidP="00BF3C22">
            <w:pPr>
              <w:rPr>
                <w:rFonts w:cs="Arial"/>
              </w:rPr>
            </w:pPr>
            <w:r w:rsidRPr="001F22C4">
              <w:rPr>
                <w:rFonts w:cs="Arial"/>
              </w:rPr>
              <w:t>- Erewash Borough Council</w:t>
            </w:r>
          </w:p>
        </w:tc>
        <w:tc>
          <w:tcPr>
            <w:tcW w:w="1409" w:type="dxa"/>
            <w:shd w:val="clear" w:color="auto" w:fill="E0E0E0"/>
          </w:tcPr>
          <w:p w:rsidR="00BF3C22" w:rsidRPr="001F22C4" w:rsidRDefault="00D4465A" w:rsidP="00BF3C22">
            <w:pPr>
              <w:widowControl w:val="0"/>
              <w:autoSpaceDE w:val="0"/>
              <w:autoSpaceDN w:val="0"/>
              <w:adjustRightInd w:val="0"/>
              <w:jc w:val="right"/>
              <w:rPr>
                <w:rFonts w:cs="Arial"/>
                <w:b/>
              </w:rPr>
            </w:pPr>
            <w:r w:rsidRPr="001F22C4">
              <w:rPr>
                <w:rFonts w:cs="Arial"/>
                <w:b/>
              </w:rPr>
              <w:t>9,948</w:t>
            </w:r>
          </w:p>
        </w:tc>
        <w:tc>
          <w:tcPr>
            <w:tcW w:w="1276" w:type="dxa"/>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6,859</w:t>
            </w:r>
          </w:p>
        </w:tc>
        <w:tc>
          <w:tcPr>
            <w:tcW w:w="1284" w:type="dxa"/>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16,807</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45,833</w:t>
            </w:r>
          </w:p>
        </w:tc>
        <w:tc>
          <w:tcPr>
            <w:tcW w:w="7938" w:type="dxa"/>
            <w:shd w:val="clear" w:color="auto" w:fill="E0E0E0"/>
          </w:tcPr>
          <w:p w:rsidR="00BF3C22" w:rsidRPr="001F22C4" w:rsidRDefault="00BF3C22" w:rsidP="00BF3C22">
            <w:pPr>
              <w:ind w:left="230" w:hanging="230"/>
              <w:rPr>
                <w:rFonts w:cs="Arial"/>
              </w:rPr>
            </w:pPr>
            <w:r w:rsidRPr="001F22C4">
              <w:rPr>
                <w:rFonts w:cs="Arial"/>
              </w:rPr>
              <w:t>- Derbyshire County Council</w:t>
            </w:r>
          </w:p>
        </w:tc>
        <w:tc>
          <w:tcPr>
            <w:tcW w:w="1409" w:type="dxa"/>
            <w:shd w:val="clear" w:color="auto" w:fill="E0E0E0"/>
          </w:tcPr>
          <w:p w:rsidR="00BF3C22" w:rsidRPr="001F22C4" w:rsidRDefault="00D4465A" w:rsidP="00BF3C22">
            <w:pPr>
              <w:widowControl w:val="0"/>
              <w:autoSpaceDE w:val="0"/>
              <w:autoSpaceDN w:val="0"/>
              <w:adjustRightInd w:val="0"/>
              <w:jc w:val="right"/>
              <w:rPr>
                <w:rFonts w:cs="Arial"/>
                <w:b/>
              </w:rPr>
            </w:pPr>
            <w:r w:rsidRPr="001F22C4">
              <w:rPr>
                <w:rFonts w:cs="Arial"/>
                <w:b/>
              </w:rPr>
              <w:t>2,238</w:t>
            </w:r>
          </w:p>
        </w:tc>
        <w:tc>
          <w:tcPr>
            <w:tcW w:w="1276" w:type="dxa"/>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45,473</w:t>
            </w:r>
          </w:p>
        </w:tc>
        <w:tc>
          <w:tcPr>
            <w:tcW w:w="1284" w:type="dxa"/>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47,711</w:t>
            </w:r>
          </w:p>
        </w:tc>
      </w:tr>
      <w:tr w:rsidR="001F22C4" w:rsidRPr="001F22C4" w:rsidTr="00193BD1">
        <w:tc>
          <w:tcPr>
            <w:tcW w:w="1330" w:type="dxa"/>
            <w:tcBorders>
              <w:bottom w:val="nil"/>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7,145</w:t>
            </w:r>
          </w:p>
        </w:tc>
        <w:tc>
          <w:tcPr>
            <w:tcW w:w="7938" w:type="dxa"/>
            <w:shd w:val="clear" w:color="auto" w:fill="E0E0E0"/>
          </w:tcPr>
          <w:p w:rsidR="00BF3C22" w:rsidRPr="001F22C4" w:rsidRDefault="00BF3C22" w:rsidP="00BF3C22">
            <w:pPr>
              <w:ind w:left="230" w:hanging="230"/>
              <w:rPr>
                <w:rFonts w:cs="Arial"/>
              </w:rPr>
            </w:pPr>
            <w:r w:rsidRPr="001F22C4">
              <w:rPr>
                <w:rFonts w:cs="Arial"/>
              </w:rPr>
              <w:t>- Police and Crime Commissioner for Derbyshire</w:t>
            </w:r>
          </w:p>
        </w:tc>
        <w:tc>
          <w:tcPr>
            <w:tcW w:w="1409" w:type="dxa"/>
            <w:tcBorders>
              <w:bottom w:val="nil"/>
            </w:tcBorders>
            <w:shd w:val="clear" w:color="auto" w:fill="E0E0E0"/>
          </w:tcPr>
          <w:p w:rsidR="00BF3C22" w:rsidRPr="001F22C4" w:rsidRDefault="00BF3C22" w:rsidP="00BF3C22">
            <w:pPr>
              <w:widowControl w:val="0"/>
              <w:autoSpaceDE w:val="0"/>
              <w:autoSpaceDN w:val="0"/>
              <w:adjustRightInd w:val="0"/>
              <w:jc w:val="right"/>
              <w:rPr>
                <w:rFonts w:cs="Arial"/>
                <w:b/>
              </w:rPr>
            </w:pPr>
            <w:r w:rsidRPr="001F22C4">
              <w:rPr>
                <w:rFonts w:cs="Arial"/>
                <w:b/>
              </w:rPr>
              <w:t>-</w:t>
            </w:r>
          </w:p>
        </w:tc>
        <w:tc>
          <w:tcPr>
            <w:tcW w:w="1276" w:type="dxa"/>
            <w:tcBorders>
              <w:bottom w:val="nil"/>
            </w:tcBorders>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7,636</w:t>
            </w:r>
          </w:p>
        </w:tc>
        <w:tc>
          <w:tcPr>
            <w:tcW w:w="1284" w:type="dxa"/>
            <w:tcBorders>
              <w:bottom w:val="nil"/>
            </w:tcBorders>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7,636</w:t>
            </w:r>
          </w:p>
        </w:tc>
      </w:tr>
      <w:tr w:rsidR="001F22C4" w:rsidRPr="001F22C4" w:rsidTr="00193BD1">
        <w:tc>
          <w:tcPr>
            <w:tcW w:w="1330"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2,759</w:t>
            </w:r>
          </w:p>
        </w:tc>
        <w:tc>
          <w:tcPr>
            <w:tcW w:w="7938" w:type="dxa"/>
            <w:shd w:val="clear" w:color="auto" w:fill="E0E0E0"/>
          </w:tcPr>
          <w:p w:rsidR="00BF3C22" w:rsidRPr="001F22C4" w:rsidRDefault="00BF3C22" w:rsidP="00BF3C22">
            <w:pPr>
              <w:ind w:left="230" w:hanging="230"/>
              <w:rPr>
                <w:rFonts w:cs="Arial"/>
              </w:rPr>
            </w:pPr>
            <w:r w:rsidRPr="001F22C4">
              <w:rPr>
                <w:rFonts w:cs="Arial"/>
              </w:rPr>
              <w:t>- Derbyshire Fire Authority</w:t>
            </w:r>
          </w:p>
        </w:tc>
        <w:tc>
          <w:tcPr>
            <w:tcW w:w="1409"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24</w:t>
            </w:r>
            <w:r w:rsidR="00D4465A" w:rsidRPr="001F22C4">
              <w:rPr>
                <w:rFonts w:cs="Tahoma"/>
                <w:b/>
              </w:rPr>
              <w:t>9</w:t>
            </w:r>
          </w:p>
        </w:tc>
        <w:tc>
          <w:tcPr>
            <w:tcW w:w="1276" w:type="dxa"/>
            <w:tcBorders>
              <w:top w:val="nil"/>
              <w:bottom w:val="single" w:sz="4" w:space="0" w:color="auto"/>
            </w:tcBorders>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2,619</w:t>
            </w:r>
          </w:p>
        </w:tc>
        <w:tc>
          <w:tcPr>
            <w:tcW w:w="1284" w:type="dxa"/>
            <w:tcBorders>
              <w:top w:val="nil"/>
              <w:bottom w:val="single" w:sz="4" w:space="0" w:color="auto"/>
            </w:tcBorders>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2,868</w:t>
            </w:r>
          </w:p>
        </w:tc>
      </w:tr>
      <w:tr w:rsidR="001F22C4" w:rsidRPr="001F22C4" w:rsidTr="00193BD1">
        <w:tc>
          <w:tcPr>
            <w:tcW w:w="1330" w:type="dxa"/>
            <w:tcBorders>
              <w:top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84,178</w:t>
            </w:r>
          </w:p>
        </w:tc>
        <w:tc>
          <w:tcPr>
            <w:tcW w:w="7938" w:type="dxa"/>
            <w:shd w:val="clear" w:color="auto" w:fill="E0E0E0"/>
          </w:tcPr>
          <w:p w:rsidR="00BF3C22" w:rsidRPr="001F22C4" w:rsidRDefault="00BF3C22" w:rsidP="00BF3C22">
            <w:pPr>
              <w:widowControl w:val="0"/>
              <w:autoSpaceDE w:val="0"/>
              <w:autoSpaceDN w:val="0"/>
              <w:adjustRightInd w:val="0"/>
              <w:rPr>
                <w:rFonts w:cs="Tahoma"/>
              </w:rPr>
            </w:pPr>
          </w:p>
        </w:tc>
        <w:tc>
          <w:tcPr>
            <w:tcW w:w="1409" w:type="dxa"/>
            <w:tcBorders>
              <w:top w:val="single" w:sz="4" w:space="0" w:color="auto"/>
            </w:tcBorders>
            <w:shd w:val="clear" w:color="auto" w:fill="E0E0E0"/>
          </w:tcPr>
          <w:p w:rsidR="00BF3C22" w:rsidRPr="001F22C4" w:rsidRDefault="00D4465A" w:rsidP="00BF3C22">
            <w:pPr>
              <w:widowControl w:val="0"/>
              <w:autoSpaceDE w:val="0"/>
              <w:autoSpaceDN w:val="0"/>
              <w:adjustRightInd w:val="0"/>
              <w:jc w:val="right"/>
              <w:rPr>
                <w:rFonts w:cs="Tahoma"/>
                <w:b/>
              </w:rPr>
            </w:pPr>
            <w:r w:rsidRPr="001F22C4">
              <w:rPr>
                <w:rFonts w:cs="Tahoma"/>
                <w:b/>
              </w:rPr>
              <w:t>24,871</w:t>
            </w:r>
          </w:p>
        </w:tc>
        <w:tc>
          <w:tcPr>
            <w:tcW w:w="1276" w:type="dxa"/>
            <w:tcBorders>
              <w:top w:val="single" w:sz="4" w:space="0" w:color="auto"/>
              <w:bottom w:val="nil"/>
            </w:tcBorders>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62,587</w:t>
            </w:r>
          </w:p>
        </w:tc>
        <w:tc>
          <w:tcPr>
            <w:tcW w:w="1284" w:type="dxa"/>
            <w:tcBorders>
              <w:top w:val="single" w:sz="4" w:space="0" w:color="auto"/>
            </w:tcBorders>
            <w:shd w:val="clear" w:color="auto" w:fill="E0E0E0"/>
          </w:tcPr>
          <w:p w:rsidR="00BF3C22" w:rsidRPr="001F22C4" w:rsidRDefault="007863A1" w:rsidP="00BF3C22">
            <w:pPr>
              <w:widowControl w:val="0"/>
              <w:autoSpaceDE w:val="0"/>
              <w:autoSpaceDN w:val="0"/>
              <w:adjustRightInd w:val="0"/>
              <w:jc w:val="right"/>
              <w:rPr>
                <w:rFonts w:cs="Tahoma"/>
                <w:b/>
              </w:rPr>
            </w:pPr>
            <w:r w:rsidRPr="001F22C4">
              <w:rPr>
                <w:rFonts w:cs="Tahoma"/>
                <w:b/>
              </w:rPr>
              <w:t>87,458</w:t>
            </w:r>
          </w:p>
        </w:tc>
      </w:tr>
      <w:tr w:rsidR="001F22C4" w:rsidRPr="001F22C4" w:rsidTr="00193BD1">
        <w:trPr>
          <w:trHeight w:val="1015"/>
        </w:trPr>
        <w:tc>
          <w:tcPr>
            <w:tcW w:w="1330" w:type="dxa"/>
            <w:tcBorders>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rPr>
            </w:pPr>
          </w:p>
        </w:tc>
        <w:tc>
          <w:tcPr>
            <w:tcW w:w="7938" w:type="dxa"/>
            <w:tcBorders>
              <w:bottom w:val="double" w:sz="4" w:space="0" w:color="993366"/>
            </w:tcBorders>
            <w:shd w:val="clear" w:color="auto" w:fill="E0E0E0"/>
          </w:tcPr>
          <w:p w:rsidR="00193BD1" w:rsidRPr="001F22C4" w:rsidRDefault="00193BD1" w:rsidP="00193BD1">
            <w:pPr>
              <w:rPr>
                <w:rFonts w:cs="Arial"/>
              </w:rPr>
            </w:pPr>
          </w:p>
        </w:tc>
        <w:tc>
          <w:tcPr>
            <w:tcW w:w="1409" w:type="dxa"/>
            <w:tcBorders>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rPr>
            </w:pPr>
          </w:p>
        </w:tc>
        <w:tc>
          <w:tcPr>
            <w:tcW w:w="1276" w:type="dxa"/>
            <w:tcBorders>
              <w:top w:val="nil"/>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rPr>
            </w:pPr>
          </w:p>
        </w:tc>
        <w:tc>
          <w:tcPr>
            <w:tcW w:w="1284" w:type="dxa"/>
            <w:tcBorders>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rPr>
            </w:pPr>
          </w:p>
        </w:tc>
      </w:tr>
      <w:tr w:rsidR="001F22C4" w:rsidRPr="001F22C4" w:rsidTr="00862ABC">
        <w:trPr>
          <w:cantSplit/>
          <w:tblHeader/>
        </w:trPr>
        <w:tc>
          <w:tcPr>
            <w:tcW w:w="1330" w:type="dxa"/>
            <w:tcBorders>
              <w:top w:val="double" w:sz="4" w:space="0" w:color="993366"/>
              <w:bottom w:val="nil"/>
            </w:tcBorders>
            <w:shd w:val="clear" w:color="auto" w:fill="E0E0E0"/>
          </w:tcPr>
          <w:p w:rsidR="00BF3C22" w:rsidRPr="001F22C4" w:rsidRDefault="00BF3C22" w:rsidP="00BF3C22">
            <w:pPr>
              <w:widowControl w:val="0"/>
              <w:autoSpaceDE w:val="0"/>
              <w:autoSpaceDN w:val="0"/>
              <w:adjustRightInd w:val="0"/>
              <w:jc w:val="center"/>
              <w:rPr>
                <w:rFonts w:cs="Tahoma"/>
                <w:b/>
                <w:bCs/>
              </w:rPr>
            </w:pPr>
            <w:r w:rsidRPr="001F22C4">
              <w:rPr>
                <w:rFonts w:cs="Tahoma"/>
                <w:b/>
                <w:bCs/>
              </w:rPr>
              <w:t>2019/20</w:t>
            </w:r>
          </w:p>
          <w:p w:rsidR="00BF3C22" w:rsidRPr="001F22C4" w:rsidRDefault="00BF3C22" w:rsidP="00BF3C22">
            <w:pPr>
              <w:widowControl w:val="0"/>
              <w:autoSpaceDE w:val="0"/>
              <w:autoSpaceDN w:val="0"/>
              <w:adjustRightInd w:val="0"/>
              <w:jc w:val="center"/>
              <w:rPr>
                <w:rFonts w:cs="Tahoma"/>
                <w:b/>
                <w:bCs/>
              </w:rPr>
            </w:pPr>
            <w:r w:rsidRPr="001F22C4">
              <w:rPr>
                <w:rFonts w:cs="Tahoma"/>
                <w:b/>
                <w:bCs/>
              </w:rPr>
              <w:t>£’000</w:t>
            </w:r>
          </w:p>
        </w:tc>
        <w:tc>
          <w:tcPr>
            <w:tcW w:w="7938" w:type="dxa"/>
            <w:tcBorders>
              <w:top w:val="double" w:sz="4" w:space="0" w:color="993366"/>
              <w:bottom w:val="nil"/>
              <w:right w:val="nil"/>
            </w:tcBorders>
            <w:shd w:val="clear" w:color="auto" w:fill="E0E0E0"/>
          </w:tcPr>
          <w:p w:rsidR="00BF3C22" w:rsidRPr="001F22C4" w:rsidRDefault="00BF3C22" w:rsidP="00BF3C22">
            <w:pPr>
              <w:widowControl w:val="0"/>
              <w:autoSpaceDE w:val="0"/>
              <w:autoSpaceDN w:val="0"/>
              <w:adjustRightInd w:val="0"/>
              <w:rPr>
                <w:rFonts w:cs="Tahoma"/>
                <w:b/>
              </w:rPr>
            </w:pPr>
          </w:p>
        </w:tc>
        <w:tc>
          <w:tcPr>
            <w:tcW w:w="1409" w:type="dxa"/>
            <w:shd w:val="clear" w:color="auto" w:fill="E0E0E0"/>
          </w:tcPr>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2020/21</w:t>
            </w:r>
          </w:p>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Non Domestic Rates</w:t>
            </w:r>
          </w:p>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£’000</w:t>
            </w:r>
          </w:p>
        </w:tc>
        <w:tc>
          <w:tcPr>
            <w:tcW w:w="1276" w:type="dxa"/>
            <w:shd w:val="clear" w:color="auto" w:fill="E0E0E0"/>
          </w:tcPr>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2020/21</w:t>
            </w:r>
          </w:p>
          <w:p w:rsidR="00BF3C22" w:rsidRPr="001F22C4" w:rsidRDefault="00BF3C22" w:rsidP="00BF3C22">
            <w:pPr>
              <w:widowControl w:val="0"/>
              <w:autoSpaceDE w:val="0"/>
              <w:autoSpaceDN w:val="0"/>
              <w:adjustRightInd w:val="0"/>
              <w:ind w:left="126" w:hanging="126"/>
              <w:jc w:val="center"/>
              <w:rPr>
                <w:rFonts w:cs="Arial"/>
                <w:b/>
                <w:bCs/>
              </w:rPr>
            </w:pPr>
          </w:p>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Council Tax</w:t>
            </w:r>
          </w:p>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£’000</w:t>
            </w:r>
          </w:p>
        </w:tc>
        <w:tc>
          <w:tcPr>
            <w:tcW w:w="1284" w:type="dxa"/>
            <w:tcBorders>
              <w:top w:val="double" w:sz="4" w:space="0" w:color="993366"/>
              <w:bottom w:val="nil"/>
            </w:tcBorders>
            <w:shd w:val="clear" w:color="auto" w:fill="E0E0E0"/>
          </w:tcPr>
          <w:p w:rsidR="00BF3C22" w:rsidRPr="001F22C4" w:rsidRDefault="00BF3C22" w:rsidP="00BF3C22">
            <w:pPr>
              <w:widowControl w:val="0"/>
              <w:autoSpaceDE w:val="0"/>
              <w:autoSpaceDN w:val="0"/>
              <w:adjustRightInd w:val="0"/>
              <w:jc w:val="center"/>
              <w:rPr>
                <w:rFonts w:cs="Arial"/>
                <w:b/>
                <w:bCs/>
              </w:rPr>
            </w:pPr>
            <w:r w:rsidRPr="001F22C4">
              <w:rPr>
                <w:rFonts w:cs="Arial"/>
                <w:b/>
                <w:bCs/>
              </w:rPr>
              <w:t>2020/21</w:t>
            </w:r>
          </w:p>
          <w:p w:rsidR="00BF3C22" w:rsidRPr="001F22C4" w:rsidRDefault="00BF3C22" w:rsidP="00BF3C22">
            <w:pPr>
              <w:widowControl w:val="0"/>
              <w:autoSpaceDE w:val="0"/>
              <w:autoSpaceDN w:val="0"/>
              <w:adjustRightInd w:val="0"/>
              <w:jc w:val="center"/>
              <w:rPr>
                <w:rFonts w:cs="Arial"/>
                <w:b/>
                <w:bCs/>
              </w:rPr>
            </w:pPr>
          </w:p>
          <w:p w:rsidR="00BF3C22" w:rsidRPr="001F22C4" w:rsidRDefault="00BF3C22" w:rsidP="00BF3C22">
            <w:pPr>
              <w:widowControl w:val="0"/>
              <w:autoSpaceDE w:val="0"/>
              <w:autoSpaceDN w:val="0"/>
              <w:adjustRightInd w:val="0"/>
              <w:jc w:val="center"/>
              <w:rPr>
                <w:rFonts w:cs="Arial"/>
                <w:b/>
                <w:bCs/>
              </w:rPr>
            </w:pPr>
          </w:p>
          <w:p w:rsidR="00BF3C22" w:rsidRPr="001F22C4" w:rsidRDefault="00BF3C22" w:rsidP="00BF3C22">
            <w:pPr>
              <w:widowControl w:val="0"/>
              <w:autoSpaceDE w:val="0"/>
              <w:autoSpaceDN w:val="0"/>
              <w:adjustRightInd w:val="0"/>
              <w:jc w:val="center"/>
              <w:rPr>
                <w:rFonts w:cs="Arial"/>
                <w:b/>
                <w:bCs/>
              </w:rPr>
            </w:pPr>
            <w:r w:rsidRPr="001F22C4">
              <w:rPr>
                <w:rFonts w:cs="Arial"/>
                <w:b/>
                <w:bCs/>
              </w:rPr>
              <w:t>Total</w:t>
            </w:r>
          </w:p>
          <w:p w:rsidR="00BF3C22" w:rsidRPr="001F22C4" w:rsidRDefault="00BF3C22" w:rsidP="00BF3C22">
            <w:pPr>
              <w:widowControl w:val="0"/>
              <w:autoSpaceDE w:val="0"/>
              <w:autoSpaceDN w:val="0"/>
              <w:adjustRightInd w:val="0"/>
              <w:jc w:val="center"/>
              <w:rPr>
                <w:rFonts w:cs="Arial"/>
                <w:b/>
                <w:bCs/>
              </w:rPr>
            </w:pPr>
            <w:r w:rsidRPr="001F22C4">
              <w:rPr>
                <w:rFonts w:cs="Arial"/>
                <w:b/>
                <w:bCs/>
              </w:rPr>
              <w:t>£’000</w:t>
            </w:r>
          </w:p>
        </w:tc>
      </w:tr>
      <w:tr w:rsidR="001F22C4" w:rsidRPr="001F22C4" w:rsidTr="00193BD1">
        <w:tc>
          <w:tcPr>
            <w:tcW w:w="1330" w:type="dxa"/>
            <w:tcBorders>
              <w:top w:val="nil"/>
            </w:tcBorders>
            <w:shd w:val="clear" w:color="auto" w:fill="E0E0E0"/>
          </w:tcPr>
          <w:p w:rsidR="00193BD1" w:rsidRPr="001F22C4" w:rsidRDefault="00193BD1" w:rsidP="00193BD1">
            <w:pPr>
              <w:widowControl w:val="0"/>
              <w:autoSpaceDE w:val="0"/>
              <w:autoSpaceDN w:val="0"/>
              <w:adjustRightInd w:val="0"/>
              <w:jc w:val="right"/>
              <w:rPr>
                <w:rFonts w:cs="Tahoma"/>
                <w:b/>
              </w:rPr>
            </w:pPr>
          </w:p>
        </w:tc>
        <w:tc>
          <w:tcPr>
            <w:tcW w:w="7938" w:type="dxa"/>
            <w:tcBorders>
              <w:top w:val="nil"/>
            </w:tcBorders>
            <w:shd w:val="clear" w:color="auto" w:fill="E0E0E0"/>
          </w:tcPr>
          <w:p w:rsidR="00193BD1" w:rsidRPr="001F22C4" w:rsidRDefault="00193BD1" w:rsidP="00193BD1">
            <w:pPr>
              <w:rPr>
                <w:rFonts w:cs="Arial"/>
              </w:rPr>
            </w:pPr>
          </w:p>
        </w:tc>
        <w:tc>
          <w:tcPr>
            <w:tcW w:w="1409" w:type="dxa"/>
            <w:tcBorders>
              <w:top w:val="nil"/>
            </w:tcBorders>
            <w:shd w:val="clear" w:color="auto" w:fill="E0E0E0"/>
          </w:tcPr>
          <w:p w:rsidR="00193BD1" w:rsidRPr="001F22C4" w:rsidRDefault="00193BD1" w:rsidP="00193BD1">
            <w:pPr>
              <w:widowControl w:val="0"/>
              <w:autoSpaceDE w:val="0"/>
              <w:autoSpaceDN w:val="0"/>
              <w:adjustRightInd w:val="0"/>
              <w:jc w:val="right"/>
              <w:rPr>
                <w:rFonts w:cs="Tahoma"/>
                <w:b/>
              </w:rPr>
            </w:pPr>
          </w:p>
        </w:tc>
        <w:tc>
          <w:tcPr>
            <w:tcW w:w="1276" w:type="dxa"/>
            <w:tcBorders>
              <w:top w:val="nil"/>
            </w:tcBorders>
            <w:shd w:val="clear" w:color="auto" w:fill="E0E0E0"/>
          </w:tcPr>
          <w:p w:rsidR="00193BD1" w:rsidRPr="001F22C4" w:rsidRDefault="00193BD1" w:rsidP="00193BD1">
            <w:pPr>
              <w:widowControl w:val="0"/>
              <w:autoSpaceDE w:val="0"/>
              <w:autoSpaceDN w:val="0"/>
              <w:adjustRightInd w:val="0"/>
              <w:jc w:val="right"/>
              <w:rPr>
                <w:rFonts w:cs="Tahoma"/>
                <w:b/>
              </w:rPr>
            </w:pPr>
          </w:p>
        </w:tc>
        <w:tc>
          <w:tcPr>
            <w:tcW w:w="1284" w:type="dxa"/>
            <w:tcBorders>
              <w:top w:val="nil"/>
            </w:tcBorders>
            <w:shd w:val="clear" w:color="auto" w:fill="E0E0E0"/>
          </w:tcPr>
          <w:p w:rsidR="00193BD1" w:rsidRPr="001F22C4" w:rsidRDefault="00193BD1" w:rsidP="00193BD1">
            <w:pPr>
              <w:widowControl w:val="0"/>
              <w:autoSpaceDE w:val="0"/>
              <w:autoSpaceDN w:val="0"/>
              <w:adjustRightInd w:val="0"/>
              <w:jc w:val="right"/>
              <w:rPr>
                <w:rFonts w:cs="Tahoma"/>
                <w:b/>
              </w:rPr>
            </w:pPr>
          </w:p>
        </w:tc>
      </w:tr>
      <w:tr w:rsidR="001F22C4" w:rsidRPr="001F22C4" w:rsidTr="00193BD1">
        <w:trPr>
          <w:trHeight w:val="159"/>
        </w:trPr>
        <w:tc>
          <w:tcPr>
            <w:tcW w:w="1330" w:type="dxa"/>
            <w:shd w:val="clear" w:color="auto" w:fill="E0E0E0"/>
          </w:tcPr>
          <w:p w:rsidR="00193BD1" w:rsidRPr="001F22C4" w:rsidRDefault="00193BD1" w:rsidP="00193BD1">
            <w:pPr>
              <w:widowControl w:val="0"/>
              <w:autoSpaceDE w:val="0"/>
              <w:autoSpaceDN w:val="0"/>
              <w:adjustRightInd w:val="0"/>
              <w:jc w:val="right"/>
              <w:rPr>
                <w:rFonts w:cs="Tahoma"/>
                <w:b/>
              </w:rPr>
            </w:pPr>
          </w:p>
        </w:tc>
        <w:tc>
          <w:tcPr>
            <w:tcW w:w="7938" w:type="dxa"/>
            <w:shd w:val="clear" w:color="auto" w:fill="E0E0E0"/>
          </w:tcPr>
          <w:p w:rsidR="00193BD1" w:rsidRPr="001F22C4" w:rsidRDefault="00193BD1" w:rsidP="00193BD1">
            <w:pPr>
              <w:rPr>
                <w:rFonts w:cs="Arial"/>
                <w:b/>
              </w:rPr>
            </w:pPr>
            <w:r w:rsidRPr="001F22C4">
              <w:rPr>
                <w:rFonts w:cs="Arial"/>
                <w:b/>
              </w:rPr>
              <w:t>Contributions to major precepting authorities and the Council in respect of the surplus/(deficit) on the Collection Fund</w:t>
            </w:r>
          </w:p>
        </w:tc>
        <w:tc>
          <w:tcPr>
            <w:tcW w:w="1409" w:type="dxa"/>
            <w:shd w:val="clear" w:color="auto" w:fill="E0E0E0"/>
          </w:tcPr>
          <w:p w:rsidR="00193BD1" w:rsidRPr="001F22C4" w:rsidRDefault="00193BD1" w:rsidP="00193BD1">
            <w:pPr>
              <w:widowControl w:val="0"/>
              <w:autoSpaceDE w:val="0"/>
              <w:autoSpaceDN w:val="0"/>
              <w:adjustRightInd w:val="0"/>
              <w:jc w:val="right"/>
              <w:rPr>
                <w:rFonts w:cs="Tahoma"/>
                <w:b/>
              </w:rPr>
            </w:pPr>
          </w:p>
        </w:tc>
        <w:tc>
          <w:tcPr>
            <w:tcW w:w="1276" w:type="dxa"/>
            <w:tcBorders>
              <w:top w:val="nil"/>
            </w:tcBorders>
            <w:shd w:val="clear" w:color="auto" w:fill="E0E0E0"/>
          </w:tcPr>
          <w:p w:rsidR="00193BD1" w:rsidRPr="001F22C4" w:rsidRDefault="00193BD1" w:rsidP="00193BD1">
            <w:pPr>
              <w:widowControl w:val="0"/>
              <w:autoSpaceDE w:val="0"/>
              <w:autoSpaceDN w:val="0"/>
              <w:adjustRightInd w:val="0"/>
              <w:jc w:val="right"/>
              <w:rPr>
                <w:rFonts w:cs="Tahoma"/>
                <w:b/>
              </w:rPr>
            </w:pPr>
          </w:p>
        </w:tc>
        <w:tc>
          <w:tcPr>
            <w:tcW w:w="1284" w:type="dxa"/>
            <w:shd w:val="clear" w:color="auto" w:fill="E0E0E0"/>
          </w:tcPr>
          <w:p w:rsidR="00193BD1" w:rsidRPr="001F22C4" w:rsidRDefault="00193BD1" w:rsidP="00193BD1">
            <w:pPr>
              <w:widowControl w:val="0"/>
              <w:autoSpaceDE w:val="0"/>
              <w:autoSpaceDN w:val="0"/>
              <w:adjustRightInd w:val="0"/>
              <w:jc w:val="right"/>
              <w:rPr>
                <w:rFonts w:cs="Tahoma"/>
                <w:b/>
              </w:rPr>
            </w:pP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(164)</w:t>
            </w:r>
          </w:p>
        </w:tc>
        <w:tc>
          <w:tcPr>
            <w:tcW w:w="7938" w:type="dxa"/>
            <w:shd w:val="clear" w:color="auto" w:fill="E0E0E0"/>
          </w:tcPr>
          <w:p w:rsidR="00BF3C22" w:rsidRPr="001F22C4" w:rsidRDefault="00BF3C22" w:rsidP="00BF3C22">
            <w:pPr>
              <w:rPr>
                <w:rFonts w:cs="Arial"/>
              </w:rPr>
            </w:pPr>
            <w:r w:rsidRPr="001F22C4">
              <w:rPr>
                <w:rFonts w:cs="Arial"/>
              </w:rPr>
              <w:t>- Central Government</w:t>
            </w:r>
          </w:p>
        </w:tc>
        <w:tc>
          <w:tcPr>
            <w:tcW w:w="1409" w:type="dxa"/>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(29</w:t>
            </w:r>
            <w:r w:rsidR="00BF3C22" w:rsidRPr="001F22C4">
              <w:rPr>
                <w:rFonts w:cs="Tahoma"/>
                <w:b/>
              </w:rPr>
              <w:t>)</w:t>
            </w: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rsidR="00BF3C22" w:rsidRPr="001F22C4" w:rsidRDefault="00482A19" w:rsidP="00482A19">
            <w:pPr>
              <w:widowControl w:val="0"/>
              <w:autoSpaceDE w:val="0"/>
              <w:autoSpaceDN w:val="0"/>
              <w:adjustRightInd w:val="0"/>
              <w:jc w:val="right"/>
              <w:rPr>
                <w:rFonts w:cs="Tahoma"/>
                <w:b/>
              </w:rPr>
            </w:pPr>
            <w:r w:rsidRPr="001F22C4">
              <w:rPr>
                <w:rFonts w:cs="Tahoma"/>
                <w:b/>
              </w:rPr>
              <w:t>(29</w:t>
            </w:r>
            <w:r w:rsidR="00BF3C22" w:rsidRPr="001F22C4">
              <w:rPr>
                <w:rFonts w:cs="Tahoma"/>
                <w:b/>
              </w:rPr>
              <w:t>)</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32</w:t>
            </w:r>
          </w:p>
        </w:tc>
        <w:tc>
          <w:tcPr>
            <w:tcW w:w="7938" w:type="dxa"/>
            <w:shd w:val="clear" w:color="auto" w:fill="E0E0E0"/>
          </w:tcPr>
          <w:p w:rsidR="00BF3C22" w:rsidRPr="001F22C4" w:rsidRDefault="00BF3C22" w:rsidP="00BF3C22">
            <w:pPr>
              <w:rPr>
                <w:rFonts w:cs="Arial"/>
              </w:rPr>
            </w:pPr>
            <w:r w:rsidRPr="001F22C4">
              <w:rPr>
                <w:rFonts w:cs="Arial"/>
              </w:rPr>
              <w:t>- Erewash Borough Council</w:t>
            </w:r>
          </w:p>
        </w:tc>
        <w:tc>
          <w:tcPr>
            <w:tcW w:w="1409" w:type="dxa"/>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(130)</w:t>
            </w:r>
          </w:p>
        </w:tc>
        <w:tc>
          <w:tcPr>
            <w:tcW w:w="1276" w:type="dxa"/>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78</w:t>
            </w:r>
          </w:p>
        </w:tc>
        <w:tc>
          <w:tcPr>
            <w:tcW w:w="1284" w:type="dxa"/>
            <w:shd w:val="clear" w:color="auto" w:fill="E0E0E0"/>
          </w:tcPr>
          <w:p w:rsidR="00BF3C22" w:rsidRPr="001F22C4" w:rsidRDefault="00482A19" w:rsidP="00BF3C22">
            <w:pPr>
              <w:widowControl w:val="0"/>
              <w:autoSpaceDE w:val="0"/>
              <w:autoSpaceDN w:val="0"/>
              <w:adjustRightInd w:val="0"/>
              <w:jc w:val="right"/>
              <w:rPr>
                <w:rFonts w:cs="Tahoma"/>
                <w:b/>
              </w:rPr>
            </w:pPr>
            <w:r w:rsidRPr="001F22C4">
              <w:rPr>
                <w:rFonts w:cs="Tahoma"/>
                <w:b/>
              </w:rPr>
              <w:t>(52)</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144</w:t>
            </w:r>
          </w:p>
        </w:tc>
        <w:tc>
          <w:tcPr>
            <w:tcW w:w="7938" w:type="dxa"/>
            <w:shd w:val="clear" w:color="auto" w:fill="E0E0E0"/>
          </w:tcPr>
          <w:p w:rsidR="00BF3C22" w:rsidRPr="001F22C4" w:rsidRDefault="00BF3C22" w:rsidP="00BF3C22">
            <w:pPr>
              <w:rPr>
                <w:rFonts w:cs="Arial"/>
              </w:rPr>
            </w:pPr>
            <w:r w:rsidRPr="001F22C4">
              <w:rPr>
                <w:rFonts w:cs="Arial"/>
              </w:rPr>
              <w:t>- Derbyshire County Council</w:t>
            </w:r>
          </w:p>
        </w:tc>
        <w:tc>
          <w:tcPr>
            <w:tcW w:w="1409" w:type="dxa"/>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(109)</w:t>
            </w:r>
          </w:p>
        </w:tc>
        <w:tc>
          <w:tcPr>
            <w:tcW w:w="1276" w:type="dxa"/>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542</w:t>
            </w:r>
          </w:p>
        </w:tc>
        <w:tc>
          <w:tcPr>
            <w:tcW w:w="1284" w:type="dxa"/>
            <w:shd w:val="clear" w:color="auto" w:fill="E0E0E0"/>
          </w:tcPr>
          <w:p w:rsidR="00BF3C22" w:rsidRPr="001F22C4" w:rsidRDefault="00482A19" w:rsidP="00BF3C22">
            <w:pPr>
              <w:widowControl w:val="0"/>
              <w:autoSpaceDE w:val="0"/>
              <w:autoSpaceDN w:val="0"/>
              <w:adjustRightInd w:val="0"/>
              <w:jc w:val="right"/>
              <w:rPr>
                <w:rFonts w:cs="Tahoma"/>
                <w:b/>
              </w:rPr>
            </w:pPr>
            <w:r w:rsidRPr="001F22C4">
              <w:rPr>
                <w:rFonts w:cs="Tahoma"/>
                <w:b/>
              </w:rPr>
              <w:t>433</w:t>
            </w:r>
          </w:p>
        </w:tc>
      </w:tr>
      <w:tr w:rsidR="001F22C4" w:rsidRPr="001F22C4" w:rsidTr="00193BD1">
        <w:tc>
          <w:tcPr>
            <w:tcW w:w="1330" w:type="dxa"/>
            <w:tcBorders>
              <w:bottom w:val="nil"/>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2</w:t>
            </w:r>
          </w:p>
        </w:tc>
        <w:tc>
          <w:tcPr>
            <w:tcW w:w="7938" w:type="dxa"/>
            <w:shd w:val="clear" w:color="auto" w:fill="E0E0E0"/>
          </w:tcPr>
          <w:p w:rsidR="00BF3C22" w:rsidRPr="001F22C4" w:rsidRDefault="00BF3C22" w:rsidP="00BF3C22">
            <w:pPr>
              <w:rPr>
                <w:rFonts w:cs="Arial"/>
              </w:rPr>
            </w:pPr>
            <w:r w:rsidRPr="001F22C4">
              <w:rPr>
                <w:rFonts w:cs="Arial"/>
              </w:rPr>
              <w:t>- Police and Crime Commissioner for Derbyshire</w:t>
            </w:r>
          </w:p>
        </w:tc>
        <w:tc>
          <w:tcPr>
            <w:tcW w:w="1409" w:type="dxa"/>
            <w:tcBorders>
              <w:bottom w:val="nil"/>
            </w:tcBorders>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76" w:type="dxa"/>
            <w:tcBorders>
              <w:bottom w:val="nil"/>
            </w:tcBorders>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89</w:t>
            </w:r>
          </w:p>
        </w:tc>
        <w:tc>
          <w:tcPr>
            <w:tcW w:w="1284" w:type="dxa"/>
            <w:tcBorders>
              <w:bottom w:val="nil"/>
            </w:tcBorders>
            <w:shd w:val="clear" w:color="auto" w:fill="E0E0E0"/>
          </w:tcPr>
          <w:p w:rsidR="00BF3C22" w:rsidRPr="001F22C4" w:rsidRDefault="00482A19" w:rsidP="00BF3C22">
            <w:pPr>
              <w:widowControl w:val="0"/>
              <w:autoSpaceDE w:val="0"/>
              <w:autoSpaceDN w:val="0"/>
              <w:adjustRightInd w:val="0"/>
              <w:jc w:val="right"/>
              <w:rPr>
                <w:rFonts w:cs="Tahoma"/>
                <w:b/>
              </w:rPr>
            </w:pPr>
            <w:r w:rsidRPr="001F22C4">
              <w:rPr>
                <w:rFonts w:cs="Tahoma"/>
                <w:b/>
              </w:rPr>
              <w:t>89</w:t>
            </w:r>
          </w:p>
        </w:tc>
      </w:tr>
      <w:tr w:rsidR="001F22C4" w:rsidRPr="001F22C4" w:rsidTr="00193BD1">
        <w:tc>
          <w:tcPr>
            <w:tcW w:w="1330"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w:t>
            </w:r>
          </w:p>
        </w:tc>
        <w:tc>
          <w:tcPr>
            <w:tcW w:w="7938" w:type="dxa"/>
            <w:shd w:val="clear" w:color="auto" w:fill="E0E0E0"/>
          </w:tcPr>
          <w:p w:rsidR="00BF3C22" w:rsidRPr="001F22C4" w:rsidRDefault="00BF3C22" w:rsidP="00BF3C22">
            <w:pPr>
              <w:rPr>
                <w:rFonts w:cs="Arial"/>
              </w:rPr>
            </w:pPr>
            <w:r w:rsidRPr="001F22C4">
              <w:rPr>
                <w:rFonts w:cs="Arial"/>
              </w:rPr>
              <w:t>- Derbyshire Fire Authority</w:t>
            </w:r>
          </w:p>
        </w:tc>
        <w:tc>
          <w:tcPr>
            <w:tcW w:w="1409" w:type="dxa"/>
            <w:tcBorders>
              <w:top w:val="nil"/>
              <w:bottom w:val="single" w:sz="4" w:space="0" w:color="auto"/>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(3)</w:t>
            </w:r>
          </w:p>
        </w:tc>
        <w:tc>
          <w:tcPr>
            <w:tcW w:w="1276" w:type="dxa"/>
            <w:tcBorders>
              <w:top w:val="nil"/>
              <w:bottom w:val="single" w:sz="4" w:space="0" w:color="auto"/>
            </w:tcBorders>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31</w:t>
            </w:r>
          </w:p>
        </w:tc>
        <w:tc>
          <w:tcPr>
            <w:tcW w:w="1284" w:type="dxa"/>
            <w:tcBorders>
              <w:top w:val="nil"/>
              <w:bottom w:val="single" w:sz="4" w:space="0" w:color="auto"/>
            </w:tcBorders>
            <w:shd w:val="clear" w:color="auto" w:fill="E0E0E0"/>
          </w:tcPr>
          <w:p w:rsidR="00BF3C22" w:rsidRPr="001F22C4" w:rsidRDefault="00482A19" w:rsidP="00BF3C22">
            <w:pPr>
              <w:widowControl w:val="0"/>
              <w:autoSpaceDE w:val="0"/>
              <w:autoSpaceDN w:val="0"/>
              <w:adjustRightInd w:val="0"/>
              <w:jc w:val="right"/>
              <w:rPr>
                <w:rFonts w:cs="Tahoma"/>
                <w:b/>
              </w:rPr>
            </w:pPr>
            <w:r w:rsidRPr="001F22C4">
              <w:rPr>
                <w:rFonts w:cs="Tahoma"/>
                <w:b/>
              </w:rPr>
              <w:t>28</w:t>
            </w:r>
          </w:p>
        </w:tc>
      </w:tr>
      <w:tr w:rsidR="001F22C4" w:rsidRPr="001F22C4" w:rsidTr="00193BD1">
        <w:tc>
          <w:tcPr>
            <w:tcW w:w="1330" w:type="dxa"/>
            <w:tcBorders>
              <w:top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15</w:t>
            </w:r>
          </w:p>
        </w:tc>
        <w:tc>
          <w:tcPr>
            <w:tcW w:w="7938" w:type="dxa"/>
            <w:shd w:val="clear" w:color="auto" w:fill="E0E0E0"/>
          </w:tcPr>
          <w:p w:rsidR="00BF3C22" w:rsidRPr="001F22C4" w:rsidRDefault="00BF3C22" w:rsidP="00BF3C22">
            <w:pPr>
              <w:widowControl w:val="0"/>
              <w:autoSpaceDE w:val="0"/>
              <w:autoSpaceDN w:val="0"/>
              <w:adjustRightInd w:val="0"/>
              <w:rPr>
                <w:rFonts w:cs="Tahoma"/>
                <w:b/>
              </w:rPr>
            </w:pPr>
          </w:p>
        </w:tc>
        <w:tc>
          <w:tcPr>
            <w:tcW w:w="1409" w:type="dxa"/>
            <w:tcBorders>
              <w:top w:val="single" w:sz="4" w:space="0" w:color="auto"/>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(271</w:t>
            </w:r>
            <w:r w:rsidR="00BF3C22" w:rsidRPr="001F22C4">
              <w:rPr>
                <w:rFonts w:cs="Tahoma"/>
                <w:b/>
              </w:rPr>
              <w:t>)</w:t>
            </w:r>
          </w:p>
        </w:tc>
        <w:tc>
          <w:tcPr>
            <w:tcW w:w="1276" w:type="dxa"/>
            <w:tcBorders>
              <w:top w:val="single" w:sz="4" w:space="0" w:color="auto"/>
            </w:tcBorders>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740</w:t>
            </w:r>
          </w:p>
        </w:tc>
        <w:tc>
          <w:tcPr>
            <w:tcW w:w="1284" w:type="dxa"/>
            <w:tcBorders>
              <w:top w:val="single" w:sz="4" w:space="0" w:color="auto"/>
            </w:tcBorders>
            <w:shd w:val="clear" w:color="auto" w:fill="E0E0E0"/>
          </w:tcPr>
          <w:p w:rsidR="00BF3C22" w:rsidRPr="001F22C4" w:rsidRDefault="00482A19" w:rsidP="00BF3C22">
            <w:pPr>
              <w:widowControl w:val="0"/>
              <w:autoSpaceDE w:val="0"/>
              <w:autoSpaceDN w:val="0"/>
              <w:adjustRightInd w:val="0"/>
              <w:jc w:val="right"/>
              <w:rPr>
                <w:rFonts w:cs="Tahoma"/>
                <w:b/>
              </w:rPr>
            </w:pPr>
            <w:r w:rsidRPr="001F22C4">
              <w:rPr>
                <w:rFonts w:cs="Tahoma"/>
                <w:b/>
              </w:rPr>
              <w:t>469</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both"/>
              <w:rPr>
                <w:rFonts w:cs="Tahoma"/>
              </w:rPr>
            </w:pPr>
          </w:p>
        </w:tc>
        <w:tc>
          <w:tcPr>
            <w:tcW w:w="7938" w:type="dxa"/>
            <w:shd w:val="clear" w:color="auto" w:fill="E0E0E0"/>
          </w:tcPr>
          <w:p w:rsidR="00BF3C22" w:rsidRPr="001F22C4" w:rsidRDefault="00BF3C22" w:rsidP="00BF3C22">
            <w:pPr>
              <w:rPr>
                <w:rFonts w:cs="Arial"/>
              </w:rPr>
            </w:pPr>
          </w:p>
        </w:tc>
        <w:tc>
          <w:tcPr>
            <w:tcW w:w="1409" w:type="dxa"/>
            <w:shd w:val="clear" w:color="auto" w:fill="E0E0E0"/>
          </w:tcPr>
          <w:p w:rsidR="00BF3C22" w:rsidRPr="001F22C4" w:rsidRDefault="00BF3C22" w:rsidP="00BF3C22">
            <w:pPr>
              <w:widowControl w:val="0"/>
              <w:autoSpaceDE w:val="0"/>
              <w:autoSpaceDN w:val="0"/>
              <w:adjustRightInd w:val="0"/>
              <w:jc w:val="right"/>
              <w:rPr>
                <w:rFonts w:cs="Tahoma"/>
                <w:b/>
              </w:rPr>
            </w:pP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shd w:val="clear" w:color="auto" w:fill="E0E0E0"/>
          </w:tcPr>
          <w:p w:rsidR="00BF3C22" w:rsidRPr="001F22C4" w:rsidRDefault="00BF3C22" w:rsidP="00BF3C22">
            <w:pPr>
              <w:widowControl w:val="0"/>
              <w:autoSpaceDE w:val="0"/>
              <w:autoSpaceDN w:val="0"/>
              <w:adjustRightInd w:val="0"/>
              <w:jc w:val="both"/>
              <w:rPr>
                <w:rFonts w:cs="Tahoma"/>
                <w:b/>
              </w:rPr>
            </w:pPr>
          </w:p>
        </w:tc>
      </w:tr>
      <w:tr w:rsidR="001F22C4" w:rsidRPr="001F22C4" w:rsidTr="00193BD1">
        <w:tc>
          <w:tcPr>
            <w:tcW w:w="1330" w:type="dxa"/>
            <w:tcBorders>
              <w:top w:val="nil"/>
            </w:tcBorders>
            <w:shd w:val="clear" w:color="auto" w:fill="E0E0E0"/>
          </w:tcPr>
          <w:p w:rsidR="00BF3C22" w:rsidRPr="001F22C4" w:rsidRDefault="00BF3C22" w:rsidP="00BF3C22">
            <w:pPr>
              <w:widowControl w:val="0"/>
              <w:autoSpaceDE w:val="0"/>
              <w:autoSpaceDN w:val="0"/>
              <w:adjustRightInd w:val="0"/>
              <w:jc w:val="both"/>
              <w:rPr>
                <w:rFonts w:cs="Tahoma"/>
              </w:rPr>
            </w:pPr>
          </w:p>
        </w:tc>
        <w:tc>
          <w:tcPr>
            <w:tcW w:w="7938" w:type="dxa"/>
            <w:tcBorders>
              <w:top w:val="nil"/>
            </w:tcBorders>
            <w:shd w:val="clear" w:color="auto" w:fill="E0E0E0"/>
          </w:tcPr>
          <w:p w:rsidR="00BF3C22" w:rsidRPr="001F22C4" w:rsidRDefault="00BF3C22" w:rsidP="00BF3C22">
            <w:pPr>
              <w:rPr>
                <w:rFonts w:cs="Arial"/>
                <w:b/>
              </w:rPr>
            </w:pPr>
            <w:r w:rsidRPr="001F22C4">
              <w:rPr>
                <w:rFonts w:cs="Arial"/>
                <w:b/>
              </w:rPr>
              <w:t>Charges to Collection Fund</w:t>
            </w:r>
          </w:p>
        </w:tc>
        <w:tc>
          <w:tcPr>
            <w:tcW w:w="1409" w:type="dxa"/>
            <w:tcBorders>
              <w:top w:val="nil"/>
            </w:tcBorders>
            <w:shd w:val="clear" w:color="auto" w:fill="E0E0E0"/>
          </w:tcPr>
          <w:p w:rsidR="00BF3C22" w:rsidRPr="001F22C4" w:rsidRDefault="00BF3C22" w:rsidP="00BF3C22">
            <w:pPr>
              <w:widowControl w:val="0"/>
              <w:autoSpaceDE w:val="0"/>
              <w:autoSpaceDN w:val="0"/>
              <w:adjustRightInd w:val="0"/>
              <w:jc w:val="both"/>
              <w:rPr>
                <w:rFonts w:cs="Tahoma"/>
              </w:rPr>
            </w:pPr>
          </w:p>
        </w:tc>
        <w:tc>
          <w:tcPr>
            <w:tcW w:w="1276" w:type="dxa"/>
            <w:tcBorders>
              <w:top w:val="nil"/>
            </w:tcBorders>
            <w:shd w:val="clear" w:color="auto" w:fill="E0E0E0"/>
          </w:tcPr>
          <w:p w:rsidR="00BF3C22" w:rsidRPr="001F22C4" w:rsidRDefault="00BF3C22" w:rsidP="00BF3C22">
            <w:pPr>
              <w:widowControl w:val="0"/>
              <w:autoSpaceDE w:val="0"/>
              <w:autoSpaceDN w:val="0"/>
              <w:adjustRightInd w:val="0"/>
              <w:jc w:val="both"/>
              <w:rPr>
                <w:rFonts w:cs="Tahoma"/>
              </w:rPr>
            </w:pPr>
          </w:p>
        </w:tc>
        <w:tc>
          <w:tcPr>
            <w:tcW w:w="1284" w:type="dxa"/>
            <w:tcBorders>
              <w:top w:val="nil"/>
            </w:tcBorders>
            <w:shd w:val="clear" w:color="auto" w:fill="E0E0E0"/>
          </w:tcPr>
          <w:p w:rsidR="00BF3C22" w:rsidRPr="001F22C4" w:rsidRDefault="00BF3C22" w:rsidP="00BF3C22">
            <w:pPr>
              <w:widowControl w:val="0"/>
              <w:autoSpaceDE w:val="0"/>
              <w:autoSpaceDN w:val="0"/>
              <w:adjustRightInd w:val="0"/>
              <w:jc w:val="both"/>
              <w:rPr>
                <w:rFonts w:cs="Tahoma"/>
                <w:b/>
              </w:rPr>
            </w:pPr>
          </w:p>
        </w:tc>
      </w:tr>
      <w:tr w:rsidR="001F22C4" w:rsidRPr="001F22C4" w:rsidTr="00193BD1">
        <w:trPr>
          <w:trHeight w:val="130"/>
        </w:trPr>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286</w:t>
            </w:r>
          </w:p>
        </w:tc>
        <w:tc>
          <w:tcPr>
            <w:tcW w:w="7938" w:type="dxa"/>
            <w:shd w:val="clear" w:color="auto" w:fill="E0E0E0"/>
          </w:tcPr>
          <w:p w:rsidR="00BF3C22" w:rsidRPr="001F22C4" w:rsidRDefault="00BF3C22" w:rsidP="00BF3C22">
            <w:pPr>
              <w:rPr>
                <w:rFonts w:cs="Arial"/>
              </w:rPr>
            </w:pPr>
            <w:r w:rsidRPr="001F22C4">
              <w:rPr>
                <w:rFonts w:cs="Arial"/>
              </w:rPr>
              <w:t>- Increase/(decrease) in provision for bad debts</w:t>
            </w:r>
          </w:p>
        </w:tc>
        <w:tc>
          <w:tcPr>
            <w:tcW w:w="1409" w:type="dxa"/>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23</w:t>
            </w:r>
          </w:p>
        </w:tc>
        <w:tc>
          <w:tcPr>
            <w:tcW w:w="1276" w:type="dxa"/>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813</w:t>
            </w:r>
          </w:p>
        </w:tc>
        <w:tc>
          <w:tcPr>
            <w:tcW w:w="1284" w:type="dxa"/>
            <w:shd w:val="clear" w:color="auto" w:fill="E0E0E0"/>
          </w:tcPr>
          <w:p w:rsidR="00BF3C22" w:rsidRPr="001F22C4" w:rsidRDefault="004C4A17" w:rsidP="00BF3C22">
            <w:pPr>
              <w:widowControl w:val="0"/>
              <w:autoSpaceDE w:val="0"/>
              <w:autoSpaceDN w:val="0"/>
              <w:adjustRightInd w:val="0"/>
              <w:jc w:val="right"/>
              <w:rPr>
                <w:rFonts w:cs="Tahoma"/>
                <w:b/>
              </w:rPr>
            </w:pPr>
            <w:r w:rsidRPr="001F22C4">
              <w:rPr>
                <w:rFonts w:cs="Tahoma"/>
                <w:b/>
              </w:rPr>
              <w:t>83</w:t>
            </w:r>
            <w:r w:rsidR="00BF3C22" w:rsidRPr="001F22C4">
              <w:rPr>
                <w:rFonts w:cs="Tahoma"/>
                <w:b/>
              </w:rPr>
              <w:t>6</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600</w:t>
            </w:r>
          </w:p>
        </w:tc>
        <w:tc>
          <w:tcPr>
            <w:tcW w:w="7938" w:type="dxa"/>
            <w:shd w:val="clear" w:color="auto" w:fill="E0E0E0"/>
          </w:tcPr>
          <w:p w:rsidR="00BF3C22" w:rsidRPr="001F22C4" w:rsidRDefault="00BF3C22" w:rsidP="00BF3C22">
            <w:pPr>
              <w:rPr>
                <w:rFonts w:cs="Arial"/>
              </w:rPr>
            </w:pPr>
            <w:r w:rsidRPr="001F22C4">
              <w:rPr>
                <w:rFonts w:cs="Arial"/>
              </w:rPr>
              <w:t>- Increase/(decrease) in provision for appeals</w:t>
            </w:r>
          </w:p>
        </w:tc>
        <w:tc>
          <w:tcPr>
            <w:tcW w:w="1409" w:type="dxa"/>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(513)</w:t>
            </w: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rsidR="00BF3C22" w:rsidRPr="001F22C4" w:rsidRDefault="004C4A17" w:rsidP="00BF3C22">
            <w:pPr>
              <w:widowControl w:val="0"/>
              <w:autoSpaceDE w:val="0"/>
              <w:autoSpaceDN w:val="0"/>
              <w:adjustRightInd w:val="0"/>
              <w:jc w:val="right"/>
              <w:rPr>
                <w:rFonts w:cs="Tahoma"/>
                <w:b/>
              </w:rPr>
            </w:pPr>
            <w:r w:rsidRPr="001F22C4">
              <w:rPr>
                <w:rFonts w:cs="Tahoma"/>
                <w:b/>
              </w:rPr>
              <w:t>(513)</w:t>
            </w:r>
          </w:p>
        </w:tc>
      </w:tr>
      <w:tr w:rsidR="001F22C4" w:rsidRPr="001F22C4" w:rsidTr="00193BD1">
        <w:tc>
          <w:tcPr>
            <w:tcW w:w="1330" w:type="dxa"/>
            <w:tcBorders>
              <w:bottom w:val="nil"/>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584</w:t>
            </w:r>
          </w:p>
        </w:tc>
        <w:tc>
          <w:tcPr>
            <w:tcW w:w="7938" w:type="dxa"/>
            <w:shd w:val="clear" w:color="auto" w:fill="E0E0E0"/>
          </w:tcPr>
          <w:p w:rsidR="00BF3C22" w:rsidRPr="001F22C4" w:rsidRDefault="00BF3C22" w:rsidP="00BF3C22">
            <w:pPr>
              <w:rPr>
                <w:rFonts w:cs="Arial"/>
              </w:rPr>
            </w:pPr>
            <w:r w:rsidRPr="001F22C4">
              <w:rPr>
                <w:rFonts w:cs="Arial"/>
              </w:rPr>
              <w:t xml:space="preserve">- Debts written off  </w:t>
            </w:r>
          </w:p>
        </w:tc>
        <w:tc>
          <w:tcPr>
            <w:tcW w:w="1409" w:type="dxa"/>
            <w:tcBorders>
              <w:bottom w:val="nil"/>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71</w:t>
            </w:r>
          </w:p>
        </w:tc>
        <w:tc>
          <w:tcPr>
            <w:tcW w:w="1276" w:type="dxa"/>
            <w:tcBorders>
              <w:bottom w:val="nil"/>
            </w:tcBorders>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100</w:t>
            </w:r>
          </w:p>
        </w:tc>
        <w:tc>
          <w:tcPr>
            <w:tcW w:w="1284" w:type="dxa"/>
            <w:tcBorders>
              <w:bottom w:val="nil"/>
            </w:tcBorders>
            <w:shd w:val="clear" w:color="auto" w:fill="E0E0E0"/>
          </w:tcPr>
          <w:p w:rsidR="00BF3C22" w:rsidRPr="001F22C4" w:rsidRDefault="004C4A17" w:rsidP="004C4A17">
            <w:pPr>
              <w:widowControl w:val="0"/>
              <w:autoSpaceDE w:val="0"/>
              <w:autoSpaceDN w:val="0"/>
              <w:adjustRightInd w:val="0"/>
              <w:jc w:val="right"/>
              <w:rPr>
                <w:rFonts w:cs="Tahoma"/>
                <w:b/>
              </w:rPr>
            </w:pPr>
            <w:r w:rsidRPr="001F22C4">
              <w:rPr>
                <w:rFonts w:cs="Tahoma"/>
                <w:b/>
              </w:rPr>
              <w:t>171</w:t>
            </w:r>
          </w:p>
        </w:tc>
      </w:tr>
      <w:tr w:rsidR="001F22C4" w:rsidRPr="001F22C4" w:rsidTr="00193BD1">
        <w:tc>
          <w:tcPr>
            <w:tcW w:w="1330"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133</w:t>
            </w:r>
          </w:p>
        </w:tc>
        <w:tc>
          <w:tcPr>
            <w:tcW w:w="7938" w:type="dxa"/>
            <w:shd w:val="clear" w:color="auto" w:fill="E0E0E0"/>
          </w:tcPr>
          <w:p w:rsidR="00BF3C22" w:rsidRPr="001F22C4" w:rsidRDefault="00BF3C22" w:rsidP="00BF3C22">
            <w:pPr>
              <w:numPr>
                <w:ilvl w:val="1"/>
                <w:numId w:val="22"/>
              </w:numPr>
              <w:tabs>
                <w:tab w:val="clear" w:pos="1440"/>
                <w:tab w:val="num" w:pos="88"/>
              </w:tabs>
              <w:ind w:hanging="1440"/>
              <w:jc w:val="both"/>
              <w:rPr>
                <w:rFonts w:cs="Arial"/>
              </w:rPr>
            </w:pPr>
            <w:r w:rsidRPr="001F22C4">
              <w:rPr>
                <w:rFonts w:cs="Arial"/>
              </w:rPr>
              <w:t xml:space="preserve"> Cost of collection allowance</w:t>
            </w:r>
          </w:p>
        </w:tc>
        <w:tc>
          <w:tcPr>
            <w:tcW w:w="1409" w:type="dxa"/>
            <w:tcBorders>
              <w:top w:val="nil"/>
              <w:bottom w:val="single" w:sz="4" w:space="0" w:color="auto"/>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131</w:t>
            </w:r>
          </w:p>
        </w:tc>
        <w:tc>
          <w:tcPr>
            <w:tcW w:w="1276"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13</w:t>
            </w:r>
            <w:r w:rsidR="004C4A17" w:rsidRPr="001F22C4">
              <w:rPr>
                <w:rFonts w:cs="Tahoma"/>
                <w:b/>
              </w:rPr>
              <w:t>1</w:t>
            </w:r>
          </w:p>
        </w:tc>
      </w:tr>
      <w:tr w:rsidR="001F22C4" w:rsidRPr="001F22C4" w:rsidTr="00193BD1">
        <w:tc>
          <w:tcPr>
            <w:tcW w:w="1330" w:type="dxa"/>
            <w:tcBorders>
              <w:top w:val="single" w:sz="4" w:space="0" w:color="auto"/>
              <w:bottom w:val="nil"/>
              <w:right w:val="double" w:sz="4" w:space="0" w:color="993366"/>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1,603</w:t>
            </w:r>
          </w:p>
        </w:tc>
        <w:tc>
          <w:tcPr>
            <w:tcW w:w="7938" w:type="dxa"/>
            <w:tcBorders>
              <w:left w:val="nil"/>
            </w:tcBorders>
            <w:shd w:val="clear" w:color="auto" w:fill="E0E0E0"/>
          </w:tcPr>
          <w:p w:rsidR="00BF3C22" w:rsidRPr="001F22C4" w:rsidRDefault="00BF3C22" w:rsidP="00BF3C22">
            <w:pPr>
              <w:rPr>
                <w:rFonts w:cs="Arial"/>
                <w:b/>
                <w:bCs/>
              </w:rPr>
            </w:pPr>
          </w:p>
        </w:tc>
        <w:tc>
          <w:tcPr>
            <w:tcW w:w="1409" w:type="dxa"/>
            <w:tcBorders>
              <w:top w:val="single" w:sz="4" w:space="0" w:color="auto"/>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(288)</w:t>
            </w:r>
          </w:p>
        </w:tc>
        <w:tc>
          <w:tcPr>
            <w:tcW w:w="1276" w:type="dxa"/>
            <w:tcBorders>
              <w:top w:val="single" w:sz="4" w:space="0" w:color="auto"/>
              <w:bottom w:val="nil"/>
            </w:tcBorders>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913</w:t>
            </w:r>
          </w:p>
        </w:tc>
        <w:tc>
          <w:tcPr>
            <w:tcW w:w="1284" w:type="dxa"/>
            <w:tcBorders>
              <w:top w:val="single" w:sz="4" w:space="0" w:color="auto"/>
              <w:bottom w:val="nil"/>
              <w:right w:val="double" w:sz="4" w:space="0" w:color="993366"/>
            </w:tcBorders>
            <w:shd w:val="clear" w:color="auto" w:fill="E0E0E0"/>
          </w:tcPr>
          <w:p w:rsidR="00BF3C22" w:rsidRPr="001F22C4" w:rsidRDefault="004C4A17" w:rsidP="00BF3C22">
            <w:pPr>
              <w:widowControl w:val="0"/>
              <w:autoSpaceDE w:val="0"/>
              <w:autoSpaceDN w:val="0"/>
              <w:adjustRightInd w:val="0"/>
              <w:jc w:val="right"/>
              <w:rPr>
                <w:rFonts w:cs="Tahoma"/>
                <w:b/>
              </w:rPr>
            </w:pPr>
            <w:r w:rsidRPr="001F22C4">
              <w:rPr>
                <w:rFonts w:cs="Tahoma"/>
                <w:b/>
              </w:rPr>
              <w:t>625</w:t>
            </w:r>
          </w:p>
        </w:tc>
      </w:tr>
      <w:tr w:rsidR="001F22C4" w:rsidRPr="001F22C4" w:rsidTr="00193BD1">
        <w:tc>
          <w:tcPr>
            <w:tcW w:w="1330"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i/>
              </w:rPr>
            </w:pPr>
          </w:p>
        </w:tc>
        <w:tc>
          <w:tcPr>
            <w:tcW w:w="7938" w:type="dxa"/>
            <w:tcBorders>
              <w:top w:val="nil"/>
            </w:tcBorders>
            <w:shd w:val="clear" w:color="auto" w:fill="E0E0E0"/>
          </w:tcPr>
          <w:p w:rsidR="00BF3C22" w:rsidRPr="001F22C4" w:rsidRDefault="00BF3C22" w:rsidP="00BF3C22">
            <w:pPr>
              <w:widowControl w:val="0"/>
              <w:autoSpaceDE w:val="0"/>
              <w:autoSpaceDN w:val="0"/>
              <w:adjustRightInd w:val="0"/>
              <w:jc w:val="right"/>
              <w:rPr>
                <w:rFonts w:cs="Tahoma"/>
              </w:rPr>
            </w:pPr>
          </w:p>
        </w:tc>
        <w:tc>
          <w:tcPr>
            <w:tcW w:w="1409"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p>
        </w:tc>
        <w:tc>
          <w:tcPr>
            <w:tcW w:w="1276"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p>
        </w:tc>
        <w:tc>
          <w:tcPr>
            <w:tcW w:w="1284"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i/>
              </w:rPr>
            </w:pPr>
          </w:p>
        </w:tc>
      </w:tr>
      <w:tr w:rsidR="001F22C4" w:rsidRPr="001F22C4" w:rsidTr="00193BD1">
        <w:tc>
          <w:tcPr>
            <w:tcW w:w="1330" w:type="dxa"/>
            <w:tcBorders>
              <w:top w:val="single" w:sz="4" w:space="0" w:color="auto"/>
              <w:bottom w:val="nil"/>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85,796</w:t>
            </w:r>
          </w:p>
        </w:tc>
        <w:tc>
          <w:tcPr>
            <w:tcW w:w="7938" w:type="dxa"/>
            <w:shd w:val="clear" w:color="auto" w:fill="E0E0E0"/>
          </w:tcPr>
          <w:p w:rsidR="00BF3C22" w:rsidRPr="001F22C4" w:rsidRDefault="00BF3C22" w:rsidP="00BF3C22">
            <w:pPr>
              <w:rPr>
                <w:rFonts w:cs="Arial"/>
                <w:b/>
                <w:bCs/>
              </w:rPr>
            </w:pPr>
            <w:r w:rsidRPr="001F22C4">
              <w:rPr>
                <w:rFonts w:cs="Arial"/>
                <w:b/>
                <w:bCs/>
              </w:rPr>
              <w:t>Total Amount Debited to the Collection Fund</w:t>
            </w:r>
          </w:p>
        </w:tc>
        <w:tc>
          <w:tcPr>
            <w:tcW w:w="1409" w:type="dxa"/>
            <w:tcBorders>
              <w:top w:val="single" w:sz="4" w:space="0" w:color="auto"/>
              <w:bottom w:val="nil"/>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24,312</w:t>
            </w:r>
          </w:p>
        </w:tc>
        <w:tc>
          <w:tcPr>
            <w:tcW w:w="1276" w:type="dxa"/>
            <w:tcBorders>
              <w:top w:val="single" w:sz="4" w:space="0" w:color="auto"/>
              <w:bottom w:val="nil"/>
            </w:tcBorders>
            <w:shd w:val="clear" w:color="auto" w:fill="E0E0E0"/>
          </w:tcPr>
          <w:p w:rsidR="00BF3C22" w:rsidRPr="001F22C4" w:rsidRDefault="0072245E" w:rsidP="00BF3C22">
            <w:pPr>
              <w:widowControl w:val="0"/>
              <w:autoSpaceDE w:val="0"/>
              <w:autoSpaceDN w:val="0"/>
              <w:adjustRightInd w:val="0"/>
              <w:jc w:val="right"/>
              <w:rPr>
                <w:rFonts w:cs="Tahoma"/>
                <w:b/>
              </w:rPr>
            </w:pPr>
            <w:r w:rsidRPr="001F22C4">
              <w:rPr>
                <w:rFonts w:cs="Tahoma"/>
                <w:b/>
              </w:rPr>
              <w:t>64,240</w:t>
            </w:r>
          </w:p>
        </w:tc>
        <w:tc>
          <w:tcPr>
            <w:tcW w:w="1284" w:type="dxa"/>
            <w:tcBorders>
              <w:top w:val="single" w:sz="4" w:space="0" w:color="auto"/>
              <w:bottom w:val="nil"/>
            </w:tcBorders>
            <w:shd w:val="clear" w:color="auto" w:fill="E0E0E0"/>
          </w:tcPr>
          <w:p w:rsidR="00BF3C22" w:rsidRPr="001F22C4" w:rsidRDefault="004C4A17" w:rsidP="00BF3C22">
            <w:pPr>
              <w:widowControl w:val="0"/>
              <w:autoSpaceDE w:val="0"/>
              <w:autoSpaceDN w:val="0"/>
              <w:adjustRightInd w:val="0"/>
              <w:jc w:val="right"/>
              <w:rPr>
                <w:rFonts w:cs="Tahoma"/>
                <w:b/>
              </w:rPr>
            </w:pPr>
            <w:r w:rsidRPr="001F22C4">
              <w:rPr>
                <w:rFonts w:cs="Tahoma"/>
                <w:b/>
              </w:rPr>
              <w:t>88,552</w:t>
            </w:r>
          </w:p>
        </w:tc>
      </w:tr>
      <w:tr w:rsidR="001F22C4" w:rsidRPr="001F22C4" w:rsidTr="00193BD1">
        <w:tc>
          <w:tcPr>
            <w:tcW w:w="1330"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rsidR="00BF3C22" w:rsidRPr="001F22C4" w:rsidRDefault="00BF3C22" w:rsidP="00BF3C22">
            <w:pPr>
              <w:widowControl w:val="0"/>
              <w:autoSpaceDE w:val="0"/>
              <w:autoSpaceDN w:val="0"/>
              <w:adjustRightInd w:val="0"/>
              <w:rPr>
                <w:rFonts w:cs="Tahoma"/>
              </w:rPr>
            </w:pPr>
          </w:p>
        </w:tc>
        <w:tc>
          <w:tcPr>
            <w:tcW w:w="1409"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76"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r>
      <w:tr w:rsidR="001F22C4" w:rsidRPr="001F22C4" w:rsidTr="00193BD1">
        <w:tc>
          <w:tcPr>
            <w:tcW w:w="1330" w:type="dxa"/>
            <w:tcBorders>
              <w:top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(230)</w:t>
            </w:r>
          </w:p>
        </w:tc>
        <w:tc>
          <w:tcPr>
            <w:tcW w:w="7938" w:type="dxa"/>
            <w:shd w:val="clear" w:color="auto" w:fill="E0E0E0"/>
          </w:tcPr>
          <w:p w:rsidR="00BF3C22" w:rsidRPr="001F22C4" w:rsidRDefault="00BF3C22" w:rsidP="00BF3C22">
            <w:pPr>
              <w:rPr>
                <w:rFonts w:cs="Arial"/>
                <w:b/>
                <w:bCs/>
              </w:rPr>
            </w:pPr>
            <w:r w:rsidRPr="001F22C4">
              <w:rPr>
                <w:rFonts w:cs="Arial"/>
                <w:b/>
                <w:bCs/>
              </w:rPr>
              <w:t>Net Movement on Collection Fund Balance</w:t>
            </w:r>
          </w:p>
        </w:tc>
        <w:tc>
          <w:tcPr>
            <w:tcW w:w="1409" w:type="dxa"/>
            <w:tcBorders>
              <w:top w:val="single" w:sz="4" w:space="0" w:color="auto"/>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10,921</w:t>
            </w:r>
          </w:p>
        </w:tc>
        <w:tc>
          <w:tcPr>
            <w:tcW w:w="1276" w:type="dxa"/>
            <w:tcBorders>
              <w:top w:val="single" w:sz="4" w:space="0" w:color="auto"/>
            </w:tcBorders>
            <w:shd w:val="clear" w:color="auto" w:fill="E0E0E0"/>
          </w:tcPr>
          <w:p w:rsidR="00BF3C22" w:rsidRPr="001F22C4" w:rsidRDefault="008C69A5" w:rsidP="004C4A17">
            <w:pPr>
              <w:widowControl w:val="0"/>
              <w:autoSpaceDE w:val="0"/>
              <w:autoSpaceDN w:val="0"/>
              <w:adjustRightInd w:val="0"/>
              <w:jc w:val="right"/>
              <w:rPr>
                <w:rFonts w:cs="Tahoma"/>
                <w:b/>
              </w:rPr>
            </w:pPr>
            <w:r>
              <w:rPr>
                <w:rFonts w:cs="Tahoma"/>
                <w:b/>
              </w:rPr>
              <w:t>1,508</w:t>
            </w:r>
          </w:p>
        </w:tc>
        <w:tc>
          <w:tcPr>
            <w:tcW w:w="1284" w:type="dxa"/>
            <w:tcBorders>
              <w:top w:val="single" w:sz="4" w:space="0" w:color="auto"/>
            </w:tcBorders>
            <w:shd w:val="clear" w:color="auto" w:fill="E0E0E0"/>
          </w:tcPr>
          <w:p w:rsidR="00BF3C22" w:rsidRPr="001F22C4" w:rsidRDefault="008C69A5" w:rsidP="00BF3C22">
            <w:pPr>
              <w:widowControl w:val="0"/>
              <w:autoSpaceDE w:val="0"/>
              <w:autoSpaceDN w:val="0"/>
              <w:adjustRightInd w:val="0"/>
              <w:jc w:val="right"/>
              <w:rPr>
                <w:rFonts w:cs="Tahoma"/>
                <w:b/>
              </w:rPr>
            </w:pPr>
            <w:r>
              <w:rPr>
                <w:rFonts w:cs="Tahoma"/>
                <w:b/>
              </w:rPr>
              <w:t>12,429</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rsidR="00BF3C22" w:rsidRPr="001F22C4" w:rsidRDefault="00BF3C22" w:rsidP="00BF3C22">
            <w:pPr>
              <w:widowControl w:val="0"/>
              <w:autoSpaceDE w:val="0"/>
              <w:autoSpaceDN w:val="0"/>
              <w:adjustRightInd w:val="0"/>
              <w:rPr>
                <w:rFonts w:cs="Tahoma"/>
                <w:b/>
              </w:rPr>
            </w:pPr>
          </w:p>
        </w:tc>
        <w:tc>
          <w:tcPr>
            <w:tcW w:w="1409" w:type="dxa"/>
            <w:shd w:val="clear" w:color="auto" w:fill="E0E0E0"/>
          </w:tcPr>
          <w:p w:rsidR="00BF3C22" w:rsidRPr="001F22C4" w:rsidRDefault="00BF3C22" w:rsidP="00BF3C22">
            <w:pPr>
              <w:widowControl w:val="0"/>
              <w:autoSpaceDE w:val="0"/>
              <w:autoSpaceDN w:val="0"/>
              <w:adjustRightInd w:val="0"/>
              <w:jc w:val="right"/>
              <w:rPr>
                <w:rFonts w:cs="Tahoma"/>
                <w:b/>
              </w:rPr>
            </w:pP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shd w:val="clear" w:color="auto" w:fill="E0E0E0"/>
          </w:tcPr>
          <w:p w:rsidR="00BF3C22" w:rsidRPr="001F22C4" w:rsidRDefault="00BF3C22" w:rsidP="00BF3C22">
            <w:pPr>
              <w:widowControl w:val="0"/>
              <w:autoSpaceDE w:val="0"/>
              <w:autoSpaceDN w:val="0"/>
              <w:adjustRightInd w:val="0"/>
              <w:jc w:val="right"/>
              <w:rPr>
                <w:rFonts w:cs="Tahoma"/>
                <w:b/>
              </w:rPr>
            </w:pP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(542)</w:t>
            </w:r>
          </w:p>
        </w:tc>
        <w:tc>
          <w:tcPr>
            <w:tcW w:w="7938" w:type="dxa"/>
            <w:shd w:val="clear" w:color="auto" w:fill="E0E0E0"/>
          </w:tcPr>
          <w:p w:rsidR="00BF3C22" w:rsidRPr="001F22C4" w:rsidRDefault="00BF3C22" w:rsidP="00BF3C22">
            <w:pPr>
              <w:rPr>
                <w:rFonts w:cs="Arial"/>
                <w:b/>
                <w:bCs/>
              </w:rPr>
            </w:pPr>
            <w:r w:rsidRPr="001F22C4">
              <w:rPr>
                <w:rFonts w:cs="Arial"/>
                <w:b/>
                <w:bCs/>
              </w:rPr>
              <w:t>(Surplus)/deficit brought forward 1</w:t>
            </w:r>
            <w:r w:rsidRPr="001F22C4">
              <w:rPr>
                <w:rFonts w:cs="Arial"/>
                <w:b/>
                <w:bCs/>
                <w:vertAlign w:val="superscript"/>
              </w:rPr>
              <w:t>st</w:t>
            </w:r>
            <w:r w:rsidRPr="001F22C4">
              <w:rPr>
                <w:rFonts w:cs="Arial"/>
                <w:b/>
                <w:bCs/>
              </w:rPr>
              <w:t xml:space="preserve"> April</w:t>
            </w:r>
          </w:p>
        </w:tc>
        <w:tc>
          <w:tcPr>
            <w:tcW w:w="1409"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643</w:t>
            </w: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(1,415)</w:t>
            </w:r>
          </w:p>
        </w:tc>
        <w:tc>
          <w:tcPr>
            <w:tcW w:w="1284"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(772)</w:t>
            </w:r>
          </w:p>
        </w:tc>
      </w:tr>
      <w:tr w:rsidR="001F22C4" w:rsidRPr="001F22C4" w:rsidTr="00193BD1">
        <w:tc>
          <w:tcPr>
            <w:tcW w:w="1330" w:type="dxa"/>
            <w:tcBorders>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p>
        </w:tc>
        <w:tc>
          <w:tcPr>
            <w:tcW w:w="7938" w:type="dxa"/>
            <w:tcBorders>
              <w:bottom w:val="nil"/>
            </w:tcBorders>
            <w:shd w:val="clear" w:color="auto" w:fill="E0E0E0"/>
          </w:tcPr>
          <w:p w:rsidR="00BF3C22" w:rsidRPr="001F22C4" w:rsidRDefault="00BF3C22" w:rsidP="00BF3C22">
            <w:pPr>
              <w:rPr>
                <w:rFonts w:cs="Arial"/>
                <w:b/>
                <w:bCs/>
              </w:rPr>
            </w:pPr>
          </w:p>
        </w:tc>
        <w:tc>
          <w:tcPr>
            <w:tcW w:w="1409" w:type="dxa"/>
            <w:tcBorders>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76" w:type="dxa"/>
            <w:tcBorders>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tcBorders>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r>
      <w:tr w:rsidR="001F22C4" w:rsidRPr="001F22C4" w:rsidTr="00193BD1">
        <w:tc>
          <w:tcPr>
            <w:tcW w:w="1330" w:type="dxa"/>
            <w:tcBorders>
              <w:top w:val="single" w:sz="4" w:space="0" w:color="auto"/>
              <w:bottom w:val="doub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(772)</w:t>
            </w:r>
          </w:p>
        </w:tc>
        <w:tc>
          <w:tcPr>
            <w:tcW w:w="7938" w:type="dxa"/>
            <w:tcBorders>
              <w:top w:val="nil"/>
              <w:bottom w:val="nil"/>
            </w:tcBorders>
            <w:shd w:val="clear" w:color="auto" w:fill="E0E0E0"/>
          </w:tcPr>
          <w:p w:rsidR="00BF3C22" w:rsidRPr="001F22C4" w:rsidRDefault="00BF3C22" w:rsidP="00BF3C22">
            <w:pPr>
              <w:rPr>
                <w:rFonts w:cs="Arial"/>
                <w:b/>
                <w:bCs/>
              </w:rPr>
            </w:pPr>
            <w:r w:rsidRPr="001F22C4">
              <w:rPr>
                <w:rFonts w:cs="Arial"/>
                <w:b/>
                <w:bCs/>
              </w:rPr>
              <w:t>(Surplus)/deficit carried forward 31</w:t>
            </w:r>
            <w:r w:rsidRPr="001F22C4">
              <w:rPr>
                <w:rFonts w:cs="Arial"/>
                <w:b/>
                <w:bCs/>
                <w:vertAlign w:val="superscript"/>
              </w:rPr>
              <w:t>st</w:t>
            </w:r>
            <w:r w:rsidRPr="001F22C4">
              <w:rPr>
                <w:rFonts w:cs="Arial"/>
                <w:b/>
                <w:bCs/>
              </w:rPr>
              <w:t xml:space="preserve"> March</w:t>
            </w:r>
          </w:p>
        </w:tc>
        <w:tc>
          <w:tcPr>
            <w:tcW w:w="1409" w:type="dxa"/>
            <w:tcBorders>
              <w:top w:val="single" w:sz="4" w:space="0" w:color="auto"/>
              <w:bottom w:val="double" w:sz="4" w:space="0" w:color="auto"/>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11,564</w:t>
            </w:r>
          </w:p>
        </w:tc>
        <w:tc>
          <w:tcPr>
            <w:tcW w:w="1276" w:type="dxa"/>
            <w:tcBorders>
              <w:top w:val="single" w:sz="4" w:space="0" w:color="auto"/>
              <w:bottom w:val="double" w:sz="4" w:space="0" w:color="auto"/>
            </w:tcBorders>
            <w:shd w:val="clear" w:color="auto" w:fill="E0E0E0"/>
          </w:tcPr>
          <w:p w:rsidR="00BF3C22" w:rsidRPr="001F22C4" w:rsidRDefault="008C69A5" w:rsidP="00BF3C22">
            <w:pPr>
              <w:widowControl w:val="0"/>
              <w:autoSpaceDE w:val="0"/>
              <w:autoSpaceDN w:val="0"/>
              <w:adjustRightInd w:val="0"/>
              <w:jc w:val="right"/>
              <w:rPr>
                <w:rFonts w:cs="Tahoma"/>
                <w:b/>
              </w:rPr>
            </w:pPr>
            <w:r>
              <w:rPr>
                <w:rFonts w:cs="Tahoma"/>
                <w:b/>
              </w:rPr>
              <w:t>93</w:t>
            </w:r>
          </w:p>
        </w:tc>
        <w:tc>
          <w:tcPr>
            <w:tcW w:w="1284" w:type="dxa"/>
            <w:tcBorders>
              <w:top w:val="single" w:sz="4" w:space="0" w:color="auto"/>
              <w:bottom w:val="double" w:sz="4" w:space="0" w:color="auto"/>
            </w:tcBorders>
            <w:shd w:val="clear" w:color="auto" w:fill="E0E0E0"/>
          </w:tcPr>
          <w:p w:rsidR="00BF3C22" w:rsidRPr="001F22C4" w:rsidRDefault="008C69A5" w:rsidP="00BF3C22">
            <w:pPr>
              <w:widowControl w:val="0"/>
              <w:autoSpaceDE w:val="0"/>
              <w:autoSpaceDN w:val="0"/>
              <w:adjustRightInd w:val="0"/>
              <w:jc w:val="right"/>
              <w:rPr>
                <w:rFonts w:cs="Tahoma"/>
                <w:b/>
              </w:rPr>
            </w:pPr>
            <w:r>
              <w:rPr>
                <w:rFonts w:cs="Tahoma"/>
                <w:b/>
              </w:rPr>
              <w:t>11,657</w:t>
            </w:r>
          </w:p>
        </w:tc>
      </w:tr>
      <w:tr w:rsidR="001F22C4" w:rsidRPr="001F22C4" w:rsidTr="00193BD1">
        <w:trPr>
          <w:cantSplit/>
          <w:trHeight w:val="390"/>
          <w:tblHeader/>
        </w:trPr>
        <w:tc>
          <w:tcPr>
            <w:tcW w:w="1330" w:type="dxa"/>
            <w:tcBorders>
              <w:top w:val="double" w:sz="4" w:space="0" w:color="auto"/>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bCs/>
              </w:rPr>
            </w:pPr>
          </w:p>
        </w:tc>
        <w:tc>
          <w:tcPr>
            <w:tcW w:w="7938" w:type="dxa"/>
            <w:tcBorders>
              <w:top w:val="nil"/>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sz w:val="44"/>
              </w:rPr>
            </w:pPr>
          </w:p>
          <w:p w:rsidR="00BF3C22" w:rsidRPr="001F22C4" w:rsidRDefault="00BF3C22" w:rsidP="00193BD1">
            <w:pPr>
              <w:widowControl w:val="0"/>
              <w:autoSpaceDE w:val="0"/>
              <w:autoSpaceDN w:val="0"/>
              <w:adjustRightInd w:val="0"/>
              <w:jc w:val="right"/>
              <w:rPr>
                <w:rFonts w:cs="Tahoma"/>
                <w:b/>
                <w:sz w:val="44"/>
              </w:rPr>
            </w:pPr>
          </w:p>
        </w:tc>
        <w:tc>
          <w:tcPr>
            <w:tcW w:w="1409" w:type="dxa"/>
            <w:tcBorders>
              <w:top w:val="double" w:sz="4" w:space="0" w:color="auto"/>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bCs/>
              </w:rPr>
            </w:pPr>
          </w:p>
        </w:tc>
        <w:tc>
          <w:tcPr>
            <w:tcW w:w="1276" w:type="dxa"/>
            <w:tcBorders>
              <w:top w:val="double" w:sz="4" w:space="0" w:color="auto"/>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bCs/>
              </w:rPr>
            </w:pPr>
          </w:p>
        </w:tc>
        <w:tc>
          <w:tcPr>
            <w:tcW w:w="1284" w:type="dxa"/>
            <w:tcBorders>
              <w:top w:val="double" w:sz="4" w:space="0" w:color="auto"/>
              <w:bottom w:val="double" w:sz="4" w:space="0" w:color="993366"/>
            </w:tcBorders>
            <w:shd w:val="clear" w:color="auto" w:fill="E0E0E0"/>
          </w:tcPr>
          <w:p w:rsidR="00193BD1" w:rsidRPr="001F22C4" w:rsidRDefault="00193BD1" w:rsidP="00193BD1">
            <w:pPr>
              <w:widowControl w:val="0"/>
              <w:autoSpaceDE w:val="0"/>
              <w:autoSpaceDN w:val="0"/>
              <w:adjustRightInd w:val="0"/>
              <w:jc w:val="right"/>
              <w:rPr>
                <w:rFonts w:cs="Tahoma"/>
                <w:b/>
                <w:bCs/>
              </w:rPr>
            </w:pPr>
          </w:p>
        </w:tc>
      </w:tr>
      <w:tr w:rsidR="001F22C4" w:rsidRPr="001F22C4" w:rsidTr="00193BD1">
        <w:trPr>
          <w:cantSplit/>
          <w:tblHeader/>
        </w:trPr>
        <w:tc>
          <w:tcPr>
            <w:tcW w:w="1330" w:type="dxa"/>
            <w:tcBorders>
              <w:top w:val="double" w:sz="4" w:space="0" w:color="993366"/>
              <w:bottom w:val="nil"/>
            </w:tcBorders>
            <w:shd w:val="clear" w:color="auto" w:fill="E0E0E0"/>
          </w:tcPr>
          <w:p w:rsidR="00BF3C22" w:rsidRPr="001F22C4" w:rsidRDefault="00BF3C22" w:rsidP="00BF3C22">
            <w:pPr>
              <w:widowControl w:val="0"/>
              <w:autoSpaceDE w:val="0"/>
              <w:autoSpaceDN w:val="0"/>
              <w:adjustRightInd w:val="0"/>
              <w:jc w:val="center"/>
              <w:rPr>
                <w:rFonts w:cs="Tahoma"/>
                <w:b/>
                <w:bCs/>
              </w:rPr>
            </w:pPr>
            <w:r w:rsidRPr="001F22C4">
              <w:rPr>
                <w:rFonts w:cs="Tahoma"/>
                <w:b/>
                <w:bCs/>
              </w:rPr>
              <w:t>2019/20</w:t>
            </w:r>
          </w:p>
          <w:p w:rsidR="00BF3C22" w:rsidRPr="001F22C4" w:rsidRDefault="00BF3C22" w:rsidP="00BF3C22">
            <w:pPr>
              <w:widowControl w:val="0"/>
              <w:autoSpaceDE w:val="0"/>
              <w:autoSpaceDN w:val="0"/>
              <w:adjustRightInd w:val="0"/>
              <w:jc w:val="center"/>
              <w:rPr>
                <w:rFonts w:cs="Tahoma"/>
                <w:b/>
                <w:bCs/>
              </w:rPr>
            </w:pPr>
            <w:r w:rsidRPr="001F22C4">
              <w:rPr>
                <w:rFonts w:cs="Tahoma"/>
                <w:b/>
                <w:bCs/>
              </w:rPr>
              <w:t>£’000</w:t>
            </w:r>
          </w:p>
        </w:tc>
        <w:tc>
          <w:tcPr>
            <w:tcW w:w="7938" w:type="dxa"/>
            <w:tcBorders>
              <w:top w:val="double" w:sz="4" w:space="0" w:color="993366"/>
              <w:bottom w:val="nil"/>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409" w:type="dxa"/>
            <w:shd w:val="clear" w:color="auto" w:fill="E0E0E0"/>
          </w:tcPr>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2020/21</w:t>
            </w:r>
          </w:p>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Non Domestic Rates</w:t>
            </w:r>
          </w:p>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£’000</w:t>
            </w:r>
          </w:p>
        </w:tc>
        <w:tc>
          <w:tcPr>
            <w:tcW w:w="1276" w:type="dxa"/>
            <w:shd w:val="clear" w:color="auto" w:fill="E0E0E0"/>
          </w:tcPr>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2020/21</w:t>
            </w:r>
          </w:p>
          <w:p w:rsidR="00BF3C22" w:rsidRPr="001F22C4" w:rsidRDefault="00BF3C22" w:rsidP="00BF3C22">
            <w:pPr>
              <w:widowControl w:val="0"/>
              <w:autoSpaceDE w:val="0"/>
              <w:autoSpaceDN w:val="0"/>
              <w:adjustRightInd w:val="0"/>
              <w:ind w:left="126" w:hanging="126"/>
              <w:jc w:val="center"/>
              <w:rPr>
                <w:rFonts w:cs="Arial"/>
                <w:b/>
                <w:bCs/>
              </w:rPr>
            </w:pPr>
          </w:p>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Council Tax</w:t>
            </w:r>
          </w:p>
          <w:p w:rsidR="00BF3C22" w:rsidRPr="001F22C4" w:rsidRDefault="00BF3C22" w:rsidP="00BF3C22">
            <w:pPr>
              <w:widowControl w:val="0"/>
              <w:autoSpaceDE w:val="0"/>
              <w:autoSpaceDN w:val="0"/>
              <w:adjustRightInd w:val="0"/>
              <w:ind w:left="126" w:hanging="126"/>
              <w:jc w:val="center"/>
              <w:rPr>
                <w:rFonts w:cs="Arial"/>
                <w:b/>
                <w:bCs/>
              </w:rPr>
            </w:pPr>
            <w:r w:rsidRPr="001F22C4">
              <w:rPr>
                <w:rFonts w:cs="Arial"/>
                <w:b/>
                <w:bCs/>
              </w:rPr>
              <w:t>£’000</w:t>
            </w:r>
          </w:p>
        </w:tc>
        <w:tc>
          <w:tcPr>
            <w:tcW w:w="1284" w:type="dxa"/>
            <w:tcBorders>
              <w:top w:val="double" w:sz="4" w:space="0" w:color="993366"/>
              <w:bottom w:val="nil"/>
            </w:tcBorders>
            <w:shd w:val="clear" w:color="auto" w:fill="E0E0E0"/>
          </w:tcPr>
          <w:p w:rsidR="00BF3C22" w:rsidRPr="001F22C4" w:rsidRDefault="00BF3C22" w:rsidP="00BF3C22">
            <w:pPr>
              <w:widowControl w:val="0"/>
              <w:autoSpaceDE w:val="0"/>
              <w:autoSpaceDN w:val="0"/>
              <w:adjustRightInd w:val="0"/>
              <w:jc w:val="center"/>
              <w:rPr>
                <w:rFonts w:cs="Arial"/>
                <w:b/>
                <w:bCs/>
              </w:rPr>
            </w:pPr>
            <w:r w:rsidRPr="001F22C4">
              <w:rPr>
                <w:rFonts w:cs="Arial"/>
                <w:b/>
                <w:bCs/>
              </w:rPr>
              <w:t>2020/21</w:t>
            </w:r>
          </w:p>
          <w:p w:rsidR="00BF3C22" w:rsidRPr="001F22C4" w:rsidRDefault="00BF3C22" w:rsidP="00BF3C22">
            <w:pPr>
              <w:widowControl w:val="0"/>
              <w:autoSpaceDE w:val="0"/>
              <w:autoSpaceDN w:val="0"/>
              <w:adjustRightInd w:val="0"/>
              <w:jc w:val="center"/>
              <w:rPr>
                <w:rFonts w:cs="Arial"/>
                <w:b/>
                <w:bCs/>
              </w:rPr>
            </w:pPr>
          </w:p>
          <w:p w:rsidR="00BF3C22" w:rsidRPr="001F22C4" w:rsidRDefault="00BF3C22" w:rsidP="00BF3C22">
            <w:pPr>
              <w:widowControl w:val="0"/>
              <w:autoSpaceDE w:val="0"/>
              <w:autoSpaceDN w:val="0"/>
              <w:adjustRightInd w:val="0"/>
              <w:jc w:val="center"/>
              <w:rPr>
                <w:rFonts w:cs="Arial"/>
                <w:b/>
                <w:bCs/>
              </w:rPr>
            </w:pPr>
          </w:p>
          <w:p w:rsidR="00BF3C22" w:rsidRPr="001F22C4" w:rsidRDefault="00BF3C22" w:rsidP="00BF3C22">
            <w:pPr>
              <w:widowControl w:val="0"/>
              <w:autoSpaceDE w:val="0"/>
              <w:autoSpaceDN w:val="0"/>
              <w:adjustRightInd w:val="0"/>
              <w:jc w:val="center"/>
              <w:rPr>
                <w:rFonts w:cs="Arial"/>
                <w:b/>
                <w:bCs/>
              </w:rPr>
            </w:pPr>
            <w:r w:rsidRPr="001F22C4">
              <w:rPr>
                <w:rFonts w:cs="Arial"/>
                <w:b/>
                <w:bCs/>
              </w:rPr>
              <w:t>Total</w:t>
            </w:r>
          </w:p>
          <w:p w:rsidR="00BF3C22" w:rsidRPr="001F22C4" w:rsidRDefault="00BF3C22" w:rsidP="00BF3C22">
            <w:pPr>
              <w:widowControl w:val="0"/>
              <w:autoSpaceDE w:val="0"/>
              <w:autoSpaceDN w:val="0"/>
              <w:adjustRightInd w:val="0"/>
              <w:jc w:val="center"/>
              <w:rPr>
                <w:rFonts w:cs="Arial"/>
                <w:b/>
                <w:bCs/>
              </w:rPr>
            </w:pPr>
            <w:r w:rsidRPr="001F22C4">
              <w:rPr>
                <w:rFonts w:cs="Arial"/>
                <w:b/>
                <w:bCs/>
              </w:rPr>
              <w:t>£’000</w:t>
            </w:r>
          </w:p>
        </w:tc>
      </w:tr>
      <w:tr w:rsidR="001F22C4" w:rsidRPr="001F22C4" w:rsidTr="00193BD1">
        <w:tc>
          <w:tcPr>
            <w:tcW w:w="1330" w:type="dxa"/>
            <w:tcBorders>
              <w:top w:val="nil"/>
            </w:tcBorders>
            <w:shd w:val="clear" w:color="auto" w:fill="E0E0E0"/>
          </w:tcPr>
          <w:p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rsidR="00BF3C22" w:rsidRPr="001F22C4" w:rsidRDefault="00BF3C22" w:rsidP="00BF3C22">
            <w:pPr>
              <w:widowControl w:val="0"/>
              <w:autoSpaceDE w:val="0"/>
              <w:autoSpaceDN w:val="0"/>
              <w:adjustRightInd w:val="0"/>
              <w:rPr>
                <w:rFonts w:cs="Tahoma"/>
              </w:rPr>
            </w:pPr>
          </w:p>
        </w:tc>
        <w:tc>
          <w:tcPr>
            <w:tcW w:w="1409" w:type="dxa"/>
            <w:tcBorders>
              <w:top w:val="nil"/>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76" w:type="dxa"/>
            <w:tcBorders>
              <w:top w:val="nil"/>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tcBorders>
              <w:top w:val="nil"/>
            </w:tcBorders>
            <w:shd w:val="clear" w:color="auto" w:fill="E0E0E0"/>
          </w:tcPr>
          <w:p w:rsidR="00BF3C22" w:rsidRPr="001F22C4" w:rsidRDefault="00BF3C22" w:rsidP="00BF3C22">
            <w:pPr>
              <w:widowControl w:val="0"/>
              <w:autoSpaceDE w:val="0"/>
              <w:autoSpaceDN w:val="0"/>
              <w:adjustRightInd w:val="0"/>
              <w:jc w:val="right"/>
              <w:rPr>
                <w:rFonts w:cs="Tahoma"/>
                <w:b/>
              </w:rPr>
            </w:pP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p>
        </w:tc>
        <w:tc>
          <w:tcPr>
            <w:tcW w:w="7938" w:type="dxa"/>
            <w:shd w:val="clear" w:color="auto" w:fill="E0E0E0"/>
          </w:tcPr>
          <w:p w:rsidR="00BF3C22" w:rsidRPr="001F22C4" w:rsidRDefault="00BF3C22" w:rsidP="00BF3C22">
            <w:pPr>
              <w:rPr>
                <w:rFonts w:cs="Arial"/>
                <w:b/>
              </w:rPr>
            </w:pPr>
            <w:r w:rsidRPr="001F22C4">
              <w:rPr>
                <w:rFonts w:cs="Arial"/>
                <w:b/>
              </w:rPr>
              <w:t>Share of Collection Fund (surplus) / deficit</w:t>
            </w:r>
            <w:r w:rsidR="00D849C2">
              <w:rPr>
                <w:rFonts w:cs="Arial"/>
                <w:b/>
              </w:rPr>
              <w:t xml:space="preserve"> </w:t>
            </w:r>
          </w:p>
        </w:tc>
        <w:tc>
          <w:tcPr>
            <w:tcW w:w="1409" w:type="dxa"/>
            <w:shd w:val="clear" w:color="auto" w:fill="E0E0E0"/>
          </w:tcPr>
          <w:p w:rsidR="00BF3C22" w:rsidRPr="001F22C4" w:rsidRDefault="00BF3C22" w:rsidP="00BF3C22">
            <w:pPr>
              <w:widowControl w:val="0"/>
              <w:autoSpaceDE w:val="0"/>
              <w:autoSpaceDN w:val="0"/>
              <w:adjustRightInd w:val="0"/>
              <w:jc w:val="right"/>
              <w:rPr>
                <w:rFonts w:cs="Tahoma"/>
                <w:b/>
              </w:rPr>
            </w:pP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shd w:val="clear" w:color="auto" w:fill="E0E0E0"/>
          </w:tcPr>
          <w:p w:rsidR="00BF3C22" w:rsidRPr="001F22C4" w:rsidRDefault="00BF3C22" w:rsidP="00BF3C22">
            <w:pPr>
              <w:widowControl w:val="0"/>
              <w:autoSpaceDE w:val="0"/>
              <w:autoSpaceDN w:val="0"/>
              <w:adjustRightInd w:val="0"/>
              <w:jc w:val="right"/>
              <w:rPr>
                <w:rFonts w:cs="Tahoma"/>
                <w:b/>
              </w:rPr>
            </w:pP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215</w:t>
            </w:r>
          </w:p>
        </w:tc>
        <w:tc>
          <w:tcPr>
            <w:tcW w:w="7938" w:type="dxa"/>
            <w:shd w:val="clear" w:color="auto" w:fill="E0E0E0"/>
          </w:tcPr>
          <w:p w:rsidR="00BF3C22" w:rsidRPr="001F22C4" w:rsidRDefault="00BF3C22" w:rsidP="00BF3C22">
            <w:pPr>
              <w:rPr>
                <w:rFonts w:cs="Arial"/>
              </w:rPr>
            </w:pPr>
            <w:r w:rsidRPr="001F22C4">
              <w:rPr>
                <w:rFonts w:cs="Arial"/>
              </w:rPr>
              <w:t>- Central Government</w:t>
            </w:r>
          </w:p>
        </w:tc>
        <w:tc>
          <w:tcPr>
            <w:tcW w:w="1409" w:type="dxa"/>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5,782</w:t>
            </w:r>
          </w:p>
        </w:tc>
        <w:tc>
          <w:tcPr>
            <w:tcW w:w="1276" w:type="dxa"/>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84" w:type="dxa"/>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5,782</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124</w:t>
            </w:r>
          </w:p>
        </w:tc>
        <w:tc>
          <w:tcPr>
            <w:tcW w:w="7938" w:type="dxa"/>
            <w:shd w:val="clear" w:color="auto" w:fill="E0E0E0"/>
          </w:tcPr>
          <w:p w:rsidR="00BF3C22" w:rsidRPr="001F22C4" w:rsidRDefault="00BF3C22" w:rsidP="00BF3C22">
            <w:pPr>
              <w:rPr>
                <w:rFonts w:cs="Arial"/>
              </w:rPr>
            </w:pPr>
            <w:r w:rsidRPr="001F22C4">
              <w:rPr>
                <w:rFonts w:cs="Arial"/>
              </w:rPr>
              <w:t>- Erewash Borough Council</w:t>
            </w:r>
          </w:p>
        </w:tc>
        <w:tc>
          <w:tcPr>
            <w:tcW w:w="1409" w:type="dxa"/>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4,625</w:t>
            </w:r>
          </w:p>
        </w:tc>
        <w:tc>
          <w:tcPr>
            <w:tcW w:w="1276" w:type="dxa"/>
            <w:shd w:val="clear" w:color="auto" w:fill="E0E0E0"/>
          </w:tcPr>
          <w:p w:rsidR="00BF3C22" w:rsidRPr="001F22C4" w:rsidRDefault="001F22C4" w:rsidP="001F22C4">
            <w:pPr>
              <w:widowControl w:val="0"/>
              <w:autoSpaceDE w:val="0"/>
              <w:autoSpaceDN w:val="0"/>
              <w:adjustRightInd w:val="0"/>
              <w:jc w:val="right"/>
              <w:rPr>
                <w:rFonts w:cs="Tahoma"/>
                <w:b/>
              </w:rPr>
            </w:pPr>
            <w:r w:rsidRPr="001F22C4">
              <w:rPr>
                <w:rFonts w:cs="Tahoma"/>
                <w:b/>
              </w:rPr>
              <w:t>10</w:t>
            </w:r>
          </w:p>
        </w:tc>
        <w:tc>
          <w:tcPr>
            <w:tcW w:w="1284" w:type="dxa"/>
            <w:shd w:val="clear" w:color="auto" w:fill="E0E0E0"/>
          </w:tcPr>
          <w:p w:rsidR="00BF3C22" w:rsidRPr="001F22C4" w:rsidRDefault="00C05359" w:rsidP="001F22C4">
            <w:pPr>
              <w:widowControl w:val="0"/>
              <w:autoSpaceDE w:val="0"/>
              <w:autoSpaceDN w:val="0"/>
              <w:adjustRightInd w:val="0"/>
              <w:jc w:val="right"/>
              <w:rPr>
                <w:rFonts w:cs="Tahoma"/>
                <w:b/>
              </w:rPr>
            </w:pPr>
            <w:r w:rsidRPr="001F22C4">
              <w:rPr>
                <w:rFonts w:cs="Tahoma"/>
                <w:b/>
              </w:rPr>
              <w:t>4,6</w:t>
            </w:r>
            <w:r w:rsidR="001F22C4" w:rsidRPr="001F22C4">
              <w:rPr>
                <w:rFonts w:cs="Tahoma"/>
                <w:b/>
              </w:rPr>
              <w:t>35</w:t>
            </w:r>
          </w:p>
        </w:tc>
      </w:tr>
      <w:tr w:rsidR="001F22C4" w:rsidRPr="001F22C4" w:rsidTr="00193BD1">
        <w:tc>
          <w:tcPr>
            <w:tcW w:w="1330" w:type="dxa"/>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(887)</w:t>
            </w:r>
          </w:p>
        </w:tc>
        <w:tc>
          <w:tcPr>
            <w:tcW w:w="7938" w:type="dxa"/>
            <w:shd w:val="clear" w:color="auto" w:fill="E0E0E0"/>
          </w:tcPr>
          <w:p w:rsidR="00BF3C22" w:rsidRPr="001F22C4" w:rsidRDefault="00BF3C22" w:rsidP="00BF3C22">
            <w:pPr>
              <w:rPr>
                <w:rFonts w:cs="Arial"/>
              </w:rPr>
            </w:pPr>
            <w:r w:rsidRPr="001F22C4">
              <w:rPr>
                <w:rFonts w:cs="Arial"/>
              </w:rPr>
              <w:t>- Derbyshire County Council</w:t>
            </w:r>
          </w:p>
        </w:tc>
        <w:tc>
          <w:tcPr>
            <w:tcW w:w="1409" w:type="dxa"/>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1,041</w:t>
            </w:r>
          </w:p>
        </w:tc>
        <w:tc>
          <w:tcPr>
            <w:tcW w:w="1276" w:type="dxa"/>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65</w:t>
            </w:r>
          </w:p>
        </w:tc>
        <w:tc>
          <w:tcPr>
            <w:tcW w:w="1284" w:type="dxa"/>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1,106</w:t>
            </w:r>
          </w:p>
        </w:tc>
      </w:tr>
      <w:tr w:rsidR="001F22C4" w:rsidRPr="001F22C4" w:rsidTr="00193BD1">
        <w:tc>
          <w:tcPr>
            <w:tcW w:w="1330" w:type="dxa"/>
            <w:tcBorders>
              <w:bottom w:val="nil"/>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(171)</w:t>
            </w:r>
          </w:p>
        </w:tc>
        <w:tc>
          <w:tcPr>
            <w:tcW w:w="7938" w:type="dxa"/>
            <w:shd w:val="clear" w:color="auto" w:fill="E0E0E0"/>
          </w:tcPr>
          <w:p w:rsidR="00BF3C22" w:rsidRPr="001F22C4" w:rsidRDefault="00BF3C22" w:rsidP="00BF3C22">
            <w:pPr>
              <w:rPr>
                <w:rFonts w:cs="Arial"/>
              </w:rPr>
            </w:pPr>
            <w:r w:rsidRPr="001F22C4">
              <w:rPr>
                <w:rFonts w:cs="Arial"/>
              </w:rPr>
              <w:t>- Police and Crime Commissioner for Derbyshire</w:t>
            </w:r>
          </w:p>
        </w:tc>
        <w:tc>
          <w:tcPr>
            <w:tcW w:w="1409" w:type="dxa"/>
            <w:tcBorders>
              <w:bottom w:val="nil"/>
            </w:tcBorders>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w:t>
            </w:r>
          </w:p>
        </w:tc>
        <w:tc>
          <w:tcPr>
            <w:tcW w:w="1276" w:type="dxa"/>
            <w:tcBorders>
              <w:bottom w:val="nil"/>
            </w:tcBorders>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15</w:t>
            </w:r>
          </w:p>
        </w:tc>
        <w:tc>
          <w:tcPr>
            <w:tcW w:w="1284" w:type="dxa"/>
            <w:tcBorders>
              <w:bottom w:val="nil"/>
            </w:tcBorders>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15</w:t>
            </w:r>
          </w:p>
        </w:tc>
      </w:tr>
      <w:tr w:rsidR="001F22C4" w:rsidRPr="001F22C4" w:rsidTr="00193BD1">
        <w:tc>
          <w:tcPr>
            <w:tcW w:w="1330" w:type="dxa"/>
            <w:tcBorders>
              <w:top w:val="nil"/>
              <w:bottom w:val="single" w:sz="4" w:space="0" w:color="auto"/>
            </w:tcBorders>
            <w:shd w:val="clear" w:color="auto" w:fill="E0E0E0"/>
          </w:tcPr>
          <w:p w:rsidR="00BF3C22" w:rsidRPr="001F22C4" w:rsidRDefault="00BF3C22" w:rsidP="00BF3C22">
            <w:pPr>
              <w:widowControl w:val="0"/>
              <w:autoSpaceDE w:val="0"/>
              <w:autoSpaceDN w:val="0"/>
              <w:adjustRightInd w:val="0"/>
              <w:jc w:val="right"/>
              <w:rPr>
                <w:rFonts w:cs="Tahoma"/>
              </w:rPr>
            </w:pPr>
            <w:r w:rsidRPr="001F22C4">
              <w:rPr>
                <w:rFonts w:cs="Tahoma"/>
              </w:rPr>
              <w:t>(53)</w:t>
            </w:r>
          </w:p>
        </w:tc>
        <w:tc>
          <w:tcPr>
            <w:tcW w:w="7938" w:type="dxa"/>
            <w:shd w:val="clear" w:color="auto" w:fill="E0E0E0"/>
          </w:tcPr>
          <w:p w:rsidR="00BF3C22" w:rsidRPr="001F22C4" w:rsidRDefault="00BF3C22" w:rsidP="00BF3C22">
            <w:pPr>
              <w:rPr>
                <w:rFonts w:cs="Arial"/>
              </w:rPr>
            </w:pPr>
            <w:r w:rsidRPr="001F22C4">
              <w:rPr>
                <w:rFonts w:cs="Arial"/>
              </w:rPr>
              <w:t>- Derbyshire Fire Authority</w:t>
            </w:r>
          </w:p>
        </w:tc>
        <w:tc>
          <w:tcPr>
            <w:tcW w:w="1409" w:type="dxa"/>
            <w:tcBorders>
              <w:top w:val="nil"/>
              <w:bottom w:val="single" w:sz="4" w:space="0" w:color="auto"/>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116</w:t>
            </w:r>
          </w:p>
        </w:tc>
        <w:tc>
          <w:tcPr>
            <w:tcW w:w="1276" w:type="dxa"/>
            <w:tcBorders>
              <w:top w:val="nil"/>
              <w:bottom w:val="single" w:sz="4" w:space="0" w:color="auto"/>
            </w:tcBorders>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3</w:t>
            </w:r>
          </w:p>
        </w:tc>
        <w:tc>
          <w:tcPr>
            <w:tcW w:w="1284" w:type="dxa"/>
            <w:tcBorders>
              <w:top w:val="nil"/>
              <w:bottom w:val="single" w:sz="4" w:space="0" w:color="auto"/>
            </w:tcBorders>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119</w:t>
            </w:r>
          </w:p>
        </w:tc>
      </w:tr>
      <w:tr w:rsidR="001F22C4" w:rsidRPr="001F22C4" w:rsidTr="00193BD1">
        <w:tc>
          <w:tcPr>
            <w:tcW w:w="1330" w:type="dxa"/>
            <w:tcBorders>
              <w:top w:val="single" w:sz="4" w:space="0" w:color="auto"/>
              <w:bottom w:val="doub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r w:rsidRPr="001F22C4">
              <w:rPr>
                <w:rFonts w:cs="Tahoma"/>
                <w:b/>
              </w:rPr>
              <w:t>(772)</w:t>
            </w:r>
          </w:p>
        </w:tc>
        <w:tc>
          <w:tcPr>
            <w:tcW w:w="7938" w:type="dxa"/>
            <w:shd w:val="clear" w:color="auto" w:fill="E0E0E0"/>
          </w:tcPr>
          <w:p w:rsidR="00BF3C22" w:rsidRPr="001F22C4" w:rsidRDefault="00BF3C22" w:rsidP="00BF3C22">
            <w:pPr>
              <w:widowControl w:val="0"/>
              <w:autoSpaceDE w:val="0"/>
              <w:autoSpaceDN w:val="0"/>
              <w:adjustRightInd w:val="0"/>
              <w:jc w:val="both"/>
              <w:rPr>
                <w:rFonts w:cs="Tahoma"/>
                <w:b/>
              </w:rPr>
            </w:pPr>
          </w:p>
        </w:tc>
        <w:tc>
          <w:tcPr>
            <w:tcW w:w="1409" w:type="dxa"/>
            <w:tcBorders>
              <w:top w:val="single" w:sz="4" w:space="0" w:color="auto"/>
              <w:bottom w:val="double" w:sz="4" w:space="0" w:color="auto"/>
            </w:tcBorders>
            <w:shd w:val="clear" w:color="auto" w:fill="E0E0E0"/>
          </w:tcPr>
          <w:p w:rsidR="00BF3C22" w:rsidRPr="001F22C4" w:rsidRDefault="00E14F2A" w:rsidP="00BF3C22">
            <w:pPr>
              <w:widowControl w:val="0"/>
              <w:autoSpaceDE w:val="0"/>
              <w:autoSpaceDN w:val="0"/>
              <w:adjustRightInd w:val="0"/>
              <w:jc w:val="right"/>
              <w:rPr>
                <w:rFonts w:cs="Tahoma"/>
                <w:b/>
              </w:rPr>
            </w:pPr>
            <w:r w:rsidRPr="001F22C4">
              <w:rPr>
                <w:rFonts w:cs="Tahoma"/>
                <w:b/>
              </w:rPr>
              <w:t>11,564</w:t>
            </w:r>
          </w:p>
        </w:tc>
        <w:tc>
          <w:tcPr>
            <w:tcW w:w="1276" w:type="dxa"/>
            <w:tcBorders>
              <w:top w:val="single" w:sz="4" w:space="0" w:color="auto"/>
              <w:bottom w:val="double" w:sz="4" w:space="0" w:color="auto"/>
            </w:tcBorders>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93</w:t>
            </w:r>
          </w:p>
        </w:tc>
        <w:tc>
          <w:tcPr>
            <w:tcW w:w="1284" w:type="dxa"/>
            <w:tcBorders>
              <w:top w:val="single" w:sz="4" w:space="0" w:color="auto"/>
              <w:bottom w:val="double" w:sz="4" w:space="0" w:color="auto"/>
            </w:tcBorders>
            <w:shd w:val="clear" w:color="auto" w:fill="E0E0E0"/>
          </w:tcPr>
          <w:p w:rsidR="00BF3C22" w:rsidRPr="001F22C4" w:rsidRDefault="001F22C4" w:rsidP="00BF3C22">
            <w:pPr>
              <w:widowControl w:val="0"/>
              <w:autoSpaceDE w:val="0"/>
              <w:autoSpaceDN w:val="0"/>
              <w:adjustRightInd w:val="0"/>
              <w:jc w:val="right"/>
              <w:rPr>
                <w:rFonts w:cs="Tahoma"/>
                <w:b/>
              </w:rPr>
            </w:pPr>
            <w:r w:rsidRPr="001F22C4">
              <w:rPr>
                <w:rFonts w:cs="Tahoma"/>
                <w:b/>
              </w:rPr>
              <w:t>11,657</w:t>
            </w:r>
          </w:p>
        </w:tc>
      </w:tr>
      <w:tr w:rsidR="001F22C4" w:rsidRPr="001F22C4" w:rsidTr="00193BD1">
        <w:tc>
          <w:tcPr>
            <w:tcW w:w="1330" w:type="dxa"/>
            <w:tcBorders>
              <w:top w:val="nil"/>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7938" w:type="dxa"/>
            <w:shd w:val="clear" w:color="auto" w:fill="E0E0E0"/>
          </w:tcPr>
          <w:p w:rsidR="00BF3C22" w:rsidRPr="001F22C4" w:rsidRDefault="00BF3C22" w:rsidP="00BF3C22">
            <w:pPr>
              <w:widowControl w:val="0"/>
              <w:autoSpaceDE w:val="0"/>
              <w:autoSpaceDN w:val="0"/>
              <w:adjustRightInd w:val="0"/>
              <w:jc w:val="both"/>
              <w:rPr>
                <w:rFonts w:cs="Tahoma"/>
                <w:b/>
              </w:rPr>
            </w:pPr>
          </w:p>
        </w:tc>
        <w:tc>
          <w:tcPr>
            <w:tcW w:w="1409" w:type="dxa"/>
            <w:tcBorders>
              <w:top w:val="doub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76" w:type="dxa"/>
            <w:tcBorders>
              <w:top w:val="doub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c>
          <w:tcPr>
            <w:tcW w:w="1284" w:type="dxa"/>
            <w:tcBorders>
              <w:top w:val="double" w:sz="4" w:space="0" w:color="auto"/>
            </w:tcBorders>
            <w:shd w:val="clear" w:color="auto" w:fill="E0E0E0"/>
          </w:tcPr>
          <w:p w:rsidR="00BF3C22" w:rsidRPr="001F22C4" w:rsidRDefault="00BF3C22" w:rsidP="00BF3C22">
            <w:pPr>
              <w:widowControl w:val="0"/>
              <w:autoSpaceDE w:val="0"/>
              <w:autoSpaceDN w:val="0"/>
              <w:adjustRightInd w:val="0"/>
              <w:jc w:val="right"/>
              <w:rPr>
                <w:rFonts w:cs="Tahoma"/>
                <w:b/>
              </w:rPr>
            </w:pPr>
          </w:p>
        </w:tc>
      </w:tr>
    </w:tbl>
    <w:p w:rsidR="00193BD1" w:rsidRPr="00BF72E3" w:rsidRDefault="00193BD1" w:rsidP="00193BD1">
      <w:pPr>
        <w:rPr>
          <w:rFonts w:cs="Arial"/>
          <w:color w:val="FF0000"/>
          <w:sz w:val="20"/>
          <w:szCs w:val="20"/>
        </w:rPr>
      </w:pPr>
      <w:r w:rsidRPr="00BF72E3">
        <w:rPr>
          <w:rFonts w:cs="Arial"/>
          <w:color w:val="FF0000"/>
          <w:sz w:val="20"/>
          <w:szCs w:val="20"/>
        </w:rPr>
        <w:br w:type="textWrapping" w:clear="all"/>
      </w:r>
    </w:p>
    <w:p w:rsidR="00193BD1" w:rsidRPr="00BF72E3" w:rsidRDefault="00193BD1" w:rsidP="00193BD1">
      <w:pPr>
        <w:rPr>
          <w:rFonts w:cs="Arial"/>
          <w:color w:val="FF0000"/>
          <w:sz w:val="20"/>
          <w:szCs w:val="20"/>
        </w:rPr>
        <w:sectPr w:rsidR="00193BD1" w:rsidRPr="00BF72E3" w:rsidSect="00535065">
          <w:headerReference w:type="default" r:id="rId29"/>
          <w:pgSz w:w="16838" w:h="11906" w:orient="landscape" w:code="9"/>
          <w:pgMar w:top="1151" w:right="1440" w:bottom="1151" w:left="1151" w:header="709" w:footer="709" w:gutter="0"/>
          <w:cols w:space="708"/>
          <w:docGrid w:linePitch="360"/>
        </w:sectPr>
      </w:pPr>
    </w:p>
    <w:p w:rsidR="00193BD1" w:rsidRPr="00D566C4" w:rsidRDefault="00193BD1" w:rsidP="00193BD1">
      <w:pPr>
        <w:rPr>
          <w:rFonts w:cs="Arial"/>
          <w:b/>
          <w:bCs/>
        </w:rPr>
      </w:pPr>
      <w:r w:rsidRPr="00D566C4">
        <w:rPr>
          <w:rFonts w:cs="Arial"/>
          <w:b/>
          <w:bCs/>
        </w:rPr>
        <w:t>1. Council Tax Base</w:t>
      </w:r>
    </w:p>
    <w:p w:rsidR="00193BD1" w:rsidRPr="00D566C4" w:rsidRDefault="00193BD1" w:rsidP="00193BD1">
      <w:pPr>
        <w:rPr>
          <w:rFonts w:cs="Arial"/>
          <w:sz w:val="20"/>
          <w:szCs w:val="20"/>
        </w:rPr>
      </w:pPr>
    </w:p>
    <w:p w:rsidR="00193BD1" w:rsidRPr="00D566C4" w:rsidRDefault="00193BD1" w:rsidP="00193BD1">
      <w:pPr>
        <w:jc w:val="both"/>
        <w:rPr>
          <w:rFonts w:cs="Arial"/>
        </w:rPr>
      </w:pPr>
      <w:r w:rsidRPr="00D566C4">
        <w:rPr>
          <w:rFonts w:cs="Arial"/>
        </w:rPr>
        <w:t>The co</w:t>
      </w:r>
      <w:r w:rsidR="00BF3C22" w:rsidRPr="00D566C4">
        <w:rPr>
          <w:rFonts w:cs="Arial"/>
        </w:rPr>
        <w:t>uncil's tax base at January 2020</w:t>
      </w:r>
      <w:r w:rsidRPr="00D566C4">
        <w:rPr>
          <w:rFonts w:cs="Arial"/>
        </w:rPr>
        <w:t>, the number of chargeable dwellings in each valuation band net of discounts converted to an equivalent number of Band D dwellings, was calculated as follows:</w:t>
      </w:r>
    </w:p>
    <w:p w:rsidR="00193BD1" w:rsidRPr="00D566C4" w:rsidRDefault="00193BD1" w:rsidP="00193BD1">
      <w:pPr>
        <w:rPr>
          <w:rFonts w:cs="Arial"/>
          <w:sz w:val="20"/>
          <w:szCs w:val="20"/>
        </w:rPr>
      </w:pPr>
      <w:r w:rsidRPr="00D566C4">
        <w:rPr>
          <w:rFonts w:cs="Arial"/>
        </w:rPr>
        <w:t xml:space="preserve"> </w:t>
      </w:r>
    </w:p>
    <w:tbl>
      <w:tblPr>
        <w:tblpPr w:leftFromText="180" w:rightFromText="180" w:vertAnchor="text" w:horzAnchor="margin" w:tblpY="134"/>
        <w:tblW w:w="4927"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312"/>
        <w:gridCol w:w="1326"/>
        <w:gridCol w:w="1645"/>
        <w:gridCol w:w="942"/>
        <w:gridCol w:w="1326"/>
        <w:gridCol w:w="1325"/>
        <w:gridCol w:w="1558"/>
      </w:tblGrid>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b/>
              </w:rPr>
            </w:pPr>
            <w:r w:rsidRPr="00D566C4">
              <w:rPr>
                <w:rFonts w:cs="Arial"/>
                <w:b/>
              </w:rPr>
              <w:t>Valuation</w:t>
            </w:r>
          </w:p>
          <w:p w:rsidR="00193BD1" w:rsidRPr="00D566C4" w:rsidRDefault="00193BD1" w:rsidP="00193BD1">
            <w:pPr>
              <w:widowControl w:val="0"/>
              <w:autoSpaceDE w:val="0"/>
              <w:autoSpaceDN w:val="0"/>
              <w:adjustRightInd w:val="0"/>
              <w:jc w:val="center"/>
              <w:rPr>
                <w:rFonts w:cs="Arial"/>
                <w:b/>
              </w:rPr>
            </w:pPr>
            <w:r w:rsidRPr="00D566C4">
              <w:rPr>
                <w:rFonts w:cs="Arial"/>
                <w:b/>
              </w:rPr>
              <w:t xml:space="preserve"> band</w:t>
            </w:r>
          </w:p>
        </w:tc>
        <w:tc>
          <w:tcPr>
            <w:tcW w:w="702" w:type="pct"/>
            <w:shd w:val="clear" w:color="auto" w:fill="E0E0E0"/>
          </w:tcPr>
          <w:p w:rsidR="00193BD1" w:rsidRPr="00D566C4" w:rsidRDefault="00193BD1" w:rsidP="00193BD1">
            <w:pPr>
              <w:widowControl w:val="0"/>
              <w:autoSpaceDE w:val="0"/>
              <w:autoSpaceDN w:val="0"/>
              <w:adjustRightInd w:val="0"/>
              <w:jc w:val="center"/>
              <w:rPr>
                <w:rFonts w:cs="Arial"/>
                <w:b/>
              </w:rPr>
            </w:pPr>
            <w:r w:rsidRPr="00D566C4">
              <w:rPr>
                <w:rFonts w:cs="Arial"/>
                <w:b/>
              </w:rPr>
              <w:t>Number of dwellings per valuation list</w:t>
            </w:r>
          </w:p>
        </w:tc>
        <w:tc>
          <w:tcPr>
            <w:tcW w:w="872" w:type="pct"/>
            <w:shd w:val="clear" w:color="auto" w:fill="E0E0E0"/>
          </w:tcPr>
          <w:p w:rsidR="00193BD1" w:rsidRPr="00D566C4" w:rsidRDefault="00193BD1" w:rsidP="00193BD1">
            <w:pPr>
              <w:widowControl w:val="0"/>
              <w:autoSpaceDE w:val="0"/>
              <w:autoSpaceDN w:val="0"/>
              <w:adjustRightInd w:val="0"/>
              <w:jc w:val="center"/>
              <w:rPr>
                <w:rFonts w:cs="Arial"/>
                <w:b/>
              </w:rPr>
            </w:pPr>
            <w:r w:rsidRPr="00D566C4">
              <w:rPr>
                <w:rFonts w:cs="Arial"/>
                <w:b/>
              </w:rPr>
              <w:t>Revised number of  dwellings after discounts and exemptions</w:t>
            </w:r>
          </w:p>
        </w:tc>
        <w:tc>
          <w:tcPr>
            <w:tcW w:w="499" w:type="pct"/>
            <w:shd w:val="clear" w:color="auto" w:fill="E0E0E0"/>
          </w:tcPr>
          <w:p w:rsidR="00193BD1" w:rsidRPr="00D566C4" w:rsidRDefault="00193BD1" w:rsidP="00193BD1">
            <w:pPr>
              <w:widowControl w:val="0"/>
              <w:autoSpaceDE w:val="0"/>
              <w:autoSpaceDN w:val="0"/>
              <w:adjustRightInd w:val="0"/>
              <w:ind w:left="164"/>
              <w:jc w:val="center"/>
              <w:rPr>
                <w:rFonts w:cs="Arial"/>
                <w:b/>
              </w:rPr>
            </w:pPr>
            <w:r w:rsidRPr="00D566C4">
              <w:rPr>
                <w:rFonts w:cs="Arial"/>
                <w:b/>
              </w:rPr>
              <w:t>Ratio</w:t>
            </w:r>
          </w:p>
        </w:tc>
        <w:tc>
          <w:tcPr>
            <w:tcW w:w="703" w:type="pct"/>
            <w:shd w:val="clear" w:color="auto" w:fill="E0E0E0"/>
          </w:tcPr>
          <w:p w:rsidR="00193BD1" w:rsidRPr="00D566C4" w:rsidRDefault="00193BD1" w:rsidP="00193BD1">
            <w:pPr>
              <w:widowControl w:val="0"/>
              <w:autoSpaceDE w:val="0"/>
              <w:autoSpaceDN w:val="0"/>
              <w:adjustRightInd w:val="0"/>
              <w:jc w:val="center"/>
              <w:rPr>
                <w:rFonts w:cs="Arial"/>
                <w:b/>
              </w:rPr>
            </w:pPr>
            <w:r w:rsidRPr="00D566C4">
              <w:rPr>
                <w:rFonts w:cs="Arial"/>
                <w:b/>
              </w:rPr>
              <w:t>Band D equivalent dwellings</w:t>
            </w:r>
          </w:p>
        </w:tc>
        <w:tc>
          <w:tcPr>
            <w:tcW w:w="702" w:type="pct"/>
            <w:shd w:val="clear" w:color="auto" w:fill="E0E0E0"/>
          </w:tcPr>
          <w:p w:rsidR="00193BD1" w:rsidRPr="00D566C4" w:rsidRDefault="00193BD1" w:rsidP="00193BD1">
            <w:pPr>
              <w:widowControl w:val="0"/>
              <w:autoSpaceDE w:val="0"/>
              <w:autoSpaceDN w:val="0"/>
              <w:adjustRightInd w:val="0"/>
              <w:ind w:right="-53"/>
              <w:jc w:val="center"/>
              <w:rPr>
                <w:rFonts w:cs="Arial"/>
                <w:b/>
              </w:rPr>
            </w:pPr>
            <w:r w:rsidRPr="00D566C4">
              <w:rPr>
                <w:rFonts w:cs="Arial"/>
                <w:b/>
              </w:rPr>
              <w:t>Reduction for council tax support</w:t>
            </w:r>
          </w:p>
        </w:tc>
        <w:tc>
          <w:tcPr>
            <w:tcW w:w="826" w:type="pct"/>
            <w:shd w:val="clear" w:color="auto" w:fill="E0E0E0"/>
          </w:tcPr>
          <w:p w:rsidR="00193BD1" w:rsidRPr="00D566C4" w:rsidRDefault="00193BD1" w:rsidP="00193BD1">
            <w:pPr>
              <w:widowControl w:val="0"/>
              <w:autoSpaceDE w:val="0"/>
              <w:autoSpaceDN w:val="0"/>
              <w:adjustRightInd w:val="0"/>
              <w:jc w:val="center"/>
              <w:rPr>
                <w:rFonts w:cs="Arial"/>
                <w:b/>
              </w:rPr>
            </w:pPr>
            <w:r w:rsidRPr="00D566C4">
              <w:rPr>
                <w:rFonts w:cs="Arial"/>
                <w:b/>
              </w:rPr>
              <w:t xml:space="preserve">Band D equivalents </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right"/>
              <w:rPr>
                <w:rFonts w:cs="Arial"/>
                <w:b/>
              </w:rPr>
            </w:pPr>
          </w:p>
        </w:tc>
        <w:tc>
          <w:tcPr>
            <w:tcW w:w="702" w:type="pct"/>
            <w:shd w:val="clear" w:color="auto" w:fill="E0E0E0"/>
          </w:tcPr>
          <w:p w:rsidR="00193BD1" w:rsidRPr="00D566C4" w:rsidRDefault="00193BD1" w:rsidP="00193BD1">
            <w:pPr>
              <w:widowControl w:val="0"/>
              <w:autoSpaceDE w:val="0"/>
              <w:autoSpaceDN w:val="0"/>
              <w:adjustRightInd w:val="0"/>
              <w:jc w:val="right"/>
              <w:rPr>
                <w:rFonts w:cs="Arial"/>
                <w:b/>
              </w:rPr>
            </w:pPr>
          </w:p>
        </w:tc>
        <w:tc>
          <w:tcPr>
            <w:tcW w:w="872" w:type="pct"/>
            <w:shd w:val="clear" w:color="auto" w:fill="E0E0E0"/>
          </w:tcPr>
          <w:p w:rsidR="00193BD1" w:rsidRPr="00D566C4" w:rsidRDefault="00193BD1" w:rsidP="00193BD1">
            <w:pPr>
              <w:widowControl w:val="0"/>
              <w:autoSpaceDE w:val="0"/>
              <w:autoSpaceDN w:val="0"/>
              <w:adjustRightInd w:val="0"/>
              <w:jc w:val="right"/>
              <w:rPr>
                <w:rFonts w:cs="Arial"/>
                <w:b/>
              </w:rPr>
            </w:pPr>
          </w:p>
        </w:tc>
        <w:tc>
          <w:tcPr>
            <w:tcW w:w="499" w:type="pct"/>
            <w:shd w:val="clear" w:color="auto" w:fill="E0E0E0"/>
          </w:tcPr>
          <w:p w:rsidR="00193BD1" w:rsidRPr="00D566C4" w:rsidRDefault="00193BD1" w:rsidP="00193BD1">
            <w:pPr>
              <w:widowControl w:val="0"/>
              <w:autoSpaceDE w:val="0"/>
              <w:autoSpaceDN w:val="0"/>
              <w:adjustRightInd w:val="0"/>
              <w:jc w:val="right"/>
              <w:rPr>
                <w:rFonts w:cs="Arial"/>
                <w:b/>
              </w:rPr>
            </w:pPr>
          </w:p>
        </w:tc>
        <w:tc>
          <w:tcPr>
            <w:tcW w:w="703" w:type="pct"/>
            <w:shd w:val="clear" w:color="auto" w:fill="E0E0E0"/>
          </w:tcPr>
          <w:p w:rsidR="00193BD1" w:rsidRPr="00D566C4" w:rsidRDefault="00193BD1" w:rsidP="00193BD1">
            <w:pPr>
              <w:widowControl w:val="0"/>
              <w:autoSpaceDE w:val="0"/>
              <w:autoSpaceDN w:val="0"/>
              <w:adjustRightInd w:val="0"/>
              <w:jc w:val="right"/>
              <w:rPr>
                <w:rFonts w:cs="Arial"/>
                <w:b/>
              </w:rPr>
            </w:pPr>
          </w:p>
        </w:tc>
        <w:tc>
          <w:tcPr>
            <w:tcW w:w="702" w:type="pct"/>
            <w:shd w:val="clear" w:color="auto" w:fill="E0E0E0"/>
          </w:tcPr>
          <w:p w:rsidR="00193BD1" w:rsidRPr="00D566C4" w:rsidRDefault="00193BD1" w:rsidP="00193BD1">
            <w:pPr>
              <w:widowControl w:val="0"/>
              <w:autoSpaceDE w:val="0"/>
              <w:autoSpaceDN w:val="0"/>
              <w:adjustRightInd w:val="0"/>
              <w:jc w:val="right"/>
              <w:rPr>
                <w:rFonts w:cs="Arial"/>
                <w:b/>
              </w:rPr>
            </w:pPr>
          </w:p>
        </w:tc>
        <w:tc>
          <w:tcPr>
            <w:tcW w:w="826" w:type="pct"/>
            <w:shd w:val="clear" w:color="auto" w:fill="E0E0E0"/>
          </w:tcPr>
          <w:p w:rsidR="00193BD1" w:rsidRPr="00D566C4" w:rsidRDefault="00193BD1" w:rsidP="00193BD1">
            <w:pPr>
              <w:widowControl w:val="0"/>
              <w:autoSpaceDE w:val="0"/>
              <w:autoSpaceDN w:val="0"/>
              <w:adjustRightInd w:val="0"/>
              <w:jc w:val="right"/>
              <w:rPr>
                <w:rFonts w:cs="Arial"/>
                <w:b/>
              </w:rPr>
            </w:pP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A*</w:t>
            </w:r>
          </w:p>
        </w:tc>
        <w:tc>
          <w:tcPr>
            <w:tcW w:w="70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54.0</w:t>
            </w:r>
          </w:p>
        </w:tc>
        <w:tc>
          <w:tcPr>
            <w:tcW w:w="87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50.9</w:t>
            </w:r>
          </w:p>
        </w:tc>
        <w:tc>
          <w:tcPr>
            <w:tcW w:w="499" w:type="pct"/>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5/9</w:t>
            </w:r>
          </w:p>
        </w:tc>
        <w:tc>
          <w:tcPr>
            <w:tcW w:w="703"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28.3</w:t>
            </w:r>
          </w:p>
        </w:tc>
        <w:tc>
          <w:tcPr>
            <w:tcW w:w="702" w:type="pct"/>
            <w:shd w:val="clear" w:color="auto" w:fill="E0E0E0"/>
          </w:tcPr>
          <w:p w:rsidR="00193BD1" w:rsidRPr="00D566C4" w:rsidRDefault="00BF3C22" w:rsidP="008A0FD0">
            <w:pPr>
              <w:widowControl w:val="0"/>
              <w:autoSpaceDE w:val="0"/>
              <w:autoSpaceDN w:val="0"/>
              <w:adjustRightInd w:val="0"/>
              <w:jc w:val="right"/>
              <w:rPr>
                <w:rFonts w:cs="Arial"/>
              </w:rPr>
            </w:pPr>
            <w:r w:rsidRPr="00D566C4">
              <w:rPr>
                <w:rFonts w:cs="Arial"/>
              </w:rPr>
              <w:t>6.6</w:t>
            </w:r>
          </w:p>
        </w:tc>
        <w:tc>
          <w:tcPr>
            <w:tcW w:w="826" w:type="pct"/>
            <w:shd w:val="clear" w:color="auto" w:fill="E0E0E0"/>
          </w:tcPr>
          <w:p w:rsidR="00193BD1" w:rsidRPr="00D566C4" w:rsidRDefault="008A0FD0" w:rsidP="00193BD1">
            <w:pPr>
              <w:widowControl w:val="0"/>
              <w:autoSpaceDE w:val="0"/>
              <w:autoSpaceDN w:val="0"/>
              <w:adjustRightInd w:val="0"/>
              <w:jc w:val="right"/>
              <w:rPr>
                <w:rFonts w:cs="Arial"/>
              </w:rPr>
            </w:pPr>
            <w:r>
              <w:rPr>
                <w:rFonts w:cs="Arial"/>
              </w:rPr>
              <w:t>21.7</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A</w:t>
            </w:r>
          </w:p>
        </w:tc>
        <w:tc>
          <w:tcPr>
            <w:tcW w:w="70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21,433.0</w:t>
            </w:r>
          </w:p>
        </w:tc>
        <w:tc>
          <w:tcPr>
            <w:tcW w:w="87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18,870.3</w:t>
            </w:r>
          </w:p>
        </w:tc>
        <w:tc>
          <w:tcPr>
            <w:tcW w:w="499" w:type="pct"/>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6/9</w:t>
            </w:r>
          </w:p>
        </w:tc>
        <w:tc>
          <w:tcPr>
            <w:tcW w:w="703"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12,580.2</w:t>
            </w:r>
          </w:p>
        </w:tc>
        <w:tc>
          <w:tcPr>
            <w:tcW w:w="702" w:type="pct"/>
            <w:shd w:val="clear" w:color="auto" w:fill="E0E0E0"/>
          </w:tcPr>
          <w:p w:rsidR="00193BD1" w:rsidRPr="00D566C4" w:rsidRDefault="00BF3C22" w:rsidP="00193BD1">
            <w:pPr>
              <w:widowControl w:val="0"/>
              <w:autoSpaceDE w:val="0"/>
              <w:autoSpaceDN w:val="0"/>
              <w:adjustRightInd w:val="0"/>
              <w:jc w:val="right"/>
              <w:rPr>
                <w:rFonts w:cs="Arial"/>
              </w:rPr>
            </w:pPr>
            <w:r w:rsidRPr="00D566C4">
              <w:rPr>
                <w:rFonts w:cs="Arial"/>
              </w:rPr>
              <w:t>2,620.0</w:t>
            </w:r>
          </w:p>
        </w:tc>
        <w:tc>
          <w:tcPr>
            <w:tcW w:w="826" w:type="pct"/>
            <w:shd w:val="clear" w:color="auto" w:fill="E0E0E0"/>
          </w:tcPr>
          <w:p w:rsidR="00193BD1" w:rsidRPr="00D566C4" w:rsidRDefault="008A0FD0" w:rsidP="00193BD1">
            <w:pPr>
              <w:widowControl w:val="0"/>
              <w:autoSpaceDE w:val="0"/>
              <w:autoSpaceDN w:val="0"/>
              <w:adjustRightInd w:val="0"/>
              <w:jc w:val="right"/>
              <w:rPr>
                <w:rFonts w:cs="Arial"/>
              </w:rPr>
            </w:pPr>
            <w:r>
              <w:rPr>
                <w:rFonts w:cs="Arial"/>
              </w:rPr>
              <w:t>9,960.2</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B</w:t>
            </w:r>
          </w:p>
        </w:tc>
        <w:tc>
          <w:tcPr>
            <w:tcW w:w="70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13,784.0</w:t>
            </w:r>
          </w:p>
        </w:tc>
        <w:tc>
          <w:tcPr>
            <w:tcW w:w="87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12,566.1</w:t>
            </w:r>
          </w:p>
        </w:tc>
        <w:tc>
          <w:tcPr>
            <w:tcW w:w="499" w:type="pct"/>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7/9</w:t>
            </w:r>
          </w:p>
        </w:tc>
        <w:tc>
          <w:tcPr>
            <w:tcW w:w="703"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9,773.6</w:t>
            </w:r>
          </w:p>
        </w:tc>
        <w:tc>
          <w:tcPr>
            <w:tcW w:w="702" w:type="pct"/>
            <w:shd w:val="clear" w:color="auto" w:fill="E0E0E0"/>
          </w:tcPr>
          <w:p w:rsidR="00193BD1" w:rsidRPr="00D566C4" w:rsidRDefault="00BF3C22" w:rsidP="00193BD1">
            <w:pPr>
              <w:widowControl w:val="0"/>
              <w:autoSpaceDE w:val="0"/>
              <w:autoSpaceDN w:val="0"/>
              <w:adjustRightInd w:val="0"/>
              <w:jc w:val="right"/>
              <w:rPr>
                <w:rFonts w:cs="Arial"/>
              </w:rPr>
            </w:pPr>
            <w:r w:rsidRPr="00D566C4">
              <w:rPr>
                <w:rFonts w:cs="Arial"/>
              </w:rPr>
              <w:t>852.6</w:t>
            </w:r>
          </w:p>
        </w:tc>
        <w:tc>
          <w:tcPr>
            <w:tcW w:w="826" w:type="pct"/>
            <w:shd w:val="clear" w:color="auto" w:fill="E0E0E0"/>
          </w:tcPr>
          <w:p w:rsidR="00193BD1" w:rsidRPr="00D566C4" w:rsidRDefault="008A0FD0" w:rsidP="00D566C4">
            <w:pPr>
              <w:widowControl w:val="0"/>
              <w:autoSpaceDE w:val="0"/>
              <w:autoSpaceDN w:val="0"/>
              <w:adjustRightInd w:val="0"/>
              <w:jc w:val="right"/>
              <w:rPr>
                <w:rFonts w:cs="Arial"/>
              </w:rPr>
            </w:pPr>
            <w:r>
              <w:rPr>
                <w:rFonts w:cs="Arial"/>
              </w:rPr>
              <w:t>8,921.0</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C</w:t>
            </w:r>
          </w:p>
        </w:tc>
        <w:tc>
          <w:tcPr>
            <w:tcW w:w="70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7,747.0</w:t>
            </w:r>
          </w:p>
        </w:tc>
        <w:tc>
          <w:tcPr>
            <w:tcW w:w="87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5,667.6</w:t>
            </w:r>
          </w:p>
        </w:tc>
        <w:tc>
          <w:tcPr>
            <w:tcW w:w="499" w:type="pct"/>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8/9</w:t>
            </w:r>
          </w:p>
        </w:tc>
        <w:tc>
          <w:tcPr>
            <w:tcW w:w="703"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6,376.0</w:t>
            </w:r>
          </w:p>
        </w:tc>
        <w:tc>
          <w:tcPr>
            <w:tcW w:w="702" w:type="pct"/>
            <w:shd w:val="clear" w:color="auto" w:fill="E0E0E0"/>
          </w:tcPr>
          <w:p w:rsidR="00193BD1" w:rsidRPr="00D566C4" w:rsidRDefault="00BF3C22" w:rsidP="00193BD1">
            <w:pPr>
              <w:widowControl w:val="0"/>
              <w:autoSpaceDE w:val="0"/>
              <w:autoSpaceDN w:val="0"/>
              <w:adjustRightInd w:val="0"/>
              <w:jc w:val="right"/>
              <w:rPr>
                <w:rFonts w:cs="Arial"/>
              </w:rPr>
            </w:pPr>
            <w:r w:rsidRPr="00D566C4">
              <w:rPr>
                <w:rFonts w:cs="Arial"/>
              </w:rPr>
              <w:t>341.2</w:t>
            </w:r>
          </w:p>
        </w:tc>
        <w:tc>
          <w:tcPr>
            <w:tcW w:w="826" w:type="pct"/>
            <w:shd w:val="clear" w:color="auto" w:fill="E0E0E0"/>
          </w:tcPr>
          <w:p w:rsidR="00193BD1" w:rsidRPr="00D566C4" w:rsidRDefault="008A0FD0" w:rsidP="00193BD1">
            <w:pPr>
              <w:widowControl w:val="0"/>
              <w:autoSpaceDE w:val="0"/>
              <w:autoSpaceDN w:val="0"/>
              <w:adjustRightInd w:val="0"/>
              <w:jc w:val="right"/>
              <w:rPr>
                <w:rFonts w:cs="Arial"/>
              </w:rPr>
            </w:pPr>
            <w:r>
              <w:rPr>
                <w:rFonts w:cs="Arial"/>
              </w:rPr>
              <w:t>6,034.8</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D</w:t>
            </w:r>
          </w:p>
        </w:tc>
        <w:tc>
          <w:tcPr>
            <w:tcW w:w="70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5,058.0</w:t>
            </w:r>
          </w:p>
        </w:tc>
        <w:tc>
          <w:tcPr>
            <w:tcW w:w="87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5,058.0</w:t>
            </w:r>
          </w:p>
        </w:tc>
        <w:tc>
          <w:tcPr>
            <w:tcW w:w="499" w:type="pct"/>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1</w:t>
            </w:r>
          </w:p>
        </w:tc>
        <w:tc>
          <w:tcPr>
            <w:tcW w:w="703"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4,789.5</w:t>
            </w:r>
          </w:p>
        </w:tc>
        <w:tc>
          <w:tcPr>
            <w:tcW w:w="702" w:type="pct"/>
            <w:shd w:val="clear" w:color="auto" w:fill="E0E0E0"/>
          </w:tcPr>
          <w:p w:rsidR="00193BD1" w:rsidRPr="00D566C4" w:rsidRDefault="00BF3C22" w:rsidP="00193BD1">
            <w:pPr>
              <w:widowControl w:val="0"/>
              <w:autoSpaceDE w:val="0"/>
              <w:autoSpaceDN w:val="0"/>
              <w:adjustRightInd w:val="0"/>
              <w:jc w:val="right"/>
              <w:rPr>
                <w:rFonts w:cs="Arial"/>
              </w:rPr>
            </w:pPr>
            <w:r w:rsidRPr="00D566C4">
              <w:rPr>
                <w:rFonts w:cs="Arial"/>
              </w:rPr>
              <w:t>111.3</w:t>
            </w:r>
          </w:p>
        </w:tc>
        <w:tc>
          <w:tcPr>
            <w:tcW w:w="826" w:type="pct"/>
            <w:shd w:val="clear" w:color="auto" w:fill="E0E0E0"/>
          </w:tcPr>
          <w:p w:rsidR="00193BD1" w:rsidRPr="00D566C4" w:rsidRDefault="008A0FD0" w:rsidP="00193BD1">
            <w:pPr>
              <w:widowControl w:val="0"/>
              <w:autoSpaceDE w:val="0"/>
              <w:autoSpaceDN w:val="0"/>
              <w:adjustRightInd w:val="0"/>
              <w:jc w:val="right"/>
              <w:rPr>
                <w:rFonts w:cs="Arial"/>
              </w:rPr>
            </w:pPr>
            <w:r>
              <w:rPr>
                <w:rFonts w:cs="Arial"/>
              </w:rPr>
              <w:t>4,678.2</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E</w:t>
            </w:r>
          </w:p>
        </w:tc>
        <w:tc>
          <w:tcPr>
            <w:tcW w:w="70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2,259.0</w:t>
            </w:r>
          </w:p>
        </w:tc>
        <w:tc>
          <w:tcPr>
            <w:tcW w:w="87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2,160.0</w:t>
            </w:r>
          </w:p>
        </w:tc>
        <w:tc>
          <w:tcPr>
            <w:tcW w:w="499" w:type="pct"/>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11/9</w:t>
            </w:r>
          </w:p>
        </w:tc>
        <w:tc>
          <w:tcPr>
            <w:tcW w:w="703"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2,640.0</w:t>
            </w:r>
          </w:p>
        </w:tc>
        <w:tc>
          <w:tcPr>
            <w:tcW w:w="702" w:type="pct"/>
            <w:shd w:val="clear" w:color="auto" w:fill="E0E0E0"/>
          </w:tcPr>
          <w:p w:rsidR="00193BD1" w:rsidRPr="00D566C4" w:rsidRDefault="00BF3C22" w:rsidP="00193BD1">
            <w:pPr>
              <w:widowControl w:val="0"/>
              <w:autoSpaceDE w:val="0"/>
              <w:autoSpaceDN w:val="0"/>
              <w:adjustRightInd w:val="0"/>
              <w:jc w:val="right"/>
              <w:rPr>
                <w:rFonts w:cs="Arial"/>
              </w:rPr>
            </w:pPr>
            <w:r w:rsidRPr="00D566C4">
              <w:rPr>
                <w:rFonts w:cs="Arial"/>
              </w:rPr>
              <w:t>46.0</w:t>
            </w:r>
          </w:p>
        </w:tc>
        <w:tc>
          <w:tcPr>
            <w:tcW w:w="826" w:type="pct"/>
            <w:shd w:val="clear" w:color="auto" w:fill="E0E0E0"/>
          </w:tcPr>
          <w:p w:rsidR="00193BD1" w:rsidRPr="00D566C4" w:rsidRDefault="008A0FD0" w:rsidP="00193BD1">
            <w:pPr>
              <w:widowControl w:val="0"/>
              <w:autoSpaceDE w:val="0"/>
              <w:autoSpaceDN w:val="0"/>
              <w:adjustRightInd w:val="0"/>
              <w:jc w:val="right"/>
              <w:rPr>
                <w:rFonts w:cs="Arial"/>
              </w:rPr>
            </w:pPr>
            <w:r>
              <w:rPr>
                <w:rFonts w:cs="Arial"/>
              </w:rPr>
              <w:t>2,594.0</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F</w:t>
            </w:r>
          </w:p>
        </w:tc>
        <w:tc>
          <w:tcPr>
            <w:tcW w:w="70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861.0</w:t>
            </w:r>
          </w:p>
        </w:tc>
        <w:tc>
          <w:tcPr>
            <w:tcW w:w="872"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1,827.7</w:t>
            </w:r>
          </w:p>
        </w:tc>
        <w:tc>
          <w:tcPr>
            <w:tcW w:w="499" w:type="pct"/>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13/9</w:t>
            </w:r>
          </w:p>
        </w:tc>
        <w:tc>
          <w:tcPr>
            <w:tcW w:w="703"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1,187.0</w:t>
            </w:r>
          </w:p>
        </w:tc>
        <w:tc>
          <w:tcPr>
            <w:tcW w:w="702" w:type="pct"/>
            <w:shd w:val="clear" w:color="auto" w:fill="E0E0E0"/>
          </w:tcPr>
          <w:p w:rsidR="00193BD1" w:rsidRPr="00D566C4" w:rsidRDefault="00BF3C22" w:rsidP="00193BD1">
            <w:pPr>
              <w:widowControl w:val="0"/>
              <w:autoSpaceDE w:val="0"/>
              <w:autoSpaceDN w:val="0"/>
              <w:adjustRightInd w:val="0"/>
              <w:jc w:val="right"/>
              <w:rPr>
                <w:rFonts w:cs="Arial"/>
              </w:rPr>
            </w:pPr>
            <w:r w:rsidRPr="00D566C4">
              <w:rPr>
                <w:rFonts w:cs="Arial"/>
              </w:rPr>
              <w:t>6.9</w:t>
            </w:r>
          </w:p>
        </w:tc>
        <w:tc>
          <w:tcPr>
            <w:tcW w:w="826" w:type="pct"/>
            <w:shd w:val="clear" w:color="auto" w:fill="E0E0E0"/>
          </w:tcPr>
          <w:p w:rsidR="00193BD1" w:rsidRPr="00D566C4" w:rsidRDefault="008A0FD0" w:rsidP="00193BD1">
            <w:pPr>
              <w:widowControl w:val="0"/>
              <w:autoSpaceDE w:val="0"/>
              <w:autoSpaceDN w:val="0"/>
              <w:adjustRightInd w:val="0"/>
              <w:jc w:val="right"/>
              <w:rPr>
                <w:rFonts w:cs="Arial"/>
              </w:rPr>
            </w:pPr>
            <w:r>
              <w:rPr>
                <w:rFonts w:cs="Arial"/>
              </w:rPr>
              <w:t>1,180.1</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G</w:t>
            </w:r>
          </w:p>
        </w:tc>
        <w:tc>
          <w:tcPr>
            <w:tcW w:w="702" w:type="pct"/>
            <w:tcBorders>
              <w:bottom w:val="nil"/>
            </w:tcBorders>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509.0</w:t>
            </w:r>
          </w:p>
        </w:tc>
        <w:tc>
          <w:tcPr>
            <w:tcW w:w="872" w:type="pct"/>
            <w:tcBorders>
              <w:bottom w:val="nil"/>
            </w:tcBorders>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1,335.5</w:t>
            </w:r>
          </w:p>
        </w:tc>
        <w:tc>
          <w:tcPr>
            <w:tcW w:w="499" w:type="pct"/>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15/9</w:t>
            </w:r>
          </w:p>
        </w:tc>
        <w:tc>
          <w:tcPr>
            <w:tcW w:w="703" w:type="pct"/>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801.3</w:t>
            </w:r>
          </w:p>
        </w:tc>
        <w:tc>
          <w:tcPr>
            <w:tcW w:w="702" w:type="pct"/>
            <w:shd w:val="clear" w:color="auto" w:fill="E0E0E0"/>
          </w:tcPr>
          <w:p w:rsidR="00193BD1" w:rsidRPr="00D566C4" w:rsidRDefault="00BF3C22" w:rsidP="00193BD1">
            <w:pPr>
              <w:widowControl w:val="0"/>
              <w:autoSpaceDE w:val="0"/>
              <w:autoSpaceDN w:val="0"/>
              <w:adjustRightInd w:val="0"/>
              <w:jc w:val="right"/>
              <w:rPr>
                <w:rFonts w:cs="Arial"/>
              </w:rPr>
            </w:pPr>
            <w:r w:rsidRPr="00D566C4">
              <w:rPr>
                <w:rFonts w:cs="Arial"/>
              </w:rPr>
              <w:t>6.2</w:t>
            </w:r>
          </w:p>
        </w:tc>
        <w:tc>
          <w:tcPr>
            <w:tcW w:w="826" w:type="pct"/>
            <w:shd w:val="clear" w:color="auto" w:fill="E0E0E0"/>
          </w:tcPr>
          <w:p w:rsidR="00193BD1" w:rsidRPr="00D566C4" w:rsidRDefault="008A0FD0" w:rsidP="00193BD1">
            <w:pPr>
              <w:widowControl w:val="0"/>
              <w:autoSpaceDE w:val="0"/>
              <w:autoSpaceDN w:val="0"/>
              <w:adjustRightInd w:val="0"/>
              <w:jc w:val="right"/>
              <w:rPr>
                <w:rFonts w:cs="Arial"/>
              </w:rPr>
            </w:pPr>
            <w:r>
              <w:rPr>
                <w:rFonts w:cs="Arial"/>
              </w:rPr>
              <w:t>795.1</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rPr>
            </w:pPr>
            <w:r w:rsidRPr="00D566C4">
              <w:rPr>
                <w:rFonts w:cs="Arial"/>
              </w:rPr>
              <w:t>H</w:t>
            </w:r>
          </w:p>
        </w:tc>
        <w:tc>
          <w:tcPr>
            <w:tcW w:w="702" w:type="pct"/>
            <w:tcBorders>
              <w:top w:val="nil"/>
              <w:bottom w:val="single" w:sz="4" w:space="0" w:color="auto"/>
            </w:tcBorders>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14.0</w:t>
            </w:r>
          </w:p>
        </w:tc>
        <w:tc>
          <w:tcPr>
            <w:tcW w:w="872" w:type="pct"/>
            <w:tcBorders>
              <w:top w:val="nil"/>
              <w:bottom w:val="single" w:sz="4" w:space="0" w:color="auto"/>
            </w:tcBorders>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56.0</w:t>
            </w:r>
          </w:p>
        </w:tc>
        <w:tc>
          <w:tcPr>
            <w:tcW w:w="499" w:type="pct"/>
            <w:tcBorders>
              <w:bottom w:val="nil"/>
            </w:tcBorders>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18/9</w:t>
            </w:r>
          </w:p>
        </w:tc>
        <w:tc>
          <w:tcPr>
            <w:tcW w:w="703" w:type="pct"/>
            <w:tcBorders>
              <w:bottom w:val="single" w:sz="4" w:space="0" w:color="auto"/>
            </w:tcBorders>
            <w:shd w:val="clear" w:color="auto" w:fill="E0E0E0"/>
          </w:tcPr>
          <w:p w:rsidR="00193BD1" w:rsidRPr="00D566C4" w:rsidRDefault="00862ABC" w:rsidP="00193BD1">
            <w:pPr>
              <w:widowControl w:val="0"/>
              <w:autoSpaceDE w:val="0"/>
              <w:autoSpaceDN w:val="0"/>
              <w:adjustRightInd w:val="0"/>
              <w:jc w:val="right"/>
              <w:rPr>
                <w:rFonts w:cs="Arial"/>
              </w:rPr>
            </w:pPr>
            <w:r w:rsidRPr="00D566C4">
              <w:rPr>
                <w:rFonts w:cs="Arial"/>
              </w:rPr>
              <w:t>28.0</w:t>
            </w:r>
          </w:p>
        </w:tc>
        <w:tc>
          <w:tcPr>
            <w:tcW w:w="702" w:type="pct"/>
            <w:tcBorders>
              <w:bottom w:val="single" w:sz="4" w:space="0" w:color="auto"/>
            </w:tcBorders>
            <w:shd w:val="clear" w:color="auto" w:fill="E0E0E0"/>
          </w:tcPr>
          <w:p w:rsidR="00193BD1" w:rsidRPr="00D566C4" w:rsidRDefault="00193BD1" w:rsidP="00193BD1">
            <w:pPr>
              <w:widowControl w:val="0"/>
              <w:autoSpaceDE w:val="0"/>
              <w:autoSpaceDN w:val="0"/>
              <w:adjustRightInd w:val="0"/>
              <w:jc w:val="right"/>
              <w:rPr>
                <w:rFonts w:cs="Arial"/>
              </w:rPr>
            </w:pPr>
            <w:r w:rsidRPr="00D566C4">
              <w:rPr>
                <w:rFonts w:cs="Arial"/>
              </w:rPr>
              <w:t>0.00</w:t>
            </w:r>
          </w:p>
        </w:tc>
        <w:tc>
          <w:tcPr>
            <w:tcW w:w="826" w:type="pct"/>
            <w:tcBorders>
              <w:bottom w:val="single" w:sz="4" w:space="0" w:color="auto"/>
            </w:tcBorders>
            <w:shd w:val="clear" w:color="auto" w:fill="E0E0E0"/>
          </w:tcPr>
          <w:p w:rsidR="00193BD1" w:rsidRPr="00D566C4" w:rsidRDefault="008A0FD0" w:rsidP="00193BD1">
            <w:pPr>
              <w:widowControl w:val="0"/>
              <w:autoSpaceDE w:val="0"/>
              <w:autoSpaceDN w:val="0"/>
              <w:adjustRightInd w:val="0"/>
              <w:jc w:val="right"/>
              <w:rPr>
                <w:rFonts w:cs="Arial"/>
              </w:rPr>
            </w:pPr>
            <w:r>
              <w:rPr>
                <w:rFonts w:cs="Arial"/>
              </w:rPr>
              <w:t>28.0</w:t>
            </w:r>
          </w:p>
        </w:tc>
      </w:tr>
      <w:tr w:rsidR="00193BD1" w:rsidRPr="00D566C4" w:rsidTr="00193BD1">
        <w:trPr>
          <w:trHeight w:val="281"/>
        </w:trPr>
        <w:tc>
          <w:tcPr>
            <w:tcW w:w="695" w:type="pct"/>
            <w:shd w:val="clear" w:color="auto" w:fill="E0E0E0"/>
          </w:tcPr>
          <w:p w:rsidR="00193BD1" w:rsidRPr="00D566C4" w:rsidRDefault="00193BD1" w:rsidP="00193BD1">
            <w:pPr>
              <w:widowControl w:val="0"/>
              <w:autoSpaceDE w:val="0"/>
              <w:autoSpaceDN w:val="0"/>
              <w:adjustRightInd w:val="0"/>
              <w:jc w:val="center"/>
              <w:rPr>
                <w:rFonts w:cs="Arial"/>
                <w:b/>
              </w:rPr>
            </w:pPr>
            <w:r w:rsidRPr="00D566C4">
              <w:rPr>
                <w:rFonts w:cs="Arial"/>
                <w:b/>
              </w:rPr>
              <w:t>Total</w:t>
            </w:r>
          </w:p>
        </w:tc>
        <w:tc>
          <w:tcPr>
            <w:tcW w:w="702" w:type="pct"/>
            <w:tcBorders>
              <w:top w:val="single" w:sz="4" w:space="0" w:color="auto"/>
            </w:tcBorders>
            <w:shd w:val="clear" w:color="auto" w:fill="E0E0E0"/>
          </w:tcPr>
          <w:p w:rsidR="00193BD1" w:rsidRPr="00D566C4" w:rsidRDefault="00862ABC" w:rsidP="00193BD1">
            <w:pPr>
              <w:widowControl w:val="0"/>
              <w:autoSpaceDE w:val="0"/>
              <w:autoSpaceDN w:val="0"/>
              <w:adjustRightInd w:val="0"/>
              <w:jc w:val="right"/>
              <w:rPr>
                <w:rFonts w:cs="Arial"/>
                <w:b/>
              </w:rPr>
            </w:pPr>
            <w:r w:rsidRPr="00D566C4">
              <w:rPr>
                <w:rFonts w:cs="Arial"/>
                <w:b/>
              </w:rPr>
              <w:t>51,719.0</w:t>
            </w:r>
          </w:p>
        </w:tc>
        <w:tc>
          <w:tcPr>
            <w:tcW w:w="872" w:type="pct"/>
            <w:tcBorders>
              <w:top w:val="single" w:sz="4" w:space="0" w:color="auto"/>
            </w:tcBorders>
            <w:shd w:val="clear" w:color="auto" w:fill="E0E0E0"/>
          </w:tcPr>
          <w:p w:rsidR="00193BD1" w:rsidRPr="00D566C4" w:rsidRDefault="00862ABC" w:rsidP="00193BD1">
            <w:pPr>
              <w:widowControl w:val="0"/>
              <w:autoSpaceDE w:val="0"/>
              <w:autoSpaceDN w:val="0"/>
              <w:adjustRightInd w:val="0"/>
              <w:jc w:val="right"/>
              <w:rPr>
                <w:rFonts w:cs="Arial"/>
                <w:b/>
              </w:rPr>
            </w:pPr>
            <w:r w:rsidRPr="00D566C4">
              <w:rPr>
                <w:rFonts w:cs="Arial"/>
                <w:b/>
              </w:rPr>
              <w:t>47,592.1</w:t>
            </w:r>
          </w:p>
        </w:tc>
        <w:tc>
          <w:tcPr>
            <w:tcW w:w="499"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703" w:type="pct"/>
            <w:tcBorders>
              <w:top w:val="single" w:sz="4" w:space="0" w:color="auto"/>
              <w:bottom w:val="nil"/>
            </w:tcBorders>
            <w:shd w:val="clear" w:color="auto" w:fill="E0E0E0"/>
          </w:tcPr>
          <w:p w:rsidR="00193BD1" w:rsidRPr="00D566C4" w:rsidRDefault="00862ABC" w:rsidP="00862ABC">
            <w:pPr>
              <w:widowControl w:val="0"/>
              <w:autoSpaceDE w:val="0"/>
              <w:autoSpaceDN w:val="0"/>
              <w:adjustRightInd w:val="0"/>
              <w:jc w:val="right"/>
              <w:rPr>
                <w:rFonts w:cs="Arial"/>
                <w:b/>
              </w:rPr>
            </w:pPr>
            <w:r w:rsidRPr="00D566C4">
              <w:rPr>
                <w:rFonts w:cs="Arial"/>
                <w:b/>
              </w:rPr>
              <w:t>38,203.9</w:t>
            </w:r>
            <w:r w:rsidR="00193BD1" w:rsidRPr="00D566C4">
              <w:rPr>
                <w:rFonts w:cs="Arial"/>
                <w:b/>
              </w:rPr>
              <w:t>0</w:t>
            </w:r>
          </w:p>
        </w:tc>
        <w:tc>
          <w:tcPr>
            <w:tcW w:w="702" w:type="pct"/>
            <w:tcBorders>
              <w:top w:val="single" w:sz="4" w:space="0" w:color="auto"/>
              <w:bottom w:val="nil"/>
            </w:tcBorders>
            <w:shd w:val="clear" w:color="auto" w:fill="E0E0E0"/>
          </w:tcPr>
          <w:p w:rsidR="00193BD1" w:rsidRPr="00D566C4" w:rsidRDefault="00BF3C22" w:rsidP="00193BD1">
            <w:pPr>
              <w:widowControl w:val="0"/>
              <w:autoSpaceDE w:val="0"/>
              <w:autoSpaceDN w:val="0"/>
              <w:adjustRightInd w:val="0"/>
              <w:jc w:val="right"/>
              <w:rPr>
                <w:rFonts w:cs="Arial"/>
                <w:b/>
              </w:rPr>
            </w:pPr>
            <w:r w:rsidRPr="00D566C4">
              <w:rPr>
                <w:rFonts w:cs="Arial"/>
                <w:b/>
              </w:rPr>
              <w:t>3,990.8</w:t>
            </w:r>
          </w:p>
        </w:tc>
        <w:tc>
          <w:tcPr>
            <w:tcW w:w="826" w:type="pct"/>
            <w:tcBorders>
              <w:top w:val="single" w:sz="4" w:space="0" w:color="auto"/>
              <w:bottom w:val="nil"/>
            </w:tcBorders>
            <w:shd w:val="clear" w:color="auto" w:fill="E0E0E0"/>
          </w:tcPr>
          <w:p w:rsidR="00193BD1" w:rsidRPr="00D566C4" w:rsidRDefault="00BF3C22" w:rsidP="00193BD1">
            <w:pPr>
              <w:widowControl w:val="0"/>
              <w:autoSpaceDE w:val="0"/>
              <w:autoSpaceDN w:val="0"/>
              <w:adjustRightInd w:val="0"/>
              <w:jc w:val="right"/>
              <w:rPr>
                <w:rFonts w:cs="Arial"/>
                <w:b/>
              </w:rPr>
            </w:pPr>
            <w:r w:rsidRPr="00D566C4">
              <w:rPr>
                <w:rFonts w:cs="Arial"/>
                <w:b/>
              </w:rPr>
              <w:t>34,213.1</w:t>
            </w:r>
          </w:p>
        </w:tc>
      </w:tr>
      <w:tr w:rsidR="00193BD1" w:rsidRPr="00D566C4" w:rsidTr="00193BD1">
        <w:trPr>
          <w:trHeight w:val="281"/>
        </w:trPr>
        <w:tc>
          <w:tcPr>
            <w:tcW w:w="2269" w:type="pct"/>
            <w:gridSpan w:val="3"/>
            <w:tcBorders>
              <w:top w:val="nil"/>
              <w:bottom w:val="nil"/>
            </w:tcBorders>
            <w:shd w:val="clear" w:color="auto" w:fill="E0E0E0"/>
          </w:tcPr>
          <w:p w:rsidR="00193BD1" w:rsidRPr="00D566C4" w:rsidRDefault="00193BD1" w:rsidP="00193BD1">
            <w:pPr>
              <w:widowControl w:val="0"/>
              <w:autoSpaceDE w:val="0"/>
              <w:autoSpaceDN w:val="0"/>
              <w:adjustRightInd w:val="0"/>
              <w:rPr>
                <w:rFonts w:cs="Arial"/>
              </w:rPr>
            </w:pPr>
          </w:p>
        </w:tc>
        <w:tc>
          <w:tcPr>
            <w:tcW w:w="499"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c>
          <w:tcPr>
            <w:tcW w:w="703"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c>
          <w:tcPr>
            <w:tcW w:w="702"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c>
          <w:tcPr>
            <w:tcW w:w="826"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r>
      <w:tr w:rsidR="00193BD1" w:rsidRPr="00D566C4" w:rsidTr="00193BD1">
        <w:trPr>
          <w:trHeight w:val="281"/>
        </w:trPr>
        <w:tc>
          <w:tcPr>
            <w:tcW w:w="2269" w:type="pct"/>
            <w:gridSpan w:val="3"/>
            <w:tcBorders>
              <w:top w:val="nil"/>
              <w:bottom w:val="nil"/>
            </w:tcBorders>
            <w:shd w:val="clear" w:color="auto" w:fill="E0E0E0"/>
          </w:tcPr>
          <w:p w:rsidR="00193BD1" w:rsidRPr="00D566C4" w:rsidRDefault="00193BD1" w:rsidP="00193BD1">
            <w:pPr>
              <w:widowControl w:val="0"/>
              <w:autoSpaceDE w:val="0"/>
              <w:autoSpaceDN w:val="0"/>
              <w:adjustRightInd w:val="0"/>
              <w:rPr>
                <w:rFonts w:cs="Arial"/>
              </w:rPr>
            </w:pPr>
            <w:r w:rsidRPr="00D566C4">
              <w:rPr>
                <w:rFonts w:cs="Arial"/>
              </w:rPr>
              <w:t>Adjustment for Non-Collection 1.5%</w:t>
            </w:r>
          </w:p>
        </w:tc>
        <w:tc>
          <w:tcPr>
            <w:tcW w:w="499"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c>
          <w:tcPr>
            <w:tcW w:w="703"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c>
          <w:tcPr>
            <w:tcW w:w="702"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c>
          <w:tcPr>
            <w:tcW w:w="826" w:type="pct"/>
            <w:tcBorders>
              <w:top w:val="nil"/>
              <w:bottom w:val="nil"/>
            </w:tcBorders>
            <w:shd w:val="clear" w:color="auto" w:fill="E0E0E0"/>
          </w:tcPr>
          <w:p w:rsidR="00193BD1" w:rsidRPr="00D566C4" w:rsidRDefault="00193BD1" w:rsidP="00BF3C22">
            <w:pPr>
              <w:widowControl w:val="0"/>
              <w:autoSpaceDE w:val="0"/>
              <w:autoSpaceDN w:val="0"/>
              <w:adjustRightInd w:val="0"/>
              <w:jc w:val="right"/>
              <w:rPr>
                <w:rFonts w:cs="Arial"/>
              </w:rPr>
            </w:pPr>
            <w:r w:rsidRPr="00D566C4">
              <w:rPr>
                <w:rFonts w:cs="Arial"/>
              </w:rPr>
              <w:t>(</w:t>
            </w:r>
            <w:r w:rsidR="00BF3C22" w:rsidRPr="00D566C4">
              <w:rPr>
                <w:rFonts w:cs="Arial"/>
              </w:rPr>
              <w:t>513.2</w:t>
            </w:r>
            <w:r w:rsidRPr="00D566C4">
              <w:rPr>
                <w:rFonts w:cs="Arial"/>
              </w:rPr>
              <w:t>)</w:t>
            </w:r>
          </w:p>
        </w:tc>
      </w:tr>
      <w:tr w:rsidR="00193BD1" w:rsidRPr="00D566C4" w:rsidTr="00193BD1">
        <w:trPr>
          <w:trHeight w:val="281"/>
        </w:trPr>
        <w:tc>
          <w:tcPr>
            <w:tcW w:w="695" w:type="pct"/>
            <w:tcBorders>
              <w:top w:val="nil"/>
              <w:bottom w:val="nil"/>
            </w:tcBorders>
            <w:shd w:val="clear" w:color="auto" w:fill="E0E0E0"/>
          </w:tcPr>
          <w:p w:rsidR="00193BD1" w:rsidRPr="00D566C4" w:rsidRDefault="00193BD1" w:rsidP="00193BD1">
            <w:pPr>
              <w:widowControl w:val="0"/>
              <w:autoSpaceDE w:val="0"/>
              <w:autoSpaceDN w:val="0"/>
              <w:adjustRightInd w:val="0"/>
              <w:rPr>
                <w:rFonts w:cs="Arial"/>
              </w:rPr>
            </w:pPr>
          </w:p>
        </w:tc>
        <w:tc>
          <w:tcPr>
            <w:tcW w:w="702"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c>
          <w:tcPr>
            <w:tcW w:w="872"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rPr>
            </w:pPr>
          </w:p>
        </w:tc>
        <w:tc>
          <w:tcPr>
            <w:tcW w:w="499"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703"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702"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826" w:type="pct"/>
            <w:tcBorders>
              <w:top w:val="single" w:sz="4" w:space="0" w:color="auto"/>
              <w:bottom w:val="nil"/>
            </w:tcBorders>
            <w:shd w:val="clear" w:color="auto" w:fill="E0E0E0"/>
          </w:tcPr>
          <w:p w:rsidR="00193BD1" w:rsidRPr="00D566C4" w:rsidRDefault="00BF3C22" w:rsidP="00193BD1">
            <w:pPr>
              <w:widowControl w:val="0"/>
              <w:autoSpaceDE w:val="0"/>
              <w:autoSpaceDN w:val="0"/>
              <w:adjustRightInd w:val="0"/>
              <w:jc w:val="right"/>
              <w:rPr>
                <w:rFonts w:cs="Arial"/>
                <w:b/>
              </w:rPr>
            </w:pPr>
            <w:r w:rsidRPr="00D566C4">
              <w:rPr>
                <w:rFonts w:cs="Arial"/>
                <w:b/>
              </w:rPr>
              <w:t>33,699.9</w:t>
            </w:r>
          </w:p>
        </w:tc>
      </w:tr>
      <w:tr w:rsidR="00193BD1" w:rsidRPr="00D566C4" w:rsidTr="00193BD1">
        <w:trPr>
          <w:trHeight w:val="173"/>
        </w:trPr>
        <w:tc>
          <w:tcPr>
            <w:tcW w:w="2269" w:type="pct"/>
            <w:gridSpan w:val="3"/>
            <w:tcBorders>
              <w:top w:val="nil"/>
              <w:bottom w:val="nil"/>
            </w:tcBorders>
            <w:shd w:val="clear" w:color="auto" w:fill="E0E0E0"/>
          </w:tcPr>
          <w:p w:rsidR="00193BD1" w:rsidRPr="00D566C4" w:rsidRDefault="00193BD1" w:rsidP="00193BD1">
            <w:pPr>
              <w:widowControl w:val="0"/>
              <w:tabs>
                <w:tab w:val="left" w:pos="825"/>
              </w:tabs>
              <w:autoSpaceDE w:val="0"/>
              <w:autoSpaceDN w:val="0"/>
              <w:adjustRightInd w:val="0"/>
              <w:rPr>
                <w:rFonts w:cs="Arial"/>
              </w:rPr>
            </w:pPr>
            <w:r w:rsidRPr="00D566C4">
              <w:rPr>
                <w:rFonts w:cs="Arial"/>
              </w:rPr>
              <w:t>* disabled relief</w:t>
            </w:r>
          </w:p>
        </w:tc>
        <w:tc>
          <w:tcPr>
            <w:tcW w:w="499"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703"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702"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826" w:type="pct"/>
            <w:tcBorders>
              <w:top w:val="nil"/>
              <w:bottom w:val="nil"/>
            </w:tcBorders>
            <w:shd w:val="clear" w:color="auto" w:fill="E0E0E0"/>
          </w:tcPr>
          <w:p w:rsidR="00193BD1" w:rsidRPr="00D566C4" w:rsidRDefault="00193BD1" w:rsidP="00193BD1">
            <w:pPr>
              <w:widowControl w:val="0"/>
              <w:autoSpaceDE w:val="0"/>
              <w:autoSpaceDN w:val="0"/>
              <w:adjustRightInd w:val="0"/>
              <w:jc w:val="right"/>
              <w:rPr>
                <w:rFonts w:cs="Arial"/>
                <w:b/>
              </w:rPr>
            </w:pPr>
          </w:p>
        </w:tc>
      </w:tr>
      <w:tr w:rsidR="00193BD1" w:rsidRPr="00D566C4" w:rsidTr="00193BD1">
        <w:trPr>
          <w:trHeight w:val="173"/>
        </w:trPr>
        <w:tc>
          <w:tcPr>
            <w:tcW w:w="695" w:type="pct"/>
            <w:tcBorders>
              <w:top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702" w:type="pct"/>
            <w:tcBorders>
              <w:top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872" w:type="pct"/>
            <w:tcBorders>
              <w:top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499" w:type="pct"/>
            <w:tcBorders>
              <w:top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703" w:type="pct"/>
            <w:tcBorders>
              <w:top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702" w:type="pct"/>
            <w:tcBorders>
              <w:top w:val="nil"/>
            </w:tcBorders>
            <w:shd w:val="clear" w:color="auto" w:fill="E0E0E0"/>
          </w:tcPr>
          <w:p w:rsidR="00193BD1" w:rsidRPr="00D566C4" w:rsidRDefault="00193BD1" w:rsidP="00193BD1">
            <w:pPr>
              <w:widowControl w:val="0"/>
              <w:autoSpaceDE w:val="0"/>
              <w:autoSpaceDN w:val="0"/>
              <w:adjustRightInd w:val="0"/>
              <w:jc w:val="right"/>
              <w:rPr>
                <w:rFonts w:cs="Arial"/>
                <w:b/>
              </w:rPr>
            </w:pPr>
          </w:p>
        </w:tc>
        <w:tc>
          <w:tcPr>
            <w:tcW w:w="826" w:type="pct"/>
            <w:tcBorders>
              <w:top w:val="nil"/>
            </w:tcBorders>
            <w:shd w:val="clear" w:color="auto" w:fill="E0E0E0"/>
          </w:tcPr>
          <w:p w:rsidR="00193BD1" w:rsidRPr="00D566C4" w:rsidRDefault="00193BD1" w:rsidP="00193BD1">
            <w:pPr>
              <w:widowControl w:val="0"/>
              <w:autoSpaceDE w:val="0"/>
              <w:autoSpaceDN w:val="0"/>
              <w:adjustRightInd w:val="0"/>
              <w:jc w:val="right"/>
              <w:rPr>
                <w:rFonts w:cs="Arial"/>
                <w:b/>
              </w:rPr>
            </w:pPr>
          </w:p>
        </w:tc>
      </w:tr>
    </w:tbl>
    <w:p w:rsidR="00193BD1" w:rsidRPr="00BF72E3" w:rsidRDefault="00193BD1" w:rsidP="00193BD1">
      <w:pPr>
        <w:jc w:val="both"/>
        <w:rPr>
          <w:rFonts w:cs="Arial"/>
          <w:color w:val="FF0000"/>
        </w:rPr>
      </w:pPr>
    </w:p>
    <w:p w:rsidR="00193BD1" w:rsidRPr="00D566C4" w:rsidRDefault="00193BD1" w:rsidP="00193BD1">
      <w:pPr>
        <w:jc w:val="both"/>
        <w:rPr>
          <w:rFonts w:cs="Arial"/>
        </w:rPr>
      </w:pPr>
      <w:r w:rsidRPr="00D566C4">
        <w:rPr>
          <w:rFonts w:cs="Arial"/>
        </w:rPr>
        <w:t>The level of council tax is calculated at the beginning of the year and is calculated so as to ensure that the council has sufficient funds to pay for the services that it provides. The amount of tax paid by local residents is based on the value of their property in 1991 assessed by the Valuation Office.</w:t>
      </w:r>
    </w:p>
    <w:p w:rsidR="00193BD1" w:rsidRPr="00D566C4" w:rsidRDefault="00193BD1" w:rsidP="00193BD1">
      <w:pPr>
        <w:rPr>
          <w:rFonts w:cs="Arial"/>
        </w:rPr>
      </w:pPr>
    </w:p>
    <w:p w:rsidR="00193BD1" w:rsidRPr="00D566C4" w:rsidRDefault="00193BD1" w:rsidP="00193BD1">
      <w:pPr>
        <w:jc w:val="both"/>
        <w:rPr>
          <w:rFonts w:cs="Arial"/>
        </w:rPr>
      </w:pPr>
      <w:r w:rsidRPr="00D566C4">
        <w:rPr>
          <w:rFonts w:cs="Arial"/>
        </w:rPr>
        <w:t xml:space="preserve">The total required by the Collection Fund is divided by the council tax base. This represents the number of properties in the borough, expressed as equivalent Band D properties. </w:t>
      </w:r>
    </w:p>
    <w:p w:rsidR="00193BD1" w:rsidRPr="00D566C4" w:rsidRDefault="00193BD1" w:rsidP="00193BD1">
      <w:pPr>
        <w:rPr>
          <w:rFonts w:cs="Arial"/>
        </w:rPr>
      </w:pPr>
    </w:p>
    <w:p w:rsidR="00193BD1" w:rsidRPr="001B0576" w:rsidRDefault="00193BD1" w:rsidP="00193BD1">
      <w:pPr>
        <w:jc w:val="both"/>
        <w:rPr>
          <w:rFonts w:cs="Arial"/>
        </w:rPr>
      </w:pPr>
      <w:r w:rsidRPr="00D566C4">
        <w:rPr>
          <w:rFonts w:cs="Arial"/>
        </w:rPr>
        <w:t xml:space="preserve">A provision for bad debts has been established for council </w:t>
      </w:r>
      <w:r w:rsidRPr="001B0576">
        <w:rPr>
          <w:rFonts w:cs="Arial"/>
        </w:rPr>
        <w:t>tax. The council's share of this prov</w:t>
      </w:r>
      <w:r w:rsidR="001B0576" w:rsidRPr="001B0576">
        <w:rPr>
          <w:rFonts w:cs="Arial"/>
        </w:rPr>
        <w:t>ision was £232</w:t>
      </w:r>
      <w:r w:rsidRPr="001B0576">
        <w:rPr>
          <w:rFonts w:cs="Arial"/>
        </w:rPr>
        <w:t>,000 at 31</w:t>
      </w:r>
      <w:r w:rsidRPr="001B0576">
        <w:rPr>
          <w:rFonts w:cs="Arial"/>
          <w:vertAlign w:val="superscript"/>
        </w:rPr>
        <w:t>st</w:t>
      </w:r>
      <w:r w:rsidR="00D566C4" w:rsidRPr="001B0576">
        <w:rPr>
          <w:rFonts w:cs="Arial"/>
        </w:rPr>
        <w:t xml:space="preserve"> March 2021 (£144</w:t>
      </w:r>
      <w:r w:rsidRPr="001B0576">
        <w:rPr>
          <w:rFonts w:cs="Arial"/>
        </w:rPr>
        <w:t>,000 at 31</w:t>
      </w:r>
      <w:r w:rsidRPr="001B0576">
        <w:rPr>
          <w:rFonts w:cs="Arial"/>
          <w:vertAlign w:val="superscript"/>
        </w:rPr>
        <w:t>st</w:t>
      </w:r>
      <w:r w:rsidRPr="001B0576">
        <w:rPr>
          <w:rFonts w:cs="Arial"/>
        </w:rPr>
        <w:t xml:space="preserve"> March 20</w:t>
      </w:r>
      <w:r w:rsidR="00D566C4" w:rsidRPr="001B0576">
        <w:rPr>
          <w:rFonts w:cs="Arial"/>
        </w:rPr>
        <w:t>20</w:t>
      </w:r>
      <w:r w:rsidRPr="001B0576">
        <w:rPr>
          <w:rFonts w:cs="Arial"/>
        </w:rPr>
        <w:t>). The movement on th</w:t>
      </w:r>
      <w:r w:rsidR="00DB42D8">
        <w:rPr>
          <w:rFonts w:cs="Arial"/>
        </w:rPr>
        <w:t>is provision is shown in Note 17 page 75</w:t>
      </w:r>
      <w:r w:rsidRPr="001B0576">
        <w:rPr>
          <w:rFonts w:cs="Arial"/>
        </w:rPr>
        <w:t>.</w:t>
      </w:r>
    </w:p>
    <w:p w:rsidR="00193BD1" w:rsidRPr="00BF72E3" w:rsidRDefault="00193BD1" w:rsidP="00193BD1">
      <w:pPr>
        <w:jc w:val="both"/>
        <w:rPr>
          <w:rFonts w:cs="Arial"/>
          <w:color w:val="FF0000"/>
        </w:rPr>
        <w:sectPr w:rsidR="00193BD1" w:rsidRPr="00BF72E3" w:rsidSect="00535065">
          <w:headerReference w:type="default" r:id="rId30"/>
          <w:pgSz w:w="11906" w:h="16838" w:code="9"/>
          <w:pgMar w:top="1440" w:right="1151" w:bottom="1151" w:left="1151" w:header="709" w:footer="709" w:gutter="0"/>
          <w:cols w:space="708"/>
          <w:docGrid w:linePitch="360"/>
        </w:sectPr>
      </w:pPr>
    </w:p>
    <w:p w:rsidR="00193BD1" w:rsidRPr="00D566C4" w:rsidRDefault="00193BD1" w:rsidP="00193BD1">
      <w:pPr>
        <w:rPr>
          <w:rFonts w:cs="Arial"/>
          <w:b/>
          <w:bCs/>
        </w:rPr>
      </w:pPr>
      <w:r w:rsidRPr="00D566C4">
        <w:rPr>
          <w:rFonts w:cs="Arial"/>
          <w:b/>
          <w:bCs/>
        </w:rPr>
        <w:t>2. Council Tax and Non Domestic Rates Precepts</w:t>
      </w:r>
    </w:p>
    <w:p w:rsidR="00193BD1" w:rsidRPr="00D566C4" w:rsidRDefault="00193BD1" w:rsidP="00193BD1">
      <w:pPr>
        <w:rPr>
          <w:rFonts w:cs="Arial"/>
        </w:rPr>
      </w:pPr>
    </w:p>
    <w:p w:rsidR="00193BD1" w:rsidRPr="00D566C4" w:rsidRDefault="00193BD1" w:rsidP="00193BD1">
      <w:pPr>
        <w:jc w:val="both"/>
        <w:rPr>
          <w:rFonts w:cs="Arial"/>
        </w:rPr>
      </w:pPr>
      <w:r w:rsidRPr="00D566C4">
        <w:rPr>
          <w:rFonts w:cs="Arial"/>
        </w:rPr>
        <w:t>The following table shows the councils and other bodies that have made a demand or precept on the Collection Fund:</w:t>
      </w:r>
    </w:p>
    <w:p w:rsidR="00193BD1" w:rsidRPr="00BF72E3" w:rsidRDefault="00193BD1" w:rsidP="00193BD1">
      <w:pPr>
        <w:rPr>
          <w:rFonts w:cs="Arial"/>
          <w:color w:val="FF0000"/>
          <w:sz w:val="20"/>
          <w:szCs w:val="20"/>
        </w:rPr>
      </w:pPr>
    </w:p>
    <w:tbl>
      <w:tblPr>
        <w:tblpPr w:leftFromText="180" w:rightFromText="180" w:vertAnchor="text" w:horzAnchor="margin" w:tblpY="134"/>
        <w:tblW w:w="4926"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1451"/>
        <w:gridCol w:w="3633"/>
        <w:gridCol w:w="1390"/>
        <w:gridCol w:w="1479"/>
        <w:gridCol w:w="1479"/>
      </w:tblGrid>
      <w:tr w:rsidR="00193BD1" w:rsidRPr="00BF72E3" w:rsidTr="00193BD1">
        <w:trPr>
          <w:trHeight w:val="281"/>
        </w:trPr>
        <w:tc>
          <w:tcPr>
            <w:tcW w:w="769" w:type="pct"/>
            <w:tcBorders>
              <w:top w:val="double" w:sz="4" w:space="0" w:color="993366"/>
              <w:bottom w:val="nil"/>
            </w:tcBorders>
            <w:shd w:val="clear" w:color="auto" w:fill="E0E0E0"/>
          </w:tcPr>
          <w:p w:rsidR="00193BD1" w:rsidRPr="00D566C4" w:rsidRDefault="00D566C4" w:rsidP="00193BD1">
            <w:pPr>
              <w:widowControl w:val="0"/>
              <w:autoSpaceDE w:val="0"/>
              <w:autoSpaceDN w:val="0"/>
              <w:adjustRightInd w:val="0"/>
              <w:jc w:val="center"/>
              <w:rPr>
                <w:rFonts w:cs="Arial"/>
                <w:b/>
                <w:bCs/>
              </w:rPr>
            </w:pPr>
            <w:r w:rsidRPr="00D566C4">
              <w:rPr>
                <w:rFonts w:cs="Arial"/>
                <w:b/>
                <w:bCs/>
              </w:rPr>
              <w:t>2019/20</w:t>
            </w:r>
          </w:p>
          <w:p w:rsidR="00193BD1" w:rsidRPr="00D566C4" w:rsidRDefault="00193BD1" w:rsidP="00193BD1">
            <w:pPr>
              <w:widowControl w:val="0"/>
              <w:autoSpaceDE w:val="0"/>
              <w:autoSpaceDN w:val="0"/>
              <w:adjustRightInd w:val="0"/>
              <w:jc w:val="center"/>
              <w:rPr>
                <w:rFonts w:cs="Arial"/>
                <w:b/>
                <w:bCs/>
              </w:rPr>
            </w:pPr>
          </w:p>
          <w:p w:rsidR="00193BD1" w:rsidRPr="00D566C4" w:rsidRDefault="00193BD1" w:rsidP="00193BD1">
            <w:pPr>
              <w:widowControl w:val="0"/>
              <w:autoSpaceDE w:val="0"/>
              <w:autoSpaceDN w:val="0"/>
              <w:adjustRightInd w:val="0"/>
              <w:jc w:val="center"/>
              <w:rPr>
                <w:rFonts w:cs="Arial"/>
                <w:b/>
                <w:bCs/>
              </w:rPr>
            </w:pPr>
          </w:p>
          <w:p w:rsidR="00193BD1" w:rsidRPr="00D566C4" w:rsidRDefault="00193BD1" w:rsidP="00193BD1">
            <w:pPr>
              <w:widowControl w:val="0"/>
              <w:autoSpaceDE w:val="0"/>
              <w:autoSpaceDN w:val="0"/>
              <w:adjustRightInd w:val="0"/>
              <w:jc w:val="center"/>
              <w:rPr>
                <w:rFonts w:cs="Arial"/>
                <w:b/>
                <w:bCs/>
              </w:rPr>
            </w:pPr>
            <w:r w:rsidRPr="00D566C4">
              <w:rPr>
                <w:rFonts w:cs="Arial"/>
                <w:b/>
                <w:bCs/>
              </w:rPr>
              <w:t>Total</w:t>
            </w:r>
          </w:p>
          <w:p w:rsidR="00193BD1" w:rsidRPr="00D566C4" w:rsidRDefault="00193BD1" w:rsidP="00193BD1">
            <w:pPr>
              <w:widowControl w:val="0"/>
              <w:autoSpaceDE w:val="0"/>
              <w:autoSpaceDN w:val="0"/>
              <w:adjustRightInd w:val="0"/>
              <w:jc w:val="center"/>
              <w:rPr>
                <w:rFonts w:cs="Arial"/>
                <w:b/>
                <w:bCs/>
              </w:rPr>
            </w:pPr>
            <w:r w:rsidRPr="00D566C4">
              <w:rPr>
                <w:rFonts w:cs="Arial"/>
                <w:b/>
                <w:bCs/>
              </w:rPr>
              <w:t>£’000</w:t>
            </w:r>
          </w:p>
        </w:tc>
        <w:tc>
          <w:tcPr>
            <w:tcW w:w="1926" w:type="pct"/>
            <w:shd w:val="clear" w:color="auto" w:fill="E0E0E0"/>
          </w:tcPr>
          <w:p w:rsidR="00193BD1" w:rsidRPr="00D566C4" w:rsidRDefault="00193BD1" w:rsidP="00193BD1">
            <w:pPr>
              <w:widowControl w:val="0"/>
              <w:autoSpaceDE w:val="0"/>
              <w:autoSpaceDN w:val="0"/>
              <w:adjustRightInd w:val="0"/>
              <w:jc w:val="both"/>
              <w:rPr>
                <w:rFonts w:cs="Arial"/>
                <w:b/>
              </w:rPr>
            </w:pPr>
          </w:p>
        </w:tc>
        <w:tc>
          <w:tcPr>
            <w:tcW w:w="737" w:type="pct"/>
            <w:shd w:val="clear" w:color="auto" w:fill="E0E0E0"/>
          </w:tcPr>
          <w:p w:rsidR="00193BD1" w:rsidRPr="00D566C4" w:rsidRDefault="00D566C4" w:rsidP="00193BD1">
            <w:pPr>
              <w:widowControl w:val="0"/>
              <w:autoSpaceDE w:val="0"/>
              <w:autoSpaceDN w:val="0"/>
              <w:adjustRightInd w:val="0"/>
              <w:ind w:left="126" w:hanging="126"/>
              <w:jc w:val="center"/>
              <w:rPr>
                <w:rFonts w:cs="Arial"/>
                <w:b/>
                <w:bCs/>
              </w:rPr>
            </w:pPr>
            <w:r w:rsidRPr="00D566C4">
              <w:rPr>
                <w:rFonts w:cs="Arial"/>
                <w:b/>
                <w:bCs/>
              </w:rPr>
              <w:t>2020/21</w:t>
            </w:r>
          </w:p>
          <w:p w:rsidR="00193BD1" w:rsidRPr="00D566C4" w:rsidRDefault="00193BD1" w:rsidP="00193BD1">
            <w:pPr>
              <w:widowControl w:val="0"/>
              <w:autoSpaceDE w:val="0"/>
              <w:autoSpaceDN w:val="0"/>
              <w:adjustRightInd w:val="0"/>
              <w:ind w:left="126" w:hanging="126"/>
              <w:jc w:val="center"/>
              <w:rPr>
                <w:rFonts w:cs="Arial"/>
                <w:b/>
                <w:bCs/>
              </w:rPr>
            </w:pPr>
            <w:r w:rsidRPr="00D566C4">
              <w:rPr>
                <w:rFonts w:cs="Arial"/>
                <w:b/>
                <w:bCs/>
              </w:rPr>
              <w:t>Non Domestic Rates</w:t>
            </w:r>
          </w:p>
          <w:p w:rsidR="00193BD1" w:rsidRPr="00D566C4" w:rsidRDefault="00193BD1" w:rsidP="00193BD1">
            <w:pPr>
              <w:widowControl w:val="0"/>
              <w:autoSpaceDE w:val="0"/>
              <w:autoSpaceDN w:val="0"/>
              <w:adjustRightInd w:val="0"/>
              <w:ind w:left="126" w:hanging="126"/>
              <w:jc w:val="center"/>
              <w:rPr>
                <w:rFonts w:cs="Arial"/>
                <w:b/>
                <w:bCs/>
              </w:rPr>
            </w:pPr>
            <w:r w:rsidRPr="00D566C4">
              <w:rPr>
                <w:rFonts w:cs="Arial"/>
                <w:b/>
                <w:bCs/>
              </w:rPr>
              <w:t>£’000</w:t>
            </w:r>
          </w:p>
        </w:tc>
        <w:tc>
          <w:tcPr>
            <w:tcW w:w="784" w:type="pct"/>
            <w:shd w:val="clear" w:color="auto" w:fill="E0E0E0"/>
          </w:tcPr>
          <w:p w:rsidR="00193BD1" w:rsidRPr="00D566C4" w:rsidRDefault="00D566C4" w:rsidP="00193BD1">
            <w:pPr>
              <w:widowControl w:val="0"/>
              <w:autoSpaceDE w:val="0"/>
              <w:autoSpaceDN w:val="0"/>
              <w:adjustRightInd w:val="0"/>
              <w:ind w:left="126" w:hanging="126"/>
              <w:jc w:val="center"/>
              <w:rPr>
                <w:rFonts w:cs="Arial"/>
                <w:b/>
                <w:bCs/>
              </w:rPr>
            </w:pPr>
            <w:r w:rsidRPr="00D566C4">
              <w:rPr>
                <w:rFonts w:cs="Arial"/>
                <w:b/>
                <w:bCs/>
              </w:rPr>
              <w:t>202</w:t>
            </w:r>
            <w:r w:rsidR="00193BD1" w:rsidRPr="00D566C4">
              <w:rPr>
                <w:rFonts w:cs="Arial"/>
                <w:b/>
                <w:bCs/>
              </w:rPr>
              <w:t>0</w:t>
            </w:r>
            <w:r w:rsidRPr="00D566C4">
              <w:rPr>
                <w:rFonts w:cs="Arial"/>
                <w:b/>
                <w:bCs/>
              </w:rPr>
              <w:t>/21</w:t>
            </w:r>
          </w:p>
          <w:p w:rsidR="00193BD1" w:rsidRPr="00D566C4" w:rsidRDefault="00193BD1" w:rsidP="00193BD1">
            <w:pPr>
              <w:widowControl w:val="0"/>
              <w:autoSpaceDE w:val="0"/>
              <w:autoSpaceDN w:val="0"/>
              <w:adjustRightInd w:val="0"/>
              <w:ind w:left="126" w:hanging="126"/>
              <w:jc w:val="center"/>
              <w:rPr>
                <w:rFonts w:cs="Arial"/>
                <w:b/>
                <w:bCs/>
              </w:rPr>
            </w:pPr>
          </w:p>
          <w:p w:rsidR="00193BD1" w:rsidRPr="00D566C4" w:rsidRDefault="00193BD1" w:rsidP="00193BD1">
            <w:pPr>
              <w:widowControl w:val="0"/>
              <w:autoSpaceDE w:val="0"/>
              <w:autoSpaceDN w:val="0"/>
              <w:adjustRightInd w:val="0"/>
              <w:ind w:left="126" w:hanging="126"/>
              <w:jc w:val="center"/>
              <w:rPr>
                <w:rFonts w:cs="Arial"/>
                <w:b/>
                <w:bCs/>
              </w:rPr>
            </w:pPr>
          </w:p>
          <w:p w:rsidR="00193BD1" w:rsidRPr="00D566C4" w:rsidRDefault="00193BD1" w:rsidP="00193BD1">
            <w:pPr>
              <w:widowControl w:val="0"/>
              <w:autoSpaceDE w:val="0"/>
              <w:autoSpaceDN w:val="0"/>
              <w:adjustRightInd w:val="0"/>
              <w:ind w:left="126" w:hanging="126"/>
              <w:jc w:val="center"/>
              <w:rPr>
                <w:rFonts w:cs="Arial"/>
                <w:b/>
                <w:bCs/>
              </w:rPr>
            </w:pPr>
            <w:r w:rsidRPr="00D566C4">
              <w:rPr>
                <w:rFonts w:cs="Arial"/>
                <w:b/>
                <w:bCs/>
              </w:rPr>
              <w:t>Council Tax</w:t>
            </w:r>
          </w:p>
          <w:p w:rsidR="00193BD1" w:rsidRPr="00D566C4" w:rsidRDefault="00193BD1" w:rsidP="00193BD1">
            <w:pPr>
              <w:widowControl w:val="0"/>
              <w:autoSpaceDE w:val="0"/>
              <w:autoSpaceDN w:val="0"/>
              <w:adjustRightInd w:val="0"/>
              <w:ind w:left="126" w:hanging="126"/>
              <w:jc w:val="center"/>
              <w:rPr>
                <w:rFonts w:cs="Arial"/>
                <w:b/>
                <w:bCs/>
              </w:rPr>
            </w:pPr>
            <w:r w:rsidRPr="00D566C4">
              <w:rPr>
                <w:rFonts w:cs="Arial"/>
                <w:b/>
                <w:bCs/>
              </w:rPr>
              <w:t>£’000</w:t>
            </w:r>
          </w:p>
        </w:tc>
        <w:tc>
          <w:tcPr>
            <w:tcW w:w="784" w:type="pct"/>
            <w:tcBorders>
              <w:top w:val="double" w:sz="4" w:space="0" w:color="993366"/>
              <w:bottom w:val="nil"/>
            </w:tcBorders>
            <w:shd w:val="clear" w:color="auto" w:fill="E0E0E0"/>
          </w:tcPr>
          <w:p w:rsidR="00193BD1" w:rsidRPr="00D566C4" w:rsidRDefault="00D566C4" w:rsidP="00193BD1">
            <w:pPr>
              <w:widowControl w:val="0"/>
              <w:autoSpaceDE w:val="0"/>
              <w:autoSpaceDN w:val="0"/>
              <w:adjustRightInd w:val="0"/>
              <w:jc w:val="center"/>
              <w:rPr>
                <w:rFonts w:cs="Arial"/>
                <w:b/>
                <w:bCs/>
              </w:rPr>
            </w:pPr>
            <w:r w:rsidRPr="00D566C4">
              <w:rPr>
                <w:rFonts w:cs="Arial"/>
                <w:b/>
                <w:bCs/>
              </w:rPr>
              <w:t>2020/21</w:t>
            </w:r>
          </w:p>
          <w:p w:rsidR="00193BD1" w:rsidRPr="00D566C4" w:rsidRDefault="00193BD1" w:rsidP="00193BD1">
            <w:pPr>
              <w:widowControl w:val="0"/>
              <w:autoSpaceDE w:val="0"/>
              <w:autoSpaceDN w:val="0"/>
              <w:adjustRightInd w:val="0"/>
              <w:jc w:val="center"/>
              <w:rPr>
                <w:rFonts w:cs="Arial"/>
                <w:b/>
                <w:bCs/>
              </w:rPr>
            </w:pPr>
          </w:p>
          <w:p w:rsidR="00193BD1" w:rsidRPr="00D566C4" w:rsidRDefault="00193BD1" w:rsidP="00193BD1">
            <w:pPr>
              <w:widowControl w:val="0"/>
              <w:autoSpaceDE w:val="0"/>
              <w:autoSpaceDN w:val="0"/>
              <w:adjustRightInd w:val="0"/>
              <w:jc w:val="center"/>
              <w:rPr>
                <w:rFonts w:cs="Arial"/>
                <w:b/>
                <w:bCs/>
              </w:rPr>
            </w:pPr>
          </w:p>
          <w:p w:rsidR="00193BD1" w:rsidRPr="00D566C4" w:rsidRDefault="00193BD1" w:rsidP="00193BD1">
            <w:pPr>
              <w:widowControl w:val="0"/>
              <w:autoSpaceDE w:val="0"/>
              <w:autoSpaceDN w:val="0"/>
              <w:adjustRightInd w:val="0"/>
              <w:jc w:val="center"/>
              <w:rPr>
                <w:rFonts w:cs="Arial"/>
                <w:b/>
                <w:bCs/>
              </w:rPr>
            </w:pPr>
            <w:r w:rsidRPr="00D566C4">
              <w:rPr>
                <w:rFonts w:cs="Arial"/>
                <w:b/>
                <w:bCs/>
              </w:rPr>
              <w:t>Total</w:t>
            </w:r>
          </w:p>
          <w:p w:rsidR="00193BD1" w:rsidRPr="00D566C4" w:rsidRDefault="00193BD1" w:rsidP="00193BD1">
            <w:pPr>
              <w:widowControl w:val="0"/>
              <w:autoSpaceDE w:val="0"/>
              <w:autoSpaceDN w:val="0"/>
              <w:adjustRightInd w:val="0"/>
              <w:jc w:val="center"/>
              <w:rPr>
                <w:rFonts w:cs="Arial"/>
                <w:b/>
                <w:bCs/>
              </w:rPr>
            </w:pPr>
            <w:r w:rsidRPr="00D566C4">
              <w:rPr>
                <w:rFonts w:cs="Arial"/>
                <w:b/>
                <w:bCs/>
              </w:rPr>
              <w:t>£’000</w:t>
            </w:r>
          </w:p>
        </w:tc>
      </w:tr>
      <w:tr w:rsidR="00193BD1" w:rsidRPr="00BF72E3" w:rsidTr="00193BD1">
        <w:trPr>
          <w:trHeight w:val="281"/>
        </w:trPr>
        <w:tc>
          <w:tcPr>
            <w:tcW w:w="769" w:type="pct"/>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1926" w:type="pct"/>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737" w:type="pct"/>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784" w:type="pct"/>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784" w:type="pct"/>
            <w:shd w:val="clear" w:color="auto" w:fill="E0E0E0"/>
          </w:tcPr>
          <w:p w:rsidR="00193BD1" w:rsidRPr="00BF72E3" w:rsidRDefault="00193BD1" w:rsidP="00193BD1">
            <w:pPr>
              <w:widowControl w:val="0"/>
              <w:autoSpaceDE w:val="0"/>
              <w:autoSpaceDN w:val="0"/>
              <w:adjustRightInd w:val="0"/>
              <w:jc w:val="right"/>
              <w:rPr>
                <w:rFonts w:cs="Arial"/>
                <w:b/>
                <w:color w:val="FF0000"/>
              </w:rPr>
            </w:pPr>
          </w:p>
        </w:tc>
      </w:tr>
      <w:tr w:rsidR="00F87244" w:rsidRPr="00BF72E3" w:rsidTr="00193BD1">
        <w:trPr>
          <w:trHeight w:val="281"/>
        </w:trPr>
        <w:tc>
          <w:tcPr>
            <w:tcW w:w="769" w:type="pct"/>
            <w:shd w:val="clear" w:color="auto" w:fill="E0E0E0"/>
          </w:tcPr>
          <w:p w:rsidR="00F87244" w:rsidRPr="00D566C4" w:rsidRDefault="00F87244" w:rsidP="00F87244">
            <w:pPr>
              <w:widowControl w:val="0"/>
              <w:autoSpaceDE w:val="0"/>
              <w:autoSpaceDN w:val="0"/>
              <w:adjustRightInd w:val="0"/>
              <w:jc w:val="right"/>
              <w:rPr>
                <w:rFonts w:cs="Arial"/>
              </w:rPr>
            </w:pPr>
            <w:r w:rsidRPr="00D566C4">
              <w:rPr>
                <w:rFonts w:cs="Arial"/>
              </w:rPr>
              <w:t>12,185</w:t>
            </w:r>
          </w:p>
        </w:tc>
        <w:tc>
          <w:tcPr>
            <w:tcW w:w="1926" w:type="pct"/>
            <w:shd w:val="clear" w:color="auto" w:fill="E0E0E0"/>
          </w:tcPr>
          <w:p w:rsidR="00F87244" w:rsidRPr="00D566C4" w:rsidRDefault="00F87244" w:rsidP="00F87244">
            <w:pPr>
              <w:widowControl w:val="0"/>
              <w:autoSpaceDE w:val="0"/>
              <w:autoSpaceDN w:val="0"/>
              <w:adjustRightInd w:val="0"/>
              <w:rPr>
                <w:rFonts w:cs="Arial"/>
              </w:rPr>
            </w:pPr>
            <w:r w:rsidRPr="00D566C4">
              <w:rPr>
                <w:rFonts w:cs="Arial"/>
              </w:rPr>
              <w:t>Central Government</w:t>
            </w:r>
          </w:p>
        </w:tc>
        <w:tc>
          <w:tcPr>
            <w:tcW w:w="737" w:type="pct"/>
            <w:shd w:val="clear" w:color="auto" w:fill="E0E0E0"/>
          </w:tcPr>
          <w:p w:rsidR="00F87244" w:rsidRPr="00A56224" w:rsidRDefault="00F87244" w:rsidP="00F87244">
            <w:pPr>
              <w:widowControl w:val="0"/>
              <w:autoSpaceDE w:val="0"/>
              <w:autoSpaceDN w:val="0"/>
              <w:adjustRightInd w:val="0"/>
              <w:jc w:val="right"/>
              <w:rPr>
                <w:rFonts w:cs="Arial"/>
                <w:b/>
              </w:rPr>
            </w:pPr>
            <w:r w:rsidRPr="00A56224">
              <w:rPr>
                <w:rFonts w:cs="Arial"/>
                <w:b/>
              </w:rPr>
              <w:t>12,436</w:t>
            </w:r>
          </w:p>
        </w:tc>
        <w:tc>
          <w:tcPr>
            <w:tcW w:w="784" w:type="pct"/>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w:t>
            </w:r>
          </w:p>
        </w:tc>
        <w:tc>
          <w:tcPr>
            <w:tcW w:w="784" w:type="pct"/>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12,436</w:t>
            </w:r>
          </w:p>
        </w:tc>
      </w:tr>
      <w:tr w:rsidR="00F87244" w:rsidRPr="00BF72E3" w:rsidTr="00193BD1">
        <w:trPr>
          <w:trHeight w:val="281"/>
        </w:trPr>
        <w:tc>
          <w:tcPr>
            <w:tcW w:w="769" w:type="pct"/>
            <w:shd w:val="clear" w:color="auto" w:fill="E0E0E0"/>
          </w:tcPr>
          <w:p w:rsidR="00F87244" w:rsidRPr="00D566C4" w:rsidRDefault="00F87244" w:rsidP="00F87244">
            <w:pPr>
              <w:widowControl w:val="0"/>
              <w:autoSpaceDE w:val="0"/>
              <w:autoSpaceDN w:val="0"/>
              <w:adjustRightInd w:val="0"/>
              <w:jc w:val="right"/>
              <w:rPr>
                <w:rFonts w:cs="Arial"/>
              </w:rPr>
            </w:pPr>
            <w:r w:rsidRPr="00D566C4">
              <w:rPr>
                <w:rFonts w:cs="Arial"/>
              </w:rPr>
              <w:t>15,904</w:t>
            </w:r>
          </w:p>
        </w:tc>
        <w:tc>
          <w:tcPr>
            <w:tcW w:w="1926" w:type="pct"/>
            <w:shd w:val="clear" w:color="auto" w:fill="E0E0E0"/>
          </w:tcPr>
          <w:p w:rsidR="00F87244" w:rsidRPr="00D566C4" w:rsidRDefault="00F87244" w:rsidP="00F87244">
            <w:pPr>
              <w:widowControl w:val="0"/>
              <w:autoSpaceDE w:val="0"/>
              <w:autoSpaceDN w:val="0"/>
              <w:adjustRightInd w:val="0"/>
              <w:rPr>
                <w:rFonts w:cs="Arial"/>
              </w:rPr>
            </w:pPr>
            <w:r w:rsidRPr="00D566C4">
              <w:rPr>
                <w:rFonts w:cs="Arial"/>
              </w:rPr>
              <w:t>Erewash Borough Council</w:t>
            </w:r>
          </w:p>
        </w:tc>
        <w:tc>
          <w:tcPr>
            <w:tcW w:w="737" w:type="pct"/>
            <w:shd w:val="clear" w:color="auto" w:fill="E0E0E0"/>
          </w:tcPr>
          <w:p w:rsidR="00F87244" w:rsidRPr="00A56224" w:rsidRDefault="00F87244" w:rsidP="00F87244">
            <w:pPr>
              <w:widowControl w:val="0"/>
              <w:autoSpaceDE w:val="0"/>
              <w:autoSpaceDN w:val="0"/>
              <w:adjustRightInd w:val="0"/>
              <w:jc w:val="right"/>
              <w:rPr>
                <w:rFonts w:cs="Arial"/>
                <w:b/>
              </w:rPr>
            </w:pPr>
            <w:r w:rsidRPr="00A56224">
              <w:rPr>
                <w:rFonts w:cs="Arial"/>
                <w:b/>
              </w:rPr>
              <w:t>9,948</w:t>
            </w:r>
          </w:p>
        </w:tc>
        <w:tc>
          <w:tcPr>
            <w:tcW w:w="784" w:type="pct"/>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6,457</w:t>
            </w:r>
          </w:p>
        </w:tc>
        <w:tc>
          <w:tcPr>
            <w:tcW w:w="784" w:type="pct"/>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16,405</w:t>
            </w:r>
          </w:p>
        </w:tc>
      </w:tr>
      <w:tr w:rsidR="00D566C4" w:rsidRPr="00BF72E3" w:rsidTr="00193BD1">
        <w:trPr>
          <w:trHeight w:val="281"/>
        </w:trPr>
        <w:tc>
          <w:tcPr>
            <w:tcW w:w="769" w:type="pct"/>
            <w:shd w:val="clear" w:color="auto" w:fill="E0E0E0"/>
          </w:tcPr>
          <w:p w:rsidR="00D566C4" w:rsidRPr="00D566C4" w:rsidRDefault="00D566C4" w:rsidP="00D566C4">
            <w:pPr>
              <w:widowControl w:val="0"/>
              <w:autoSpaceDE w:val="0"/>
              <w:autoSpaceDN w:val="0"/>
              <w:adjustRightInd w:val="0"/>
              <w:jc w:val="right"/>
              <w:rPr>
                <w:rFonts w:cs="Arial"/>
              </w:rPr>
            </w:pPr>
            <w:r w:rsidRPr="00D566C4">
              <w:rPr>
                <w:rFonts w:cs="Arial"/>
              </w:rPr>
              <w:t>352</w:t>
            </w:r>
          </w:p>
        </w:tc>
        <w:tc>
          <w:tcPr>
            <w:tcW w:w="1926" w:type="pct"/>
            <w:shd w:val="clear" w:color="auto" w:fill="E0E0E0"/>
          </w:tcPr>
          <w:p w:rsidR="00D566C4" w:rsidRPr="00D566C4" w:rsidRDefault="00D566C4" w:rsidP="00D566C4">
            <w:pPr>
              <w:widowControl w:val="0"/>
              <w:autoSpaceDE w:val="0"/>
              <w:autoSpaceDN w:val="0"/>
              <w:adjustRightInd w:val="0"/>
              <w:rPr>
                <w:rFonts w:cs="Arial"/>
              </w:rPr>
            </w:pPr>
            <w:r w:rsidRPr="00D566C4">
              <w:rPr>
                <w:rFonts w:cs="Arial"/>
              </w:rPr>
              <w:t>Parish Councils</w:t>
            </w:r>
          </w:p>
        </w:tc>
        <w:tc>
          <w:tcPr>
            <w:tcW w:w="737" w:type="pct"/>
            <w:shd w:val="clear" w:color="auto" w:fill="E0E0E0"/>
          </w:tcPr>
          <w:p w:rsidR="00D566C4" w:rsidRPr="00A56224" w:rsidRDefault="00D566C4" w:rsidP="00D566C4">
            <w:pPr>
              <w:widowControl w:val="0"/>
              <w:autoSpaceDE w:val="0"/>
              <w:autoSpaceDN w:val="0"/>
              <w:adjustRightInd w:val="0"/>
              <w:jc w:val="right"/>
              <w:rPr>
                <w:rFonts w:cs="Arial"/>
                <w:b/>
              </w:rPr>
            </w:pPr>
            <w:r w:rsidRPr="00A56224">
              <w:rPr>
                <w:rFonts w:cs="Arial"/>
                <w:b/>
              </w:rPr>
              <w:t>-</w:t>
            </w:r>
          </w:p>
        </w:tc>
        <w:tc>
          <w:tcPr>
            <w:tcW w:w="784" w:type="pct"/>
            <w:shd w:val="clear" w:color="auto" w:fill="E0E0E0"/>
          </w:tcPr>
          <w:p w:rsidR="00D566C4" w:rsidRPr="00F87244" w:rsidRDefault="00F87244" w:rsidP="00D566C4">
            <w:pPr>
              <w:widowControl w:val="0"/>
              <w:autoSpaceDE w:val="0"/>
              <w:autoSpaceDN w:val="0"/>
              <w:adjustRightInd w:val="0"/>
              <w:jc w:val="right"/>
              <w:rPr>
                <w:rFonts w:cs="Arial"/>
                <w:b/>
              </w:rPr>
            </w:pPr>
            <w:r w:rsidRPr="00F87244">
              <w:rPr>
                <w:rFonts w:cs="Arial"/>
                <w:b/>
              </w:rPr>
              <w:t>402</w:t>
            </w:r>
          </w:p>
        </w:tc>
        <w:tc>
          <w:tcPr>
            <w:tcW w:w="784" w:type="pct"/>
            <w:shd w:val="clear" w:color="auto" w:fill="E0E0E0"/>
          </w:tcPr>
          <w:p w:rsidR="00D566C4" w:rsidRPr="00F87244" w:rsidRDefault="00F87244" w:rsidP="00D566C4">
            <w:pPr>
              <w:widowControl w:val="0"/>
              <w:autoSpaceDE w:val="0"/>
              <w:autoSpaceDN w:val="0"/>
              <w:adjustRightInd w:val="0"/>
              <w:jc w:val="right"/>
              <w:rPr>
                <w:rFonts w:cs="Arial"/>
                <w:b/>
              </w:rPr>
            </w:pPr>
            <w:r w:rsidRPr="00F87244">
              <w:rPr>
                <w:rFonts w:cs="Arial"/>
                <w:b/>
              </w:rPr>
              <w:t>402</w:t>
            </w:r>
          </w:p>
        </w:tc>
      </w:tr>
      <w:tr w:rsidR="00F87244" w:rsidRPr="00BF72E3" w:rsidTr="00193BD1">
        <w:trPr>
          <w:trHeight w:val="281"/>
        </w:trPr>
        <w:tc>
          <w:tcPr>
            <w:tcW w:w="769" w:type="pct"/>
            <w:shd w:val="clear" w:color="auto" w:fill="E0E0E0"/>
          </w:tcPr>
          <w:p w:rsidR="00F87244" w:rsidRPr="00D566C4" w:rsidRDefault="00F87244" w:rsidP="00F87244">
            <w:pPr>
              <w:widowControl w:val="0"/>
              <w:autoSpaceDE w:val="0"/>
              <w:autoSpaceDN w:val="0"/>
              <w:adjustRightInd w:val="0"/>
              <w:jc w:val="right"/>
              <w:rPr>
                <w:rFonts w:cs="Arial"/>
              </w:rPr>
            </w:pPr>
            <w:r w:rsidRPr="00D566C4">
              <w:rPr>
                <w:rFonts w:cs="Arial"/>
              </w:rPr>
              <w:t>45,833</w:t>
            </w:r>
          </w:p>
        </w:tc>
        <w:tc>
          <w:tcPr>
            <w:tcW w:w="1926" w:type="pct"/>
            <w:shd w:val="clear" w:color="auto" w:fill="E0E0E0"/>
          </w:tcPr>
          <w:p w:rsidR="00F87244" w:rsidRPr="00D566C4" w:rsidRDefault="00F87244" w:rsidP="00F87244">
            <w:pPr>
              <w:widowControl w:val="0"/>
              <w:autoSpaceDE w:val="0"/>
              <w:autoSpaceDN w:val="0"/>
              <w:adjustRightInd w:val="0"/>
              <w:rPr>
                <w:rFonts w:cs="Arial"/>
              </w:rPr>
            </w:pPr>
            <w:r w:rsidRPr="00D566C4">
              <w:rPr>
                <w:rFonts w:cs="Arial"/>
              </w:rPr>
              <w:t>Derbyshire County Council</w:t>
            </w:r>
          </w:p>
        </w:tc>
        <w:tc>
          <w:tcPr>
            <w:tcW w:w="737" w:type="pct"/>
            <w:shd w:val="clear" w:color="auto" w:fill="E0E0E0"/>
          </w:tcPr>
          <w:p w:rsidR="00F87244" w:rsidRPr="00A56224" w:rsidRDefault="00C84BF3" w:rsidP="00F87244">
            <w:pPr>
              <w:widowControl w:val="0"/>
              <w:autoSpaceDE w:val="0"/>
              <w:autoSpaceDN w:val="0"/>
              <w:adjustRightInd w:val="0"/>
              <w:jc w:val="right"/>
              <w:rPr>
                <w:rFonts w:cs="Arial"/>
                <w:b/>
              </w:rPr>
            </w:pPr>
            <w:r w:rsidRPr="00A56224">
              <w:rPr>
                <w:rFonts w:cs="Arial"/>
                <w:b/>
              </w:rPr>
              <w:t>2,</w:t>
            </w:r>
            <w:r w:rsidR="00F87244" w:rsidRPr="00A56224">
              <w:rPr>
                <w:rFonts w:cs="Arial"/>
                <w:b/>
              </w:rPr>
              <w:t>238</w:t>
            </w:r>
          </w:p>
        </w:tc>
        <w:tc>
          <w:tcPr>
            <w:tcW w:w="784" w:type="pct"/>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45,473</w:t>
            </w:r>
          </w:p>
        </w:tc>
        <w:tc>
          <w:tcPr>
            <w:tcW w:w="784" w:type="pct"/>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47,711</w:t>
            </w:r>
          </w:p>
        </w:tc>
      </w:tr>
      <w:tr w:rsidR="00F87244" w:rsidRPr="00BF72E3" w:rsidTr="00193BD1">
        <w:trPr>
          <w:trHeight w:val="281"/>
        </w:trPr>
        <w:tc>
          <w:tcPr>
            <w:tcW w:w="769" w:type="pct"/>
            <w:shd w:val="clear" w:color="auto" w:fill="E0E0E0"/>
          </w:tcPr>
          <w:p w:rsidR="00F87244" w:rsidRPr="00D566C4" w:rsidRDefault="00F87244" w:rsidP="00F87244">
            <w:pPr>
              <w:widowControl w:val="0"/>
              <w:autoSpaceDE w:val="0"/>
              <w:autoSpaceDN w:val="0"/>
              <w:adjustRightInd w:val="0"/>
              <w:jc w:val="right"/>
              <w:rPr>
                <w:rFonts w:cs="Arial"/>
              </w:rPr>
            </w:pPr>
            <w:r w:rsidRPr="00D566C4">
              <w:rPr>
                <w:rFonts w:cs="Arial"/>
              </w:rPr>
              <w:t>7,145</w:t>
            </w:r>
          </w:p>
        </w:tc>
        <w:tc>
          <w:tcPr>
            <w:tcW w:w="1926" w:type="pct"/>
            <w:shd w:val="clear" w:color="auto" w:fill="E0E0E0"/>
          </w:tcPr>
          <w:p w:rsidR="00F87244" w:rsidRPr="00D566C4" w:rsidRDefault="00F87244" w:rsidP="00F87244">
            <w:pPr>
              <w:widowControl w:val="0"/>
              <w:autoSpaceDE w:val="0"/>
              <w:autoSpaceDN w:val="0"/>
              <w:adjustRightInd w:val="0"/>
              <w:ind w:left="142" w:hanging="142"/>
              <w:rPr>
                <w:rFonts w:cs="Arial"/>
              </w:rPr>
            </w:pPr>
            <w:r w:rsidRPr="00D566C4">
              <w:rPr>
                <w:rFonts w:cs="Arial"/>
              </w:rPr>
              <w:t>Police and Crime Commissioner for Derbyshire</w:t>
            </w:r>
          </w:p>
        </w:tc>
        <w:tc>
          <w:tcPr>
            <w:tcW w:w="737" w:type="pct"/>
            <w:shd w:val="clear" w:color="auto" w:fill="E0E0E0"/>
          </w:tcPr>
          <w:p w:rsidR="00F87244" w:rsidRPr="00A56224" w:rsidRDefault="00F87244" w:rsidP="00F87244">
            <w:pPr>
              <w:widowControl w:val="0"/>
              <w:autoSpaceDE w:val="0"/>
              <w:autoSpaceDN w:val="0"/>
              <w:adjustRightInd w:val="0"/>
              <w:jc w:val="right"/>
              <w:rPr>
                <w:rFonts w:cs="Arial"/>
                <w:b/>
              </w:rPr>
            </w:pPr>
            <w:r w:rsidRPr="00A56224">
              <w:rPr>
                <w:rFonts w:cs="Arial"/>
                <w:b/>
              </w:rPr>
              <w:t>-</w:t>
            </w:r>
          </w:p>
        </w:tc>
        <w:tc>
          <w:tcPr>
            <w:tcW w:w="784" w:type="pct"/>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7,636</w:t>
            </w:r>
          </w:p>
        </w:tc>
        <w:tc>
          <w:tcPr>
            <w:tcW w:w="784" w:type="pct"/>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7,636</w:t>
            </w:r>
          </w:p>
        </w:tc>
      </w:tr>
      <w:tr w:rsidR="00F87244" w:rsidRPr="00BF72E3" w:rsidTr="00193BD1">
        <w:trPr>
          <w:trHeight w:val="281"/>
        </w:trPr>
        <w:tc>
          <w:tcPr>
            <w:tcW w:w="769" w:type="pct"/>
            <w:tcBorders>
              <w:bottom w:val="single" w:sz="4" w:space="0" w:color="auto"/>
            </w:tcBorders>
            <w:shd w:val="clear" w:color="auto" w:fill="E0E0E0"/>
          </w:tcPr>
          <w:p w:rsidR="00F87244" w:rsidRPr="00D566C4" w:rsidRDefault="00F87244" w:rsidP="00F87244">
            <w:pPr>
              <w:widowControl w:val="0"/>
              <w:autoSpaceDE w:val="0"/>
              <w:autoSpaceDN w:val="0"/>
              <w:adjustRightInd w:val="0"/>
              <w:jc w:val="right"/>
              <w:rPr>
                <w:rFonts w:cs="Arial"/>
              </w:rPr>
            </w:pPr>
            <w:r w:rsidRPr="00D566C4">
              <w:rPr>
                <w:rFonts w:cs="Arial"/>
              </w:rPr>
              <w:t>2,759</w:t>
            </w:r>
          </w:p>
        </w:tc>
        <w:tc>
          <w:tcPr>
            <w:tcW w:w="1926" w:type="pct"/>
            <w:shd w:val="clear" w:color="auto" w:fill="E0E0E0"/>
          </w:tcPr>
          <w:p w:rsidR="00F87244" w:rsidRPr="00D566C4" w:rsidRDefault="00F87244" w:rsidP="00F87244">
            <w:pPr>
              <w:widowControl w:val="0"/>
              <w:autoSpaceDE w:val="0"/>
              <w:autoSpaceDN w:val="0"/>
              <w:adjustRightInd w:val="0"/>
              <w:rPr>
                <w:rFonts w:cs="Arial"/>
              </w:rPr>
            </w:pPr>
            <w:r w:rsidRPr="00D566C4">
              <w:rPr>
                <w:rFonts w:cs="Arial"/>
              </w:rPr>
              <w:t>Derbyshire Fire Authority</w:t>
            </w:r>
          </w:p>
        </w:tc>
        <w:tc>
          <w:tcPr>
            <w:tcW w:w="737" w:type="pct"/>
            <w:tcBorders>
              <w:bottom w:val="single" w:sz="4" w:space="0" w:color="auto"/>
            </w:tcBorders>
            <w:shd w:val="clear" w:color="auto" w:fill="E0E0E0"/>
          </w:tcPr>
          <w:p w:rsidR="00F87244" w:rsidRPr="00A56224" w:rsidRDefault="00F87244" w:rsidP="00F87244">
            <w:pPr>
              <w:widowControl w:val="0"/>
              <w:autoSpaceDE w:val="0"/>
              <w:autoSpaceDN w:val="0"/>
              <w:adjustRightInd w:val="0"/>
              <w:jc w:val="right"/>
              <w:rPr>
                <w:rFonts w:cs="Arial"/>
                <w:b/>
              </w:rPr>
            </w:pPr>
            <w:r w:rsidRPr="00A56224">
              <w:rPr>
                <w:rFonts w:cs="Arial"/>
                <w:b/>
              </w:rPr>
              <w:t>249</w:t>
            </w:r>
          </w:p>
        </w:tc>
        <w:tc>
          <w:tcPr>
            <w:tcW w:w="784" w:type="pct"/>
            <w:tcBorders>
              <w:bottom w:val="single" w:sz="4" w:space="0" w:color="auto"/>
            </w:tcBorders>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2,619</w:t>
            </w:r>
          </w:p>
        </w:tc>
        <w:tc>
          <w:tcPr>
            <w:tcW w:w="784" w:type="pct"/>
            <w:tcBorders>
              <w:bottom w:val="single" w:sz="4" w:space="0" w:color="auto"/>
            </w:tcBorders>
            <w:shd w:val="clear" w:color="auto" w:fill="E0E0E0"/>
          </w:tcPr>
          <w:p w:rsidR="00F87244" w:rsidRPr="00F87244" w:rsidRDefault="00F87244" w:rsidP="00F87244">
            <w:pPr>
              <w:widowControl w:val="0"/>
              <w:autoSpaceDE w:val="0"/>
              <w:autoSpaceDN w:val="0"/>
              <w:adjustRightInd w:val="0"/>
              <w:jc w:val="right"/>
              <w:rPr>
                <w:rFonts w:cs="Tahoma"/>
                <w:b/>
              </w:rPr>
            </w:pPr>
            <w:r w:rsidRPr="00F87244">
              <w:rPr>
                <w:rFonts w:cs="Tahoma"/>
                <w:b/>
              </w:rPr>
              <w:t>2,868</w:t>
            </w:r>
          </w:p>
        </w:tc>
      </w:tr>
      <w:tr w:rsidR="00D566C4" w:rsidRPr="00BF72E3" w:rsidTr="00193BD1">
        <w:trPr>
          <w:trHeight w:val="173"/>
        </w:trPr>
        <w:tc>
          <w:tcPr>
            <w:tcW w:w="769" w:type="pct"/>
            <w:tcBorders>
              <w:top w:val="single" w:sz="4" w:space="0" w:color="auto"/>
              <w:bottom w:val="double" w:sz="4" w:space="0" w:color="auto"/>
            </w:tcBorders>
            <w:shd w:val="clear" w:color="auto" w:fill="E0E0E0"/>
          </w:tcPr>
          <w:p w:rsidR="00D566C4" w:rsidRPr="00D566C4" w:rsidRDefault="00D566C4" w:rsidP="00D566C4">
            <w:pPr>
              <w:widowControl w:val="0"/>
              <w:autoSpaceDE w:val="0"/>
              <w:autoSpaceDN w:val="0"/>
              <w:adjustRightInd w:val="0"/>
              <w:jc w:val="right"/>
              <w:rPr>
                <w:rFonts w:cs="Arial"/>
                <w:b/>
              </w:rPr>
            </w:pPr>
            <w:r w:rsidRPr="00D566C4">
              <w:rPr>
                <w:rFonts w:cs="Arial"/>
                <w:b/>
              </w:rPr>
              <w:t>84,178</w:t>
            </w:r>
          </w:p>
        </w:tc>
        <w:tc>
          <w:tcPr>
            <w:tcW w:w="1926" w:type="pct"/>
            <w:tcBorders>
              <w:top w:val="nil"/>
            </w:tcBorders>
            <w:shd w:val="clear" w:color="auto" w:fill="E0E0E0"/>
          </w:tcPr>
          <w:p w:rsidR="00D566C4" w:rsidRPr="00D566C4" w:rsidRDefault="00D566C4" w:rsidP="00D566C4">
            <w:pPr>
              <w:widowControl w:val="0"/>
              <w:autoSpaceDE w:val="0"/>
              <w:autoSpaceDN w:val="0"/>
              <w:adjustRightInd w:val="0"/>
              <w:jc w:val="right"/>
              <w:rPr>
                <w:rFonts w:cs="Arial"/>
                <w:b/>
              </w:rPr>
            </w:pPr>
          </w:p>
        </w:tc>
        <w:tc>
          <w:tcPr>
            <w:tcW w:w="737" w:type="pct"/>
            <w:tcBorders>
              <w:top w:val="single" w:sz="4" w:space="0" w:color="auto"/>
              <w:bottom w:val="double" w:sz="4" w:space="0" w:color="auto"/>
            </w:tcBorders>
            <w:shd w:val="clear" w:color="auto" w:fill="E0E0E0"/>
          </w:tcPr>
          <w:p w:rsidR="00D566C4" w:rsidRPr="0083146A" w:rsidRDefault="0083146A" w:rsidP="00D566C4">
            <w:pPr>
              <w:widowControl w:val="0"/>
              <w:autoSpaceDE w:val="0"/>
              <w:autoSpaceDN w:val="0"/>
              <w:adjustRightInd w:val="0"/>
              <w:jc w:val="right"/>
              <w:rPr>
                <w:rFonts w:cs="Arial"/>
                <w:b/>
              </w:rPr>
            </w:pPr>
            <w:r w:rsidRPr="0083146A">
              <w:rPr>
                <w:rFonts w:cs="Arial"/>
                <w:b/>
              </w:rPr>
              <w:t>24,871</w:t>
            </w:r>
          </w:p>
        </w:tc>
        <w:tc>
          <w:tcPr>
            <w:tcW w:w="784" w:type="pct"/>
            <w:tcBorders>
              <w:top w:val="single" w:sz="4" w:space="0" w:color="auto"/>
              <w:bottom w:val="double" w:sz="4" w:space="0" w:color="auto"/>
            </w:tcBorders>
            <w:shd w:val="clear" w:color="auto" w:fill="E0E0E0"/>
          </w:tcPr>
          <w:p w:rsidR="00D566C4" w:rsidRPr="00F87244" w:rsidRDefault="00F87244" w:rsidP="00D566C4">
            <w:pPr>
              <w:widowControl w:val="0"/>
              <w:autoSpaceDE w:val="0"/>
              <w:autoSpaceDN w:val="0"/>
              <w:adjustRightInd w:val="0"/>
              <w:jc w:val="right"/>
              <w:rPr>
                <w:rFonts w:cs="Arial"/>
                <w:b/>
              </w:rPr>
            </w:pPr>
            <w:r w:rsidRPr="00F87244">
              <w:rPr>
                <w:rFonts w:cs="Arial"/>
                <w:b/>
              </w:rPr>
              <w:t>62,587</w:t>
            </w:r>
          </w:p>
        </w:tc>
        <w:tc>
          <w:tcPr>
            <w:tcW w:w="784" w:type="pct"/>
            <w:tcBorders>
              <w:top w:val="single" w:sz="4" w:space="0" w:color="auto"/>
              <w:bottom w:val="double" w:sz="4" w:space="0" w:color="auto"/>
            </w:tcBorders>
            <w:shd w:val="clear" w:color="auto" w:fill="E0E0E0"/>
          </w:tcPr>
          <w:p w:rsidR="00D566C4" w:rsidRPr="00F87244" w:rsidRDefault="00F87244" w:rsidP="00D566C4">
            <w:pPr>
              <w:widowControl w:val="0"/>
              <w:autoSpaceDE w:val="0"/>
              <w:autoSpaceDN w:val="0"/>
              <w:adjustRightInd w:val="0"/>
              <w:jc w:val="right"/>
              <w:rPr>
                <w:rFonts w:cs="Arial"/>
                <w:b/>
              </w:rPr>
            </w:pPr>
            <w:r w:rsidRPr="00F87244">
              <w:rPr>
                <w:rFonts w:cs="Arial"/>
                <w:b/>
              </w:rPr>
              <w:t>87,458</w:t>
            </w:r>
          </w:p>
        </w:tc>
      </w:tr>
      <w:tr w:rsidR="00193BD1" w:rsidRPr="00BF72E3" w:rsidTr="00193BD1">
        <w:trPr>
          <w:trHeight w:val="173"/>
        </w:trPr>
        <w:tc>
          <w:tcPr>
            <w:tcW w:w="769"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1926" w:type="pct"/>
            <w:tcBorders>
              <w:top w:val="nil"/>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737"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78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c>
          <w:tcPr>
            <w:tcW w:w="784" w:type="pct"/>
            <w:tcBorders>
              <w:top w:val="double" w:sz="4" w:space="0" w:color="auto"/>
            </w:tcBorders>
            <w:shd w:val="clear" w:color="auto" w:fill="E0E0E0"/>
          </w:tcPr>
          <w:p w:rsidR="00193BD1" w:rsidRPr="00BF72E3" w:rsidRDefault="00193BD1" w:rsidP="00193BD1">
            <w:pPr>
              <w:widowControl w:val="0"/>
              <w:autoSpaceDE w:val="0"/>
              <w:autoSpaceDN w:val="0"/>
              <w:adjustRightInd w:val="0"/>
              <w:jc w:val="right"/>
              <w:rPr>
                <w:rFonts w:cs="Arial"/>
                <w:b/>
                <w:color w:val="FF0000"/>
              </w:rPr>
            </w:pPr>
          </w:p>
        </w:tc>
      </w:tr>
    </w:tbl>
    <w:p w:rsidR="00193BD1" w:rsidRPr="00BF72E3" w:rsidRDefault="00193BD1" w:rsidP="00193BD1">
      <w:pPr>
        <w:rPr>
          <w:rFonts w:cs="Arial"/>
          <w:color w:val="FF0000"/>
          <w:sz w:val="20"/>
          <w:szCs w:val="20"/>
        </w:rPr>
      </w:pPr>
    </w:p>
    <w:p w:rsidR="00193BD1" w:rsidRPr="00BF72E3" w:rsidRDefault="00193BD1" w:rsidP="00193BD1">
      <w:pPr>
        <w:rPr>
          <w:rFonts w:cs="Arial"/>
          <w:b/>
          <w:bCs/>
          <w:color w:val="FF0000"/>
        </w:rPr>
      </w:pPr>
    </w:p>
    <w:p w:rsidR="00193BD1" w:rsidRPr="00D566C4" w:rsidRDefault="00193BD1" w:rsidP="00193BD1">
      <w:pPr>
        <w:rPr>
          <w:rFonts w:cs="Arial"/>
          <w:b/>
          <w:bCs/>
        </w:rPr>
      </w:pPr>
      <w:r w:rsidRPr="00D566C4">
        <w:rPr>
          <w:rFonts w:cs="Arial"/>
          <w:b/>
          <w:bCs/>
        </w:rPr>
        <w:t>3. National Non Domestic Rates</w:t>
      </w:r>
    </w:p>
    <w:p w:rsidR="00193BD1" w:rsidRPr="00D566C4" w:rsidRDefault="00193BD1" w:rsidP="00193BD1">
      <w:pPr>
        <w:rPr>
          <w:rFonts w:cs="Arial"/>
          <w:sz w:val="20"/>
          <w:szCs w:val="20"/>
        </w:rPr>
      </w:pPr>
    </w:p>
    <w:p w:rsidR="00193BD1" w:rsidRPr="00BF72E3" w:rsidRDefault="00193BD1" w:rsidP="00193BD1">
      <w:pPr>
        <w:jc w:val="both"/>
        <w:rPr>
          <w:rFonts w:cs="Arial"/>
          <w:color w:val="FF0000"/>
        </w:rPr>
      </w:pPr>
      <w:r w:rsidRPr="00D566C4">
        <w:rPr>
          <w:rFonts w:cs="Arial"/>
        </w:rPr>
        <w:t xml:space="preserve">Under the arrangements for uniform business rates, the Council collects National Non Domestic Rates for its area which are based on </w:t>
      </w:r>
      <w:r w:rsidRPr="007931F9">
        <w:rPr>
          <w:rFonts w:cs="Arial"/>
        </w:rPr>
        <w:t>local rateable values.</w:t>
      </w:r>
      <w:r w:rsidR="00D566C4" w:rsidRPr="007931F9">
        <w:rPr>
          <w:rFonts w:cs="Arial"/>
        </w:rPr>
        <w:t xml:space="preserve"> In 2020/21</w:t>
      </w:r>
      <w:r w:rsidRPr="007931F9">
        <w:rPr>
          <w:rFonts w:cs="Arial"/>
        </w:rPr>
        <w:t xml:space="preserve"> Central Government set two rates in the pound: a standard Non-Domestic R</w:t>
      </w:r>
      <w:r w:rsidR="007931F9" w:rsidRPr="007931F9">
        <w:rPr>
          <w:rFonts w:cs="Arial"/>
        </w:rPr>
        <w:t>ate Multiplier of 51.2</w:t>
      </w:r>
      <w:r w:rsidR="00D566C4" w:rsidRPr="007931F9">
        <w:rPr>
          <w:rFonts w:cs="Arial"/>
        </w:rPr>
        <w:t>p (2019/20</w:t>
      </w:r>
      <w:r w:rsidR="007931F9" w:rsidRPr="007931F9">
        <w:rPr>
          <w:rFonts w:cs="Arial"/>
        </w:rPr>
        <w:t xml:space="preserve"> 50.4</w:t>
      </w:r>
      <w:r w:rsidRPr="007931F9">
        <w:rPr>
          <w:rFonts w:cs="Arial"/>
        </w:rPr>
        <w:t>p) and a Small Business Rate Multiplier of 49.1</w:t>
      </w:r>
      <w:r w:rsidR="007931F9" w:rsidRPr="007931F9">
        <w:rPr>
          <w:rFonts w:cs="Arial"/>
        </w:rPr>
        <w:t>9 (2019/20 49.1</w:t>
      </w:r>
      <w:r w:rsidRPr="007931F9">
        <w:rPr>
          <w:rFonts w:cs="Arial"/>
        </w:rPr>
        <w:t>p).</w:t>
      </w:r>
    </w:p>
    <w:p w:rsidR="00193BD1" w:rsidRPr="007931F9" w:rsidRDefault="00193BD1" w:rsidP="00193BD1">
      <w:pPr>
        <w:jc w:val="both"/>
        <w:rPr>
          <w:rFonts w:cs="Arial"/>
        </w:rPr>
      </w:pPr>
    </w:p>
    <w:p w:rsidR="00193BD1" w:rsidRPr="001B0576" w:rsidRDefault="00193BD1" w:rsidP="00193BD1">
      <w:pPr>
        <w:jc w:val="both"/>
        <w:rPr>
          <w:rFonts w:cs="Arial"/>
        </w:rPr>
      </w:pPr>
      <w:r w:rsidRPr="007931F9">
        <w:rPr>
          <w:rFonts w:cs="Arial"/>
        </w:rPr>
        <w:t xml:space="preserve">The total Non Domestic rateable value for Erewash Borough </w:t>
      </w:r>
      <w:r w:rsidRPr="00813AC5">
        <w:rPr>
          <w:rFonts w:cs="Arial"/>
        </w:rPr>
        <w:t>at 31</w:t>
      </w:r>
      <w:r w:rsidRPr="00813AC5">
        <w:rPr>
          <w:rFonts w:cs="Arial"/>
          <w:vertAlign w:val="superscript"/>
        </w:rPr>
        <w:t>st</w:t>
      </w:r>
      <w:r w:rsidR="007931F9" w:rsidRPr="00813AC5">
        <w:rPr>
          <w:rFonts w:cs="Arial"/>
        </w:rPr>
        <w:t xml:space="preserve"> March 2021</w:t>
      </w:r>
      <w:r w:rsidRPr="00813AC5">
        <w:rPr>
          <w:rFonts w:cs="Arial"/>
        </w:rPr>
        <w:t xml:space="preserve"> wa</w:t>
      </w:r>
      <w:r w:rsidR="00813AC5" w:rsidRPr="00813AC5">
        <w:rPr>
          <w:rFonts w:cs="Arial"/>
        </w:rPr>
        <w:t>s £66.6</w:t>
      </w:r>
      <w:r w:rsidRPr="00813AC5">
        <w:rPr>
          <w:rFonts w:cs="Arial"/>
        </w:rPr>
        <w:t xml:space="preserve">m </w:t>
      </w:r>
      <w:r w:rsidRPr="007931F9">
        <w:rPr>
          <w:rFonts w:cs="Arial"/>
        </w:rPr>
        <w:t>(31</w:t>
      </w:r>
      <w:r w:rsidRPr="007931F9">
        <w:rPr>
          <w:rFonts w:cs="Arial"/>
          <w:vertAlign w:val="superscript"/>
        </w:rPr>
        <w:t>st</w:t>
      </w:r>
      <w:r w:rsidR="007931F9" w:rsidRPr="007931F9">
        <w:rPr>
          <w:rFonts w:cs="Arial"/>
        </w:rPr>
        <w:t xml:space="preserve"> March 2020</w:t>
      </w:r>
      <w:r w:rsidRPr="007931F9">
        <w:rPr>
          <w:rFonts w:cs="Arial"/>
        </w:rPr>
        <w:t xml:space="preserve"> £6</w:t>
      </w:r>
      <w:r w:rsidR="007931F9" w:rsidRPr="007931F9">
        <w:rPr>
          <w:rFonts w:cs="Arial"/>
        </w:rPr>
        <w:t>6.9</w:t>
      </w:r>
      <w:r w:rsidRPr="007931F9">
        <w:rPr>
          <w:rFonts w:cs="Arial"/>
        </w:rPr>
        <w:t>m). Mandatory relief for empty, charitable and void properties and small business rat</w:t>
      </w:r>
      <w:r w:rsidR="007931F9" w:rsidRPr="007931F9">
        <w:rPr>
          <w:rFonts w:cs="Arial"/>
        </w:rPr>
        <w:t xml:space="preserve">e relief </w:t>
      </w:r>
      <w:r w:rsidR="007931F9" w:rsidRPr="00526447">
        <w:rPr>
          <w:rFonts w:cs="Arial"/>
        </w:rPr>
        <w:t xml:space="preserve">was </w:t>
      </w:r>
      <w:r w:rsidR="00526447" w:rsidRPr="00526447">
        <w:rPr>
          <w:rFonts w:cs="Arial"/>
        </w:rPr>
        <w:t>£7.8</w:t>
      </w:r>
      <w:r w:rsidR="007931F9" w:rsidRPr="00526447">
        <w:rPr>
          <w:rFonts w:cs="Arial"/>
        </w:rPr>
        <w:t>m (2019/20 £7.3</w:t>
      </w:r>
      <w:r w:rsidRPr="00526447">
        <w:rPr>
          <w:rFonts w:cs="Arial"/>
        </w:rPr>
        <w:t>m).</w:t>
      </w:r>
      <w:r w:rsidR="00526447" w:rsidRPr="00526447">
        <w:rPr>
          <w:rFonts w:cs="Arial"/>
        </w:rPr>
        <w:t xml:space="preserve"> In addition there has been discretionary relief for the Expanded Retail </w:t>
      </w:r>
      <w:r w:rsidR="00526447">
        <w:rPr>
          <w:rFonts w:cs="Arial"/>
        </w:rPr>
        <w:t>Relief scheme as a result of COVID totalling £10.9m.</w:t>
      </w:r>
      <w:r w:rsidRPr="007931F9">
        <w:rPr>
          <w:rFonts w:cs="Arial"/>
        </w:rPr>
        <w:t xml:space="preserve"> This resulted in a ne</w:t>
      </w:r>
      <w:r w:rsidR="007931F9" w:rsidRPr="007931F9">
        <w:rPr>
          <w:rFonts w:cs="Arial"/>
        </w:rPr>
        <w:t xml:space="preserve">t </w:t>
      </w:r>
      <w:r w:rsidR="007931F9" w:rsidRPr="001B0576">
        <w:rPr>
          <w:rFonts w:cs="Arial"/>
        </w:rPr>
        <w:t xml:space="preserve">yield </w:t>
      </w:r>
      <w:r w:rsidR="001B0576" w:rsidRPr="001B0576">
        <w:rPr>
          <w:rFonts w:cs="Arial"/>
        </w:rPr>
        <w:t>of £13.5</w:t>
      </w:r>
      <w:r w:rsidR="007931F9" w:rsidRPr="001B0576">
        <w:rPr>
          <w:rFonts w:cs="Arial"/>
        </w:rPr>
        <w:t>m (2019/20 £24.9</w:t>
      </w:r>
      <w:r w:rsidRPr="001B0576">
        <w:rPr>
          <w:rFonts w:cs="Arial"/>
        </w:rPr>
        <w:t>m).</w:t>
      </w:r>
    </w:p>
    <w:p w:rsidR="00193BD1" w:rsidRPr="00BF72E3" w:rsidRDefault="00193BD1" w:rsidP="00193BD1">
      <w:pPr>
        <w:rPr>
          <w:rFonts w:cs="Arial"/>
          <w:color w:val="FF0000"/>
        </w:rPr>
      </w:pPr>
    </w:p>
    <w:p w:rsidR="00193BD1" w:rsidRPr="00C76111" w:rsidRDefault="00193BD1" w:rsidP="00193BD1">
      <w:pPr>
        <w:jc w:val="both"/>
        <w:rPr>
          <w:rFonts w:cs="Arial"/>
        </w:rPr>
      </w:pPr>
      <w:r w:rsidRPr="007931F9">
        <w:rPr>
          <w:rFonts w:cs="Arial"/>
        </w:rPr>
        <w:t xml:space="preserve">A provision for bad debts has been established for </w:t>
      </w:r>
      <w:r w:rsidRPr="0083146A">
        <w:rPr>
          <w:rFonts w:cs="Arial"/>
        </w:rPr>
        <w:t xml:space="preserve">Non-Domestic rates. The council's share of this provision </w:t>
      </w:r>
      <w:r w:rsidR="0083146A" w:rsidRPr="0083146A">
        <w:rPr>
          <w:rFonts w:cs="Arial"/>
        </w:rPr>
        <w:t>was £236</w:t>
      </w:r>
      <w:r w:rsidRPr="0083146A">
        <w:rPr>
          <w:rFonts w:cs="Arial"/>
        </w:rPr>
        <w:t>,000 at 31</w:t>
      </w:r>
      <w:r w:rsidRPr="0083146A">
        <w:rPr>
          <w:rFonts w:cs="Arial"/>
          <w:vertAlign w:val="superscript"/>
        </w:rPr>
        <w:t>st</w:t>
      </w:r>
      <w:r w:rsidR="007931F9" w:rsidRPr="0083146A">
        <w:rPr>
          <w:rFonts w:cs="Arial"/>
        </w:rPr>
        <w:t xml:space="preserve"> March 2021 (£22</w:t>
      </w:r>
      <w:r w:rsidRPr="0083146A">
        <w:rPr>
          <w:rFonts w:cs="Arial"/>
        </w:rPr>
        <w:t>7,000 at 31</w:t>
      </w:r>
      <w:r w:rsidRPr="0083146A">
        <w:rPr>
          <w:rFonts w:cs="Arial"/>
          <w:vertAlign w:val="superscript"/>
        </w:rPr>
        <w:t>st</w:t>
      </w:r>
      <w:r w:rsidRPr="0083146A">
        <w:rPr>
          <w:rFonts w:cs="Arial"/>
        </w:rPr>
        <w:t xml:space="preserve"> March 20</w:t>
      </w:r>
      <w:r w:rsidR="007931F9" w:rsidRPr="0083146A">
        <w:rPr>
          <w:rFonts w:cs="Arial"/>
        </w:rPr>
        <w:t>20</w:t>
      </w:r>
      <w:r w:rsidRPr="0083146A">
        <w:rPr>
          <w:rFonts w:cs="Arial"/>
        </w:rPr>
        <w:t>). The movement on this provision is shown</w:t>
      </w:r>
      <w:r w:rsidR="00DB42D8">
        <w:rPr>
          <w:rFonts w:cs="Arial"/>
        </w:rPr>
        <w:t xml:space="preserve"> in Note 17</w:t>
      </w:r>
      <w:r w:rsidR="00C76111" w:rsidRPr="0083146A">
        <w:rPr>
          <w:rFonts w:cs="Arial"/>
        </w:rPr>
        <w:t xml:space="preserve"> page </w:t>
      </w:r>
      <w:r w:rsidR="00C76111" w:rsidRPr="00C76111">
        <w:rPr>
          <w:rFonts w:cs="Arial"/>
        </w:rPr>
        <w:t>7</w:t>
      </w:r>
      <w:r w:rsidR="00DB42D8">
        <w:rPr>
          <w:rFonts w:cs="Arial"/>
        </w:rPr>
        <w:t>5</w:t>
      </w:r>
      <w:r w:rsidRPr="00C76111">
        <w:rPr>
          <w:rFonts w:cs="Arial"/>
        </w:rPr>
        <w:t>.</w:t>
      </w: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sectPr w:rsidR="00193BD1" w:rsidRPr="00BF72E3" w:rsidSect="00535065">
          <w:pgSz w:w="11906" w:h="16838" w:code="9"/>
          <w:pgMar w:top="1440" w:right="1151" w:bottom="1151" w:left="1151" w:header="709" w:footer="709" w:gutter="0"/>
          <w:cols w:space="708"/>
          <w:docGrid w:linePitch="360"/>
        </w:sect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color w:val="FF0000"/>
          <w:sz w:val="20"/>
          <w:szCs w:val="20"/>
        </w:rPr>
      </w:pPr>
    </w:p>
    <w:p w:rsidR="00193BD1" w:rsidRPr="00BF72E3" w:rsidRDefault="00193BD1" w:rsidP="00193BD1">
      <w:pPr>
        <w:rPr>
          <w:rFonts w:cs="Arial"/>
          <w:b/>
          <w:bCs/>
          <w:color w:val="FF0000"/>
        </w:rPr>
      </w:pPr>
    </w:p>
    <w:p w:rsidR="00193BD1" w:rsidRPr="00BF72E3" w:rsidRDefault="00193BD1" w:rsidP="00193BD1">
      <w:pPr>
        <w:rPr>
          <w:rFonts w:cs="Arial"/>
          <w:b/>
          <w:bCs/>
          <w:color w:val="FF0000"/>
        </w:rPr>
      </w:pPr>
    </w:p>
    <w:tbl>
      <w:tblPr>
        <w:tblpPr w:leftFromText="180" w:rightFromText="180" w:vertAnchor="text" w:horzAnchor="margin" w:tblpY="134"/>
        <w:tblW w:w="4951"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586"/>
        <w:gridCol w:w="7017"/>
        <w:gridCol w:w="1877"/>
      </w:tblGrid>
      <w:tr w:rsidR="00193BD1" w:rsidRPr="00320A97" w:rsidTr="00193BD1">
        <w:trPr>
          <w:trHeight w:val="281"/>
        </w:trPr>
        <w:tc>
          <w:tcPr>
            <w:tcW w:w="309" w:type="pct"/>
            <w:shd w:val="clear" w:color="auto" w:fill="E0E0E0"/>
          </w:tcPr>
          <w:p w:rsidR="00193BD1" w:rsidRPr="00320A97" w:rsidRDefault="00193BD1" w:rsidP="00193BD1">
            <w:pPr>
              <w:widowControl w:val="0"/>
              <w:autoSpaceDE w:val="0"/>
              <w:autoSpaceDN w:val="0"/>
              <w:adjustRightInd w:val="0"/>
              <w:jc w:val="center"/>
              <w:rPr>
                <w:rFonts w:cs="Arial"/>
                <w:b/>
              </w:rPr>
            </w:pPr>
          </w:p>
        </w:tc>
        <w:tc>
          <w:tcPr>
            <w:tcW w:w="3701" w:type="pct"/>
            <w:shd w:val="clear" w:color="auto" w:fill="E0E0E0"/>
          </w:tcPr>
          <w:p w:rsidR="00193BD1" w:rsidRPr="00320A97" w:rsidRDefault="00193BD1" w:rsidP="00193BD1">
            <w:pPr>
              <w:widowControl w:val="0"/>
              <w:autoSpaceDE w:val="0"/>
              <w:autoSpaceDN w:val="0"/>
              <w:adjustRightInd w:val="0"/>
              <w:jc w:val="center"/>
              <w:rPr>
                <w:rFonts w:cs="Arial"/>
                <w:b/>
              </w:rPr>
            </w:pPr>
          </w:p>
        </w:tc>
        <w:tc>
          <w:tcPr>
            <w:tcW w:w="990" w:type="pct"/>
            <w:shd w:val="clear" w:color="auto" w:fill="E0E0E0"/>
          </w:tcPr>
          <w:p w:rsidR="00193BD1" w:rsidRPr="00320A97" w:rsidRDefault="00193BD1" w:rsidP="00193BD1">
            <w:pPr>
              <w:widowControl w:val="0"/>
              <w:autoSpaceDE w:val="0"/>
              <w:autoSpaceDN w:val="0"/>
              <w:adjustRightInd w:val="0"/>
              <w:rPr>
                <w:rFonts w:cs="Arial"/>
                <w:b/>
              </w:rPr>
            </w:pPr>
          </w:p>
        </w:tc>
      </w:tr>
      <w:tr w:rsidR="00193BD1" w:rsidRPr="00320A97" w:rsidTr="00193BD1">
        <w:trPr>
          <w:trHeight w:val="281"/>
        </w:trPr>
        <w:tc>
          <w:tcPr>
            <w:tcW w:w="309" w:type="pct"/>
            <w:shd w:val="clear" w:color="auto" w:fill="E0E0E0"/>
          </w:tcPr>
          <w:p w:rsidR="00193BD1" w:rsidRPr="00320A97" w:rsidRDefault="00193BD1" w:rsidP="00193BD1">
            <w:pPr>
              <w:widowControl w:val="0"/>
              <w:autoSpaceDE w:val="0"/>
              <w:autoSpaceDN w:val="0"/>
              <w:adjustRightInd w:val="0"/>
              <w:jc w:val="right"/>
              <w:rPr>
                <w:rFonts w:cs="Arial"/>
                <w:b/>
              </w:rPr>
            </w:pPr>
          </w:p>
        </w:tc>
        <w:tc>
          <w:tcPr>
            <w:tcW w:w="3701" w:type="pct"/>
            <w:shd w:val="clear" w:color="auto" w:fill="E0E0E0"/>
          </w:tcPr>
          <w:p w:rsidR="00193BD1" w:rsidRPr="00320A97" w:rsidRDefault="00193BD1" w:rsidP="00193BD1">
            <w:pPr>
              <w:widowControl w:val="0"/>
              <w:autoSpaceDE w:val="0"/>
              <w:autoSpaceDN w:val="0"/>
              <w:adjustRightInd w:val="0"/>
              <w:rPr>
                <w:rFonts w:cs="Arial"/>
                <w:b/>
              </w:rPr>
            </w:pPr>
            <w:r w:rsidRPr="00320A97">
              <w:rPr>
                <w:rFonts w:cs="Arial"/>
                <w:b/>
              </w:rPr>
              <w:t>Accounting Policy</w:t>
            </w:r>
          </w:p>
        </w:tc>
        <w:tc>
          <w:tcPr>
            <w:tcW w:w="990" w:type="pct"/>
            <w:shd w:val="clear" w:color="auto" w:fill="E0E0E0"/>
          </w:tcPr>
          <w:p w:rsidR="00193BD1" w:rsidRPr="00320A97" w:rsidRDefault="00193BD1" w:rsidP="00193BD1">
            <w:pPr>
              <w:widowControl w:val="0"/>
              <w:autoSpaceDE w:val="0"/>
              <w:autoSpaceDN w:val="0"/>
              <w:adjustRightInd w:val="0"/>
              <w:jc w:val="center"/>
              <w:rPr>
                <w:rFonts w:cs="Arial"/>
                <w:b/>
              </w:rPr>
            </w:pPr>
            <w:r w:rsidRPr="00320A97">
              <w:rPr>
                <w:rFonts w:cs="Arial"/>
                <w:b/>
              </w:rPr>
              <w:t>Page</w:t>
            </w:r>
          </w:p>
        </w:tc>
      </w:tr>
      <w:tr w:rsidR="00193BD1" w:rsidRPr="00320A97" w:rsidTr="00193BD1">
        <w:trPr>
          <w:trHeight w:val="281"/>
        </w:trPr>
        <w:tc>
          <w:tcPr>
            <w:tcW w:w="309" w:type="pct"/>
            <w:tcBorders>
              <w:bottom w:val="nil"/>
            </w:tcBorders>
            <w:shd w:val="clear" w:color="auto" w:fill="E0E0E0"/>
          </w:tcPr>
          <w:p w:rsidR="00193BD1" w:rsidRPr="00320A97" w:rsidRDefault="00193BD1" w:rsidP="00193BD1">
            <w:pPr>
              <w:rPr>
                <w:rFonts w:cs="Arial"/>
              </w:rPr>
            </w:pPr>
          </w:p>
        </w:tc>
        <w:tc>
          <w:tcPr>
            <w:tcW w:w="3701" w:type="pct"/>
            <w:tcBorders>
              <w:bottom w:val="nil"/>
            </w:tcBorders>
            <w:shd w:val="clear" w:color="auto" w:fill="E0E0E0"/>
          </w:tcPr>
          <w:p w:rsidR="00193BD1" w:rsidRPr="00320A97" w:rsidRDefault="00193BD1" w:rsidP="00193BD1">
            <w:pPr>
              <w:widowControl w:val="0"/>
              <w:autoSpaceDE w:val="0"/>
              <w:autoSpaceDN w:val="0"/>
              <w:adjustRightInd w:val="0"/>
              <w:rPr>
                <w:rFonts w:cs="Arial"/>
              </w:rPr>
            </w:pPr>
          </w:p>
        </w:tc>
        <w:tc>
          <w:tcPr>
            <w:tcW w:w="990" w:type="pct"/>
            <w:tcBorders>
              <w:bottom w:val="nil"/>
            </w:tcBorders>
            <w:shd w:val="clear" w:color="auto" w:fill="E0E0E0"/>
          </w:tcPr>
          <w:p w:rsidR="00193BD1" w:rsidRPr="00320A97" w:rsidRDefault="00193BD1" w:rsidP="00193BD1">
            <w:pPr>
              <w:widowControl w:val="0"/>
              <w:autoSpaceDE w:val="0"/>
              <w:autoSpaceDN w:val="0"/>
              <w:adjustRightInd w:val="0"/>
              <w:rPr>
                <w:rFonts w:cs="Arial"/>
              </w:rPr>
            </w:pPr>
          </w:p>
        </w:tc>
      </w:tr>
      <w:tr w:rsidR="00193BD1" w:rsidRPr="00320A97" w:rsidTr="00193BD1">
        <w:trPr>
          <w:trHeight w:val="281"/>
        </w:trPr>
        <w:tc>
          <w:tcPr>
            <w:tcW w:w="309" w:type="pct"/>
            <w:tcBorders>
              <w:top w:val="nil"/>
              <w:bottom w:val="dashed" w:sz="2" w:space="0" w:color="auto"/>
            </w:tcBorders>
            <w:shd w:val="clear" w:color="auto" w:fill="E0E0E0"/>
          </w:tcPr>
          <w:p w:rsidR="00193BD1" w:rsidRPr="00320A97" w:rsidRDefault="00193BD1" w:rsidP="00193BD1">
            <w:pPr>
              <w:rPr>
                <w:rFonts w:cs="Arial"/>
              </w:rPr>
            </w:pPr>
            <w:r w:rsidRPr="00320A97">
              <w:rPr>
                <w:rFonts w:cs="Arial"/>
              </w:rPr>
              <w:t>1</w:t>
            </w:r>
          </w:p>
        </w:tc>
        <w:tc>
          <w:tcPr>
            <w:tcW w:w="3701" w:type="pct"/>
            <w:tcBorders>
              <w:top w:val="nil"/>
              <w:bottom w:val="dashed" w:sz="2" w:space="0" w:color="auto"/>
            </w:tcBorders>
            <w:shd w:val="clear" w:color="auto" w:fill="E0E0E0"/>
          </w:tcPr>
          <w:p w:rsidR="00193BD1" w:rsidRPr="00320A97" w:rsidRDefault="00193BD1" w:rsidP="00193BD1">
            <w:pPr>
              <w:tabs>
                <w:tab w:val="left" w:pos="360"/>
                <w:tab w:val="left" w:pos="5490"/>
                <w:tab w:val="decimal" w:pos="8640"/>
              </w:tabs>
              <w:rPr>
                <w:rFonts w:cs="Arial"/>
              </w:rPr>
            </w:pPr>
            <w:r w:rsidRPr="00320A97">
              <w:rPr>
                <w:rFonts w:cs="Arial"/>
              </w:rPr>
              <w:t>General Principles</w:t>
            </w:r>
          </w:p>
        </w:tc>
        <w:tc>
          <w:tcPr>
            <w:tcW w:w="990" w:type="pct"/>
            <w:tcBorders>
              <w:top w:val="nil"/>
              <w:bottom w:val="dashed" w:sz="2" w:space="0" w:color="auto"/>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14</w:t>
            </w:r>
          </w:p>
        </w:tc>
      </w:tr>
      <w:tr w:rsidR="00193BD1" w:rsidRPr="00320A97" w:rsidTr="00193BD1">
        <w:trPr>
          <w:trHeight w:val="281"/>
        </w:trPr>
        <w:tc>
          <w:tcPr>
            <w:tcW w:w="309" w:type="pct"/>
            <w:tcBorders>
              <w:top w:val="dashed" w:sz="2" w:space="0" w:color="auto"/>
              <w:bottom w:val="dashed" w:sz="2" w:space="0" w:color="auto"/>
            </w:tcBorders>
            <w:shd w:val="clear" w:color="auto" w:fill="E0E0E0"/>
          </w:tcPr>
          <w:p w:rsidR="00193BD1" w:rsidRPr="00320A97" w:rsidRDefault="00193BD1" w:rsidP="00193BD1">
            <w:pPr>
              <w:rPr>
                <w:rFonts w:cs="Arial"/>
              </w:rPr>
            </w:pPr>
            <w:r w:rsidRPr="00320A97">
              <w:rPr>
                <w:rFonts w:cs="Arial"/>
              </w:rPr>
              <w:t>2</w:t>
            </w:r>
          </w:p>
        </w:tc>
        <w:tc>
          <w:tcPr>
            <w:tcW w:w="3701" w:type="pct"/>
            <w:tcBorders>
              <w:top w:val="dashed" w:sz="2" w:space="0" w:color="auto"/>
              <w:bottom w:val="dashed" w:sz="2" w:space="0" w:color="auto"/>
            </w:tcBorders>
            <w:shd w:val="clear" w:color="auto" w:fill="E0E0E0"/>
          </w:tcPr>
          <w:p w:rsidR="00193BD1" w:rsidRPr="00320A97" w:rsidRDefault="00193BD1" w:rsidP="00193BD1">
            <w:pPr>
              <w:rPr>
                <w:rFonts w:cs="Arial"/>
              </w:rPr>
            </w:pPr>
            <w:r w:rsidRPr="00320A97">
              <w:rPr>
                <w:rFonts w:cs="Arial"/>
              </w:rPr>
              <w:t>Prior Period Adjustments, Changes in Accounting Policies and Estimates and Errors</w:t>
            </w:r>
          </w:p>
        </w:tc>
        <w:tc>
          <w:tcPr>
            <w:tcW w:w="990" w:type="pct"/>
            <w:tcBorders>
              <w:top w:val="dashed" w:sz="2" w:space="0" w:color="auto"/>
              <w:bottom w:val="dashed" w:sz="2" w:space="0" w:color="auto"/>
            </w:tcBorders>
            <w:shd w:val="clear" w:color="auto" w:fill="E0E0E0"/>
          </w:tcPr>
          <w:p w:rsidR="00193BD1" w:rsidRPr="00320A97" w:rsidRDefault="00193BD1" w:rsidP="00193BD1">
            <w:pPr>
              <w:widowControl w:val="0"/>
              <w:autoSpaceDE w:val="0"/>
              <w:autoSpaceDN w:val="0"/>
              <w:adjustRightInd w:val="0"/>
              <w:rPr>
                <w:rFonts w:cs="Arial"/>
              </w:rPr>
            </w:pPr>
          </w:p>
          <w:p w:rsidR="00193BD1" w:rsidRPr="00320A97" w:rsidRDefault="00320A97" w:rsidP="00193BD1">
            <w:pPr>
              <w:widowControl w:val="0"/>
              <w:autoSpaceDE w:val="0"/>
              <w:autoSpaceDN w:val="0"/>
              <w:adjustRightInd w:val="0"/>
              <w:jc w:val="center"/>
              <w:rPr>
                <w:rFonts w:cs="Arial"/>
              </w:rPr>
            </w:pPr>
            <w:r w:rsidRPr="00320A97">
              <w:rPr>
                <w:rFonts w:cs="Arial"/>
              </w:rPr>
              <w:t>15</w:t>
            </w:r>
          </w:p>
        </w:tc>
      </w:tr>
      <w:tr w:rsidR="00193BD1" w:rsidRPr="00320A97" w:rsidTr="00193BD1">
        <w:trPr>
          <w:trHeight w:val="281"/>
        </w:trPr>
        <w:tc>
          <w:tcPr>
            <w:tcW w:w="309" w:type="pct"/>
            <w:tcBorders>
              <w:top w:val="dashed" w:sz="2" w:space="0" w:color="auto"/>
              <w:bottom w:val="dashed" w:sz="2" w:space="0" w:color="auto"/>
            </w:tcBorders>
            <w:shd w:val="clear" w:color="auto" w:fill="E0E0E0"/>
          </w:tcPr>
          <w:p w:rsidR="00193BD1" w:rsidRPr="00320A97" w:rsidRDefault="00193BD1" w:rsidP="00193BD1">
            <w:pPr>
              <w:rPr>
                <w:rFonts w:cs="Arial"/>
              </w:rPr>
            </w:pPr>
            <w:r w:rsidRPr="00320A97">
              <w:rPr>
                <w:rFonts w:cs="Arial"/>
              </w:rPr>
              <w:t>3</w:t>
            </w:r>
          </w:p>
        </w:tc>
        <w:tc>
          <w:tcPr>
            <w:tcW w:w="3701" w:type="pct"/>
            <w:tcBorders>
              <w:top w:val="dashed" w:sz="2" w:space="0" w:color="auto"/>
              <w:bottom w:val="dashed" w:sz="2" w:space="0" w:color="auto"/>
            </w:tcBorders>
            <w:shd w:val="clear" w:color="auto" w:fill="E0E0E0"/>
          </w:tcPr>
          <w:p w:rsidR="00193BD1" w:rsidRPr="00320A97" w:rsidRDefault="00193BD1" w:rsidP="00193BD1">
            <w:pPr>
              <w:tabs>
                <w:tab w:val="left" w:pos="360"/>
                <w:tab w:val="left" w:pos="5490"/>
                <w:tab w:val="decimal" w:pos="8640"/>
              </w:tabs>
              <w:jc w:val="both"/>
              <w:rPr>
                <w:rFonts w:cs="Arial"/>
              </w:rPr>
            </w:pPr>
            <w:r w:rsidRPr="00320A97">
              <w:rPr>
                <w:rFonts w:cs="Arial"/>
              </w:rPr>
              <w:t>Revenue &amp; Expenditure Recognition</w:t>
            </w:r>
          </w:p>
        </w:tc>
        <w:tc>
          <w:tcPr>
            <w:tcW w:w="990" w:type="pct"/>
            <w:tcBorders>
              <w:top w:val="dashed" w:sz="2" w:space="0" w:color="auto"/>
              <w:bottom w:val="dashed" w:sz="2" w:space="0" w:color="auto"/>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15</w:t>
            </w:r>
          </w:p>
        </w:tc>
      </w:tr>
      <w:tr w:rsidR="00193BD1" w:rsidRPr="00320A97" w:rsidTr="00193BD1">
        <w:trPr>
          <w:trHeight w:val="281"/>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4</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headd"/>
              <w:spacing w:before="0" w:beforeAutospacing="0" w:after="0" w:afterAutospacing="0"/>
              <w:ind w:right="109"/>
              <w:jc w:val="both"/>
              <w:rPr>
                <w:rFonts w:ascii="Arial" w:hAnsi="Arial" w:cs="Arial"/>
                <w:i w:val="0"/>
                <w:sz w:val="24"/>
                <w:szCs w:val="24"/>
              </w:rPr>
            </w:pPr>
            <w:r w:rsidRPr="00320A97">
              <w:rPr>
                <w:rFonts w:ascii="Arial" w:hAnsi="Arial" w:cs="Arial"/>
                <w:i w:val="0"/>
                <w:sz w:val="24"/>
                <w:szCs w:val="24"/>
              </w:rPr>
              <w:t>Fair Value Measurement</w:t>
            </w:r>
          </w:p>
        </w:tc>
        <w:tc>
          <w:tcPr>
            <w:tcW w:w="990" w:type="pct"/>
            <w:tcBorders>
              <w:top w:val="dashed" w:sz="2" w:space="0" w:color="auto"/>
              <w:bottom w:val="dashed" w:sz="2" w:space="0" w:color="auto"/>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16</w:t>
            </w:r>
          </w:p>
        </w:tc>
      </w:tr>
      <w:tr w:rsidR="00193BD1" w:rsidRPr="00320A97" w:rsidTr="00193BD1">
        <w:trPr>
          <w:trHeight w:val="281"/>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5</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headd"/>
              <w:spacing w:before="0" w:beforeAutospacing="0" w:after="0" w:afterAutospacing="0"/>
              <w:ind w:right="109"/>
              <w:jc w:val="both"/>
              <w:rPr>
                <w:rFonts w:ascii="Arial" w:hAnsi="Arial" w:cs="Arial"/>
                <w:bCs/>
                <w:i w:val="0"/>
                <w:sz w:val="24"/>
                <w:szCs w:val="24"/>
              </w:rPr>
            </w:pPr>
            <w:r w:rsidRPr="00320A97">
              <w:rPr>
                <w:rFonts w:ascii="Arial" w:hAnsi="Arial" w:cs="Arial"/>
                <w:i w:val="0"/>
                <w:sz w:val="24"/>
                <w:szCs w:val="24"/>
              </w:rPr>
              <w:t xml:space="preserve">Property, Plant and Equipment </w:t>
            </w:r>
          </w:p>
        </w:tc>
        <w:tc>
          <w:tcPr>
            <w:tcW w:w="990" w:type="pct"/>
            <w:tcBorders>
              <w:top w:val="dashed" w:sz="2" w:space="0" w:color="auto"/>
              <w:bottom w:val="dashed" w:sz="2" w:space="0" w:color="auto"/>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17</w:t>
            </w:r>
          </w:p>
        </w:tc>
      </w:tr>
      <w:tr w:rsidR="00193BD1" w:rsidRPr="00320A97" w:rsidTr="00193BD1">
        <w:trPr>
          <w:trHeight w:val="281"/>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6</w:t>
            </w:r>
          </w:p>
        </w:tc>
        <w:tc>
          <w:tcPr>
            <w:tcW w:w="3701" w:type="pct"/>
            <w:tcBorders>
              <w:top w:val="dashed" w:sz="2" w:space="0" w:color="auto"/>
              <w:bottom w:val="dashed" w:sz="2" w:space="0" w:color="auto"/>
            </w:tcBorders>
            <w:shd w:val="clear" w:color="auto" w:fill="E0E0E0"/>
          </w:tcPr>
          <w:p w:rsidR="00193BD1" w:rsidRPr="00320A97" w:rsidRDefault="00193BD1" w:rsidP="00193BD1">
            <w:pPr>
              <w:rPr>
                <w:rFonts w:cs="Arial"/>
              </w:rPr>
            </w:pPr>
            <w:r w:rsidRPr="00320A97">
              <w:rPr>
                <w:rFonts w:cs="Arial"/>
                <w:bCs/>
              </w:rPr>
              <w:t>Heritage Assets</w:t>
            </w:r>
            <w:r w:rsidRPr="00320A97">
              <w:rPr>
                <w:rFonts w:cs="Arial"/>
              </w:rPr>
              <w:t xml:space="preserve"> </w:t>
            </w:r>
          </w:p>
        </w:tc>
        <w:tc>
          <w:tcPr>
            <w:tcW w:w="990" w:type="pct"/>
            <w:tcBorders>
              <w:top w:val="dashed" w:sz="2" w:space="0" w:color="auto"/>
              <w:bottom w:val="dashed" w:sz="2" w:space="0" w:color="auto"/>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20</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7</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body"/>
              <w:ind w:right="-567"/>
              <w:rPr>
                <w:rFonts w:ascii="Arial" w:hAnsi="Arial" w:cs="Arial"/>
                <w:bCs/>
                <w:color w:val="auto"/>
                <w:sz w:val="24"/>
                <w:szCs w:val="24"/>
              </w:rPr>
            </w:pPr>
            <w:r w:rsidRPr="00320A97">
              <w:rPr>
                <w:rFonts w:ascii="Arial" w:hAnsi="Arial" w:cs="Arial"/>
                <w:color w:val="auto"/>
                <w:sz w:val="24"/>
                <w:szCs w:val="24"/>
              </w:rPr>
              <w:t>Investment Property</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21</w:t>
            </w:r>
            <w:r w:rsidR="00193BD1" w:rsidRPr="00320A97">
              <w:rPr>
                <w:rFonts w:cs="Arial"/>
              </w:rPr>
              <w:t xml:space="preserve"> </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8</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examplesub"/>
              <w:ind w:right="109"/>
              <w:jc w:val="both"/>
              <w:rPr>
                <w:rFonts w:ascii="Arial" w:hAnsi="Arial" w:cs="Arial"/>
                <w:bCs/>
                <w:color w:val="auto"/>
                <w:sz w:val="24"/>
                <w:szCs w:val="24"/>
              </w:rPr>
            </w:pPr>
            <w:r w:rsidRPr="00320A97">
              <w:rPr>
                <w:rFonts w:ascii="Arial" w:hAnsi="Arial" w:cs="Arial"/>
                <w:color w:val="auto"/>
                <w:sz w:val="24"/>
                <w:szCs w:val="24"/>
              </w:rPr>
              <w:t>Intangible Assets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21</w:t>
            </w:r>
            <w:r w:rsidR="00193BD1" w:rsidRPr="00320A97">
              <w:rPr>
                <w:rFonts w:cs="Arial"/>
              </w:rPr>
              <w:t xml:space="preserve"> </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9</w:t>
            </w:r>
          </w:p>
        </w:tc>
        <w:tc>
          <w:tcPr>
            <w:tcW w:w="3701" w:type="pct"/>
            <w:tcBorders>
              <w:top w:val="dashed" w:sz="2" w:space="0" w:color="auto"/>
              <w:bottom w:val="dashed" w:sz="2" w:space="0" w:color="auto"/>
            </w:tcBorders>
            <w:shd w:val="clear" w:color="auto" w:fill="E0E0E0"/>
          </w:tcPr>
          <w:p w:rsidR="00193BD1" w:rsidRPr="00320A97" w:rsidRDefault="00193BD1" w:rsidP="00193BD1">
            <w:pPr>
              <w:widowControl w:val="0"/>
              <w:autoSpaceDE w:val="0"/>
              <w:autoSpaceDN w:val="0"/>
              <w:adjustRightInd w:val="0"/>
              <w:rPr>
                <w:rFonts w:cs="Arial"/>
              </w:rPr>
            </w:pPr>
            <w:r w:rsidRPr="00320A97">
              <w:rPr>
                <w:rFonts w:cs="Arial"/>
              </w:rPr>
              <w:t>Revenue Expenditure Funded from Capital under Statute</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22</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10</w:t>
            </w:r>
          </w:p>
        </w:tc>
        <w:tc>
          <w:tcPr>
            <w:tcW w:w="3701" w:type="pct"/>
            <w:tcBorders>
              <w:top w:val="dashed" w:sz="2" w:space="0" w:color="auto"/>
              <w:bottom w:val="dashed" w:sz="2" w:space="0" w:color="auto"/>
            </w:tcBorders>
            <w:shd w:val="clear" w:color="auto" w:fill="E0E0E0"/>
          </w:tcPr>
          <w:p w:rsidR="00193BD1" w:rsidRPr="00320A97" w:rsidRDefault="00193BD1" w:rsidP="00193BD1">
            <w:pPr>
              <w:rPr>
                <w:rFonts w:cs="Arial"/>
              </w:rPr>
            </w:pPr>
            <w:r w:rsidRPr="00320A97">
              <w:rPr>
                <w:rFonts w:cs="Arial"/>
              </w:rPr>
              <w:t>Charges to Revenue for Non Current Assets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22</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11</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examplesub"/>
              <w:spacing w:before="0" w:beforeAutospacing="0" w:after="0" w:afterAutospacing="0"/>
              <w:ind w:right="-567"/>
              <w:rPr>
                <w:rFonts w:ascii="Arial" w:hAnsi="Arial" w:cs="Arial"/>
                <w:bCs/>
                <w:color w:val="auto"/>
                <w:sz w:val="24"/>
                <w:szCs w:val="24"/>
              </w:rPr>
            </w:pPr>
            <w:r w:rsidRPr="00320A97">
              <w:rPr>
                <w:rFonts w:ascii="Arial" w:hAnsi="Arial" w:cs="Arial"/>
                <w:color w:val="auto"/>
                <w:sz w:val="24"/>
                <w:szCs w:val="24"/>
              </w:rPr>
              <w:t>Inventories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w:t>
            </w:r>
            <w:r w:rsidR="00EE7627">
              <w:rPr>
                <w:rFonts w:cs="Arial"/>
              </w:rPr>
              <w:t>3</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12</w:t>
            </w:r>
          </w:p>
        </w:tc>
        <w:tc>
          <w:tcPr>
            <w:tcW w:w="3701" w:type="pct"/>
            <w:tcBorders>
              <w:top w:val="dashed" w:sz="2" w:space="0" w:color="auto"/>
              <w:bottom w:val="dashed" w:sz="2" w:space="0" w:color="auto"/>
            </w:tcBorders>
            <w:shd w:val="clear" w:color="auto" w:fill="E0E0E0"/>
          </w:tcPr>
          <w:p w:rsidR="00193BD1" w:rsidRPr="00320A97" w:rsidRDefault="00193BD1" w:rsidP="00193BD1">
            <w:pPr>
              <w:tabs>
                <w:tab w:val="left" w:pos="360"/>
                <w:tab w:val="left" w:pos="5490"/>
                <w:tab w:val="decimal" w:pos="8640"/>
              </w:tabs>
              <w:jc w:val="both"/>
              <w:rPr>
                <w:rFonts w:cs="Arial"/>
              </w:rPr>
            </w:pPr>
            <w:r w:rsidRPr="00320A97">
              <w:rPr>
                <w:rFonts w:cs="Arial"/>
              </w:rPr>
              <w:t>Debtors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CD0AD7">
            <w:pPr>
              <w:widowControl w:val="0"/>
              <w:autoSpaceDE w:val="0"/>
              <w:autoSpaceDN w:val="0"/>
              <w:adjustRightInd w:val="0"/>
              <w:jc w:val="center"/>
              <w:rPr>
                <w:rFonts w:cs="Arial"/>
              </w:rPr>
            </w:pPr>
            <w:r w:rsidRPr="00320A97">
              <w:rPr>
                <w:rFonts w:cs="Arial"/>
              </w:rPr>
              <w:t>2</w:t>
            </w:r>
            <w:r w:rsidR="00EE7627">
              <w:rPr>
                <w:rFonts w:cs="Arial"/>
              </w:rPr>
              <w:t>3</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13</w:t>
            </w:r>
          </w:p>
        </w:tc>
        <w:tc>
          <w:tcPr>
            <w:tcW w:w="3701" w:type="pct"/>
            <w:tcBorders>
              <w:top w:val="dashed" w:sz="2" w:space="0" w:color="auto"/>
              <w:bottom w:val="dashed" w:sz="2" w:space="0" w:color="auto"/>
            </w:tcBorders>
            <w:shd w:val="clear" w:color="auto" w:fill="E0E0E0"/>
          </w:tcPr>
          <w:p w:rsidR="00193BD1" w:rsidRPr="00320A97" w:rsidRDefault="00193BD1" w:rsidP="00193BD1">
            <w:pPr>
              <w:widowControl w:val="0"/>
              <w:autoSpaceDE w:val="0"/>
              <w:autoSpaceDN w:val="0"/>
              <w:adjustRightInd w:val="0"/>
              <w:rPr>
                <w:rFonts w:cs="Arial"/>
              </w:rPr>
            </w:pPr>
            <w:r w:rsidRPr="00320A97">
              <w:rPr>
                <w:rFonts w:cs="Arial"/>
              </w:rPr>
              <w:t>Assets Held For Sale</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23</w:t>
            </w:r>
            <w:r w:rsidR="00193BD1" w:rsidRPr="00320A97">
              <w:rPr>
                <w:rFonts w:cs="Arial"/>
              </w:rPr>
              <w:t xml:space="preserve"> </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14</w:t>
            </w:r>
          </w:p>
        </w:tc>
        <w:tc>
          <w:tcPr>
            <w:tcW w:w="3701" w:type="pct"/>
            <w:tcBorders>
              <w:top w:val="dashed" w:sz="2" w:space="0" w:color="auto"/>
              <w:bottom w:val="dashed" w:sz="2" w:space="0" w:color="auto"/>
            </w:tcBorders>
            <w:shd w:val="clear" w:color="auto" w:fill="E0E0E0"/>
          </w:tcPr>
          <w:p w:rsidR="00193BD1" w:rsidRPr="00320A97" w:rsidRDefault="00193BD1" w:rsidP="00193BD1">
            <w:pPr>
              <w:widowControl w:val="0"/>
              <w:autoSpaceDE w:val="0"/>
              <w:autoSpaceDN w:val="0"/>
              <w:adjustRightInd w:val="0"/>
              <w:rPr>
                <w:rFonts w:cs="Arial"/>
              </w:rPr>
            </w:pPr>
            <w:r w:rsidRPr="00320A97">
              <w:rPr>
                <w:rFonts w:cs="Arial"/>
              </w:rPr>
              <w:t>Cash and Cash Equivalents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23</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15</w:t>
            </w:r>
          </w:p>
        </w:tc>
        <w:tc>
          <w:tcPr>
            <w:tcW w:w="3701" w:type="pct"/>
            <w:tcBorders>
              <w:top w:val="dashed" w:sz="2" w:space="0" w:color="auto"/>
              <w:bottom w:val="dashed" w:sz="2" w:space="0" w:color="auto"/>
            </w:tcBorders>
            <w:shd w:val="clear" w:color="auto" w:fill="E0E0E0"/>
          </w:tcPr>
          <w:p w:rsidR="00193BD1" w:rsidRPr="00320A97" w:rsidRDefault="00193BD1" w:rsidP="00193BD1">
            <w:pPr>
              <w:widowControl w:val="0"/>
              <w:autoSpaceDE w:val="0"/>
              <w:autoSpaceDN w:val="0"/>
              <w:adjustRightInd w:val="0"/>
              <w:rPr>
                <w:rFonts w:cs="Arial"/>
              </w:rPr>
            </w:pPr>
            <w:r w:rsidRPr="00320A97">
              <w:rPr>
                <w:rFonts w:cs="Arial"/>
              </w:rPr>
              <w:t>Creditors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23</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16</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headc"/>
              <w:spacing w:before="0" w:beforeAutospacing="0" w:after="0" w:afterAutospacing="0"/>
              <w:ind w:right="-567"/>
              <w:rPr>
                <w:rFonts w:ascii="Arial" w:hAnsi="Arial" w:cs="Arial"/>
                <w:b w:val="0"/>
                <w:sz w:val="24"/>
                <w:szCs w:val="24"/>
              </w:rPr>
            </w:pPr>
            <w:r w:rsidRPr="00320A97">
              <w:rPr>
                <w:rFonts w:ascii="Arial" w:hAnsi="Arial" w:cs="Arial"/>
                <w:b w:val="0"/>
                <w:sz w:val="24"/>
                <w:szCs w:val="24"/>
              </w:rPr>
              <w:t>Provisions, Contingent Liabilities and Contingent Assets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23</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17</w:t>
            </w:r>
          </w:p>
        </w:tc>
        <w:tc>
          <w:tcPr>
            <w:tcW w:w="3701" w:type="pct"/>
            <w:tcBorders>
              <w:top w:val="dashed" w:sz="2" w:space="0" w:color="auto"/>
              <w:bottom w:val="dashed" w:sz="2" w:space="0" w:color="auto"/>
            </w:tcBorders>
            <w:shd w:val="clear" w:color="auto" w:fill="E0E0E0"/>
          </w:tcPr>
          <w:p w:rsidR="00193BD1" w:rsidRPr="00320A97" w:rsidRDefault="00193BD1" w:rsidP="00193BD1">
            <w:pPr>
              <w:ind w:right="109"/>
              <w:jc w:val="both"/>
              <w:rPr>
                <w:rFonts w:cs="Arial"/>
              </w:rPr>
            </w:pPr>
            <w:r w:rsidRPr="00320A97">
              <w:rPr>
                <w:rFonts w:cs="Arial"/>
              </w:rPr>
              <w:t>Reserves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24</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18</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headb"/>
              <w:spacing w:before="0" w:beforeAutospacing="0" w:after="0" w:afterAutospacing="0"/>
              <w:ind w:right="109"/>
              <w:jc w:val="both"/>
              <w:rPr>
                <w:rFonts w:ascii="Arial" w:hAnsi="Arial" w:cs="Arial"/>
                <w:bCs/>
                <w:color w:val="auto"/>
                <w:sz w:val="24"/>
                <w:szCs w:val="24"/>
              </w:rPr>
            </w:pPr>
            <w:r w:rsidRPr="00320A97">
              <w:rPr>
                <w:rFonts w:ascii="Arial" w:hAnsi="Arial" w:cs="Arial"/>
                <w:color w:val="auto"/>
                <w:sz w:val="24"/>
                <w:szCs w:val="24"/>
              </w:rPr>
              <w:t xml:space="preserve">Financial Instruments </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w:t>
            </w:r>
            <w:r w:rsidR="00EE7627">
              <w:rPr>
                <w:rFonts w:cs="Arial"/>
              </w:rPr>
              <w:t>5</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19</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headc"/>
              <w:spacing w:before="0" w:beforeAutospacing="0" w:after="0" w:afterAutospacing="0"/>
              <w:ind w:right="109"/>
              <w:jc w:val="both"/>
              <w:rPr>
                <w:rFonts w:ascii="Arial" w:hAnsi="Arial" w:cs="Arial"/>
                <w:b w:val="0"/>
                <w:sz w:val="24"/>
                <w:szCs w:val="24"/>
              </w:rPr>
            </w:pPr>
            <w:r w:rsidRPr="00320A97">
              <w:rPr>
                <w:rFonts w:ascii="Arial" w:hAnsi="Arial" w:cs="Arial"/>
                <w:b w:val="0"/>
                <w:sz w:val="24"/>
                <w:szCs w:val="24"/>
              </w:rPr>
              <w:t>Government Grants and Contributions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26</w:t>
            </w:r>
            <w:r w:rsidR="00193BD1" w:rsidRPr="00320A97">
              <w:rPr>
                <w:rFonts w:cs="Arial"/>
              </w:rPr>
              <w:t xml:space="preserve"> </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20</w:t>
            </w:r>
          </w:p>
        </w:tc>
        <w:tc>
          <w:tcPr>
            <w:tcW w:w="3701" w:type="pct"/>
            <w:tcBorders>
              <w:top w:val="dashed" w:sz="2" w:space="0" w:color="auto"/>
              <w:bottom w:val="dashed" w:sz="2" w:space="0" w:color="auto"/>
            </w:tcBorders>
            <w:shd w:val="clear" w:color="auto" w:fill="E0E0E0"/>
          </w:tcPr>
          <w:p w:rsidR="00193BD1" w:rsidRPr="00320A97" w:rsidRDefault="00193BD1" w:rsidP="00193BD1">
            <w:pPr>
              <w:widowControl w:val="0"/>
              <w:autoSpaceDE w:val="0"/>
              <w:autoSpaceDN w:val="0"/>
              <w:adjustRightInd w:val="0"/>
              <w:rPr>
                <w:rFonts w:cs="Arial"/>
              </w:rPr>
            </w:pPr>
            <w:r w:rsidRPr="00320A97">
              <w:rPr>
                <w:rFonts w:cs="Arial"/>
              </w:rPr>
              <w:t>Leases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EE7627" w:rsidP="00193BD1">
            <w:pPr>
              <w:widowControl w:val="0"/>
              <w:autoSpaceDE w:val="0"/>
              <w:autoSpaceDN w:val="0"/>
              <w:adjustRightInd w:val="0"/>
              <w:jc w:val="center"/>
              <w:rPr>
                <w:rFonts w:cs="Arial"/>
              </w:rPr>
            </w:pPr>
            <w:r>
              <w:rPr>
                <w:rFonts w:cs="Arial"/>
              </w:rPr>
              <w:t>27</w:t>
            </w:r>
            <w:r w:rsidR="00193BD1" w:rsidRPr="00320A97">
              <w:rPr>
                <w:rFonts w:cs="Arial"/>
              </w:rPr>
              <w:t xml:space="preserve"> </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21</w:t>
            </w:r>
          </w:p>
        </w:tc>
        <w:tc>
          <w:tcPr>
            <w:tcW w:w="3701" w:type="pct"/>
            <w:tcBorders>
              <w:top w:val="dashed" w:sz="2" w:space="0" w:color="auto"/>
              <w:bottom w:val="dashed" w:sz="2" w:space="0" w:color="auto"/>
            </w:tcBorders>
            <w:shd w:val="clear" w:color="auto" w:fill="E0E0E0"/>
          </w:tcPr>
          <w:p w:rsidR="00193BD1" w:rsidRPr="00320A97" w:rsidRDefault="00193BD1" w:rsidP="00193BD1">
            <w:pPr>
              <w:rPr>
                <w:rFonts w:cs="Arial"/>
              </w:rPr>
            </w:pPr>
            <w:r w:rsidRPr="00320A97">
              <w:rPr>
                <w:rFonts w:cs="Arial"/>
              </w:rPr>
              <w:t>Overheads and Support Services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w:t>
            </w:r>
            <w:r w:rsidR="00EE7627">
              <w:rPr>
                <w:rFonts w:cs="Arial"/>
              </w:rPr>
              <w:t>8</w:t>
            </w:r>
          </w:p>
        </w:tc>
      </w:tr>
      <w:tr w:rsidR="00193BD1" w:rsidRPr="00320A97" w:rsidTr="00193BD1">
        <w:trPr>
          <w:trHeight w:val="75"/>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22</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body"/>
              <w:spacing w:before="0" w:beforeAutospacing="0" w:after="0" w:afterAutospacing="0"/>
              <w:ind w:right="108"/>
              <w:jc w:val="both"/>
              <w:rPr>
                <w:rFonts w:ascii="Arial" w:hAnsi="Arial" w:cs="Arial"/>
                <w:bCs/>
                <w:color w:val="auto"/>
                <w:sz w:val="24"/>
                <w:szCs w:val="24"/>
              </w:rPr>
            </w:pPr>
            <w:r w:rsidRPr="00320A97">
              <w:rPr>
                <w:rFonts w:ascii="Arial" w:hAnsi="Arial" w:cs="Arial"/>
                <w:color w:val="auto"/>
                <w:sz w:val="24"/>
                <w:szCs w:val="24"/>
              </w:rPr>
              <w:t>Joint Operations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28</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23</w:t>
            </w:r>
          </w:p>
        </w:tc>
        <w:tc>
          <w:tcPr>
            <w:tcW w:w="3701" w:type="pct"/>
            <w:tcBorders>
              <w:top w:val="dashed" w:sz="2" w:space="0" w:color="auto"/>
              <w:bottom w:val="dashed" w:sz="2" w:space="0" w:color="auto"/>
            </w:tcBorders>
            <w:shd w:val="clear" w:color="auto" w:fill="E0E0E0"/>
          </w:tcPr>
          <w:p w:rsidR="00193BD1" w:rsidRPr="00320A97" w:rsidRDefault="00193BD1" w:rsidP="00193BD1">
            <w:pPr>
              <w:widowControl w:val="0"/>
              <w:autoSpaceDE w:val="0"/>
              <w:autoSpaceDN w:val="0"/>
              <w:adjustRightInd w:val="0"/>
              <w:rPr>
                <w:rFonts w:cs="Arial"/>
              </w:rPr>
            </w:pPr>
            <w:r w:rsidRPr="00320A97">
              <w:rPr>
                <w:rFonts w:cs="Arial"/>
              </w:rPr>
              <w:t>VAT</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28</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24</w:t>
            </w:r>
          </w:p>
        </w:tc>
        <w:tc>
          <w:tcPr>
            <w:tcW w:w="3701" w:type="pct"/>
            <w:tcBorders>
              <w:top w:val="dashed" w:sz="2" w:space="0" w:color="auto"/>
              <w:bottom w:val="dashed" w:sz="2" w:space="0" w:color="auto"/>
            </w:tcBorders>
            <w:shd w:val="clear" w:color="auto" w:fill="E0E0E0"/>
          </w:tcPr>
          <w:p w:rsidR="00193BD1" w:rsidRPr="00320A97" w:rsidRDefault="00193BD1" w:rsidP="00193BD1">
            <w:pPr>
              <w:pStyle w:val="exampletext0"/>
              <w:spacing w:before="0" w:beforeAutospacing="0" w:after="0" w:afterAutospacing="0"/>
              <w:rPr>
                <w:rFonts w:ascii="Arial" w:hAnsi="Arial" w:cs="Arial"/>
                <w:bCs/>
                <w:color w:val="auto"/>
                <w:sz w:val="24"/>
                <w:szCs w:val="24"/>
              </w:rPr>
            </w:pPr>
            <w:r w:rsidRPr="00320A97">
              <w:rPr>
                <w:rFonts w:ascii="Arial" w:hAnsi="Arial" w:cs="Arial"/>
                <w:color w:val="auto"/>
                <w:sz w:val="24"/>
                <w:szCs w:val="24"/>
              </w:rPr>
              <w:t xml:space="preserve">Employee Benefits </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193BD1">
            <w:pPr>
              <w:widowControl w:val="0"/>
              <w:autoSpaceDE w:val="0"/>
              <w:autoSpaceDN w:val="0"/>
              <w:adjustRightInd w:val="0"/>
              <w:jc w:val="center"/>
              <w:rPr>
                <w:rFonts w:cs="Arial"/>
              </w:rPr>
            </w:pPr>
            <w:r w:rsidRPr="00320A97">
              <w:rPr>
                <w:rFonts w:cs="Arial"/>
              </w:rPr>
              <w:t>28</w:t>
            </w:r>
          </w:p>
        </w:tc>
      </w:tr>
      <w:tr w:rsidR="00320A97"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25</w:t>
            </w:r>
          </w:p>
        </w:tc>
        <w:tc>
          <w:tcPr>
            <w:tcW w:w="3701" w:type="pct"/>
            <w:tcBorders>
              <w:top w:val="dashed" w:sz="2" w:space="0" w:color="auto"/>
              <w:bottom w:val="dashed" w:sz="2" w:space="0" w:color="auto"/>
            </w:tcBorders>
            <w:shd w:val="clear" w:color="auto" w:fill="E0E0E0"/>
          </w:tcPr>
          <w:p w:rsidR="00193BD1" w:rsidRPr="00320A97" w:rsidRDefault="00193BD1" w:rsidP="00193BD1">
            <w:pPr>
              <w:rPr>
                <w:rFonts w:cs="Arial"/>
              </w:rPr>
            </w:pPr>
            <w:r w:rsidRPr="00320A97">
              <w:rPr>
                <w:rFonts w:cs="Arial"/>
              </w:rPr>
              <w:t>Exceptional Items</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320A97" w:rsidP="00320A97">
            <w:pPr>
              <w:widowControl w:val="0"/>
              <w:autoSpaceDE w:val="0"/>
              <w:autoSpaceDN w:val="0"/>
              <w:adjustRightInd w:val="0"/>
              <w:jc w:val="center"/>
              <w:rPr>
                <w:rFonts w:cs="Arial"/>
              </w:rPr>
            </w:pPr>
            <w:r w:rsidRPr="00320A97">
              <w:rPr>
                <w:rFonts w:cs="Arial"/>
              </w:rPr>
              <w:t>3</w:t>
            </w:r>
            <w:r w:rsidR="00EE7627">
              <w:rPr>
                <w:rFonts w:cs="Arial"/>
              </w:rPr>
              <w:t>1</w:t>
            </w:r>
          </w:p>
        </w:tc>
      </w:tr>
      <w:tr w:rsidR="00193BD1" w:rsidRPr="00320A97" w:rsidTr="00193BD1">
        <w:trPr>
          <w:trHeight w:val="173"/>
        </w:trPr>
        <w:tc>
          <w:tcPr>
            <w:tcW w:w="309" w:type="pct"/>
            <w:tcBorders>
              <w:top w:val="dashed" w:sz="2" w:space="0" w:color="auto"/>
              <w:bottom w:val="dashed" w:sz="2" w:space="0" w:color="auto"/>
            </w:tcBorders>
            <w:shd w:val="clear" w:color="auto" w:fill="E0E0E0"/>
          </w:tcPr>
          <w:p w:rsidR="00193BD1" w:rsidRPr="00320A97" w:rsidRDefault="00193BD1" w:rsidP="00193BD1">
            <w:r w:rsidRPr="00320A97">
              <w:t>26</w:t>
            </w:r>
          </w:p>
        </w:tc>
        <w:tc>
          <w:tcPr>
            <w:tcW w:w="3701" w:type="pct"/>
            <w:tcBorders>
              <w:top w:val="dashed" w:sz="2" w:space="0" w:color="auto"/>
              <w:bottom w:val="dashed" w:sz="2" w:space="0" w:color="auto"/>
            </w:tcBorders>
            <w:shd w:val="clear" w:color="auto" w:fill="E0E0E0"/>
          </w:tcPr>
          <w:p w:rsidR="00193BD1" w:rsidRPr="00320A97" w:rsidRDefault="00193BD1" w:rsidP="00193BD1">
            <w:pPr>
              <w:rPr>
                <w:rFonts w:cs="Arial"/>
              </w:rPr>
            </w:pPr>
            <w:r w:rsidRPr="00320A97">
              <w:rPr>
                <w:rFonts w:cs="Arial"/>
              </w:rPr>
              <w:t>Events after the Balance Sheet Date</w:t>
            </w:r>
          </w:p>
        </w:tc>
        <w:tc>
          <w:tcPr>
            <w:tcW w:w="990" w:type="pct"/>
            <w:tcBorders>
              <w:top w:val="dashed" w:sz="2" w:space="0" w:color="auto"/>
              <w:bottom w:val="dashed" w:sz="2" w:space="0" w:color="auto"/>
              <w:right w:val="double" w:sz="4" w:space="0" w:color="993366"/>
            </w:tcBorders>
            <w:shd w:val="clear" w:color="auto" w:fill="E0E0E0"/>
          </w:tcPr>
          <w:p w:rsidR="00193BD1" w:rsidRPr="00320A97" w:rsidRDefault="00EE7627" w:rsidP="00193BD1">
            <w:pPr>
              <w:widowControl w:val="0"/>
              <w:autoSpaceDE w:val="0"/>
              <w:autoSpaceDN w:val="0"/>
              <w:adjustRightInd w:val="0"/>
              <w:jc w:val="center"/>
              <w:rPr>
                <w:rFonts w:cs="Arial"/>
              </w:rPr>
            </w:pPr>
            <w:r>
              <w:rPr>
                <w:rFonts w:cs="Arial"/>
              </w:rPr>
              <w:t>31</w:t>
            </w:r>
            <w:r w:rsidR="00193BD1" w:rsidRPr="00320A97">
              <w:rPr>
                <w:rFonts w:cs="Arial"/>
              </w:rPr>
              <w:t xml:space="preserve"> </w:t>
            </w:r>
          </w:p>
        </w:tc>
      </w:tr>
      <w:tr w:rsidR="00193BD1" w:rsidRPr="00320A97" w:rsidTr="00193BD1">
        <w:trPr>
          <w:trHeight w:val="173"/>
        </w:trPr>
        <w:tc>
          <w:tcPr>
            <w:tcW w:w="309" w:type="pct"/>
            <w:tcBorders>
              <w:top w:val="dashed" w:sz="2" w:space="0" w:color="auto"/>
              <w:bottom w:val="double" w:sz="4" w:space="0" w:color="993366"/>
            </w:tcBorders>
            <w:shd w:val="clear" w:color="auto" w:fill="E0E0E0"/>
          </w:tcPr>
          <w:p w:rsidR="00193BD1" w:rsidRPr="00320A97" w:rsidRDefault="00193BD1" w:rsidP="00193BD1">
            <w:pPr>
              <w:widowControl w:val="0"/>
              <w:autoSpaceDE w:val="0"/>
              <w:autoSpaceDN w:val="0"/>
              <w:adjustRightInd w:val="0"/>
              <w:rPr>
                <w:rFonts w:cs="Arial"/>
                <w:b/>
              </w:rPr>
            </w:pPr>
          </w:p>
        </w:tc>
        <w:tc>
          <w:tcPr>
            <w:tcW w:w="3701" w:type="pct"/>
            <w:tcBorders>
              <w:top w:val="dashed" w:sz="2" w:space="0" w:color="auto"/>
              <w:bottom w:val="double" w:sz="4" w:space="0" w:color="993366"/>
            </w:tcBorders>
            <w:shd w:val="clear" w:color="auto" w:fill="E0E0E0"/>
          </w:tcPr>
          <w:p w:rsidR="00193BD1" w:rsidRPr="00320A97" w:rsidRDefault="00193BD1" w:rsidP="00193BD1">
            <w:pPr>
              <w:widowControl w:val="0"/>
              <w:autoSpaceDE w:val="0"/>
              <w:autoSpaceDN w:val="0"/>
              <w:adjustRightInd w:val="0"/>
              <w:rPr>
                <w:rFonts w:cs="Arial"/>
                <w:b/>
              </w:rPr>
            </w:pPr>
          </w:p>
        </w:tc>
        <w:tc>
          <w:tcPr>
            <w:tcW w:w="990" w:type="pct"/>
            <w:tcBorders>
              <w:top w:val="dashed" w:sz="2" w:space="0" w:color="auto"/>
              <w:bottom w:val="double" w:sz="4" w:space="0" w:color="993366"/>
              <w:right w:val="double" w:sz="4" w:space="0" w:color="993366"/>
            </w:tcBorders>
            <w:shd w:val="clear" w:color="auto" w:fill="E0E0E0"/>
          </w:tcPr>
          <w:p w:rsidR="00193BD1" w:rsidRPr="00320A97" w:rsidRDefault="00193BD1" w:rsidP="00193BD1">
            <w:pPr>
              <w:widowControl w:val="0"/>
              <w:autoSpaceDE w:val="0"/>
              <w:autoSpaceDN w:val="0"/>
              <w:adjustRightInd w:val="0"/>
              <w:rPr>
                <w:rFonts w:cs="Arial"/>
              </w:rPr>
            </w:pPr>
          </w:p>
        </w:tc>
      </w:tr>
    </w:tbl>
    <w:p w:rsidR="00193BD1" w:rsidRPr="00BF72E3" w:rsidRDefault="00193BD1" w:rsidP="00193BD1">
      <w:pPr>
        <w:rPr>
          <w:rFonts w:cs="Arial"/>
          <w:b/>
          <w:bCs/>
          <w:color w:val="FF0000"/>
        </w:rPr>
        <w:sectPr w:rsidR="00193BD1" w:rsidRPr="00BF72E3" w:rsidSect="00095B3A">
          <w:headerReference w:type="default" r:id="rId31"/>
          <w:type w:val="continuous"/>
          <w:pgSz w:w="11906" w:h="16838" w:code="9"/>
          <w:pgMar w:top="1440" w:right="1151" w:bottom="1151" w:left="1151" w:header="709" w:footer="709" w:gutter="0"/>
          <w:cols w:space="708"/>
          <w:docGrid w:linePitch="360"/>
        </w:sectPr>
      </w:pPr>
    </w:p>
    <w:tbl>
      <w:tblPr>
        <w:tblpPr w:leftFromText="180" w:rightFromText="180" w:vertAnchor="text" w:horzAnchor="margin" w:tblpY="134"/>
        <w:tblW w:w="4899" w:type="pct"/>
        <w:tblBorders>
          <w:top w:val="double" w:sz="4" w:space="0" w:color="993366"/>
          <w:left w:val="double" w:sz="4" w:space="0" w:color="993366"/>
          <w:bottom w:val="double" w:sz="4" w:space="0" w:color="993366"/>
          <w:right w:val="double" w:sz="4" w:space="0" w:color="993366"/>
        </w:tblBorders>
        <w:shd w:val="clear" w:color="auto" w:fill="E0E0E0"/>
        <w:tblLayout w:type="fixed"/>
        <w:tblCellMar>
          <w:left w:w="54" w:type="dxa"/>
          <w:right w:w="54" w:type="dxa"/>
        </w:tblCellMar>
        <w:tblLook w:val="0000" w:firstRow="0" w:lastRow="0" w:firstColumn="0" w:lastColumn="0" w:noHBand="0" w:noVBand="0"/>
      </w:tblPr>
      <w:tblGrid>
        <w:gridCol w:w="403"/>
        <w:gridCol w:w="7946"/>
        <w:gridCol w:w="1032"/>
      </w:tblGrid>
      <w:tr w:rsidR="007278EA" w:rsidRPr="007278EA" w:rsidTr="00193BD1">
        <w:trPr>
          <w:trHeight w:val="106"/>
        </w:trPr>
        <w:tc>
          <w:tcPr>
            <w:tcW w:w="215" w:type="pct"/>
            <w:tcBorders>
              <w:bottom w:val="nil"/>
            </w:tcBorders>
            <w:shd w:val="clear" w:color="auto" w:fill="E0E0E0"/>
          </w:tcPr>
          <w:p w:rsidR="00193BD1" w:rsidRPr="007278EA" w:rsidRDefault="00193BD1" w:rsidP="00193BD1">
            <w:pPr>
              <w:widowControl w:val="0"/>
              <w:autoSpaceDE w:val="0"/>
              <w:autoSpaceDN w:val="0"/>
              <w:adjustRightInd w:val="0"/>
              <w:jc w:val="center"/>
              <w:rPr>
                <w:rFonts w:cs="Arial"/>
                <w:b/>
                <w:sz w:val="8"/>
                <w:szCs w:val="8"/>
              </w:rPr>
            </w:pPr>
          </w:p>
        </w:tc>
        <w:tc>
          <w:tcPr>
            <w:tcW w:w="4235" w:type="pct"/>
            <w:tcBorders>
              <w:bottom w:val="nil"/>
            </w:tcBorders>
            <w:shd w:val="clear" w:color="auto" w:fill="E0E0E0"/>
          </w:tcPr>
          <w:p w:rsidR="00193BD1" w:rsidRPr="007278EA" w:rsidRDefault="00193BD1" w:rsidP="00193BD1">
            <w:pPr>
              <w:widowControl w:val="0"/>
              <w:autoSpaceDE w:val="0"/>
              <w:autoSpaceDN w:val="0"/>
              <w:adjustRightInd w:val="0"/>
              <w:jc w:val="center"/>
              <w:rPr>
                <w:rFonts w:cs="Arial"/>
                <w:b/>
                <w:sz w:val="8"/>
                <w:szCs w:val="8"/>
              </w:rPr>
            </w:pPr>
          </w:p>
        </w:tc>
        <w:tc>
          <w:tcPr>
            <w:tcW w:w="550" w:type="pct"/>
            <w:tcBorders>
              <w:bottom w:val="nil"/>
            </w:tcBorders>
            <w:shd w:val="clear" w:color="auto" w:fill="E0E0E0"/>
          </w:tcPr>
          <w:p w:rsidR="00193BD1" w:rsidRPr="007278EA" w:rsidRDefault="00193BD1" w:rsidP="00193BD1">
            <w:pPr>
              <w:widowControl w:val="0"/>
              <w:autoSpaceDE w:val="0"/>
              <w:autoSpaceDN w:val="0"/>
              <w:adjustRightInd w:val="0"/>
              <w:rPr>
                <w:rFonts w:cs="Arial"/>
                <w:b/>
                <w:sz w:val="8"/>
                <w:szCs w:val="8"/>
              </w:rPr>
            </w:pPr>
          </w:p>
        </w:tc>
      </w:tr>
      <w:tr w:rsidR="007278EA" w:rsidRPr="007278EA" w:rsidTr="007931F9">
        <w:trPr>
          <w:trHeight w:val="281"/>
        </w:trPr>
        <w:tc>
          <w:tcPr>
            <w:tcW w:w="215" w:type="pct"/>
            <w:tcBorders>
              <w:top w:val="nil"/>
              <w:bottom w:val="nil"/>
            </w:tcBorders>
            <w:shd w:val="clear" w:color="auto" w:fill="E0E0E0"/>
          </w:tcPr>
          <w:p w:rsidR="00193BD1" w:rsidRPr="007278EA" w:rsidRDefault="00193BD1" w:rsidP="00193BD1">
            <w:pPr>
              <w:widowControl w:val="0"/>
              <w:autoSpaceDE w:val="0"/>
              <w:autoSpaceDN w:val="0"/>
              <w:adjustRightInd w:val="0"/>
              <w:jc w:val="right"/>
              <w:rPr>
                <w:rFonts w:cs="Arial"/>
                <w:b/>
              </w:rPr>
            </w:pPr>
          </w:p>
        </w:tc>
        <w:tc>
          <w:tcPr>
            <w:tcW w:w="4235" w:type="pct"/>
            <w:tcBorders>
              <w:top w:val="nil"/>
              <w:bottom w:val="nil"/>
            </w:tcBorders>
            <w:shd w:val="clear" w:color="auto" w:fill="E0E0E0"/>
          </w:tcPr>
          <w:p w:rsidR="00193BD1" w:rsidRPr="007278EA" w:rsidRDefault="00193BD1" w:rsidP="00193BD1">
            <w:pPr>
              <w:widowControl w:val="0"/>
              <w:autoSpaceDE w:val="0"/>
              <w:autoSpaceDN w:val="0"/>
              <w:adjustRightInd w:val="0"/>
              <w:rPr>
                <w:rFonts w:cs="Arial"/>
                <w:b/>
              </w:rPr>
            </w:pPr>
            <w:r w:rsidRPr="007278EA">
              <w:rPr>
                <w:rFonts w:cs="Arial"/>
                <w:b/>
              </w:rPr>
              <w:t xml:space="preserve">Note </w:t>
            </w:r>
          </w:p>
        </w:tc>
        <w:tc>
          <w:tcPr>
            <w:tcW w:w="550" w:type="pct"/>
            <w:tcBorders>
              <w:top w:val="nil"/>
              <w:bottom w:val="nil"/>
            </w:tcBorders>
            <w:shd w:val="clear" w:color="auto" w:fill="E0E0E0"/>
          </w:tcPr>
          <w:p w:rsidR="00193BD1" w:rsidRPr="007278EA" w:rsidRDefault="00193BD1" w:rsidP="00193BD1">
            <w:pPr>
              <w:widowControl w:val="0"/>
              <w:autoSpaceDE w:val="0"/>
              <w:autoSpaceDN w:val="0"/>
              <w:adjustRightInd w:val="0"/>
              <w:ind w:firstLine="104"/>
              <w:jc w:val="center"/>
              <w:rPr>
                <w:rFonts w:cs="Arial"/>
                <w:b/>
              </w:rPr>
            </w:pPr>
            <w:r w:rsidRPr="007278EA">
              <w:rPr>
                <w:rFonts w:cs="Arial"/>
                <w:b/>
              </w:rPr>
              <w:t>Page</w:t>
            </w:r>
          </w:p>
        </w:tc>
      </w:tr>
      <w:tr w:rsidR="007278EA" w:rsidRPr="007278EA" w:rsidTr="007931F9">
        <w:trPr>
          <w:trHeight w:val="281"/>
        </w:trPr>
        <w:tc>
          <w:tcPr>
            <w:tcW w:w="215" w:type="pct"/>
            <w:tcBorders>
              <w:top w:val="nil"/>
              <w:bottom w:val="nil"/>
            </w:tcBorders>
            <w:shd w:val="clear" w:color="auto" w:fill="E0E0E0"/>
          </w:tcPr>
          <w:p w:rsidR="00193BD1" w:rsidRPr="007278EA" w:rsidRDefault="00193BD1" w:rsidP="00193BD1">
            <w:pPr>
              <w:widowControl w:val="0"/>
              <w:autoSpaceDE w:val="0"/>
              <w:autoSpaceDN w:val="0"/>
              <w:adjustRightInd w:val="0"/>
              <w:jc w:val="right"/>
              <w:rPr>
                <w:rFonts w:cs="Arial"/>
                <w:b/>
              </w:rPr>
            </w:pPr>
          </w:p>
        </w:tc>
        <w:tc>
          <w:tcPr>
            <w:tcW w:w="4235" w:type="pct"/>
            <w:tcBorders>
              <w:top w:val="nil"/>
              <w:bottom w:val="nil"/>
            </w:tcBorders>
            <w:shd w:val="clear" w:color="auto" w:fill="E0E0E0"/>
          </w:tcPr>
          <w:p w:rsidR="00193BD1" w:rsidRPr="007278EA" w:rsidRDefault="00193BD1" w:rsidP="00193BD1">
            <w:pPr>
              <w:widowControl w:val="0"/>
              <w:autoSpaceDE w:val="0"/>
              <w:autoSpaceDN w:val="0"/>
              <w:adjustRightInd w:val="0"/>
              <w:rPr>
                <w:rFonts w:cs="Arial"/>
                <w:b/>
              </w:rPr>
            </w:pPr>
          </w:p>
        </w:tc>
        <w:tc>
          <w:tcPr>
            <w:tcW w:w="550" w:type="pct"/>
            <w:tcBorders>
              <w:top w:val="nil"/>
              <w:bottom w:val="nil"/>
            </w:tcBorders>
            <w:shd w:val="clear" w:color="auto" w:fill="E0E0E0"/>
          </w:tcPr>
          <w:p w:rsidR="00193BD1" w:rsidRPr="007278EA" w:rsidRDefault="00193BD1" w:rsidP="00193BD1">
            <w:pPr>
              <w:widowControl w:val="0"/>
              <w:autoSpaceDE w:val="0"/>
              <w:autoSpaceDN w:val="0"/>
              <w:adjustRightInd w:val="0"/>
              <w:jc w:val="center"/>
              <w:rPr>
                <w:rFonts w:cs="Arial"/>
                <w:b/>
              </w:rPr>
            </w:pPr>
          </w:p>
        </w:tc>
      </w:tr>
      <w:tr w:rsidR="007278EA" w:rsidRPr="007278EA" w:rsidTr="007931F9">
        <w:trPr>
          <w:trHeight w:val="281"/>
        </w:trPr>
        <w:tc>
          <w:tcPr>
            <w:tcW w:w="215" w:type="pct"/>
            <w:tcBorders>
              <w:top w:val="nil"/>
              <w:bottom w:val="dashed" w:sz="2" w:space="0" w:color="auto"/>
            </w:tcBorders>
            <w:shd w:val="clear" w:color="auto" w:fill="E0E0E0"/>
          </w:tcPr>
          <w:p w:rsidR="007931F9" w:rsidRPr="007278EA" w:rsidRDefault="007931F9" w:rsidP="007931F9">
            <w:pPr>
              <w:rPr>
                <w:rFonts w:cs="Arial"/>
              </w:rPr>
            </w:pPr>
            <w:r w:rsidRPr="007278EA">
              <w:rPr>
                <w:rFonts w:cs="Arial"/>
              </w:rPr>
              <w:t>1</w:t>
            </w:r>
          </w:p>
        </w:tc>
        <w:tc>
          <w:tcPr>
            <w:tcW w:w="4235" w:type="pct"/>
            <w:tcBorders>
              <w:top w:val="nil"/>
              <w:bottom w:val="dashed" w:sz="2" w:space="0" w:color="auto"/>
            </w:tcBorders>
            <w:shd w:val="clear" w:color="auto" w:fill="E0E0E0"/>
          </w:tcPr>
          <w:p w:rsidR="007931F9" w:rsidRPr="007278EA" w:rsidRDefault="007931F9" w:rsidP="007931F9">
            <w:pPr>
              <w:pStyle w:val="PlainText"/>
              <w:rPr>
                <w:rFonts w:ascii="Arial" w:hAnsi="Arial" w:cs="Arial"/>
                <w:sz w:val="24"/>
                <w:szCs w:val="24"/>
              </w:rPr>
            </w:pPr>
            <w:r w:rsidRPr="007278EA">
              <w:rPr>
                <w:rFonts w:ascii="Arial" w:hAnsi="Arial" w:cs="Arial"/>
                <w:sz w:val="24"/>
                <w:szCs w:val="24"/>
              </w:rPr>
              <w:t>Events after the Balance Sheet Date</w:t>
            </w:r>
          </w:p>
        </w:tc>
        <w:tc>
          <w:tcPr>
            <w:tcW w:w="550" w:type="pct"/>
            <w:tcBorders>
              <w:top w:val="nil"/>
              <w:bottom w:val="dashed" w:sz="2" w:space="0" w:color="auto"/>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45</w:t>
            </w:r>
          </w:p>
        </w:tc>
      </w:tr>
      <w:tr w:rsidR="007278EA" w:rsidRPr="007278EA" w:rsidTr="00193BD1">
        <w:trPr>
          <w:trHeight w:val="281"/>
        </w:trPr>
        <w:tc>
          <w:tcPr>
            <w:tcW w:w="21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2</w:t>
            </w:r>
          </w:p>
        </w:tc>
        <w:tc>
          <w:tcPr>
            <w:tcW w:w="4235" w:type="pct"/>
            <w:tcBorders>
              <w:top w:val="dashed" w:sz="2" w:space="0" w:color="auto"/>
              <w:bottom w:val="dashed" w:sz="2" w:space="0" w:color="auto"/>
            </w:tcBorders>
            <w:shd w:val="clear" w:color="auto" w:fill="E0E0E0"/>
          </w:tcPr>
          <w:p w:rsidR="007931F9" w:rsidRPr="007278EA" w:rsidRDefault="007931F9" w:rsidP="007931F9">
            <w:pPr>
              <w:pStyle w:val="PlainText"/>
              <w:rPr>
                <w:rFonts w:ascii="Arial" w:hAnsi="Arial" w:cs="Arial"/>
                <w:sz w:val="24"/>
                <w:szCs w:val="24"/>
              </w:rPr>
            </w:pPr>
            <w:r w:rsidRPr="007278EA">
              <w:rPr>
                <w:rFonts w:ascii="Arial" w:hAnsi="Arial" w:cs="Arial"/>
                <w:sz w:val="24"/>
                <w:szCs w:val="24"/>
              </w:rPr>
              <w:t>Segmental Income and Expenditure</w:t>
            </w:r>
          </w:p>
        </w:tc>
        <w:tc>
          <w:tcPr>
            <w:tcW w:w="550" w:type="pct"/>
            <w:tcBorders>
              <w:top w:val="dashed" w:sz="2" w:space="0" w:color="auto"/>
              <w:bottom w:val="dashed" w:sz="2" w:space="0" w:color="auto"/>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45</w:t>
            </w:r>
          </w:p>
        </w:tc>
      </w:tr>
      <w:tr w:rsidR="007278EA" w:rsidRPr="007278EA" w:rsidTr="00193BD1">
        <w:trPr>
          <w:trHeight w:val="281"/>
        </w:trPr>
        <w:tc>
          <w:tcPr>
            <w:tcW w:w="21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3</w:t>
            </w:r>
          </w:p>
        </w:tc>
        <w:tc>
          <w:tcPr>
            <w:tcW w:w="4235" w:type="pct"/>
            <w:tcBorders>
              <w:top w:val="dashed" w:sz="2" w:space="0" w:color="auto"/>
              <w:bottom w:val="dashed" w:sz="2" w:space="0" w:color="auto"/>
            </w:tcBorders>
            <w:shd w:val="clear" w:color="auto" w:fill="E0E0E0"/>
          </w:tcPr>
          <w:p w:rsidR="007931F9" w:rsidRPr="007278EA" w:rsidRDefault="007931F9" w:rsidP="007931F9">
            <w:pPr>
              <w:pStyle w:val="PlainText"/>
              <w:rPr>
                <w:rFonts w:ascii="Arial" w:hAnsi="Arial" w:cs="Arial"/>
                <w:sz w:val="24"/>
                <w:szCs w:val="24"/>
              </w:rPr>
            </w:pPr>
            <w:r w:rsidRPr="007278EA">
              <w:rPr>
                <w:rFonts w:ascii="Arial" w:hAnsi="Arial" w:cs="Arial"/>
                <w:sz w:val="24"/>
                <w:szCs w:val="24"/>
              </w:rPr>
              <w:t>Income and Expenditure Analysed by Nature</w:t>
            </w:r>
          </w:p>
        </w:tc>
        <w:tc>
          <w:tcPr>
            <w:tcW w:w="550" w:type="pct"/>
            <w:tcBorders>
              <w:top w:val="dashed" w:sz="2" w:space="0" w:color="auto"/>
              <w:bottom w:val="dashed" w:sz="2" w:space="0" w:color="auto"/>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46</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4</w:t>
            </w:r>
          </w:p>
        </w:tc>
        <w:tc>
          <w:tcPr>
            <w:tcW w:w="4235" w:type="pct"/>
            <w:tcBorders>
              <w:top w:val="dashed" w:sz="2" w:space="0" w:color="auto"/>
              <w:bottom w:val="dashed" w:sz="2" w:space="0" w:color="auto"/>
            </w:tcBorders>
            <w:shd w:val="clear" w:color="auto" w:fill="E0E0E0"/>
          </w:tcPr>
          <w:p w:rsidR="007931F9" w:rsidRPr="007278EA" w:rsidRDefault="007931F9" w:rsidP="007931F9">
            <w:pPr>
              <w:pStyle w:val="PlainText"/>
              <w:rPr>
                <w:rFonts w:ascii="Arial" w:hAnsi="Arial" w:cs="Arial"/>
                <w:sz w:val="24"/>
                <w:szCs w:val="24"/>
              </w:rPr>
            </w:pPr>
            <w:r w:rsidRPr="007278EA">
              <w:rPr>
                <w:rFonts w:ascii="Arial" w:hAnsi="Arial" w:cs="Arial"/>
                <w:sz w:val="24"/>
                <w:szCs w:val="24"/>
              </w:rPr>
              <w:t>Adjustments between Accounting Basis and Funding Basis Under Regulations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47</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5</w:t>
            </w:r>
          </w:p>
        </w:tc>
        <w:tc>
          <w:tcPr>
            <w:tcW w:w="4235" w:type="pct"/>
            <w:tcBorders>
              <w:top w:val="dashed" w:sz="2" w:space="0" w:color="auto"/>
              <w:bottom w:val="dashed" w:sz="2" w:space="0" w:color="auto"/>
            </w:tcBorders>
            <w:shd w:val="clear" w:color="auto" w:fill="E0E0E0"/>
          </w:tcPr>
          <w:p w:rsidR="007931F9" w:rsidRPr="007278EA" w:rsidRDefault="007931F9" w:rsidP="007931F9">
            <w:pPr>
              <w:pStyle w:val="examplesub"/>
              <w:ind w:right="109"/>
              <w:jc w:val="both"/>
              <w:rPr>
                <w:rFonts w:ascii="Arial" w:hAnsi="Arial" w:cs="Arial"/>
                <w:bCs/>
                <w:color w:val="auto"/>
                <w:sz w:val="24"/>
                <w:szCs w:val="24"/>
              </w:rPr>
            </w:pPr>
            <w:r w:rsidRPr="007278EA">
              <w:rPr>
                <w:rFonts w:ascii="Arial" w:hAnsi="Arial" w:cs="Arial"/>
                <w:color w:val="auto"/>
                <w:sz w:val="24"/>
                <w:szCs w:val="24"/>
              </w:rPr>
              <w:t>Movement in Reserves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50</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6</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Transfers to/from Earmarked Reserves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52</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7</w:t>
            </w:r>
          </w:p>
        </w:tc>
        <w:tc>
          <w:tcPr>
            <w:tcW w:w="423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Movement in Reserves Statement – Movement on Unusable Reserves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931F9" w:rsidP="007931F9">
            <w:pPr>
              <w:widowControl w:val="0"/>
              <w:autoSpaceDE w:val="0"/>
              <w:autoSpaceDN w:val="0"/>
              <w:adjustRightInd w:val="0"/>
              <w:rPr>
                <w:rFonts w:cs="Arial"/>
              </w:rPr>
            </w:pP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Revaluation Reserve</w:t>
            </w:r>
          </w:p>
        </w:tc>
        <w:tc>
          <w:tcPr>
            <w:tcW w:w="550" w:type="pct"/>
            <w:tcBorders>
              <w:top w:val="dashed" w:sz="2" w:space="0" w:color="auto"/>
              <w:bottom w:val="dashed" w:sz="2" w:space="0" w:color="auto"/>
              <w:right w:val="double" w:sz="4" w:space="0" w:color="993366"/>
            </w:tcBorders>
            <w:shd w:val="clear" w:color="auto" w:fill="E0E0E0"/>
            <w:vAlign w:val="center"/>
          </w:tcPr>
          <w:p w:rsidR="00193BD1" w:rsidRPr="007278EA" w:rsidRDefault="007278EA" w:rsidP="00193BD1">
            <w:pPr>
              <w:widowControl w:val="0"/>
              <w:autoSpaceDE w:val="0"/>
              <w:autoSpaceDN w:val="0"/>
              <w:adjustRightInd w:val="0"/>
              <w:jc w:val="center"/>
              <w:rPr>
                <w:rFonts w:cs="Arial"/>
              </w:rPr>
            </w:pPr>
            <w:r w:rsidRPr="007278EA">
              <w:rPr>
                <w:rFonts w:cs="Arial"/>
              </w:rPr>
              <w:t>53</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Capital Adjustment Account</w:t>
            </w:r>
          </w:p>
        </w:tc>
        <w:tc>
          <w:tcPr>
            <w:tcW w:w="550" w:type="pct"/>
            <w:tcBorders>
              <w:top w:val="dashed" w:sz="2" w:space="0" w:color="auto"/>
              <w:bottom w:val="dashed" w:sz="2" w:space="0" w:color="auto"/>
              <w:right w:val="double" w:sz="4" w:space="0" w:color="993366"/>
            </w:tcBorders>
            <w:shd w:val="clear" w:color="auto" w:fill="E0E0E0"/>
            <w:vAlign w:val="center"/>
          </w:tcPr>
          <w:p w:rsidR="00193BD1" w:rsidRPr="007278EA" w:rsidRDefault="007278EA" w:rsidP="00193BD1">
            <w:pPr>
              <w:widowControl w:val="0"/>
              <w:autoSpaceDE w:val="0"/>
              <w:autoSpaceDN w:val="0"/>
              <w:adjustRightInd w:val="0"/>
              <w:jc w:val="center"/>
              <w:rPr>
                <w:rFonts w:cs="Arial"/>
              </w:rPr>
            </w:pPr>
            <w:r w:rsidRPr="007278EA">
              <w:rPr>
                <w:rFonts w:cs="Arial"/>
              </w:rPr>
              <w:t>53</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Pensions Reserve</w:t>
            </w:r>
          </w:p>
        </w:tc>
        <w:tc>
          <w:tcPr>
            <w:tcW w:w="550" w:type="pct"/>
            <w:tcBorders>
              <w:top w:val="dashed" w:sz="2" w:space="0" w:color="auto"/>
              <w:bottom w:val="dashed" w:sz="2" w:space="0" w:color="auto"/>
              <w:right w:val="double" w:sz="4" w:space="0" w:color="993366"/>
            </w:tcBorders>
            <w:shd w:val="clear" w:color="auto" w:fill="E0E0E0"/>
            <w:vAlign w:val="center"/>
          </w:tcPr>
          <w:p w:rsidR="00193BD1" w:rsidRPr="007278EA" w:rsidRDefault="007278EA" w:rsidP="00193BD1">
            <w:pPr>
              <w:widowControl w:val="0"/>
              <w:autoSpaceDE w:val="0"/>
              <w:autoSpaceDN w:val="0"/>
              <w:adjustRightInd w:val="0"/>
              <w:jc w:val="center"/>
              <w:rPr>
                <w:rFonts w:cs="Arial"/>
              </w:rPr>
            </w:pPr>
            <w:r w:rsidRPr="007278EA">
              <w:rPr>
                <w:rFonts w:cs="Arial"/>
              </w:rPr>
              <w:t>55</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Collection Fund Adjustment Account</w:t>
            </w:r>
          </w:p>
        </w:tc>
        <w:tc>
          <w:tcPr>
            <w:tcW w:w="550" w:type="pct"/>
            <w:tcBorders>
              <w:top w:val="dashed" w:sz="2" w:space="0" w:color="auto"/>
              <w:bottom w:val="dashed" w:sz="2" w:space="0" w:color="auto"/>
              <w:right w:val="double" w:sz="4" w:space="0" w:color="993366"/>
            </w:tcBorders>
            <w:shd w:val="clear" w:color="auto" w:fill="E0E0E0"/>
            <w:vAlign w:val="center"/>
          </w:tcPr>
          <w:p w:rsidR="00193BD1" w:rsidRPr="007278EA" w:rsidRDefault="007278EA" w:rsidP="00193BD1">
            <w:pPr>
              <w:widowControl w:val="0"/>
              <w:autoSpaceDE w:val="0"/>
              <w:autoSpaceDN w:val="0"/>
              <w:adjustRightInd w:val="0"/>
              <w:jc w:val="center"/>
              <w:rPr>
                <w:rFonts w:cs="Arial"/>
              </w:rPr>
            </w:pPr>
            <w:r w:rsidRPr="007278EA">
              <w:rPr>
                <w:rFonts w:cs="Arial"/>
              </w:rPr>
              <w:t>56</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193BD1" w:rsidRPr="007278EA" w:rsidRDefault="00193BD1" w:rsidP="00193BD1">
            <w:pPr>
              <w:widowControl w:val="0"/>
              <w:autoSpaceDE w:val="0"/>
              <w:autoSpaceDN w:val="0"/>
              <w:adjustRightInd w:val="0"/>
              <w:rPr>
                <w:rFonts w:cs="Arial"/>
              </w:rPr>
            </w:pPr>
          </w:p>
        </w:tc>
        <w:tc>
          <w:tcPr>
            <w:tcW w:w="4235" w:type="pct"/>
            <w:tcBorders>
              <w:top w:val="dashed" w:sz="2" w:space="0" w:color="auto"/>
              <w:bottom w:val="dashed" w:sz="2" w:space="0" w:color="auto"/>
            </w:tcBorders>
            <w:shd w:val="clear" w:color="auto" w:fill="E0E0E0"/>
          </w:tcPr>
          <w:p w:rsidR="00193BD1" w:rsidRPr="007278EA" w:rsidRDefault="00193BD1" w:rsidP="00193BD1">
            <w:pPr>
              <w:pStyle w:val="examplesub"/>
              <w:numPr>
                <w:ilvl w:val="0"/>
                <w:numId w:val="30"/>
              </w:numPr>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Short Term Compensated Absences Adjustment Account</w:t>
            </w:r>
          </w:p>
        </w:tc>
        <w:tc>
          <w:tcPr>
            <w:tcW w:w="550" w:type="pct"/>
            <w:tcBorders>
              <w:top w:val="dashed" w:sz="2" w:space="0" w:color="auto"/>
              <w:bottom w:val="dashed" w:sz="2" w:space="0" w:color="auto"/>
              <w:right w:val="double" w:sz="4" w:space="0" w:color="993366"/>
            </w:tcBorders>
            <w:shd w:val="clear" w:color="auto" w:fill="E0E0E0"/>
            <w:vAlign w:val="center"/>
          </w:tcPr>
          <w:p w:rsidR="00193BD1" w:rsidRPr="007278EA" w:rsidRDefault="007278EA" w:rsidP="00193BD1">
            <w:pPr>
              <w:widowControl w:val="0"/>
              <w:autoSpaceDE w:val="0"/>
              <w:autoSpaceDN w:val="0"/>
              <w:adjustRightInd w:val="0"/>
              <w:jc w:val="center"/>
              <w:rPr>
                <w:rFonts w:cs="Arial"/>
              </w:rPr>
            </w:pPr>
            <w:r w:rsidRPr="007278EA">
              <w:rPr>
                <w:rFonts w:cs="Arial"/>
              </w:rPr>
              <w:t>57</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193BD1" w:rsidRPr="007278EA" w:rsidRDefault="007931F9" w:rsidP="00193BD1">
            <w:pPr>
              <w:widowControl w:val="0"/>
              <w:autoSpaceDE w:val="0"/>
              <w:autoSpaceDN w:val="0"/>
              <w:adjustRightInd w:val="0"/>
              <w:rPr>
                <w:rFonts w:cs="Arial"/>
              </w:rPr>
            </w:pPr>
            <w:r w:rsidRPr="007278EA">
              <w:rPr>
                <w:rFonts w:cs="Arial"/>
              </w:rPr>
              <w:t>8</w:t>
            </w:r>
          </w:p>
        </w:tc>
        <w:tc>
          <w:tcPr>
            <w:tcW w:w="4235" w:type="pct"/>
            <w:tcBorders>
              <w:top w:val="dashed" w:sz="2" w:space="0" w:color="auto"/>
              <w:bottom w:val="dashed" w:sz="2" w:space="0" w:color="auto"/>
            </w:tcBorders>
            <w:shd w:val="clear" w:color="auto" w:fill="E0E0E0"/>
          </w:tcPr>
          <w:p w:rsidR="00193BD1" w:rsidRPr="007278EA" w:rsidRDefault="00193BD1" w:rsidP="00193BD1">
            <w:pPr>
              <w:pStyle w:val="examplesub"/>
              <w:spacing w:before="0" w:beforeAutospacing="0" w:after="0" w:afterAutospacing="0"/>
              <w:ind w:right="-567"/>
              <w:rPr>
                <w:rFonts w:ascii="Arial" w:hAnsi="Arial" w:cs="Arial"/>
                <w:bCs/>
                <w:color w:val="auto"/>
                <w:sz w:val="24"/>
                <w:szCs w:val="24"/>
              </w:rPr>
            </w:pPr>
            <w:r w:rsidRPr="007278EA">
              <w:rPr>
                <w:rFonts w:ascii="Arial" w:hAnsi="Arial" w:cs="Arial"/>
                <w:bCs/>
                <w:color w:val="auto"/>
                <w:sz w:val="24"/>
                <w:szCs w:val="24"/>
              </w:rPr>
              <w:t>Capital Expenditure</w:t>
            </w:r>
          </w:p>
        </w:tc>
        <w:tc>
          <w:tcPr>
            <w:tcW w:w="550" w:type="pct"/>
            <w:tcBorders>
              <w:top w:val="dashed" w:sz="2" w:space="0" w:color="auto"/>
              <w:bottom w:val="dashed" w:sz="2" w:space="0" w:color="auto"/>
              <w:right w:val="double" w:sz="4" w:space="0" w:color="993366"/>
            </w:tcBorders>
            <w:shd w:val="clear" w:color="auto" w:fill="E0E0E0"/>
            <w:vAlign w:val="center"/>
          </w:tcPr>
          <w:p w:rsidR="00193BD1" w:rsidRPr="007278EA" w:rsidRDefault="007278EA" w:rsidP="00193BD1">
            <w:pPr>
              <w:widowControl w:val="0"/>
              <w:autoSpaceDE w:val="0"/>
              <w:autoSpaceDN w:val="0"/>
              <w:adjustRightInd w:val="0"/>
              <w:jc w:val="center"/>
              <w:rPr>
                <w:rFonts w:cs="Arial"/>
              </w:rPr>
            </w:pPr>
            <w:r w:rsidRPr="007278EA">
              <w:rPr>
                <w:rFonts w:cs="Arial"/>
              </w:rPr>
              <w:t>57</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193BD1" w:rsidRPr="007278EA" w:rsidRDefault="007931F9" w:rsidP="007931F9">
            <w:pPr>
              <w:widowControl w:val="0"/>
              <w:autoSpaceDE w:val="0"/>
              <w:autoSpaceDN w:val="0"/>
              <w:adjustRightInd w:val="0"/>
              <w:rPr>
                <w:rFonts w:cs="Arial"/>
              </w:rPr>
            </w:pPr>
            <w:r w:rsidRPr="007278EA">
              <w:rPr>
                <w:rFonts w:cs="Arial"/>
              </w:rPr>
              <w:t>9</w:t>
            </w:r>
          </w:p>
        </w:tc>
        <w:tc>
          <w:tcPr>
            <w:tcW w:w="4235" w:type="pct"/>
            <w:tcBorders>
              <w:top w:val="dashed" w:sz="2" w:space="0" w:color="auto"/>
              <w:bottom w:val="dashed" w:sz="2" w:space="0" w:color="auto"/>
            </w:tcBorders>
            <w:shd w:val="clear" w:color="auto" w:fill="E0E0E0"/>
          </w:tcPr>
          <w:p w:rsidR="00193BD1" w:rsidRPr="007278EA" w:rsidRDefault="00193BD1" w:rsidP="00193BD1">
            <w:pPr>
              <w:tabs>
                <w:tab w:val="left" w:pos="360"/>
                <w:tab w:val="left" w:pos="5490"/>
                <w:tab w:val="decimal" w:pos="8640"/>
              </w:tabs>
              <w:jc w:val="both"/>
              <w:rPr>
                <w:rFonts w:cs="Arial"/>
              </w:rPr>
            </w:pPr>
            <w:r w:rsidRPr="007278EA">
              <w:rPr>
                <w:rFonts w:cs="Arial"/>
              </w:rPr>
              <w:t>Capital Commitments</w:t>
            </w:r>
          </w:p>
        </w:tc>
        <w:tc>
          <w:tcPr>
            <w:tcW w:w="550" w:type="pct"/>
            <w:tcBorders>
              <w:top w:val="dashed" w:sz="2" w:space="0" w:color="auto"/>
              <w:bottom w:val="dashed" w:sz="2" w:space="0" w:color="auto"/>
              <w:right w:val="double" w:sz="4" w:space="0" w:color="993366"/>
            </w:tcBorders>
            <w:shd w:val="clear" w:color="auto" w:fill="E0E0E0"/>
            <w:vAlign w:val="center"/>
          </w:tcPr>
          <w:p w:rsidR="00193BD1" w:rsidRPr="007278EA" w:rsidRDefault="007278EA" w:rsidP="00193BD1">
            <w:pPr>
              <w:widowControl w:val="0"/>
              <w:autoSpaceDE w:val="0"/>
              <w:autoSpaceDN w:val="0"/>
              <w:adjustRightInd w:val="0"/>
              <w:jc w:val="center"/>
              <w:rPr>
                <w:rFonts w:cs="Arial"/>
              </w:rPr>
            </w:pPr>
            <w:r w:rsidRPr="007278EA">
              <w:rPr>
                <w:rFonts w:cs="Arial"/>
              </w:rPr>
              <w:t>58</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193BD1" w:rsidRPr="007278EA" w:rsidRDefault="00193BD1" w:rsidP="007931F9">
            <w:pPr>
              <w:widowControl w:val="0"/>
              <w:autoSpaceDE w:val="0"/>
              <w:autoSpaceDN w:val="0"/>
              <w:adjustRightInd w:val="0"/>
              <w:rPr>
                <w:rFonts w:cs="Arial"/>
              </w:rPr>
            </w:pPr>
            <w:r w:rsidRPr="007278EA">
              <w:rPr>
                <w:rFonts w:cs="Arial"/>
              </w:rPr>
              <w:t>1</w:t>
            </w:r>
            <w:r w:rsidR="007931F9" w:rsidRPr="007278EA">
              <w:rPr>
                <w:rFonts w:cs="Arial"/>
              </w:rPr>
              <w:t>0</w:t>
            </w:r>
          </w:p>
        </w:tc>
        <w:tc>
          <w:tcPr>
            <w:tcW w:w="4235" w:type="pct"/>
            <w:tcBorders>
              <w:top w:val="dashed" w:sz="2" w:space="0" w:color="auto"/>
              <w:bottom w:val="dashed" w:sz="2" w:space="0" w:color="auto"/>
            </w:tcBorders>
            <w:shd w:val="clear" w:color="auto" w:fill="E0E0E0"/>
          </w:tcPr>
          <w:p w:rsidR="00193BD1" w:rsidRPr="007278EA" w:rsidRDefault="00193BD1" w:rsidP="00193BD1">
            <w:pPr>
              <w:widowControl w:val="0"/>
              <w:autoSpaceDE w:val="0"/>
              <w:autoSpaceDN w:val="0"/>
              <w:adjustRightInd w:val="0"/>
              <w:rPr>
                <w:rFonts w:cs="Arial"/>
              </w:rPr>
            </w:pPr>
            <w:r w:rsidRPr="007278EA">
              <w:rPr>
                <w:rFonts w:cs="Arial"/>
              </w:rPr>
              <w:t>Valuation of Non Current Assets and Long Term Assets</w:t>
            </w:r>
          </w:p>
        </w:tc>
        <w:tc>
          <w:tcPr>
            <w:tcW w:w="550" w:type="pct"/>
            <w:tcBorders>
              <w:top w:val="dashed" w:sz="2" w:space="0" w:color="auto"/>
              <w:bottom w:val="dashed" w:sz="2" w:space="0" w:color="auto"/>
              <w:right w:val="double" w:sz="4" w:space="0" w:color="993366"/>
            </w:tcBorders>
            <w:shd w:val="clear" w:color="auto" w:fill="E0E0E0"/>
            <w:vAlign w:val="center"/>
          </w:tcPr>
          <w:p w:rsidR="00193BD1" w:rsidRPr="007278EA" w:rsidRDefault="007278EA" w:rsidP="00193BD1">
            <w:pPr>
              <w:widowControl w:val="0"/>
              <w:autoSpaceDE w:val="0"/>
              <w:autoSpaceDN w:val="0"/>
              <w:adjustRightInd w:val="0"/>
              <w:jc w:val="center"/>
              <w:rPr>
                <w:rFonts w:cs="Arial"/>
              </w:rPr>
            </w:pPr>
            <w:r w:rsidRPr="007278EA">
              <w:rPr>
                <w:rFonts w:cs="Arial"/>
              </w:rPr>
              <w:t>58</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11</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Movement on Property, Plant and Equipment</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59</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12</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Movement on Investment Properties, Assets Held for Sale, Intangible Assets and Heritage Assets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62</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13</w:t>
            </w:r>
          </w:p>
        </w:tc>
        <w:tc>
          <w:tcPr>
            <w:tcW w:w="4235" w:type="pct"/>
            <w:tcBorders>
              <w:top w:val="dashed" w:sz="2" w:space="0" w:color="auto"/>
              <w:bottom w:val="dashed" w:sz="2" w:space="0" w:color="auto"/>
            </w:tcBorders>
            <w:shd w:val="clear" w:color="auto" w:fill="E0E0E0"/>
          </w:tcPr>
          <w:p w:rsidR="007931F9" w:rsidRPr="007278EA" w:rsidRDefault="007931F9" w:rsidP="007931F9">
            <w:pPr>
              <w:ind w:right="109"/>
              <w:jc w:val="both"/>
              <w:rPr>
                <w:rFonts w:cs="Arial"/>
              </w:rPr>
            </w:pPr>
            <w:r w:rsidRPr="007278EA">
              <w:rPr>
                <w:rFonts w:cs="Arial"/>
              </w:rPr>
              <w:t>Heritage Assets: Reconciliation of the Carrying Value</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65</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14</w:t>
            </w:r>
          </w:p>
        </w:tc>
        <w:tc>
          <w:tcPr>
            <w:tcW w:w="4235" w:type="pct"/>
            <w:tcBorders>
              <w:top w:val="dashed" w:sz="2" w:space="0" w:color="auto"/>
              <w:bottom w:val="dashed" w:sz="2" w:space="0" w:color="auto"/>
            </w:tcBorders>
            <w:shd w:val="clear" w:color="auto" w:fill="E0E0E0"/>
          </w:tcPr>
          <w:p w:rsidR="007931F9" w:rsidRPr="007278EA" w:rsidRDefault="007931F9" w:rsidP="007931F9">
            <w:pPr>
              <w:ind w:right="109"/>
              <w:jc w:val="both"/>
              <w:rPr>
                <w:rFonts w:cs="Arial"/>
              </w:rPr>
            </w:pPr>
            <w:r w:rsidRPr="007278EA">
              <w:rPr>
                <w:rFonts w:cs="Arial"/>
              </w:rPr>
              <w:t>Leasing</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66</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15</w:t>
            </w:r>
          </w:p>
        </w:tc>
        <w:tc>
          <w:tcPr>
            <w:tcW w:w="4235" w:type="pct"/>
            <w:tcBorders>
              <w:top w:val="dashed" w:sz="2" w:space="0" w:color="auto"/>
              <w:bottom w:val="dashed" w:sz="2" w:space="0" w:color="auto"/>
            </w:tcBorders>
            <w:shd w:val="clear" w:color="auto" w:fill="E0E0E0"/>
          </w:tcPr>
          <w:p w:rsidR="007931F9" w:rsidRPr="007278EA" w:rsidRDefault="007931F9" w:rsidP="007931F9">
            <w:pPr>
              <w:pStyle w:val="headb"/>
              <w:spacing w:before="0" w:beforeAutospacing="0" w:after="0" w:afterAutospacing="0"/>
              <w:ind w:right="109"/>
              <w:jc w:val="both"/>
              <w:rPr>
                <w:rFonts w:ascii="Arial" w:hAnsi="Arial" w:cs="Arial"/>
                <w:bCs/>
                <w:color w:val="auto"/>
                <w:sz w:val="24"/>
                <w:szCs w:val="24"/>
              </w:rPr>
            </w:pPr>
            <w:r w:rsidRPr="007278EA">
              <w:rPr>
                <w:rFonts w:ascii="Arial" w:hAnsi="Arial" w:cs="Arial"/>
                <w:bCs/>
                <w:color w:val="auto"/>
                <w:sz w:val="24"/>
                <w:szCs w:val="24"/>
              </w:rPr>
              <w:t>Financial Instruments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67</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16</w:t>
            </w:r>
          </w:p>
        </w:tc>
        <w:tc>
          <w:tcPr>
            <w:tcW w:w="4235" w:type="pct"/>
            <w:tcBorders>
              <w:top w:val="dashed" w:sz="2" w:space="0" w:color="auto"/>
              <w:bottom w:val="dashed" w:sz="2" w:space="0" w:color="auto"/>
            </w:tcBorders>
            <w:shd w:val="clear" w:color="auto" w:fill="E0E0E0"/>
          </w:tcPr>
          <w:p w:rsidR="007931F9" w:rsidRPr="007278EA" w:rsidRDefault="007931F9" w:rsidP="007931F9">
            <w:pPr>
              <w:pStyle w:val="headc"/>
              <w:spacing w:before="0" w:beforeAutospacing="0" w:after="0" w:afterAutospacing="0"/>
              <w:ind w:right="109"/>
              <w:jc w:val="both"/>
              <w:rPr>
                <w:rFonts w:ascii="Arial" w:hAnsi="Arial" w:cs="Arial"/>
                <w:b w:val="0"/>
                <w:sz w:val="24"/>
                <w:szCs w:val="24"/>
              </w:rPr>
            </w:pPr>
            <w:r w:rsidRPr="007278EA">
              <w:rPr>
                <w:rFonts w:ascii="Arial" w:hAnsi="Arial" w:cs="Arial"/>
                <w:b w:val="0"/>
                <w:sz w:val="24"/>
                <w:szCs w:val="24"/>
              </w:rPr>
              <w:t>Inventories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74</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17</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Debtors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75</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18</w:t>
            </w:r>
          </w:p>
        </w:tc>
        <w:tc>
          <w:tcPr>
            <w:tcW w:w="423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Cash and Cash Equivalents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77</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19</w:t>
            </w:r>
          </w:p>
        </w:tc>
        <w:tc>
          <w:tcPr>
            <w:tcW w:w="4235" w:type="pct"/>
            <w:tcBorders>
              <w:top w:val="dashed" w:sz="2" w:space="0" w:color="auto"/>
              <w:bottom w:val="dashed" w:sz="2" w:space="0" w:color="auto"/>
            </w:tcBorders>
            <w:shd w:val="clear" w:color="auto" w:fill="E0E0E0"/>
          </w:tcPr>
          <w:p w:rsidR="007931F9" w:rsidRPr="007278EA" w:rsidRDefault="007931F9" w:rsidP="007931F9">
            <w:pPr>
              <w:pStyle w:val="body"/>
              <w:spacing w:before="0" w:beforeAutospacing="0" w:after="0" w:afterAutospacing="0"/>
              <w:ind w:right="108"/>
              <w:jc w:val="both"/>
              <w:rPr>
                <w:rFonts w:ascii="Arial" w:hAnsi="Arial" w:cs="Arial"/>
                <w:bCs/>
                <w:color w:val="auto"/>
                <w:sz w:val="24"/>
                <w:szCs w:val="24"/>
              </w:rPr>
            </w:pPr>
            <w:r w:rsidRPr="007278EA">
              <w:rPr>
                <w:rFonts w:ascii="Arial" w:hAnsi="Arial" w:cs="Arial"/>
                <w:bCs/>
                <w:color w:val="auto"/>
                <w:sz w:val="24"/>
                <w:szCs w:val="24"/>
              </w:rPr>
              <w:t>Creditors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77</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20</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Provisions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78</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21</w:t>
            </w:r>
          </w:p>
        </w:tc>
        <w:tc>
          <w:tcPr>
            <w:tcW w:w="4235" w:type="pct"/>
            <w:tcBorders>
              <w:top w:val="dashed" w:sz="2" w:space="0" w:color="auto"/>
              <w:bottom w:val="dashed" w:sz="2" w:space="0" w:color="auto"/>
            </w:tcBorders>
            <w:shd w:val="clear" w:color="auto" w:fill="E0E0E0"/>
          </w:tcPr>
          <w:p w:rsidR="007931F9" w:rsidRPr="007278EA" w:rsidRDefault="007931F9" w:rsidP="007931F9">
            <w:pPr>
              <w:pStyle w:val="exampletext0"/>
              <w:spacing w:before="0" w:beforeAutospacing="0" w:after="0" w:afterAutospacing="0"/>
              <w:rPr>
                <w:rFonts w:ascii="Arial" w:hAnsi="Arial" w:cs="Arial"/>
                <w:bCs/>
                <w:color w:val="auto"/>
                <w:sz w:val="24"/>
                <w:szCs w:val="24"/>
              </w:rPr>
            </w:pPr>
            <w:r w:rsidRPr="007278EA">
              <w:rPr>
                <w:rFonts w:ascii="Arial" w:hAnsi="Arial" w:cs="Arial"/>
                <w:bCs/>
                <w:color w:val="auto"/>
                <w:sz w:val="24"/>
                <w:szCs w:val="24"/>
              </w:rPr>
              <w:t xml:space="preserve">Cash Flow Statement </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79</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22</w:t>
            </w:r>
          </w:p>
        </w:tc>
        <w:tc>
          <w:tcPr>
            <w:tcW w:w="4235" w:type="pct"/>
            <w:tcBorders>
              <w:top w:val="dashed" w:sz="2" w:space="0" w:color="auto"/>
              <w:bottom w:val="dashed" w:sz="2" w:space="0" w:color="auto"/>
            </w:tcBorders>
            <w:shd w:val="clear" w:color="auto" w:fill="E0E0E0"/>
          </w:tcPr>
          <w:p w:rsidR="007931F9" w:rsidRPr="007278EA" w:rsidRDefault="007931F9" w:rsidP="007931F9">
            <w:pPr>
              <w:rPr>
                <w:rFonts w:cs="Arial"/>
              </w:rPr>
            </w:pPr>
            <w:r w:rsidRPr="007278EA">
              <w:rPr>
                <w:rFonts w:cs="Arial"/>
              </w:rPr>
              <w:t>Agency Income and Expenditure</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80</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23</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Members’ Allowances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80</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24</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Officers’ Remuneration</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81</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25</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External Audit Costs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592371">
            <w:pPr>
              <w:widowControl w:val="0"/>
              <w:autoSpaceDE w:val="0"/>
              <w:autoSpaceDN w:val="0"/>
              <w:adjustRightInd w:val="0"/>
              <w:jc w:val="center"/>
              <w:rPr>
                <w:rFonts w:cs="Arial"/>
              </w:rPr>
            </w:pPr>
            <w:r w:rsidRPr="007278EA">
              <w:rPr>
                <w:rFonts w:cs="Arial"/>
              </w:rPr>
              <w:t>8</w:t>
            </w:r>
            <w:r w:rsidR="00592371">
              <w:rPr>
                <w:rFonts w:cs="Arial"/>
              </w:rPr>
              <w:t>2</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26</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Grant Income</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83</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27</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Related Party Transactions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84</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28</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Employment Benefits – Short Term Accumulating Compensated Absences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86</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29</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Employee Benefits – Post Employment Benefits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86</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30</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Contingent Liabilities and Contingent Assets</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95</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31</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Joint Venture – Bramcote Bereavement Services Joint Committee</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96</w:t>
            </w:r>
          </w:p>
        </w:tc>
      </w:tr>
      <w:tr w:rsidR="007278EA" w:rsidRPr="007278EA" w:rsidTr="00193BD1">
        <w:trPr>
          <w:trHeight w:val="173"/>
        </w:trPr>
        <w:tc>
          <w:tcPr>
            <w:tcW w:w="21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32</w:t>
            </w:r>
          </w:p>
        </w:tc>
        <w:tc>
          <w:tcPr>
            <w:tcW w:w="4235" w:type="pct"/>
            <w:tcBorders>
              <w:top w:val="dashed" w:sz="2" w:space="0" w:color="auto"/>
              <w:bottom w:val="dashed" w:sz="2" w:space="0" w:color="auto"/>
            </w:tcBorders>
            <w:shd w:val="clear" w:color="auto" w:fill="E0E0E0"/>
          </w:tcPr>
          <w:p w:rsidR="007931F9" w:rsidRPr="007278EA" w:rsidRDefault="007931F9" w:rsidP="007931F9">
            <w:pPr>
              <w:widowControl w:val="0"/>
              <w:autoSpaceDE w:val="0"/>
              <w:autoSpaceDN w:val="0"/>
              <w:adjustRightInd w:val="0"/>
              <w:rPr>
                <w:rFonts w:cs="Arial"/>
              </w:rPr>
            </w:pPr>
            <w:r w:rsidRPr="007278EA">
              <w:rPr>
                <w:rFonts w:cs="Arial"/>
              </w:rPr>
              <w:t>Charitable Stewardship</w:t>
            </w:r>
          </w:p>
        </w:tc>
        <w:tc>
          <w:tcPr>
            <w:tcW w:w="550" w:type="pct"/>
            <w:tcBorders>
              <w:top w:val="dashed" w:sz="2" w:space="0" w:color="auto"/>
              <w:bottom w:val="dashed" w:sz="2" w:space="0" w:color="auto"/>
              <w:right w:val="double" w:sz="4" w:space="0" w:color="993366"/>
            </w:tcBorders>
            <w:shd w:val="clear" w:color="auto" w:fill="E0E0E0"/>
            <w:vAlign w:val="center"/>
          </w:tcPr>
          <w:p w:rsidR="007931F9" w:rsidRPr="007278EA" w:rsidRDefault="007278EA" w:rsidP="007931F9">
            <w:pPr>
              <w:widowControl w:val="0"/>
              <w:autoSpaceDE w:val="0"/>
              <w:autoSpaceDN w:val="0"/>
              <w:adjustRightInd w:val="0"/>
              <w:jc w:val="center"/>
              <w:rPr>
                <w:rFonts w:cs="Arial"/>
              </w:rPr>
            </w:pPr>
            <w:r w:rsidRPr="007278EA">
              <w:rPr>
                <w:rFonts w:cs="Arial"/>
              </w:rPr>
              <w:t>97</w:t>
            </w:r>
          </w:p>
        </w:tc>
      </w:tr>
      <w:tr w:rsidR="007278EA" w:rsidRPr="007278EA" w:rsidTr="00193BD1">
        <w:trPr>
          <w:trHeight w:val="173"/>
        </w:trPr>
        <w:tc>
          <w:tcPr>
            <w:tcW w:w="215" w:type="pct"/>
            <w:tcBorders>
              <w:top w:val="dashed" w:sz="2" w:space="0" w:color="auto"/>
              <w:bottom w:val="double" w:sz="4" w:space="0" w:color="993366"/>
            </w:tcBorders>
            <w:shd w:val="clear" w:color="auto" w:fill="E0E0E0"/>
          </w:tcPr>
          <w:p w:rsidR="00193BD1" w:rsidRPr="007278EA" w:rsidRDefault="00193BD1" w:rsidP="00193BD1">
            <w:pPr>
              <w:widowControl w:val="0"/>
              <w:autoSpaceDE w:val="0"/>
              <w:autoSpaceDN w:val="0"/>
              <w:adjustRightInd w:val="0"/>
              <w:rPr>
                <w:rFonts w:cs="Arial"/>
                <w:b/>
                <w:sz w:val="16"/>
                <w:szCs w:val="16"/>
              </w:rPr>
            </w:pPr>
          </w:p>
        </w:tc>
        <w:tc>
          <w:tcPr>
            <w:tcW w:w="4235" w:type="pct"/>
            <w:tcBorders>
              <w:top w:val="dashed" w:sz="2" w:space="0" w:color="auto"/>
              <w:bottom w:val="double" w:sz="4" w:space="0" w:color="993366"/>
            </w:tcBorders>
            <w:shd w:val="clear" w:color="auto" w:fill="E0E0E0"/>
          </w:tcPr>
          <w:p w:rsidR="00193BD1" w:rsidRPr="007278EA" w:rsidRDefault="00193BD1" w:rsidP="00193BD1">
            <w:pPr>
              <w:widowControl w:val="0"/>
              <w:autoSpaceDE w:val="0"/>
              <w:autoSpaceDN w:val="0"/>
              <w:adjustRightInd w:val="0"/>
              <w:rPr>
                <w:rFonts w:cs="Arial"/>
                <w:b/>
                <w:sz w:val="16"/>
                <w:szCs w:val="16"/>
              </w:rPr>
            </w:pPr>
          </w:p>
        </w:tc>
        <w:tc>
          <w:tcPr>
            <w:tcW w:w="550" w:type="pct"/>
            <w:tcBorders>
              <w:top w:val="dashed" w:sz="2" w:space="0" w:color="auto"/>
              <w:bottom w:val="double" w:sz="4" w:space="0" w:color="993366"/>
              <w:right w:val="double" w:sz="4" w:space="0" w:color="993366"/>
            </w:tcBorders>
            <w:shd w:val="clear" w:color="auto" w:fill="E0E0E0"/>
          </w:tcPr>
          <w:p w:rsidR="00193BD1" w:rsidRPr="007278EA" w:rsidRDefault="00193BD1" w:rsidP="00193BD1">
            <w:pPr>
              <w:widowControl w:val="0"/>
              <w:autoSpaceDE w:val="0"/>
              <w:autoSpaceDN w:val="0"/>
              <w:adjustRightInd w:val="0"/>
              <w:rPr>
                <w:rFonts w:cs="Arial"/>
                <w:sz w:val="16"/>
                <w:szCs w:val="16"/>
              </w:rPr>
            </w:pPr>
          </w:p>
        </w:tc>
      </w:tr>
    </w:tbl>
    <w:p w:rsidR="00193BD1" w:rsidRPr="00BF72E3" w:rsidRDefault="00193BD1" w:rsidP="00193BD1">
      <w:pPr>
        <w:rPr>
          <w:rFonts w:cs="Arial"/>
          <w:b/>
          <w:bCs/>
          <w:color w:val="FF0000"/>
        </w:rPr>
        <w:sectPr w:rsidR="00193BD1" w:rsidRPr="00BF72E3" w:rsidSect="00535065">
          <w:headerReference w:type="default" r:id="rId32"/>
          <w:pgSz w:w="11906" w:h="16838" w:code="9"/>
          <w:pgMar w:top="1440" w:right="1151" w:bottom="1151" w:left="1151" w:header="709" w:footer="709" w:gutter="0"/>
          <w:cols w:space="708"/>
          <w:docGrid w:linePitch="360"/>
        </w:sectPr>
      </w:pPr>
    </w:p>
    <w:p w:rsidR="00193BD1" w:rsidRPr="004D2819" w:rsidRDefault="00193BD1" w:rsidP="00193BD1">
      <w:pPr>
        <w:ind w:right="-177"/>
        <w:jc w:val="both"/>
        <w:rPr>
          <w:rFonts w:cs="Arial"/>
          <w:b/>
          <w:bCs/>
        </w:rPr>
      </w:pPr>
      <w:r w:rsidRPr="004D2819">
        <w:rPr>
          <w:rFonts w:cs="Arial"/>
          <w:b/>
          <w:bCs/>
        </w:rPr>
        <w:t>Accounting period</w:t>
      </w:r>
    </w:p>
    <w:p w:rsidR="00193BD1" w:rsidRPr="004D2819" w:rsidRDefault="00193BD1" w:rsidP="00193BD1">
      <w:pPr>
        <w:ind w:right="-177"/>
        <w:jc w:val="both"/>
        <w:rPr>
          <w:rFonts w:cs="Arial"/>
          <w:bCs/>
        </w:rPr>
      </w:pPr>
      <w:r w:rsidRPr="004D2819">
        <w:rPr>
          <w:rFonts w:cs="Arial"/>
          <w:bCs/>
        </w:rPr>
        <w:t>This is the length of time covered by the accounts. It is normally a period of twelve months commencing on 1</w:t>
      </w:r>
      <w:r w:rsidRPr="004D2819">
        <w:rPr>
          <w:rFonts w:cs="Arial"/>
          <w:bCs/>
          <w:vertAlign w:val="superscript"/>
        </w:rPr>
        <w:t>st</w:t>
      </w:r>
      <w:r w:rsidRPr="004D2819">
        <w:rPr>
          <w:rFonts w:cs="Arial"/>
          <w:bCs/>
        </w:rPr>
        <w:t xml:space="preserve"> April. The end of the accounting period is in the balance Sheet.</w:t>
      </w: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rPr>
      </w:pPr>
      <w:r w:rsidRPr="004D2819">
        <w:rPr>
          <w:rFonts w:cs="Arial"/>
          <w:b/>
          <w:bCs/>
        </w:rPr>
        <w:t>Accruals</w:t>
      </w:r>
    </w:p>
    <w:p w:rsidR="00193BD1" w:rsidRPr="004D2819" w:rsidRDefault="00193BD1" w:rsidP="00193BD1">
      <w:pPr>
        <w:ind w:right="-177"/>
        <w:jc w:val="both"/>
        <w:rPr>
          <w:rFonts w:cs="Arial"/>
        </w:rPr>
      </w:pPr>
      <w:r w:rsidRPr="004D2819">
        <w:rPr>
          <w:rFonts w:cs="Arial"/>
        </w:rPr>
        <w:t>Income or expenditure relating to goods or services received/provided during the accounting period where payment has not been made or received at the end of the accounting period.</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Amortisation</w:t>
      </w:r>
    </w:p>
    <w:p w:rsidR="00193BD1" w:rsidRPr="004D2819" w:rsidRDefault="00193BD1" w:rsidP="00193BD1">
      <w:pPr>
        <w:ind w:right="-177"/>
        <w:jc w:val="both"/>
        <w:rPr>
          <w:rFonts w:cs="Arial"/>
        </w:rPr>
      </w:pPr>
      <w:r w:rsidRPr="004D2819">
        <w:rPr>
          <w:rFonts w:cs="Arial"/>
        </w:rPr>
        <w:t>This is charge made to the service revenue accounts each accounting period to reflect the reduction in the value of the intangible assets used in the delivery of services.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Asset</w:t>
      </w:r>
    </w:p>
    <w:p w:rsidR="00193BD1" w:rsidRPr="004D2819" w:rsidRDefault="00193BD1" w:rsidP="00193BD1">
      <w:pPr>
        <w:ind w:right="-177"/>
        <w:jc w:val="both"/>
        <w:rPr>
          <w:rFonts w:cs="Arial"/>
        </w:rPr>
      </w:pPr>
      <w:r w:rsidRPr="004D2819">
        <w:rPr>
          <w:rFonts w:cs="Arial"/>
        </w:rPr>
        <w:t>An item having value measured in monetary terms. Assets can be defined as non current or current. A non current asset has a value for more than one year (for example a building or long term investment). A current asset can be readily converted into cash (for example stocks or short term debtors).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Audit of Accounts</w:t>
      </w:r>
    </w:p>
    <w:p w:rsidR="00193BD1" w:rsidRPr="004D2819" w:rsidRDefault="00193BD1" w:rsidP="00193BD1">
      <w:pPr>
        <w:ind w:right="-177"/>
        <w:jc w:val="both"/>
        <w:rPr>
          <w:rFonts w:cs="Arial"/>
        </w:rPr>
      </w:pPr>
      <w:r w:rsidRPr="004D2819">
        <w:rPr>
          <w:rFonts w:cs="Arial"/>
        </w:rPr>
        <w:t>An independent examination of the council's financial statements.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Balances</w:t>
      </w:r>
    </w:p>
    <w:p w:rsidR="00193BD1" w:rsidRPr="004D2819" w:rsidRDefault="00193BD1" w:rsidP="00193BD1">
      <w:pPr>
        <w:ind w:right="-177"/>
        <w:jc w:val="both"/>
        <w:rPr>
          <w:rFonts w:cs="Arial"/>
        </w:rPr>
      </w:pPr>
      <w:r w:rsidRPr="004D2819">
        <w:rPr>
          <w:rFonts w:cs="Arial"/>
        </w:rPr>
        <w:t>The total level of funds a council has accumulated over the years which are available to support revenue expenditure within the year.</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Billing Authority</w:t>
      </w:r>
    </w:p>
    <w:p w:rsidR="00193BD1" w:rsidRPr="004D2819" w:rsidRDefault="00193BD1" w:rsidP="00193BD1">
      <w:pPr>
        <w:ind w:right="-177"/>
        <w:jc w:val="both"/>
        <w:rPr>
          <w:rFonts w:cs="Arial"/>
        </w:rPr>
      </w:pPr>
      <w:r w:rsidRPr="004D2819">
        <w:rPr>
          <w:rFonts w:cs="Arial"/>
        </w:rPr>
        <w:t xml:space="preserve">A council that has the power to set and collect council tax. </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Budget</w:t>
      </w:r>
    </w:p>
    <w:p w:rsidR="00193BD1" w:rsidRPr="004D2819" w:rsidRDefault="00193BD1" w:rsidP="00193BD1">
      <w:pPr>
        <w:ind w:right="-177"/>
        <w:jc w:val="both"/>
        <w:rPr>
          <w:rFonts w:cs="Arial"/>
        </w:rPr>
      </w:pPr>
      <w:r w:rsidRPr="004D2819">
        <w:rPr>
          <w:rFonts w:cs="Arial"/>
        </w:rPr>
        <w:t>The spending plans of a council over a specific period of time.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Capital Adjustment Account</w:t>
      </w:r>
    </w:p>
    <w:p w:rsidR="00193BD1" w:rsidRPr="004D2819" w:rsidRDefault="00193BD1" w:rsidP="00193BD1">
      <w:pPr>
        <w:ind w:right="-177"/>
        <w:jc w:val="both"/>
        <w:rPr>
          <w:rFonts w:cs="Arial"/>
        </w:rPr>
      </w:pPr>
      <w:r w:rsidRPr="004D2819">
        <w:rPr>
          <w:rFonts w:cs="Arial"/>
        </w:rPr>
        <w:t>An unusable reserve which is charged with the historic cost of creating or enhancing non current assets over the life of those assets. This account also contains the appropriations needed to ensure that any depreciation or impairment losses debited to the Comprehensive Income and Expenditure Statement do not impact on the level of local taxation.</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Capital Charge</w:t>
      </w:r>
    </w:p>
    <w:p w:rsidR="00193BD1" w:rsidRPr="004D2819" w:rsidRDefault="00193BD1" w:rsidP="00193BD1">
      <w:pPr>
        <w:ind w:right="-177"/>
        <w:jc w:val="both"/>
        <w:rPr>
          <w:rFonts w:cs="Arial"/>
        </w:rPr>
      </w:pPr>
      <w:r w:rsidRPr="004D2819">
        <w:rPr>
          <w:rFonts w:cs="Arial"/>
        </w:rPr>
        <w:t>A charge to service revenue accounts to reflect the cost of non current assets used in the provision of services.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Capital Expenditure</w:t>
      </w:r>
    </w:p>
    <w:p w:rsidR="00193BD1" w:rsidRPr="004D2819" w:rsidRDefault="00193BD1" w:rsidP="00193BD1">
      <w:pPr>
        <w:ind w:right="-177"/>
        <w:jc w:val="both"/>
        <w:rPr>
          <w:rFonts w:cs="Arial"/>
        </w:rPr>
      </w:pPr>
      <w:r w:rsidRPr="004D2819">
        <w:rPr>
          <w:rFonts w:cs="Arial"/>
        </w:rPr>
        <w:t>Expenditure on the acquisition of a fixed asset, or expenditure which adds to, and not merely maintains, the value of an existing non current asset.</w:t>
      </w:r>
    </w:p>
    <w:p w:rsidR="00193BD1" w:rsidRDefault="00193BD1" w:rsidP="00193BD1">
      <w:pPr>
        <w:ind w:right="-177"/>
        <w:jc w:val="both"/>
        <w:rPr>
          <w:rFonts w:cs="Arial"/>
          <w:sz w:val="16"/>
          <w:szCs w:val="16"/>
        </w:rPr>
      </w:pPr>
    </w:p>
    <w:p w:rsidR="00A56224" w:rsidRDefault="00A56224" w:rsidP="00193BD1">
      <w:pPr>
        <w:ind w:right="-177"/>
        <w:jc w:val="both"/>
        <w:rPr>
          <w:rFonts w:cs="Arial"/>
          <w:sz w:val="16"/>
          <w:szCs w:val="16"/>
        </w:rPr>
      </w:pPr>
    </w:p>
    <w:p w:rsidR="00A56224" w:rsidRDefault="00A56224" w:rsidP="00193BD1">
      <w:pPr>
        <w:ind w:right="-177"/>
        <w:jc w:val="both"/>
        <w:rPr>
          <w:rFonts w:cs="Arial"/>
          <w:sz w:val="16"/>
          <w:szCs w:val="16"/>
        </w:rPr>
      </w:pPr>
    </w:p>
    <w:p w:rsidR="00A56224" w:rsidRPr="004D2819" w:rsidRDefault="00A56224"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Capital Financing Requirement</w:t>
      </w:r>
    </w:p>
    <w:p w:rsidR="00193BD1" w:rsidRPr="004D2819" w:rsidRDefault="00193BD1" w:rsidP="00193BD1">
      <w:pPr>
        <w:ind w:right="-177"/>
        <w:jc w:val="both"/>
        <w:rPr>
          <w:rFonts w:cs="Arial"/>
        </w:rPr>
      </w:pPr>
      <w:r w:rsidRPr="004D2819">
        <w:rPr>
          <w:rFonts w:cs="Arial"/>
        </w:rPr>
        <w:t xml:space="preserve">An amount calculated as long term assets less the balances on the capital adjustment account, revaluation reserve, and grants received in advance account. The council is required to make a provision from revenue resources to meet its debt repayment obligations. This is known as the minimum revenue provision (MRP). </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Capital Programme</w:t>
      </w:r>
    </w:p>
    <w:p w:rsidR="00193BD1" w:rsidRPr="004D2819" w:rsidRDefault="00193BD1" w:rsidP="00193BD1">
      <w:pPr>
        <w:ind w:right="-177"/>
        <w:jc w:val="both"/>
        <w:rPr>
          <w:rFonts w:cs="Arial"/>
        </w:rPr>
      </w:pPr>
      <w:r w:rsidRPr="004D2819">
        <w:rPr>
          <w:rFonts w:cs="Arial"/>
        </w:rPr>
        <w:t xml:space="preserve">The capital schemes the council intends to carry out over a specified time period. </w:t>
      </w: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rPr>
      </w:pPr>
      <w:r w:rsidRPr="004D2819">
        <w:rPr>
          <w:rFonts w:cs="Arial"/>
          <w:b/>
          <w:bCs/>
        </w:rPr>
        <w:t>Capital Receipt</w:t>
      </w:r>
    </w:p>
    <w:p w:rsidR="00193BD1" w:rsidRPr="004D2819" w:rsidRDefault="00193BD1" w:rsidP="00193BD1">
      <w:pPr>
        <w:ind w:right="-177"/>
        <w:jc w:val="both"/>
        <w:rPr>
          <w:rFonts w:cs="Arial"/>
        </w:rPr>
      </w:pPr>
      <w:r w:rsidRPr="004D2819">
        <w:rPr>
          <w:rFonts w:cs="Arial"/>
        </w:rPr>
        <w:t>Money received from the disposal of land and other assets, and from the repayment of grants and loans made by the council.</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 xml:space="preserve">CIPFA </w:t>
      </w:r>
    </w:p>
    <w:p w:rsidR="00193BD1" w:rsidRPr="004D2819" w:rsidRDefault="00193BD1" w:rsidP="00193BD1">
      <w:pPr>
        <w:ind w:right="-177"/>
        <w:jc w:val="both"/>
        <w:rPr>
          <w:rFonts w:cs="Arial"/>
        </w:rPr>
      </w:pPr>
      <w:r w:rsidRPr="004D2819">
        <w:rPr>
          <w:rFonts w:cs="Arial"/>
        </w:rPr>
        <w:t>The Chartered Institute of Public Finance Accountancy helps local authorities to develop and maintain their own codes of governance and discharge their accountability for the proper conduct of public business.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Collection Fund</w:t>
      </w:r>
    </w:p>
    <w:p w:rsidR="00193BD1" w:rsidRPr="004D2819" w:rsidRDefault="00193BD1" w:rsidP="00193BD1">
      <w:pPr>
        <w:ind w:right="-177"/>
        <w:jc w:val="both"/>
        <w:rPr>
          <w:rFonts w:cs="Arial"/>
        </w:rPr>
      </w:pPr>
      <w:r w:rsidRPr="004D2819">
        <w:rPr>
          <w:rFonts w:cs="Arial"/>
        </w:rPr>
        <w:t xml:space="preserve">A fund administered by the council recording receipts from council tax and NNDR and payments to the General Fund and other public authorities. </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Consistency</w:t>
      </w:r>
    </w:p>
    <w:p w:rsidR="00193BD1" w:rsidRPr="004D2819" w:rsidRDefault="00193BD1" w:rsidP="00193BD1">
      <w:pPr>
        <w:ind w:right="-177"/>
        <w:jc w:val="both"/>
        <w:rPr>
          <w:rFonts w:cs="Arial"/>
        </w:rPr>
      </w:pPr>
      <w:r w:rsidRPr="004D2819">
        <w:rPr>
          <w:rFonts w:cs="Arial"/>
        </w:rPr>
        <w:t>The concept that the accounting treatment of like items within an accounting period and from one period to the next is the same.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Creditors</w:t>
      </w:r>
    </w:p>
    <w:p w:rsidR="00193BD1" w:rsidRPr="004D2819" w:rsidRDefault="00193BD1" w:rsidP="00193BD1">
      <w:pPr>
        <w:ind w:right="-177"/>
        <w:jc w:val="both"/>
        <w:rPr>
          <w:rFonts w:cs="Arial"/>
        </w:rPr>
      </w:pPr>
      <w:r w:rsidRPr="004D2819">
        <w:rPr>
          <w:rFonts w:cs="Arial"/>
        </w:rPr>
        <w:t>An amount owed by the council for work done, goods received or services rendered, but for which payment has not been made at the end of the year.</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Depreciation</w:t>
      </w:r>
    </w:p>
    <w:p w:rsidR="00193BD1" w:rsidRPr="004D2819" w:rsidRDefault="00193BD1" w:rsidP="00193BD1">
      <w:pPr>
        <w:ind w:right="-177"/>
        <w:jc w:val="both"/>
        <w:rPr>
          <w:rFonts w:cs="Arial"/>
        </w:rPr>
      </w:pPr>
      <w:r w:rsidRPr="004D2819">
        <w:rPr>
          <w:rFonts w:cs="Arial"/>
        </w:rPr>
        <w:t>The measure of the wearing out, consumption or other reduction in the useful economic life of a non current asset.</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Debtors</w:t>
      </w:r>
    </w:p>
    <w:p w:rsidR="00193BD1" w:rsidRPr="004D2819" w:rsidRDefault="00193BD1" w:rsidP="00193BD1">
      <w:pPr>
        <w:ind w:right="-177"/>
        <w:jc w:val="both"/>
        <w:rPr>
          <w:rFonts w:cs="Arial"/>
        </w:rPr>
      </w:pPr>
      <w:r w:rsidRPr="004D2819">
        <w:rPr>
          <w:rFonts w:cs="Arial"/>
        </w:rPr>
        <w:t>Sums of money owed to the council but not received at the end of the year.</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Defined Benefit Pension Scheme</w:t>
      </w:r>
    </w:p>
    <w:p w:rsidR="00193BD1" w:rsidRPr="004D2819" w:rsidRDefault="00193BD1" w:rsidP="00193BD1">
      <w:pPr>
        <w:ind w:right="-177"/>
        <w:jc w:val="both"/>
        <w:rPr>
          <w:rFonts w:cs="Arial"/>
        </w:rPr>
      </w:pPr>
      <w:r w:rsidRPr="004D2819">
        <w:rPr>
          <w:rFonts w:cs="Arial"/>
        </w:rPr>
        <w:t>A retirement benefit scheme other than a defined contribution scheme. Usually the scheme rules define the benefits independently of the contributions payable, and the benefits are not directly related to the investments of the scheme.</w:t>
      </w: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rPr>
      </w:pPr>
      <w:r w:rsidRPr="004D2819">
        <w:rPr>
          <w:rFonts w:cs="Arial"/>
          <w:b/>
          <w:bCs/>
        </w:rPr>
        <w:t>Earmarked Reserve</w:t>
      </w:r>
    </w:p>
    <w:p w:rsidR="00193BD1" w:rsidRPr="004D2819" w:rsidRDefault="00193BD1" w:rsidP="00193BD1">
      <w:pPr>
        <w:ind w:right="-177"/>
        <w:jc w:val="both"/>
        <w:rPr>
          <w:rFonts w:cs="Arial"/>
        </w:rPr>
      </w:pPr>
      <w:r w:rsidRPr="004D2819">
        <w:rPr>
          <w:rFonts w:cs="Arial"/>
        </w:rPr>
        <w:t>A sum set aside for a specific purpose.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Emoluments</w:t>
      </w:r>
    </w:p>
    <w:p w:rsidR="00193BD1" w:rsidRPr="004D2819" w:rsidRDefault="00193BD1" w:rsidP="00193BD1">
      <w:pPr>
        <w:ind w:right="-177"/>
        <w:jc w:val="both"/>
        <w:rPr>
          <w:rFonts w:cs="Arial"/>
        </w:rPr>
      </w:pPr>
      <w:r w:rsidRPr="004D2819">
        <w:rPr>
          <w:rFonts w:cs="Arial"/>
        </w:rPr>
        <w:t>Payments received in cash and benefits for employment.</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Existing Use Value</w:t>
      </w:r>
    </w:p>
    <w:p w:rsidR="00193BD1" w:rsidRPr="004D2819" w:rsidRDefault="00193BD1" w:rsidP="00193BD1">
      <w:pPr>
        <w:ind w:right="-177"/>
        <w:jc w:val="both"/>
        <w:rPr>
          <w:rFonts w:cs="Arial"/>
        </w:rPr>
      </w:pPr>
      <w:r w:rsidRPr="004D2819">
        <w:rPr>
          <w:rFonts w:cs="Arial"/>
        </w:rPr>
        <w:t>The estimated amount for which a property should exchange on the date of valuation between a willing buyer and a willing seller in an arms length transaction, disregarding potential alternative uses and any other characteristics of the property that would cause its market value to differ from that needed to replace the remaining service potential at least cost.</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Fair Value</w:t>
      </w:r>
    </w:p>
    <w:p w:rsidR="00193BD1" w:rsidRPr="004D2819" w:rsidRDefault="00193BD1" w:rsidP="00193BD1">
      <w:pPr>
        <w:ind w:right="-177"/>
        <w:jc w:val="both"/>
        <w:rPr>
          <w:rFonts w:cs="Arial"/>
        </w:rPr>
      </w:pPr>
      <w:r w:rsidRPr="004D2819">
        <w:rPr>
          <w:rFonts w:cs="Arial"/>
        </w:rPr>
        <w:t>The fair value of a non current asset is the price at which it could be exchanged in an arms length transaction less, where applicable, any grants receivable towards the purchase or the use of the asset.</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Fees and Charges</w:t>
      </w:r>
    </w:p>
    <w:p w:rsidR="00193BD1" w:rsidRPr="004D2819" w:rsidRDefault="00193BD1" w:rsidP="00193BD1">
      <w:pPr>
        <w:ind w:right="-177"/>
        <w:jc w:val="both"/>
        <w:rPr>
          <w:rFonts w:cs="Arial"/>
        </w:rPr>
      </w:pPr>
      <w:r w:rsidRPr="004D2819">
        <w:rPr>
          <w:rFonts w:cs="Arial"/>
        </w:rPr>
        <w:t>Income arising from the provision of services, e.g. the use of leisure facilities.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Financial Instruments Adjustment Account</w:t>
      </w:r>
    </w:p>
    <w:p w:rsidR="00193BD1" w:rsidRPr="004D2819" w:rsidRDefault="00193BD1" w:rsidP="00193BD1">
      <w:pPr>
        <w:ind w:right="-177"/>
        <w:jc w:val="both"/>
        <w:rPr>
          <w:rFonts w:cs="Arial"/>
        </w:rPr>
      </w:pPr>
      <w:r w:rsidRPr="004D2819">
        <w:rPr>
          <w:rFonts w:cs="Arial"/>
        </w:rPr>
        <w:t>This account holds the accumulated difference between the financing costs included in the Comprehensive Income and Expenditure Statement and the financing costs required to be charged to the General Fund Balance.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Finance Lease</w:t>
      </w:r>
    </w:p>
    <w:p w:rsidR="00193BD1" w:rsidRPr="004D2819" w:rsidRDefault="00193BD1" w:rsidP="00193BD1">
      <w:pPr>
        <w:ind w:right="-177"/>
        <w:jc w:val="both"/>
        <w:rPr>
          <w:rFonts w:cs="Arial"/>
        </w:rPr>
      </w:pPr>
      <w:r w:rsidRPr="004D2819">
        <w:rPr>
          <w:rFonts w:cs="Arial"/>
        </w:rPr>
        <w:t>A lease that transfers substantially all of the risks and rewards of ownership of a non current asset to the lessee. The payments usually cover the full cost of the asset together with a return for the cost of finance.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General Fund</w:t>
      </w:r>
    </w:p>
    <w:p w:rsidR="00193BD1" w:rsidRPr="004D2819" w:rsidRDefault="00193BD1" w:rsidP="00193BD1">
      <w:pPr>
        <w:ind w:right="-177"/>
        <w:jc w:val="both"/>
        <w:rPr>
          <w:rFonts w:cs="Arial"/>
        </w:rPr>
      </w:pPr>
      <w:r w:rsidRPr="004D2819">
        <w:rPr>
          <w:rFonts w:cs="Arial"/>
        </w:rPr>
        <w:t>This is the main revenue account from which payments are made to meet the cost of providing services.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Government Grants</w:t>
      </w:r>
    </w:p>
    <w:p w:rsidR="00193BD1" w:rsidRPr="004D2819" w:rsidRDefault="00193BD1" w:rsidP="00193BD1">
      <w:pPr>
        <w:ind w:right="-177"/>
        <w:jc w:val="both"/>
        <w:rPr>
          <w:rFonts w:cs="Arial"/>
        </w:rPr>
      </w:pPr>
      <w:r w:rsidRPr="004D2819">
        <w:rPr>
          <w:rFonts w:cs="Arial"/>
        </w:rPr>
        <w:t>Assistance by government and inter-government agencies and similar bodies, whether local, national or international, in the form of cash or transfers of assets to council, in return for past or future compliance with certain conditions relating to the activities of the council.</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Heritage Assets</w:t>
      </w:r>
    </w:p>
    <w:p w:rsidR="00193BD1" w:rsidRPr="004D2819" w:rsidRDefault="00193BD1" w:rsidP="00193BD1">
      <w:pPr>
        <w:ind w:right="-177"/>
        <w:jc w:val="both"/>
        <w:rPr>
          <w:rFonts w:cs="Arial"/>
        </w:rPr>
      </w:pPr>
      <w:r w:rsidRPr="004D2819">
        <w:rPr>
          <w:rFonts w:cs="Arial"/>
        </w:rPr>
        <w:t>Assets that the council intends to hold in perpetuity, that have no determinable useful life and that may have restrictions on their disposal</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Housing Benefits</w:t>
      </w:r>
    </w:p>
    <w:p w:rsidR="00193BD1" w:rsidRPr="004D2819" w:rsidRDefault="00193BD1" w:rsidP="00193BD1">
      <w:pPr>
        <w:ind w:right="-177"/>
        <w:jc w:val="both"/>
        <w:rPr>
          <w:rFonts w:cs="Arial"/>
        </w:rPr>
      </w:pPr>
      <w:r w:rsidRPr="004D2819">
        <w:rPr>
          <w:rFonts w:cs="Arial"/>
        </w:rPr>
        <w:t>A system of financial assistance to individuals towards certain housing costs administered by local councils and subsidised by central government.</w:t>
      </w:r>
    </w:p>
    <w:p w:rsidR="00193BD1" w:rsidRDefault="00193BD1" w:rsidP="00193BD1">
      <w:pPr>
        <w:ind w:right="-177"/>
        <w:jc w:val="both"/>
        <w:rPr>
          <w:rFonts w:cs="Arial"/>
          <w:sz w:val="16"/>
          <w:szCs w:val="16"/>
        </w:rPr>
      </w:pPr>
    </w:p>
    <w:p w:rsidR="00A56224" w:rsidRDefault="00A56224" w:rsidP="00193BD1">
      <w:pPr>
        <w:ind w:right="-177"/>
        <w:jc w:val="both"/>
        <w:rPr>
          <w:rFonts w:cs="Arial"/>
          <w:sz w:val="16"/>
          <w:szCs w:val="16"/>
        </w:rPr>
      </w:pPr>
    </w:p>
    <w:p w:rsidR="00A56224" w:rsidRDefault="00A56224" w:rsidP="00193BD1">
      <w:pPr>
        <w:ind w:right="-177"/>
        <w:jc w:val="both"/>
        <w:rPr>
          <w:rFonts w:cs="Arial"/>
          <w:sz w:val="16"/>
          <w:szCs w:val="16"/>
        </w:rPr>
      </w:pPr>
    </w:p>
    <w:p w:rsidR="00A56224" w:rsidRDefault="00A56224" w:rsidP="00193BD1">
      <w:pPr>
        <w:ind w:right="-177"/>
        <w:jc w:val="both"/>
        <w:rPr>
          <w:rFonts w:cs="Arial"/>
          <w:sz w:val="16"/>
          <w:szCs w:val="16"/>
        </w:rPr>
      </w:pPr>
    </w:p>
    <w:p w:rsidR="00A56224" w:rsidRPr="004D2819" w:rsidRDefault="00A56224"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Impairment</w:t>
      </w:r>
    </w:p>
    <w:p w:rsidR="00193BD1" w:rsidRPr="004D2819" w:rsidRDefault="00193BD1" w:rsidP="00193BD1">
      <w:pPr>
        <w:ind w:right="-177"/>
        <w:jc w:val="both"/>
        <w:rPr>
          <w:rFonts w:cs="Arial"/>
        </w:rPr>
      </w:pPr>
      <w:r w:rsidRPr="004D2819">
        <w:rPr>
          <w:rFonts w:cs="Arial"/>
        </w:rPr>
        <w:t>The fall in value upon revaluation of an asset due to a significant decline in the market value, obsolescence, physical damage or a significant change in the statutory or regulatory environment in which the asset operates.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Income</w:t>
      </w:r>
    </w:p>
    <w:p w:rsidR="00193BD1" w:rsidRPr="004D2819" w:rsidRDefault="00193BD1" w:rsidP="00193BD1">
      <w:pPr>
        <w:ind w:right="-177"/>
        <w:jc w:val="both"/>
        <w:rPr>
          <w:rFonts w:cs="Arial"/>
        </w:rPr>
      </w:pPr>
      <w:r w:rsidRPr="004D2819">
        <w:rPr>
          <w:rFonts w:cs="Arial"/>
        </w:rPr>
        <w:t>Amounts which the council receives, or expects to receive from any source, including rents, fees, charges, sales and grants.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Infrastructure Assets</w:t>
      </w:r>
    </w:p>
    <w:p w:rsidR="00193BD1" w:rsidRPr="004D2819" w:rsidRDefault="00193BD1" w:rsidP="00193BD1">
      <w:pPr>
        <w:ind w:right="-177"/>
        <w:jc w:val="both"/>
        <w:rPr>
          <w:rFonts w:cs="Arial"/>
        </w:rPr>
      </w:pPr>
      <w:r w:rsidRPr="004D2819">
        <w:rPr>
          <w:rFonts w:cs="Arial"/>
        </w:rPr>
        <w:t>These are non-current assets belonging to the council that cannot be readily sold, do not necessarily have a resale value, and for which a useful life span cannot be readily assessed.</w:t>
      </w: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rPr>
      </w:pPr>
      <w:r w:rsidRPr="004D2819">
        <w:rPr>
          <w:rFonts w:cs="Arial"/>
          <w:b/>
          <w:bCs/>
        </w:rPr>
        <w:t>International Accounting Standards</w:t>
      </w:r>
    </w:p>
    <w:p w:rsidR="00193BD1" w:rsidRPr="004D2819" w:rsidRDefault="00193BD1" w:rsidP="00193BD1">
      <w:pPr>
        <w:ind w:right="-177"/>
        <w:jc w:val="both"/>
        <w:rPr>
          <w:rFonts w:cs="Arial"/>
          <w:bCs/>
        </w:rPr>
      </w:pPr>
      <w:r w:rsidRPr="004D2819">
        <w:t>International Accounting Standards are older accounting standards issued by the International Accounting Standards Committee, which were replaced in 2001 by International Financial Reporting Standards (IFRS), issued by the International Accounting Standards Board.</w:t>
      </w:r>
    </w:p>
    <w:p w:rsidR="00193BD1" w:rsidRPr="004D2819" w:rsidRDefault="00193BD1" w:rsidP="00193BD1">
      <w:pPr>
        <w:ind w:right="-177"/>
        <w:jc w:val="both"/>
        <w:rPr>
          <w:rFonts w:cs="Arial"/>
          <w:b/>
          <w:bCs/>
        </w:rPr>
      </w:pPr>
    </w:p>
    <w:p w:rsidR="00193BD1" w:rsidRPr="004D2819" w:rsidRDefault="00193BD1" w:rsidP="00193BD1">
      <w:pPr>
        <w:ind w:right="-177"/>
        <w:jc w:val="both"/>
        <w:rPr>
          <w:rFonts w:cs="Arial"/>
          <w:b/>
          <w:bCs/>
        </w:rPr>
      </w:pPr>
      <w:r w:rsidRPr="004D2819">
        <w:rPr>
          <w:rFonts w:cs="Arial"/>
          <w:b/>
          <w:bCs/>
        </w:rPr>
        <w:t>International Accounting Standards Board</w:t>
      </w:r>
    </w:p>
    <w:p w:rsidR="00193BD1" w:rsidRPr="004D2819" w:rsidRDefault="00193BD1" w:rsidP="00193BD1">
      <w:pPr>
        <w:ind w:right="-177"/>
        <w:jc w:val="both"/>
        <w:rPr>
          <w:rFonts w:cs="Arial"/>
          <w:bCs/>
        </w:rPr>
      </w:pPr>
      <w:r w:rsidRPr="004D2819">
        <w:rPr>
          <w:lang w:val="en"/>
        </w:rPr>
        <w:t>The Board is an independent group of experts with an appropriate mix of recent practical experience in setting accounting standards, in preparing, auditing, or using financial reports, and in accounting education.</w:t>
      </w:r>
    </w:p>
    <w:p w:rsidR="00193BD1" w:rsidRPr="004D2819" w:rsidRDefault="00193BD1" w:rsidP="00193BD1">
      <w:pPr>
        <w:ind w:right="-177"/>
        <w:jc w:val="both"/>
        <w:rPr>
          <w:rFonts w:cs="Arial"/>
          <w:b/>
          <w:bCs/>
        </w:rPr>
      </w:pPr>
    </w:p>
    <w:p w:rsidR="00193BD1" w:rsidRPr="004D2819" w:rsidRDefault="00193BD1" w:rsidP="00193BD1">
      <w:pPr>
        <w:ind w:right="-177"/>
        <w:jc w:val="both"/>
        <w:rPr>
          <w:rFonts w:cs="Arial"/>
          <w:b/>
          <w:bCs/>
        </w:rPr>
      </w:pPr>
      <w:r w:rsidRPr="004D2819">
        <w:rPr>
          <w:rFonts w:cs="Arial"/>
          <w:b/>
          <w:bCs/>
        </w:rPr>
        <w:t>International Financial Reporting Interpretations Committee (IFRIC)</w:t>
      </w:r>
    </w:p>
    <w:p w:rsidR="00193BD1" w:rsidRPr="004D2819" w:rsidRDefault="00193BD1" w:rsidP="00193BD1">
      <w:pPr>
        <w:ind w:right="-177"/>
        <w:jc w:val="both"/>
        <w:rPr>
          <w:rFonts w:cs="Arial"/>
          <w:bCs/>
        </w:rPr>
      </w:pPr>
      <w:r w:rsidRPr="004D2819">
        <w:rPr>
          <w:rFonts w:cs="Arial"/>
          <w:bCs/>
          <w:lang w:val="en-US"/>
        </w:rPr>
        <w:t>This committee reviews on a timely basis widespread accounting issues that have arisen within the context of current International Financial Reporting Standards (IFRSs). The work of the Interpretations Committee is aimed at reaching consensus on the appropriate accounting treatment and providing authoritative guidance on those issues.</w:t>
      </w: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rPr>
      </w:pPr>
      <w:r w:rsidRPr="004D2819">
        <w:rPr>
          <w:rFonts w:cs="Arial"/>
          <w:b/>
          <w:bCs/>
        </w:rPr>
        <w:t>International Financial Reporting Standards (IFRS)</w:t>
      </w:r>
    </w:p>
    <w:p w:rsidR="00193BD1" w:rsidRPr="004D2819" w:rsidRDefault="00193BD1" w:rsidP="00193BD1">
      <w:pPr>
        <w:ind w:right="-177"/>
        <w:jc w:val="both"/>
        <w:rPr>
          <w:rFonts w:cs="Arial"/>
        </w:rPr>
      </w:pPr>
      <w:r w:rsidRPr="004D2819">
        <w:rPr>
          <w:rFonts w:cs="Arial"/>
        </w:rPr>
        <w:t>These cover all aspect of accounting practice and set out the correct accounting treatment. They are issued by the International Accounting Standards Board and their application to public sector accounts within the UK is now mandatory.</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Investments</w:t>
      </w:r>
    </w:p>
    <w:p w:rsidR="00193BD1" w:rsidRPr="004D2819" w:rsidRDefault="00193BD1" w:rsidP="00193BD1">
      <w:pPr>
        <w:ind w:right="-177"/>
        <w:jc w:val="both"/>
        <w:rPr>
          <w:rFonts w:cs="Arial"/>
        </w:rPr>
      </w:pPr>
      <w:r w:rsidRPr="004D2819">
        <w:rPr>
          <w:rFonts w:cs="Arial"/>
        </w:rPr>
        <w:t>A long-term investment is an investment that is intended to be held for use on a continuing basis.  Investments should be so classified only where an intention to hold the investment for the long term can clearly be demonstrated or where there are restrictions as to the investor’s ability to dispose of the investment.</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Investment Properties</w:t>
      </w:r>
    </w:p>
    <w:p w:rsidR="00193BD1" w:rsidRPr="004D2819" w:rsidRDefault="00193BD1" w:rsidP="00193BD1">
      <w:pPr>
        <w:ind w:right="-177"/>
        <w:jc w:val="both"/>
        <w:rPr>
          <w:rFonts w:cs="Arial"/>
        </w:rPr>
      </w:pPr>
      <w:r w:rsidRPr="004D2819">
        <w:rPr>
          <w:rFonts w:cs="Arial"/>
        </w:rPr>
        <w:t>Interest in land and/or buildings in respect of which construction work and development have been completed, or which is held for its investment potential, with rental income being negotiated at arms length.</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Liabilities</w:t>
      </w:r>
    </w:p>
    <w:p w:rsidR="00193BD1" w:rsidRPr="004D2819" w:rsidRDefault="00193BD1" w:rsidP="00193BD1">
      <w:pPr>
        <w:ind w:right="-177"/>
        <w:jc w:val="both"/>
        <w:rPr>
          <w:rFonts w:cs="Arial"/>
        </w:rPr>
      </w:pPr>
      <w:r w:rsidRPr="004D2819">
        <w:rPr>
          <w:rFonts w:cs="Arial"/>
        </w:rPr>
        <w:t>Amounts due to individuals or organisations which will have to be paid at some time in the future. Current liabilities are usually payable within one year of the Balance Sheet date.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Long Term Debtor</w:t>
      </w:r>
    </w:p>
    <w:p w:rsidR="00193BD1" w:rsidRPr="004D2819" w:rsidRDefault="00193BD1" w:rsidP="00193BD1">
      <w:pPr>
        <w:ind w:right="-177"/>
        <w:jc w:val="both"/>
        <w:rPr>
          <w:rFonts w:cs="Arial"/>
        </w:rPr>
      </w:pPr>
      <w:r w:rsidRPr="004D2819">
        <w:rPr>
          <w:rFonts w:cs="Arial"/>
        </w:rPr>
        <w:t>Amounts due to the council more than one year after the Balance Sheet date.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Market Value</w:t>
      </w:r>
    </w:p>
    <w:p w:rsidR="00193BD1" w:rsidRPr="004D2819" w:rsidRDefault="00193BD1" w:rsidP="00193BD1">
      <w:pPr>
        <w:ind w:right="-177"/>
        <w:jc w:val="both"/>
        <w:rPr>
          <w:rFonts w:cs="Arial"/>
        </w:rPr>
      </w:pPr>
      <w:r w:rsidRPr="004D2819">
        <w:rPr>
          <w:rFonts w:cs="Arial"/>
        </w:rPr>
        <w:t xml:space="preserve">The estimated amount for which a property should exchange on the date of valuation between a willing buyer </w:t>
      </w:r>
      <w:r w:rsidR="001B66B1">
        <w:rPr>
          <w:rFonts w:cs="Arial"/>
        </w:rPr>
        <w:t>and a willing seller in an arms-</w:t>
      </w:r>
      <w:r w:rsidRPr="004D2819">
        <w:rPr>
          <w:rFonts w:cs="Arial"/>
        </w:rPr>
        <w:t>length transaction after proper marketing wherein the parties had each acted knowledgeably, prudently and without compulsion.</w:t>
      </w:r>
    </w:p>
    <w:p w:rsidR="00193BD1" w:rsidRPr="004D2819" w:rsidRDefault="00193BD1" w:rsidP="00193BD1">
      <w:pPr>
        <w:ind w:right="-177"/>
        <w:jc w:val="both"/>
        <w:rPr>
          <w:rFonts w:cs="Arial"/>
          <w:sz w:val="16"/>
          <w:szCs w:val="16"/>
        </w:rPr>
      </w:pPr>
    </w:p>
    <w:p w:rsidR="00193BD1" w:rsidRPr="00D4465A" w:rsidRDefault="00193BD1" w:rsidP="00193BD1">
      <w:pPr>
        <w:ind w:right="-177"/>
        <w:jc w:val="both"/>
        <w:rPr>
          <w:rFonts w:cs="Arial"/>
          <w:b/>
          <w:bCs/>
        </w:rPr>
      </w:pPr>
      <w:r w:rsidRPr="00D4465A">
        <w:rPr>
          <w:rFonts w:cs="Arial"/>
          <w:b/>
          <w:bCs/>
        </w:rPr>
        <w:t>Materiality</w:t>
      </w:r>
    </w:p>
    <w:p w:rsidR="00193BD1" w:rsidRPr="00BC17F4" w:rsidRDefault="00BC17F4" w:rsidP="00193BD1">
      <w:pPr>
        <w:ind w:right="-177"/>
        <w:jc w:val="both"/>
        <w:rPr>
          <w:rFonts w:cs="Arial"/>
        </w:rPr>
      </w:pPr>
      <w:r w:rsidRPr="00D4465A">
        <w:rPr>
          <w:rFonts w:cs="Arial"/>
        </w:rPr>
        <w:t>Omissions</w:t>
      </w:r>
      <w:r w:rsidRPr="00BC17F4">
        <w:rPr>
          <w:rFonts w:cs="Arial"/>
        </w:rPr>
        <w:t xml:space="preserve"> or misstatements of items are material if they could, individually or collectively, influence the decisions or assessments of users made on the basis of the financial statements. Materiality depends on the nature or size of the omission or misstatement judged in the surrounding circumstances. The nature or size of the item, or a combination of both, could be the determining factor.</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National Non-Domestic Rates (NNDR)</w:t>
      </w:r>
    </w:p>
    <w:p w:rsidR="00193BD1" w:rsidRPr="004D2819" w:rsidRDefault="00193BD1" w:rsidP="00193BD1">
      <w:pPr>
        <w:ind w:right="-177"/>
        <w:jc w:val="both"/>
        <w:rPr>
          <w:rFonts w:cs="Arial"/>
        </w:rPr>
      </w:pPr>
      <w:r w:rsidRPr="004D2819">
        <w:rPr>
          <w:rFonts w:cs="Arial"/>
        </w:rPr>
        <w:t xml:space="preserve">Rates which are levied on business properties. </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Net Book Value</w:t>
      </w:r>
    </w:p>
    <w:p w:rsidR="00193BD1" w:rsidRPr="004D2819" w:rsidRDefault="00193BD1" w:rsidP="00193BD1">
      <w:pPr>
        <w:ind w:right="-177"/>
        <w:jc w:val="both"/>
        <w:rPr>
          <w:rFonts w:cs="Arial"/>
        </w:rPr>
      </w:pPr>
      <w:r w:rsidRPr="004D2819">
        <w:rPr>
          <w:rFonts w:cs="Arial"/>
        </w:rPr>
        <w:t>The amount at which fixed assets are included in the Balance Sheet, i.e. their historical cost or current value less the cumulative amounts provided for depreciation.</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Non Operational Assets</w:t>
      </w:r>
    </w:p>
    <w:p w:rsidR="00193BD1" w:rsidRPr="004D2819" w:rsidRDefault="001B66B1" w:rsidP="00193BD1">
      <w:pPr>
        <w:ind w:right="-177"/>
        <w:jc w:val="both"/>
        <w:rPr>
          <w:rFonts w:cs="Arial"/>
        </w:rPr>
      </w:pPr>
      <w:r>
        <w:rPr>
          <w:rFonts w:cs="Arial"/>
        </w:rPr>
        <w:t>Non-</w:t>
      </w:r>
      <w:r w:rsidR="00193BD1" w:rsidRPr="004D2819">
        <w:rPr>
          <w:rFonts w:cs="Arial"/>
        </w:rPr>
        <w:t>current assets held by the council but not directly occupied, used or consumed in the delivery of services.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Operational Assets</w:t>
      </w:r>
    </w:p>
    <w:p w:rsidR="00193BD1" w:rsidRPr="004D2819" w:rsidRDefault="001B66B1" w:rsidP="00193BD1">
      <w:pPr>
        <w:ind w:right="-177"/>
        <w:jc w:val="both"/>
        <w:rPr>
          <w:rFonts w:cs="Arial"/>
        </w:rPr>
      </w:pPr>
      <w:r>
        <w:rPr>
          <w:rFonts w:cs="Arial"/>
        </w:rPr>
        <w:t>Non-</w:t>
      </w:r>
      <w:r w:rsidR="00193BD1" w:rsidRPr="004D2819">
        <w:rPr>
          <w:rFonts w:cs="Arial"/>
        </w:rPr>
        <w:t xml:space="preserve">current assets held, occupied, used or consumed in the direct delivery of services for which the council has a statutory duty or discretionary power to provide. </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Operating Leases</w:t>
      </w:r>
    </w:p>
    <w:p w:rsidR="00193BD1" w:rsidRPr="004D2819" w:rsidRDefault="00193BD1" w:rsidP="00193BD1">
      <w:pPr>
        <w:ind w:right="-177"/>
        <w:jc w:val="both"/>
        <w:rPr>
          <w:rFonts w:cs="Arial"/>
        </w:rPr>
      </w:pPr>
      <w:r w:rsidRPr="004D2819">
        <w:rPr>
          <w:rFonts w:cs="Arial"/>
        </w:rPr>
        <w:t>A type of lease where the ownership of the asset remains with the lessor.</w:t>
      </w: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rPr>
      </w:pPr>
      <w:r w:rsidRPr="004D2819">
        <w:rPr>
          <w:rFonts w:cs="Arial"/>
          <w:b/>
          <w:bCs/>
        </w:rPr>
        <w:t>Post Balance Sheet Events</w:t>
      </w:r>
    </w:p>
    <w:p w:rsidR="00193BD1" w:rsidRPr="004D2819" w:rsidRDefault="00193BD1" w:rsidP="00193BD1">
      <w:pPr>
        <w:ind w:right="-177"/>
        <w:jc w:val="both"/>
        <w:rPr>
          <w:rFonts w:cs="Arial"/>
        </w:rPr>
      </w:pPr>
      <w:r w:rsidRPr="004D2819">
        <w:rPr>
          <w:rFonts w:cs="Arial"/>
          <w:bCs/>
        </w:rPr>
        <w:t>M</w:t>
      </w:r>
      <w:r w:rsidRPr="004D2819">
        <w:rPr>
          <w:rFonts w:cs="Arial"/>
        </w:rPr>
        <w:t>aterial events which can be either favourable or unfavourable which occur between the Balance Sheet date and the date on which the Statement of Accounts is signed by the responsible financial officer.</w:t>
      </w: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rPr>
      </w:pPr>
      <w:r w:rsidRPr="004D2819">
        <w:rPr>
          <w:rFonts w:cs="Arial"/>
          <w:b/>
          <w:bCs/>
        </w:rPr>
        <w:t>Precept</w:t>
      </w:r>
    </w:p>
    <w:p w:rsidR="00193BD1" w:rsidRPr="004D2819" w:rsidRDefault="00193BD1" w:rsidP="00193BD1">
      <w:pPr>
        <w:ind w:right="-177"/>
        <w:jc w:val="both"/>
        <w:rPr>
          <w:rFonts w:cs="Arial"/>
        </w:rPr>
      </w:pPr>
      <w:r w:rsidRPr="004D2819">
        <w:rPr>
          <w:rFonts w:cs="Arial"/>
        </w:rPr>
        <w:t>Amounts levied on the council by other councils or public bodies (police commissioner, fire and rescue authorities and parish councils), that cannot directly raise council tax themselves.</w:t>
      </w:r>
    </w:p>
    <w:p w:rsidR="00193BD1" w:rsidRPr="004D2819" w:rsidRDefault="00193BD1" w:rsidP="00193BD1">
      <w:pPr>
        <w:ind w:right="-177"/>
        <w:jc w:val="both"/>
        <w:rPr>
          <w:rFonts w:cs="Arial"/>
          <w:sz w:val="16"/>
          <w:szCs w:val="16"/>
        </w:rPr>
      </w:pPr>
    </w:p>
    <w:p w:rsidR="00193BD1" w:rsidRDefault="00193BD1" w:rsidP="00193BD1">
      <w:pPr>
        <w:ind w:right="-177"/>
        <w:jc w:val="both"/>
        <w:rPr>
          <w:rFonts w:cs="Arial"/>
          <w:sz w:val="16"/>
          <w:szCs w:val="16"/>
        </w:rPr>
      </w:pPr>
    </w:p>
    <w:p w:rsidR="00A56224" w:rsidRDefault="00A56224" w:rsidP="00193BD1">
      <w:pPr>
        <w:ind w:right="-177"/>
        <w:jc w:val="both"/>
        <w:rPr>
          <w:rFonts w:cs="Arial"/>
          <w:sz w:val="16"/>
          <w:szCs w:val="16"/>
        </w:rPr>
      </w:pPr>
    </w:p>
    <w:p w:rsidR="00A56224" w:rsidRPr="004D2819" w:rsidRDefault="00A56224"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Prior Year Adjustments</w:t>
      </w:r>
    </w:p>
    <w:p w:rsidR="00193BD1" w:rsidRPr="004D2819" w:rsidRDefault="00193BD1" w:rsidP="00193BD1">
      <w:pPr>
        <w:ind w:right="-177"/>
        <w:jc w:val="both"/>
        <w:rPr>
          <w:rFonts w:cs="Arial"/>
        </w:rPr>
      </w:pPr>
      <w:r w:rsidRPr="004D2819">
        <w:rPr>
          <w:rFonts w:cs="Arial"/>
        </w:rPr>
        <w:t>Those material adjustments applicable to prior years, arising from changes in accounting policies or from the correction of fundamental errors. They do not include normal recurring corrections or adjustments of accounting estimates made in previous years.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Property, Plant and Equipment</w:t>
      </w:r>
    </w:p>
    <w:p w:rsidR="00193BD1" w:rsidRPr="004D2819" w:rsidRDefault="00193BD1" w:rsidP="00193BD1">
      <w:pPr>
        <w:ind w:right="-177"/>
        <w:jc w:val="both"/>
        <w:rPr>
          <w:rFonts w:cs="Arial"/>
        </w:rPr>
      </w:pPr>
      <w:r w:rsidRPr="004D2819">
        <w:rPr>
          <w:rFonts w:cs="Arial"/>
        </w:rPr>
        <w:t>Tangible assets that yield benefits to the council and the services it provides for a period of more than one year. Examples include land, buildings and vehicles.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Provisions</w:t>
      </w:r>
    </w:p>
    <w:p w:rsidR="00193BD1" w:rsidRPr="004D2819" w:rsidRDefault="00193BD1" w:rsidP="00193BD1">
      <w:pPr>
        <w:ind w:right="-177"/>
        <w:jc w:val="both"/>
        <w:rPr>
          <w:rFonts w:cs="Arial"/>
        </w:rPr>
      </w:pPr>
      <w:r w:rsidRPr="004D2819">
        <w:rPr>
          <w:rFonts w:cs="Arial"/>
        </w:rPr>
        <w:t>Contributions to provisions are amounts charged to the revenue account during the year for costs with uncertain timing where a reliable estimate of the cost can be made.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Prudence</w:t>
      </w:r>
    </w:p>
    <w:p w:rsidR="00193BD1" w:rsidRPr="004D2819" w:rsidRDefault="00193BD1" w:rsidP="00193BD1">
      <w:pPr>
        <w:ind w:right="-177"/>
        <w:jc w:val="both"/>
        <w:rPr>
          <w:rFonts w:cs="Arial"/>
        </w:rPr>
      </w:pPr>
      <w:r w:rsidRPr="004D2819">
        <w:rPr>
          <w:rFonts w:cs="Arial"/>
        </w:rPr>
        <w:t>This accounting concept requires that revenue is not anticipated until realisation can be assessed with reasonable certainty. Provision is made for all known liabilities whether the amount is certain or can only be estimated in the light of the information available.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Rateable Value</w:t>
      </w:r>
    </w:p>
    <w:p w:rsidR="00193BD1" w:rsidRPr="004D2819" w:rsidRDefault="00193BD1" w:rsidP="00193BD1">
      <w:pPr>
        <w:ind w:right="-177"/>
        <w:jc w:val="both"/>
        <w:rPr>
          <w:rFonts w:cs="Arial"/>
        </w:rPr>
      </w:pPr>
      <w:r w:rsidRPr="004D2819">
        <w:rPr>
          <w:rFonts w:cs="Arial"/>
        </w:rPr>
        <w:t xml:space="preserve">The annual assumed rental value of a property, which is used to assess the amount of business rate payable. </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Related Party</w:t>
      </w:r>
    </w:p>
    <w:p w:rsidR="00193BD1" w:rsidRPr="004D2819" w:rsidRDefault="00193BD1" w:rsidP="00193BD1">
      <w:pPr>
        <w:ind w:right="-177"/>
        <w:jc w:val="both"/>
        <w:rPr>
          <w:rFonts w:cs="Arial"/>
        </w:rPr>
      </w:pPr>
      <w:r w:rsidRPr="004D2819">
        <w:rPr>
          <w:rFonts w:cs="Arial"/>
        </w:rPr>
        <w:t>There is a detailed definition of related parties in FRS8. For the council’s purposes, related parties are deemed to include the elected members of the council and their partners, the chief officers of the council and companies in which the council has an interest.</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Reserves</w:t>
      </w:r>
    </w:p>
    <w:p w:rsidR="00193BD1" w:rsidRPr="004D2819" w:rsidRDefault="00193BD1" w:rsidP="00193BD1">
      <w:pPr>
        <w:ind w:right="-177"/>
        <w:jc w:val="both"/>
        <w:rPr>
          <w:rFonts w:cs="Arial"/>
        </w:rPr>
      </w:pPr>
      <w:r w:rsidRPr="004D2819">
        <w:rPr>
          <w:rFonts w:cs="Arial"/>
        </w:rPr>
        <w:t>Surpluses and deficits that have been accumulated over past years. Revenue reserves are available to be spent or earmarked at the discretion of the council. Some capital reserves, such as the revaluation reserve, cannot be used to meet current expenditure.</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Revaluation Reserve</w:t>
      </w:r>
    </w:p>
    <w:p w:rsidR="00193BD1" w:rsidRPr="004D2819" w:rsidRDefault="00193BD1" w:rsidP="00193BD1">
      <w:pPr>
        <w:ind w:right="-177"/>
        <w:jc w:val="both"/>
        <w:rPr>
          <w:rFonts w:cs="Arial"/>
        </w:rPr>
      </w:pPr>
      <w:r w:rsidRPr="004D2819">
        <w:rPr>
          <w:rFonts w:cs="Arial"/>
        </w:rPr>
        <w:t>A reserve created as a result of the current capital accounting regulations that enables assets to be shown in the accounts at current values.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Revenue Expenditure</w:t>
      </w:r>
    </w:p>
    <w:p w:rsidR="00193BD1" w:rsidRPr="004D2819" w:rsidRDefault="00193BD1" w:rsidP="00193BD1">
      <w:pPr>
        <w:ind w:right="-177"/>
        <w:jc w:val="both"/>
        <w:rPr>
          <w:rFonts w:cs="Arial"/>
        </w:rPr>
      </w:pPr>
      <w:r w:rsidRPr="004D2819">
        <w:rPr>
          <w:rFonts w:cs="Arial"/>
        </w:rPr>
        <w:t>Expenditure on the day-to-day running costs of services e.g. employees, premises, supplies and services.</w:t>
      </w: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sz w:val="16"/>
          <w:szCs w:val="16"/>
        </w:rPr>
      </w:pPr>
    </w:p>
    <w:p w:rsidR="00193BD1" w:rsidRPr="004D2819" w:rsidRDefault="00193BD1" w:rsidP="00193BD1">
      <w:pPr>
        <w:ind w:right="-177"/>
        <w:jc w:val="both"/>
        <w:rPr>
          <w:rFonts w:cs="Arial"/>
          <w:b/>
          <w:bCs/>
        </w:rPr>
      </w:pPr>
      <w:r w:rsidRPr="004D2819">
        <w:rPr>
          <w:rFonts w:cs="Arial"/>
          <w:b/>
          <w:bCs/>
        </w:rPr>
        <w:t>Revenue Expenditure Funded from Capital Under Statute (REFCUS)</w:t>
      </w:r>
    </w:p>
    <w:p w:rsidR="00193BD1" w:rsidRPr="004D2819" w:rsidRDefault="00193BD1" w:rsidP="00193BD1">
      <w:pPr>
        <w:ind w:right="-177"/>
        <w:jc w:val="both"/>
        <w:rPr>
          <w:rFonts w:cs="Arial"/>
        </w:rPr>
      </w:pPr>
      <w:r w:rsidRPr="004D2819">
        <w:rPr>
          <w:rFonts w:cs="Arial"/>
        </w:rPr>
        <w:t>Expenditure which may properly be incurred, but does not result in an asset owned by the council. Examples of these are expenditure on items such as improvement grants.</w:t>
      </w: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sz w:val="16"/>
          <w:szCs w:val="16"/>
        </w:rPr>
      </w:pPr>
    </w:p>
    <w:p w:rsidR="00193BD1" w:rsidRPr="004D2819" w:rsidRDefault="00193BD1" w:rsidP="00193BD1">
      <w:pPr>
        <w:ind w:right="-177"/>
        <w:jc w:val="both"/>
        <w:rPr>
          <w:rFonts w:cs="Arial"/>
          <w:b/>
          <w:bCs/>
        </w:rPr>
      </w:pPr>
      <w:r w:rsidRPr="004D2819">
        <w:rPr>
          <w:rFonts w:cs="Arial"/>
          <w:b/>
          <w:bCs/>
        </w:rPr>
        <w:t>Revenue Support Grant (RSG)</w:t>
      </w:r>
    </w:p>
    <w:p w:rsidR="00193BD1" w:rsidRPr="004D2819" w:rsidRDefault="00193BD1" w:rsidP="00193BD1">
      <w:pPr>
        <w:ind w:right="-177"/>
        <w:jc w:val="both"/>
        <w:rPr>
          <w:rFonts w:cs="Arial"/>
        </w:rPr>
      </w:pPr>
      <w:r w:rsidRPr="004D2819">
        <w:rPr>
          <w:rFonts w:cs="Arial"/>
        </w:rPr>
        <w:t>A grant from central government towards the cost of providing services.</w:t>
      </w:r>
    </w:p>
    <w:sectPr w:rsidR="00193BD1" w:rsidRPr="004D2819" w:rsidSect="00193BD1">
      <w:headerReference w:type="default" r:id="rId33"/>
      <w:pgSz w:w="11906" w:h="16838" w:code="9"/>
      <w:pgMar w:top="1440"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E1" w:rsidRDefault="00AC2FE1">
      <w:r>
        <w:separator/>
      </w:r>
    </w:p>
  </w:endnote>
  <w:endnote w:type="continuationSeparator" w:id="0">
    <w:p w:rsidR="00AC2FE1" w:rsidRDefault="00AC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S Lola">
    <w:altName w:val="FS Lola"/>
    <w:panose1 w:val="00000000000000000000"/>
    <w:charset w:val="00"/>
    <w:family w:val="roman"/>
    <w:notTrueType/>
    <w:pitch w:val="default"/>
    <w:sig w:usb0="00000003" w:usb1="00000000" w:usb2="00000000" w:usb3="00000000" w:csb0="00000001" w:csb1="00000000"/>
  </w:font>
  <w:font w:name="SegoeUI">
    <w:altName w:val="Times New Roman"/>
    <w:panose1 w:val="00000000000000000000"/>
    <w:charset w:val="00"/>
    <w:family w:val="roman"/>
    <w:notTrueType/>
    <w:pitch w:val="default"/>
  </w:font>
  <w:font w:name="Swiss721BT-Italic">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Default="00F67287" w:rsidP="008E2081">
    <w:pPr>
      <w:pStyle w:val="Footer"/>
      <w:jc w:val="center"/>
      <w:rPr>
        <w:i/>
      </w:rPr>
    </w:pPr>
    <w:r w:rsidRPr="008E2081">
      <w:rPr>
        <w:i/>
      </w:rPr>
      <w:t>Erewash Borough Cou</w:t>
    </w:r>
    <w:r>
      <w:rPr>
        <w:i/>
      </w:rPr>
      <w:t>ncil Statement of Accounts 2020/21</w:t>
    </w:r>
  </w:p>
  <w:p w:rsidR="00F67287" w:rsidRPr="00522E29" w:rsidRDefault="00F67287" w:rsidP="008E2081">
    <w:pPr>
      <w:pStyle w:val="Footer"/>
      <w:jc w:val="center"/>
      <w:rPr>
        <w:i/>
        <w:sz w:val="16"/>
        <w:szCs w:val="16"/>
      </w:rPr>
    </w:pPr>
  </w:p>
  <w:p w:rsidR="00F67287" w:rsidRPr="008E2081" w:rsidRDefault="00F67287" w:rsidP="009059AF">
    <w:pPr>
      <w:pStyle w:val="Footer"/>
      <w:jc w:val="center"/>
    </w:pPr>
    <w:r>
      <w:rPr>
        <w:rStyle w:val="PageNumber"/>
      </w:rPr>
      <w:fldChar w:fldCharType="begin"/>
    </w:r>
    <w:r>
      <w:rPr>
        <w:rStyle w:val="PageNumber"/>
      </w:rPr>
      <w:instrText xml:space="preserve"> PAGE </w:instrText>
    </w:r>
    <w:r>
      <w:rPr>
        <w:rStyle w:val="PageNumber"/>
      </w:rPr>
      <w:fldChar w:fldCharType="separate"/>
    </w:r>
    <w:r w:rsidR="001E1EFC">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E1" w:rsidRDefault="00AC2FE1">
      <w:r>
        <w:separator/>
      </w:r>
    </w:p>
  </w:footnote>
  <w:footnote w:type="continuationSeparator" w:id="0">
    <w:p w:rsidR="00AC2FE1" w:rsidRDefault="00AC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5A6A1A" w:rsidRDefault="00F67287" w:rsidP="005A6A1A">
    <w:pPr>
      <w:pStyle w:val="Header"/>
      <w:jc w:val="right"/>
      <w:rPr>
        <w:rFonts w:ascii="Arial" w:hAnsi="Arial" w:cs="Arial"/>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 xml:space="preserve">ASSUMPTIONS MADE ABOUT THE FUTURE AND OTHER MAJOR SOURCES OF ESTIMATION UNCERTAINTY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EXPENDITURE AND FUNDING ANALYSIS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Default="00F67287" w:rsidP="00D8265A">
    <w:pPr>
      <w:pStyle w:val="Header"/>
      <w:rPr>
        <w:rFonts w:ascii="Arial" w:hAnsi="Arial" w:cs="Arial"/>
        <w:sz w:val="32"/>
        <w:szCs w:val="32"/>
      </w:rPr>
    </w:pPr>
    <w:r>
      <w:rPr>
        <w:rFonts w:ascii="Arial" w:hAnsi="Arial" w:cs="Arial"/>
        <w:sz w:val="32"/>
        <w:szCs w:val="32"/>
      </w:rPr>
      <w:t>COMPREHENSIVE INCOME AND EXPENDITURE STATEMENT</w:t>
    </w:r>
  </w:p>
  <w:p w:rsidR="00F67287" w:rsidRPr="004A4E5F" w:rsidRDefault="00F67287" w:rsidP="00D8265A">
    <w:pPr>
      <w:pStyle w:val="Header"/>
      <w:rPr>
        <w:rFonts w:ascii="Arial" w:hAnsi="Arial" w:cs="Arial"/>
        <w:sz w:val="32"/>
        <w:szCs w:val="3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 xml:space="preserve">MOVEMENT IN RESERVES STATEMENT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Default="00F67287" w:rsidP="00D8265A">
    <w:pPr>
      <w:pStyle w:val="Header"/>
      <w:rPr>
        <w:rFonts w:ascii="Arial" w:hAnsi="Arial" w:cs="Arial"/>
        <w:sz w:val="32"/>
        <w:szCs w:val="32"/>
      </w:rPr>
    </w:pPr>
    <w:r>
      <w:rPr>
        <w:rFonts w:ascii="Arial" w:hAnsi="Arial" w:cs="Arial"/>
        <w:sz w:val="32"/>
        <w:szCs w:val="32"/>
      </w:rPr>
      <w:t>BALANCE SHEET</w:t>
    </w:r>
  </w:p>
  <w:p w:rsidR="00F67287" w:rsidRPr="004A4E5F" w:rsidRDefault="00F67287" w:rsidP="00D8265A">
    <w:pPr>
      <w:pStyle w:val="Header"/>
      <w:rPr>
        <w:rFonts w:ascii="Arial" w:hAnsi="Arial" w:cs="Arial"/>
        <w:sz w:val="32"/>
        <w:szCs w:val="3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CASH FLOW STATEMENT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NOTES TO THE ACCOUNTS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Default="001E1E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18.2pt;height:167.25pt;rotation:315;z-index:-251655168;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1960FC" w:rsidRDefault="00F67287" w:rsidP="009228EF">
    <w:pPr>
      <w:pStyle w:val="Header"/>
      <w:rPr>
        <w:rFonts w:ascii="Arial" w:hAnsi="Arial" w:cs="Arial"/>
        <w:sz w:val="32"/>
        <w:szCs w:val="32"/>
      </w:rPr>
    </w:pPr>
    <w:r>
      <w:rPr>
        <w:rFonts w:ascii="Arial" w:hAnsi="Arial" w:cs="Arial"/>
        <w:sz w:val="32"/>
        <w:szCs w:val="32"/>
      </w:rPr>
      <w:t>NOTES TO THE ACCOUNTS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Default="001E1E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8.2pt;height:167.25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Default="00F6728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1960FC" w:rsidRDefault="00F67287" w:rsidP="009228EF">
    <w:pPr>
      <w:pStyle w:val="Header"/>
      <w:rPr>
        <w:rFonts w:ascii="Arial" w:hAnsi="Arial" w:cs="Arial"/>
        <w:sz w:val="32"/>
        <w:szCs w:val="32"/>
      </w:rPr>
    </w:pPr>
    <w:r>
      <w:rPr>
        <w:rFonts w:ascii="Arial" w:hAnsi="Arial" w:cs="Arial"/>
        <w:sz w:val="32"/>
        <w:szCs w:val="32"/>
      </w:rPr>
      <w:t>COLLECTION FUND</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1960FC" w:rsidRDefault="00F67287" w:rsidP="009228EF">
    <w:pPr>
      <w:pStyle w:val="Header"/>
      <w:rPr>
        <w:rFonts w:ascii="Arial" w:hAnsi="Arial" w:cs="Arial"/>
        <w:sz w:val="32"/>
        <w:szCs w:val="32"/>
      </w:rPr>
    </w:pPr>
    <w:r>
      <w:rPr>
        <w:rFonts w:ascii="Arial" w:hAnsi="Arial" w:cs="Arial"/>
        <w:sz w:val="32"/>
        <w:szCs w:val="32"/>
      </w:rPr>
      <w:t>NOTES TO THE COLLECTION FUND</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1960FC" w:rsidRDefault="00F67287" w:rsidP="009228EF">
    <w:pPr>
      <w:pStyle w:val="Header"/>
      <w:rPr>
        <w:rFonts w:ascii="Arial" w:hAnsi="Arial" w:cs="Arial"/>
        <w:sz w:val="32"/>
        <w:szCs w:val="32"/>
      </w:rPr>
    </w:pPr>
    <w:r>
      <w:rPr>
        <w:rFonts w:ascii="Arial" w:hAnsi="Arial" w:cs="Arial"/>
        <w:sz w:val="32"/>
        <w:szCs w:val="32"/>
      </w:rPr>
      <w:t>INDEX OF ACCOUNTING POLICIES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BB1D7C" w:rsidRDefault="00F67287" w:rsidP="00BB1D7C">
    <w:pPr>
      <w:pStyle w:val="Header"/>
      <w:rPr>
        <w:rFonts w:ascii="Arial" w:hAnsi="Arial" w:cs="Arial"/>
        <w:sz w:val="32"/>
        <w:szCs w:val="32"/>
      </w:rPr>
    </w:pPr>
    <w:r>
      <w:rPr>
        <w:rFonts w:ascii="Arial" w:hAnsi="Arial" w:cs="Arial"/>
        <w:sz w:val="32"/>
        <w:szCs w:val="32"/>
      </w:rPr>
      <w:t>INDEX OF NOTES TO THE ACCOUNTS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BB1D7C" w:rsidRDefault="00F67287" w:rsidP="00BB1D7C">
    <w:pPr>
      <w:pStyle w:val="Header"/>
      <w:rPr>
        <w:rFonts w:ascii="Arial" w:hAnsi="Arial" w:cs="Arial"/>
        <w:sz w:val="32"/>
        <w:szCs w:val="32"/>
      </w:rPr>
    </w:pPr>
    <w:r>
      <w:rPr>
        <w:rFonts w:ascii="Arial" w:hAnsi="Arial" w:cs="Arial"/>
        <w:sz w:val="32"/>
        <w:szCs w:val="32"/>
      </w:rPr>
      <w:t>GLOSSARY OF TERMS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Default="00F67287">
    <w:pPr>
      <w:pStyle w:val="Header"/>
    </w:pPr>
    <w:r>
      <w:rPr>
        <w:rFonts w:ascii="Arial" w:hAnsi="Arial" w:cs="Arial"/>
        <w:sz w:val="32"/>
        <w:szCs w:val="32"/>
      </w:rPr>
      <w:t>NARRATIVE REPORT</w:t>
    </w:r>
    <w:r>
      <w:rPr>
        <w:rFonts w:ascii="Arial" w:hAnsi="Arial" w:cs="Arial"/>
        <w:sz w:val="32"/>
        <w:szCs w:val="32"/>
      </w:rPr>
      <w:tab/>
    </w:r>
    <w:r>
      <w:rPr>
        <w:rFonts w:ascii="Arial" w:hAnsi="Arial" w:cs="Arial"/>
        <w:sz w:val="32"/>
        <w:szCs w:val="3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Default="00F672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3C0280">
    <w:pPr>
      <w:pStyle w:val="Header"/>
      <w:rPr>
        <w:rFonts w:ascii="Arial" w:hAnsi="Arial" w:cs="Arial"/>
        <w:sz w:val="32"/>
        <w:szCs w:val="32"/>
      </w:rPr>
    </w:pPr>
    <w:r>
      <w:rPr>
        <w:rFonts w:ascii="Arial" w:hAnsi="Arial" w:cs="Arial"/>
        <w:sz w:val="32"/>
        <w:szCs w:val="32"/>
      </w:rPr>
      <w:t>STATEMENT OF RESPONSIBILITY FOR THE STATEMENT OF ACCOUNTS</w:t>
    </w:r>
  </w:p>
  <w:p w:rsidR="00F67287" w:rsidRDefault="00F67287">
    <w:pPr>
      <w:pStyle w:val="Header"/>
    </w:pPr>
    <w:r>
      <w:rPr>
        <w:rFonts w:ascii="Arial" w:hAnsi="Arial" w:cs="Arial"/>
        <w:sz w:val="32"/>
        <w:szCs w:val="32"/>
      </w:rPr>
      <w:tab/>
    </w:r>
    <w:r>
      <w:rPr>
        <w:rFonts w:ascii="Arial" w:hAnsi="Arial" w:cs="Arial"/>
        <w:sz w:val="32"/>
        <w:szCs w:val="32"/>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INDEPENDENT AUDITOR’S REPORT TO THE MEMBERS OF EREWASH BOROUGH COUNCIL</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STATEMENT OF ACCOUNTING POLICIES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ACCOUNTING STANDARDS THAT HAVE BEEN ISSUED BUT NOT YET ADOPTED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87" w:rsidRPr="004A4E5F" w:rsidRDefault="00F67287" w:rsidP="00D8265A">
    <w:pPr>
      <w:pStyle w:val="Header"/>
      <w:rPr>
        <w:rFonts w:ascii="Arial" w:hAnsi="Arial" w:cs="Arial"/>
        <w:sz w:val="32"/>
        <w:szCs w:val="32"/>
      </w:rPr>
    </w:pPr>
    <w:r>
      <w:rPr>
        <w:rFonts w:ascii="Arial" w:hAnsi="Arial" w:cs="Arial"/>
        <w:sz w:val="32"/>
        <w:szCs w:val="32"/>
      </w:rPr>
      <w:t xml:space="preserve">CRITICAL JUDGEMENTS IN APPLYING ACCOUNTING POLICIES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ABA"/>
    <w:multiLevelType w:val="hybridMultilevel"/>
    <w:tmpl w:val="D160E0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50AFB"/>
    <w:multiLevelType w:val="hybridMultilevel"/>
    <w:tmpl w:val="1E1ED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83336"/>
    <w:multiLevelType w:val="hybridMultilevel"/>
    <w:tmpl w:val="00AE5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13403"/>
    <w:multiLevelType w:val="hybridMultilevel"/>
    <w:tmpl w:val="3AF09996"/>
    <w:lvl w:ilvl="0" w:tplc="DF961D36">
      <w:start w:val="1"/>
      <w:numFmt w:val="decimal"/>
      <w:lvlRestart w:val="0"/>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34B792F"/>
    <w:multiLevelType w:val="hybridMultilevel"/>
    <w:tmpl w:val="9B9E7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920C7"/>
    <w:multiLevelType w:val="hybridMultilevel"/>
    <w:tmpl w:val="43E053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126AB"/>
    <w:multiLevelType w:val="hybridMultilevel"/>
    <w:tmpl w:val="6E1CC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321D25"/>
    <w:multiLevelType w:val="hybridMultilevel"/>
    <w:tmpl w:val="8F4869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D76FA2"/>
    <w:multiLevelType w:val="hybridMultilevel"/>
    <w:tmpl w:val="F75AC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227F48"/>
    <w:multiLevelType w:val="hybridMultilevel"/>
    <w:tmpl w:val="7168FB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D622543"/>
    <w:multiLevelType w:val="hybridMultilevel"/>
    <w:tmpl w:val="4B628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573679"/>
    <w:multiLevelType w:val="hybridMultilevel"/>
    <w:tmpl w:val="0A70D760"/>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67972"/>
    <w:multiLevelType w:val="hybridMultilevel"/>
    <w:tmpl w:val="CE8C5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67575"/>
    <w:multiLevelType w:val="hybridMultilevel"/>
    <w:tmpl w:val="D8B643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52E5B"/>
    <w:multiLevelType w:val="hybridMultilevel"/>
    <w:tmpl w:val="45A6869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7C2593"/>
    <w:multiLevelType w:val="hybridMultilevel"/>
    <w:tmpl w:val="60EA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E67D0"/>
    <w:multiLevelType w:val="hybridMultilevel"/>
    <w:tmpl w:val="CA0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8D51D4"/>
    <w:multiLevelType w:val="hybridMultilevel"/>
    <w:tmpl w:val="327A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756849"/>
    <w:multiLevelType w:val="hybridMultilevel"/>
    <w:tmpl w:val="E04C5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A3CF1"/>
    <w:multiLevelType w:val="hybridMultilevel"/>
    <w:tmpl w:val="A704D03C"/>
    <w:lvl w:ilvl="0" w:tplc="04090005">
      <w:start w:val="1"/>
      <w:numFmt w:val="bullet"/>
      <w:lvlText w:val=""/>
      <w:lvlJc w:val="left"/>
      <w:pPr>
        <w:tabs>
          <w:tab w:val="num" w:pos="720"/>
        </w:tabs>
        <w:ind w:left="720" w:hanging="360"/>
      </w:pPr>
      <w:rPr>
        <w:rFonts w:ascii="Wingdings" w:hAnsi="Wingdings" w:hint="default"/>
      </w:rPr>
    </w:lvl>
    <w:lvl w:ilvl="1" w:tplc="1CC04480">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D103E5"/>
    <w:multiLevelType w:val="hybridMultilevel"/>
    <w:tmpl w:val="3888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265FBC"/>
    <w:multiLevelType w:val="hybridMultilevel"/>
    <w:tmpl w:val="D150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FB20CF"/>
    <w:multiLevelType w:val="hybridMultilevel"/>
    <w:tmpl w:val="31C835DA"/>
    <w:lvl w:ilvl="0" w:tplc="08090005">
      <w:start w:val="1"/>
      <w:numFmt w:val="bullet"/>
      <w:lvlText w:val=""/>
      <w:lvlJc w:val="left"/>
      <w:pPr>
        <w:tabs>
          <w:tab w:val="num" w:pos="720"/>
        </w:tabs>
        <w:ind w:left="720" w:hanging="360"/>
      </w:pPr>
      <w:rPr>
        <w:rFonts w:ascii="Wingdings" w:hAnsi="Wingdings" w:hint="default"/>
        <w:b/>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D526D"/>
    <w:multiLevelType w:val="hybridMultilevel"/>
    <w:tmpl w:val="E128409E"/>
    <w:lvl w:ilvl="0" w:tplc="08090005">
      <w:start w:val="1"/>
      <w:numFmt w:val="bullet"/>
      <w:lvlText w:val=""/>
      <w:lvlJc w:val="left"/>
      <w:pPr>
        <w:tabs>
          <w:tab w:val="num" w:pos="360"/>
        </w:tabs>
        <w:ind w:left="360" w:hanging="360"/>
      </w:pPr>
      <w:rPr>
        <w:rFonts w:ascii="Wingdings" w:hAnsi="Wingdings" w:hint="default"/>
        <w:b/>
        <w:color w:val="auto"/>
        <w:sz w:val="24"/>
        <w:szCs w:val="24"/>
      </w:rPr>
    </w:lvl>
    <w:lvl w:ilvl="1" w:tplc="08090005">
      <w:start w:val="1"/>
      <w:numFmt w:val="bullet"/>
      <w:lvlText w:val=""/>
      <w:lvlJc w:val="left"/>
      <w:pPr>
        <w:tabs>
          <w:tab w:val="num" w:pos="1080"/>
        </w:tabs>
        <w:ind w:left="1080" w:hanging="360"/>
      </w:pPr>
      <w:rPr>
        <w:rFonts w:ascii="Wingdings" w:hAnsi="Wingdings" w:hint="default"/>
        <w:b/>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1C18DA"/>
    <w:multiLevelType w:val="hybridMultilevel"/>
    <w:tmpl w:val="14A8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B3FB7"/>
    <w:multiLevelType w:val="hybridMultilevel"/>
    <w:tmpl w:val="40E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2555F8"/>
    <w:multiLevelType w:val="hybridMultilevel"/>
    <w:tmpl w:val="BF7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4E2B15"/>
    <w:multiLevelType w:val="hybridMultilevel"/>
    <w:tmpl w:val="EBD015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DA10F17"/>
    <w:multiLevelType w:val="hybridMultilevel"/>
    <w:tmpl w:val="1892F0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051486"/>
    <w:multiLevelType w:val="hybridMultilevel"/>
    <w:tmpl w:val="1E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291271"/>
    <w:multiLevelType w:val="hybridMultilevel"/>
    <w:tmpl w:val="48F0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522B35"/>
    <w:multiLevelType w:val="hybridMultilevel"/>
    <w:tmpl w:val="978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47CC5"/>
    <w:multiLevelType w:val="hybridMultilevel"/>
    <w:tmpl w:val="A79CBACE"/>
    <w:lvl w:ilvl="0" w:tplc="04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42BA18CF"/>
    <w:multiLevelType w:val="hybridMultilevel"/>
    <w:tmpl w:val="DF5681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A24F3B"/>
    <w:multiLevelType w:val="hybridMultilevel"/>
    <w:tmpl w:val="CBC28D8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0B3FBC"/>
    <w:multiLevelType w:val="hybridMultilevel"/>
    <w:tmpl w:val="A6E4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CC495C"/>
    <w:multiLevelType w:val="hybridMultilevel"/>
    <w:tmpl w:val="48B82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5E1679"/>
    <w:multiLevelType w:val="hybridMultilevel"/>
    <w:tmpl w:val="C13CB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B90CEF"/>
    <w:multiLevelType w:val="hybridMultilevel"/>
    <w:tmpl w:val="E152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3F0B04"/>
    <w:multiLevelType w:val="hybridMultilevel"/>
    <w:tmpl w:val="9D7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D64AF0"/>
    <w:multiLevelType w:val="hybridMultilevel"/>
    <w:tmpl w:val="2B06D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E07CCC"/>
    <w:multiLevelType w:val="hybridMultilevel"/>
    <w:tmpl w:val="7390DA9A"/>
    <w:lvl w:ilvl="0" w:tplc="D4708D5E">
      <w:start w:val="1"/>
      <w:numFmt w:val="bullet"/>
      <w:lvlText w:val=""/>
      <w:lvlJc w:val="left"/>
      <w:pPr>
        <w:tabs>
          <w:tab w:val="num" w:pos="900"/>
        </w:tabs>
        <w:ind w:left="900" w:hanging="360"/>
      </w:pPr>
      <w:rPr>
        <w:rFonts w:ascii="Wingdings" w:hAnsi="Wingdings" w:hint="default"/>
        <w:color w:val="000000" w:themeColor="text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5B0B030C"/>
    <w:multiLevelType w:val="hybridMultilevel"/>
    <w:tmpl w:val="442CBE86"/>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5C544DB6"/>
    <w:multiLevelType w:val="hybridMultilevel"/>
    <w:tmpl w:val="1214D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0F062A"/>
    <w:multiLevelType w:val="hybridMultilevel"/>
    <w:tmpl w:val="E17C06FC"/>
    <w:lvl w:ilvl="0" w:tplc="584857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D8354E"/>
    <w:multiLevelType w:val="hybridMultilevel"/>
    <w:tmpl w:val="656C6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5F1B5C"/>
    <w:multiLevelType w:val="hybridMultilevel"/>
    <w:tmpl w:val="CD18B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F294B0E"/>
    <w:multiLevelType w:val="hybridMultilevel"/>
    <w:tmpl w:val="477EFBE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7D75075"/>
    <w:multiLevelType w:val="hybridMultilevel"/>
    <w:tmpl w:val="F112FD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A235E92"/>
    <w:multiLevelType w:val="hybridMultilevel"/>
    <w:tmpl w:val="81A29012"/>
    <w:lvl w:ilvl="0" w:tplc="942850A4">
      <w:start w:val="1"/>
      <w:numFmt w:val="bullet"/>
      <w:pStyle w:val="NormalJustified"/>
      <w:lvlText w:val=""/>
      <w:lvlJc w:val="left"/>
      <w:pPr>
        <w:tabs>
          <w:tab w:val="num" w:pos="720"/>
        </w:tabs>
        <w:ind w:left="720" w:hanging="360"/>
      </w:pPr>
      <w:rPr>
        <w:rFonts w:ascii="Wingdings" w:hAnsi="Wingdings" w:hint="default"/>
        <w:color w:val="auto"/>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A42E57"/>
    <w:multiLevelType w:val="hybridMultilevel"/>
    <w:tmpl w:val="D174C8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2F1728"/>
    <w:multiLevelType w:val="hybridMultilevel"/>
    <w:tmpl w:val="6CCC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1138D1"/>
    <w:multiLevelType w:val="hybridMultilevel"/>
    <w:tmpl w:val="439ABAC2"/>
    <w:lvl w:ilvl="0" w:tplc="1A0A6F2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DA87B77"/>
    <w:multiLevelType w:val="hybridMultilevel"/>
    <w:tmpl w:val="115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44"/>
  </w:num>
  <w:num w:numId="3">
    <w:abstractNumId w:val="43"/>
  </w:num>
  <w:num w:numId="4">
    <w:abstractNumId w:val="34"/>
  </w:num>
  <w:num w:numId="5">
    <w:abstractNumId w:val="3"/>
  </w:num>
  <w:num w:numId="6">
    <w:abstractNumId w:val="36"/>
  </w:num>
  <w:num w:numId="7">
    <w:abstractNumId w:val="28"/>
  </w:num>
  <w:num w:numId="8">
    <w:abstractNumId w:val="7"/>
  </w:num>
  <w:num w:numId="9">
    <w:abstractNumId w:val="27"/>
  </w:num>
  <w:num w:numId="10">
    <w:abstractNumId w:val="23"/>
  </w:num>
  <w:num w:numId="11">
    <w:abstractNumId w:val="14"/>
  </w:num>
  <w:num w:numId="12">
    <w:abstractNumId w:val="50"/>
  </w:num>
  <w:num w:numId="13">
    <w:abstractNumId w:val="13"/>
  </w:num>
  <w:num w:numId="14">
    <w:abstractNumId w:val="0"/>
  </w:num>
  <w:num w:numId="15">
    <w:abstractNumId w:val="54"/>
  </w:num>
  <w:num w:numId="16">
    <w:abstractNumId w:val="48"/>
  </w:num>
  <w:num w:numId="17">
    <w:abstractNumId w:val="2"/>
  </w:num>
  <w:num w:numId="18">
    <w:abstractNumId w:val="17"/>
  </w:num>
  <w:num w:numId="19">
    <w:abstractNumId w:val="47"/>
  </w:num>
  <w:num w:numId="20">
    <w:abstractNumId w:val="5"/>
  </w:num>
  <w:num w:numId="21">
    <w:abstractNumId w:val="20"/>
  </w:num>
  <w:num w:numId="22">
    <w:abstractNumId w:val="19"/>
  </w:num>
  <w:num w:numId="23">
    <w:abstractNumId w:val="4"/>
  </w:num>
  <w:num w:numId="24">
    <w:abstractNumId w:val="38"/>
  </w:num>
  <w:num w:numId="25">
    <w:abstractNumId w:val="8"/>
  </w:num>
  <w:num w:numId="26">
    <w:abstractNumId w:val="52"/>
  </w:num>
  <w:num w:numId="27">
    <w:abstractNumId w:val="33"/>
  </w:num>
  <w:num w:numId="28">
    <w:abstractNumId w:val="45"/>
  </w:num>
  <w:num w:numId="29">
    <w:abstractNumId w:val="22"/>
  </w:num>
  <w:num w:numId="30">
    <w:abstractNumId w:val="53"/>
  </w:num>
  <w:num w:numId="31">
    <w:abstractNumId w:val="10"/>
  </w:num>
  <w:num w:numId="32">
    <w:abstractNumId w:val="42"/>
  </w:num>
  <w:num w:numId="33">
    <w:abstractNumId w:val="32"/>
  </w:num>
  <w:num w:numId="34">
    <w:abstractNumId w:val="30"/>
  </w:num>
  <w:num w:numId="35">
    <w:abstractNumId w:val="18"/>
  </w:num>
  <w:num w:numId="36">
    <w:abstractNumId w:val="12"/>
  </w:num>
  <w:num w:numId="37">
    <w:abstractNumId w:val="39"/>
  </w:num>
  <w:num w:numId="38">
    <w:abstractNumId w:val="41"/>
  </w:num>
  <w:num w:numId="39">
    <w:abstractNumId w:val="37"/>
  </w:num>
  <w:num w:numId="40">
    <w:abstractNumId w:val="9"/>
  </w:num>
  <w:num w:numId="41">
    <w:abstractNumId w:val="25"/>
  </w:num>
  <w:num w:numId="42">
    <w:abstractNumId w:val="16"/>
  </w:num>
  <w:num w:numId="43">
    <w:abstractNumId w:val="24"/>
  </w:num>
  <w:num w:numId="44">
    <w:abstractNumId w:val="21"/>
  </w:num>
  <w:num w:numId="45">
    <w:abstractNumId w:val="29"/>
  </w:num>
  <w:num w:numId="46">
    <w:abstractNumId w:val="15"/>
  </w:num>
  <w:num w:numId="47">
    <w:abstractNumId w:val="55"/>
  </w:num>
  <w:num w:numId="48">
    <w:abstractNumId w:val="6"/>
  </w:num>
  <w:num w:numId="49">
    <w:abstractNumId w:val="1"/>
  </w:num>
  <w:num w:numId="50">
    <w:abstractNumId w:val="31"/>
  </w:num>
  <w:num w:numId="51">
    <w:abstractNumId w:val="40"/>
  </w:num>
  <w:num w:numId="52">
    <w:abstractNumId w:val="11"/>
  </w:num>
  <w:num w:numId="53">
    <w:abstractNumId w:val="35"/>
  </w:num>
  <w:num w:numId="54">
    <w:abstractNumId w:val="26"/>
  </w:num>
  <w:num w:numId="55">
    <w:abstractNumId w:val="46"/>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B0"/>
    <w:rsid w:val="00000963"/>
    <w:rsid w:val="00000965"/>
    <w:rsid w:val="000012AE"/>
    <w:rsid w:val="00001BF3"/>
    <w:rsid w:val="00001F70"/>
    <w:rsid w:val="00001F77"/>
    <w:rsid w:val="00001FD9"/>
    <w:rsid w:val="000020F2"/>
    <w:rsid w:val="000023BD"/>
    <w:rsid w:val="00002D2C"/>
    <w:rsid w:val="00002DCE"/>
    <w:rsid w:val="00002E69"/>
    <w:rsid w:val="00002EDE"/>
    <w:rsid w:val="000033C6"/>
    <w:rsid w:val="0000346E"/>
    <w:rsid w:val="0000389F"/>
    <w:rsid w:val="000038DE"/>
    <w:rsid w:val="000041FB"/>
    <w:rsid w:val="000045CF"/>
    <w:rsid w:val="000047DE"/>
    <w:rsid w:val="00004ABA"/>
    <w:rsid w:val="00004B28"/>
    <w:rsid w:val="00005F59"/>
    <w:rsid w:val="000060B6"/>
    <w:rsid w:val="0000616F"/>
    <w:rsid w:val="0000629E"/>
    <w:rsid w:val="000062F7"/>
    <w:rsid w:val="00006461"/>
    <w:rsid w:val="0000647B"/>
    <w:rsid w:val="00006696"/>
    <w:rsid w:val="00006723"/>
    <w:rsid w:val="0000678D"/>
    <w:rsid w:val="00006B6B"/>
    <w:rsid w:val="00006C18"/>
    <w:rsid w:val="00006C68"/>
    <w:rsid w:val="00006D97"/>
    <w:rsid w:val="000070C4"/>
    <w:rsid w:val="000070C5"/>
    <w:rsid w:val="00007203"/>
    <w:rsid w:val="0000733D"/>
    <w:rsid w:val="000074CA"/>
    <w:rsid w:val="0000755A"/>
    <w:rsid w:val="00007806"/>
    <w:rsid w:val="0000786F"/>
    <w:rsid w:val="000078D2"/>
    <w:rsid w:val="00007DC2"/>
    <w:rsid w:val="000104CE"/>
    <w:rsid w:val="0001051B"/>
    <w:rsid w:val="000105C3"/>
    <w:rsid w:val="00010735"/>
    <w:rsid w:val="00010D8C"/>
    <w:rsid w:val="00010FCF"/>
    <w:rsid w:val="00011193"/>
    <w:rsid w:val="000114EB"/>
    <w:rsid w:val="00011BEB"/>
    <w:rsid w:val="00011D14"/>
    <w:rsid w:val="00011DBE"/>
    <w:rsid w:val="000120D2"/>
    <w:rsid w:val="00012535"/>
    <w:rsid w:val="00012840"/>
    <w:rsid w:val="00012BF5"/>
    <w:rsid w:val="0001335E"/>
    <w:rsid w:val="000134A5"/>
    <w:rsid w:val="000137F8"/>
    <w:rsid w:val="00013A8D"/>
    <w:rsid w:val="00013B57"/>
    <w:rsid w:val="00013BDF"/>
    <w:rsid w:val="00013DE6"/>
    <w:rsid w:val="00014057"/>
    <w:rsid w:val="000141C6"/>
    <w:rsid w:val="0001444B"/>
    <w:rsid w:val="00014479"/>
    <w:rsid w:val="000147FA"/>
    <w:rsid w:val="00014977"/>
    <w:rsid w:val="00014991"/>
    <w:rsid w:val="00014E29"/>
    <w:rsid w:val="0001506E"/>
    <w:rsid w:val="000151EB"/>
    <w:rsid w:val="0001556E"/>
    <w:rsid w:val="00015886"/>
    <w:rsid w:val="00015DC6"/>
    <w:rsid w:val="00015E04"/>
    <w:rsid w:val="00015E61"/>
    <w:rsid w:val="000164F6"/>
    <w:rsid w:val="000168D6"/>
    <w:rsid w:val="00016B5E"/>
    <w:rsid w:val="00016E12"/>
    <w:rsid w:val="00016E6C"/>
    <w:rsid w:val="00016FEE"/>
    <w:rsid w:val="00017A47"/>
    <w:rsid w:val="000200E1"/>
    <w:rsid w:val="0002055D"/>
    <w:rsid w:val="000206FA"/>
    <w:rsid w:val="00020812"/>
    <w:rsid w:val="000211A9"/>
    <w:rsid w:val="000212D2"/>
    <w:rsid w:val="000213B3"/>
    <w:rsid w:val="00021451"/>
    <w:rsid w:val="00021495"/>
    <w:rsid w:val="0002163E"/>
    <w:rsid w:val="000216FD"/>
    <w:rsid w:val="00021718"/>
    <w:rsid w:val="00021F9C"/>
    <w:rsid w:val="000220ED"/>
    <w:rsid w:val="00022182"/>
    <w:rsid w:val="000221A7"/>
    <w:rsid w:val="0002232F"/>
    <w:rsid w:val="0002236F"/>
    <w:rsid w:val="00022B54"/>
    <w:rsid w:val="00022D55"/>
    <w:rsid w:val="00022ECE"/>
    <w:rsid w:val="00022F04"/>
    <w:rsid w:val="00022F99"/>
    <w:rsid w:val="00023023"/>
    <w:rsid w:val="0002316C"/>
    <w:rsid w:val="00023378"/>
    <w:rsid w:val="00023A52"/>
    <w:rsid w:val="00023D49"/>
    <w:rsid w:val="00023E29"/>
    <w:rsid w:val="00023F73"/>
    <w:rsid w:val="00024258"/>
    <w:rsid w:val="00024717"/>
    <w:rsid w:val="00024742"/>
    <w:rsid w:val="00024E70"/>
    <w:rsid w:val="00025315"/>
    <w:rsid w:val="000258ED"/>
    <w:rsid w:val="0002643B"/>
    <w:rsid w:val="00026617"/>
    <w:rsid w:val="0002665A"/>
    <w:rsid w:val="00026D78"/>
    <w:rsid w:val="000279C0"/>
    <w:rsid w:val="00027D7E"/>
    <w:rsid w:val="00030047"/>
    <w:rsid w:val="0003056F"/>
    <w:rsid w:val="00030812"/>
    <w:rsid w:val="00030A47"/>
    <w:rsid w:val="00030AFB"/>
    <w:rsid w:val="000310FA"/>
    <w:rsid w:val="00031254"/>
    <w:rsid w:val="00031257"/>
    <w:rsid w:val="00031596"/>
    <w:rsid w:val="0003194F"/>
    <w:rsid w:val="00031AE9"/>
    <w:rsid w:val="00031F51"/>
    <w:rsid w:val="000322B7"/>
    <w:rsid w:val="00032398"/>
    <w:rsid w:val="00032521"/>
    <w:rsid w:val="000326F6"/>
    <w:rsid w:val="00032A9C"/>
    <w:rsid w:val="00032C18"/>
    <w:rsid w:val="00032C2A"/>
    <w:rsid w:val="000330AC"/>
    <w:rsid w:val="00033332"/>
    <w:rsid w:val="000335D5"/>
    <w:rsid w:val="00033644"/>
    <w:rsid w:val="00033695"/>
    <w:rsid w:val="00033A31"/>
    <w:rsid w:val="00033DFD"/>
    <w:rsid w:val="00033F7D"/>
    <w:rsid w:val="000349B5"/>
    <w:rsid w:val="00034CC0"/>
    <w:rsid w:val="00034F27"/>
    <w:rsid w:val="0003530E"/>
    <w:rsid w:val="00035B1E"/>
    <w:rsid w:val="00035F8E"/>
    <w:rsid w:val="000361E2"/>
    <w:rsid w:val="00036256"/>
    <w:rsid w:val="00036A89"/>
    <w:rsid w:val="00037154"/>
    <w:rsid w:val="000371D9"/>
    <w:rsid w:val="00037456"/>
    <w:rsid w:val="000374F1"/>
    <w:rsid w:val="00037EF5"/>
    <w:rsid w:val="00040150"/>
    <w:rsid w:val="00040250"/>
    <w:rsid w:val="00040406"/>
    <w:rsid w:val="00040532"/>
    <w:rsid w:val="000408C1"/>
    <w:rsid w:val="00041033"/>
    <w:rsid w:val="0004115F"/>
    <w:rsid w:val="00041167"/>
    <w:rsid w:val="0004131D"/>
    <w:rsid w:val="000413E9"/>
    <w:rsid w:val="000415D1"/>
    <w:rsid w:val="00041684"/>
    <w:rsid w:val="0004176D"/>
    <w:rsid w:val="00041982"/>
    <w:rsid w:val="00041AF7"/>
    <w:rsid w:val="00041FB6"/>
    <w:rsid w:val="0004235B"/>
    <w:rsid w:val="000429A6"/>
    <w:rsid w:val="00042EB3"/>
    <w:rsid w:val="00043419"/>
    <w:rsid w:val="00043717"/>
    <w:rsid w:val="00043893"/>
    <w:rsid w:val="00043ADA"/>
    <w:rsid w:val="00043CF4"/>
    <w:rsid w:val="00043EEE"/>
    <w:rsid w:val="00044344"/>
    <w:rsid w:val="0004440D"/>
    <w:rsid w:val="000447B1"/>
    <w:rsid w:val="000448CE"/>
    <w:rsid w:val="00044A8E"/>
    <w:rsid w:val="00044CFD"/>
    <w:rsid w:val="000450FA"/>
    <w:rsid w:val="0004576C"/>
    <w:rsid w:val="0004588D"/>
    <w:rsid w:val="00045ABC"/>
    <w:rsid w:val="00045DF9"/>
    <w:rsid w:val="000465DB"/>
    <w:rsid w:val="0004682A"/>
    <w:rsid w:val="00046923"/>
    <w:rsid w:val="00046F68"/>
    <w:rsid w:val="00047207"/>
    <w:rsid w:val="00047404"/>
    <w:rsid w:val="00047428"/>
    <w:rsid w:val="000477E1"/>
    <w:rsid w:val="00047856"/>
    <w:rsid w:val="000478D8"/>
    <w:rsid w:val="00047C6B"/>
    <w:rsid w:val="00047F9E"/>
    <w:rsid w:val="00050956"/>
    <w:rsid w:val="00051473"/>
    <w:rsid w:val="00051625"/>
    <w:rsid w:val="00051668"/>
    <w:rsid w:val="000519E3"/>
    <w:rsid w:val="00051F16"/>
    <w:rsid w:val="0005220B"/>
    <w:rsid w:val="0005238A"/>
    <w:rsid w:val="0005280D"/>
    <w:rsid w:val="00052816"/>
    <w:rsid w:val="00052CAE"/>
    <w:rsid w:val="00052D85"/>
    <w:rsid w:val="00052FCC"/>
    <w:rsid w:val="000534A8"/>
    <w:rsid w:val="000534C8"/>
    <w:rsid w:val="000535B7"/>
    <w:rsid w:val="0005383B"/>
    <w:rsid w:val="00053B52"/>
    <w:rsid w:val="00053CCC"/>
    <w:rsid w:val="00053E89"/>
    <w:rsid w:val="00053FAA"/>
    <w:rsid w:val="00054145"/>
    <w:rsid w:val="000541D7"/>
    <w:rsid w:val="0005471A"/>
    <w:rsid w:val="00054903"/>
    <w:rsid w:val="0005492D"/>
    <w:rsid w:val="00054ADE"/>
    <w:rsid w:val="00054F72"/>
    <w:rsid w:val="00055125"/>
    <w:rsid w:val="0005517E"/>
    <w:rsid w:val="000553E3"/>
    <w:rsid w:val="00055489"/>
    <w:rsid w:val="000558B9"/>
    <w:rsid w:val="0005641F"/>
    <w:rsid w:val="0005665D"/>
    <w:rsid w:val="000569B3"/>
    <w:rsid w:val="00056DDD"/>
    <w:rsid w:val="00057207"/>
    <w:rsid w:val="000575E8"/>
    <w:rsid w:val="0005767D"/>
    <w:rsid w:val="00060134"/>
    <w:rsid w:val="00060172"/>
    <w:rsid w:val="00060553"/>
    <w:rsid w:val="0006086D"/>
    <w:rsid w:val="00060B93"/>
    <w:rsid w:val="00060DB7"/>
    <w:rsid w:val="000611E3"/>
    <w:rsid w:val="000613AF"/>
    <w:rsid w:val="000613B3"/>
    <w:rsid w:val="00061776"/>
    <w:rsid w:val="000623ED"/>
    <w:rsid w:val="000629AC"/>
    <w:rsid w:val="0006304D"/>
    <w:rsid w:val="00063195"/>
    <w:rsid w:val="00063561"/>
    <w:rsid w:val="00063AD4"/>
    <w:rsid w:val="00063BBB"/>
    <w:rsid w:val="0006411D"/>
    <w:rsid w:val="000642A7"/>
    <w:rsid w:val="000644E4"/>
    <w:rsid w:val="000645C8"/>
    <w:rsid w:val="000647E1"/>
    <w:rsid w:val="00064D3C"/>
    <w:rsid w:val="00064E08"/>
    <w:rsid w:val="00064E9E"/>
    <w:rsid w:val="00065555"/>
    <w:rsid w:val="000657F9"/>
    <w:rsid w:val="00065A66"/>
    <w:rsid w:val="00065B70"/>
    <w:rsid w:val="00065EE8"/>
    <w:rsid w:val="00066102"/>
    <w:rsid w:val="00066346"/>
    <w:rsid w:val="00066500"/>
    <w:rsid w:val="00066699"/>
    <w:rsid w:val="000669D2"/>
    <w:rsid w:val="00066B65"/>
    <w:rsid w:val="00066B95"/>
    <w:rsid w:val="000674F2"/>
    <w:rsid w:val="00067678"/>
    <w:rsid w:val="000676FD"/>
    <w:rsid w:val="0006771D"/>
    <w:rsid w:val="00067DEA"/>
    <w:rsid w:val="000702A1"/>
    <w:rsid w:val="000703FB"/>
    <w:rsid w:val="00070446"/>
    <w:rsid w:val="00070A10"/>
    <w:rsid w:val="000719B7"/>
    <w:rsid w:val="000719F7"/>
    <w:rsid w:val="00071A7A"/>
    <w:rsid w:val="00071B65"/>
    <w:rsid w:val="000720FE"/>
    <w:rsid w:val="00072217"/>
    <w:rsid w:val="00072303"/>
    <w:rsid w:val="0007258A"/>
    <w:rsid w:val="000725AC"/>
    <w:rsid w:val="0007262F"/>
    <w:rsid w:val="000726FB"/>
    <w:rsid w:val="00072725"/>
    <w:rsid w:val="00072A03"/>
    <w:rsid w:val="00072FCC"/>
    <w:rsid w:val="000732BF"/>
    <w:rsid w:val="0007342B"/>
    <w:rsid w:val="000734F4"/>
    <w:rsid w:val="00073ADD"/>
    <w:rsid w:val="00073C21"/>
    <w:rsid w:val="00073CA4"/>
    <w:rsid w:val="00073E19"/>
    <w:rsid w:val="00073EE1"/>
    <w:rsid w:val="000741D9"/>
    <w:rsid w:val="00074372"/>
    <w:rsid w:val="000743F7"/>
    <w:rsid w:val="00074418"/>
    <w:rsid w:val="0007441C"/>
    <w:rsid w:val="00074971"/>
    <w:rsid w:val="00074B9D"/>
    <w:rsid w:val="00074D33"/>
    <w:rsid w:val="00074E0B"/>
    <w:rsid w:val="00074FD5"/>
    <w:rsid w:val="000754EC"/>
    <w:rsid w:val="000756A7"/>
    <w:rsid w:val="00075A3E"/>
    <w:rsid w:val="00075C9D"/>
    <w:rsid w:val="00075D65"/>
    <w:rsid w:val="00075E9B"/>
    <w:rsid w:val="0007612F"/>
    <w:rsid w:val="0007670A"/>
    <w:rsid w:val="00076737"/>
    <w:rsid w:val="000767A2"/>
    <w:rsid w:val="00076858"/>
    <w:rsid w:val="00076958"/>
    <w:rsid w:val="000775A1"/>
    <w:rsid w:val="00077639"/>
    <w:rsid w:val="00077828"/>
    <w:rsid w:val="00077A84"/>
    <w:rsid w:val="00077BB9"/>
    <w:rsid w:val="00077C0B"/>
    <w:rsid w:val="00077C52"/>
    <w:rsid w:val="00080051"/>
    <w:rsid w:val="00080C38"/>
    <w:rsid w:val="000816C7"/>
    <w:rsid w:val="00081B18"/>
    <w:rsid w:val="00081C81"/>
    <w:rsid w:val="0008270F"/>
    <w:rsid w:val="00082793"/>
    <w:rsid w:val="000828C0"/>
    <w:rsid w:val="000828F9"/>
    <w:rsid w:val="00082D51"/>
    <w:rsid w:val="00082EB1"/>
    <w:rsid w:val="00083757"/>
    <w:rsid w:val="00083805"/>
    <w:rsid w:val="000838C3"/>
    <w:rsid w:val="00083F95"/>
    <w:rsid w:val="00084390"/>
    <w:rsid w:val="00084623"/>
    <w:rsid w:val="0008495D"/>
    <w:rsid w:val="00084B7D"/>
    <w:rsid w:val="00084E44"/>
    <w:rsid w:val="000851B6"/>
    <w:rsid w:val="00085397"/>
    <w:rsid w:val="00085CA3"/>
    <w:rsid w:val="00085FE9"/>
    <w:rsid w:val="00086107"/>
    <w:rsid w:val="000868AA"/>
    <w:rsid w:val="0008692C"/>
    <w:rsid w:val="00086F4E"/>
    <w:rsid w:val="000876D9"/>
    <w:rsid w:val="0008772E"/>
    <w:rsid w:val="0008794D"/>
    <w:rsid w:val="00087A67"/>
    <w:rsid w:val="000900F1"/>
    <w:rsid w:val="0009011D"/>
    <w:rsid w:val="000902C5"/>
    <w:rsid w:val="00090B29"/>
    <w:rsid w:val="00090C7A"/>
    <w:rsid w:val="00090D21"/>
    <w:rsid w:val="00091093"/>
    <w:rsid w:val="00091276"/>
    <w:rsid w:val="000912B1"/>
    <w:rsid w:val="000912C0"/>
    <w:rsid w:val="00091433"/>
    <w:rsid w:val="000914A0"/>
    <w:rsid w:val="000917AF"/>
    <w:rsid w:val="00091C1D"/>
    <w:rsid w:val="0009209D"/>
    <w:rsid w:val="00092198"/>
    <w:rsid w:val="0009263C"/>
    <w:rsid w:val="000928A3"/>
    <w:rsid w:val="00092A31"/>
    <w:rsid w:val="00092AAE"/>
    <w:rsid w:val="00092C8D"/>
    <w:rsid w:val="00092D02"/>
    <w:rsid w:val="0009367C"/>
    <w:rsid w:val="0009384E"/>
    <w:rsid w:val="00093CE9"/>
    <w:rsid w:val="00093DE1"/>
    <w:rsid w:val="00093F0C"/>
    <w:rsid w:val="00094370"/>
    <w:rsid w:val="000944A2"/>
    <w:rsid w:val="0009473E"/>
    <w:rsid w:val="00094766"/>
    <w:rsid w:val="00094AAD"/>
    <w:rsid w:val="00094D5D"/>
    <w:rsid w:val="00094FC2"/>
    <w:rsid w:val="00095360"/>
    <w:rsid w:val="00095A04"/>
    <w:rsid w:val="00095B3A"/>
    <w:rsid w:val="00095B65"/>
    <w:rsid w:val="00095D0D"/>
    <w:rsid w:val="000962AB"/>
    <w:rsid w:val="00096328"/>
    <w:rsid w:val="0009637A"/>
    <w:rsid w:val="000966F4"/>
    <w:rsid w:val="00096720"/>
    <w:rsid w:val="000968C0"/>
    <w:rsid w:val="00096ACD"/>
    <w:rsid w:val="00096AE8"/>
    <w:rsid w:val="00097143"/>
    <w:rsid w:val="00097598"/>
    <w:rsid w:val="0009767F"/>
    <w:rsid w:val="000976AE"/>
    <w:rsid w:val="000979EC"/>
    <w:rsid w:val="000A0641"/>
    <w:rsid w:val="000A08C5"/>
    <w:rsid w:val="000A0DD7"/>
    <w:rsid w:val="000A0E5B"/>
    <w:rsid w:val="000A10F6"/>
    <w:rsid w:val="000A1152"/>
    <w:rsid w:val="000A1457"/>
    <w:rsid w:val="000A14E6"/>
    <w:rsid w:val="000A1637"/>
    <w:rsid w:val="000A1C58"/>
    <w:rsid w:val="000A1C93"/>
    <w:rsid w:val="000A1C96"/>
    <w:rsid w:val="000A1FB9"/>
    <w:rsid w:val="000A201B"/>
    <w:rsid w:val="000A226A"/>
    <w:rsid w:val="000A2603"/>
    <w:rsid w:val="000A2A44"/>
    <w:rsid w:val="000A2EFE"/>
    <w:rsid w:val="000A33A3"/>
    <w:rsid w:val="000A3566"/>
    <w:rsid w:val="000A35C1"/>
    <w:rsid w:val="000A3A58"/>
    <w:rsid w:val="000A3B1D"/>
    <w:rsid w:val="000A3BF1"/>
    <w:rsid w:val="000A3D0D"/>
    <w:rsid w:val="000A3E5D"/>
    <w:rsid w:val="000A475C"/>
    <w:rsid w:val="000A47F4"/>
    <w:rsid w:val="000A48DB"/>
    <w:rsid w:val="000A4A41"/>
    <w:rsid w:val="000A4B6D"/>
    <w:rsid w:val="000A5029"/>
    <w:rsid w:val="000A566C"/>
    <w:rsid w:val="000A5721"/>
    <w:rsid w:val="000A5888"/>
    <w:rsid w:val="000A5DCA"/>
    <w:rsid w:val="000A60B7"/>
    <w:rsid w:val="000A63B6"/>
    <w:rsid w:val="000A6D10"/>
    <w:rsid w:val="000A717C"/>
    <w:rsid w:val="000A73DB"/>
    <w:rsid w:val="000A7579"/>
    <w:rsid w:val="000A7604"/>
    <w:rsid w:val="000A7A22"/>
    <w:rsid w:val="000A7D8D"/>
    <w:rsid w:val="000A7E67"/>
    <w:rsid w:val="000A7FE3"/>
    <w:rsid w:val="000A7FFA"/>
    <w:rsid w:val="000B0232"/>
    <w:rsid w:val="000B0390"/>
    <w:rsid w:val="000B05F5"/>
    <w:rsid w:val="000B0839"/>
    <w:rsid w:val="000B0869"/>
    <w:rsid w:val="000B0AA1"/>
    <w:rsid w:val="000B0B41"/>
    <w:rsid w:val="000B0B77"/>
    <w:rsid w:val="000B0D9F"/>
    <w:rsid w:val="000B106C"/>
    <w:rsid w:val="000B10A2"/>
    <w:rsid w:val="000B192E"/>
    <w:rsid w:val="000B1B61"/>
    <w:rsid w:val="000B1BBD"/>
    <w:rsid w:val="000B1BFB"/>
    <w:rsid w:val="000B1D39"/>
    <w:rsid w:val="000B1F45"/>
    <w:rsid w:val="000B1FB0"/>
    <w:rsid w:val="000B2073"/>
    <w:rsid w:val="000B2186"/>
    <w:rsid w:val="000B2468"/>
    <w:rsid w:val="000B2567"/>
    <w:rsid w:val="000B26AC"/>
    <w:rsid w:val="000B2997"/>
    <w:rsid w:val="000B2C7C"/>
    <w:rsid w:val="000B2CE3"/>
    <w:rsid w:val="000B3302"/>
    <w:rsid w:val="000B35C1"/>
    <w:rsid w:val="000B3BA6"/>
    <w:rsid w:val="000B3BAD"/>
    <w:rsid w:val="000B3BC4"/>
    <w:rsid w:val="000B3E3E"/>
    <w:rsid w:val="000B3FD5"/>
    <w:rsid w:val="000B3FF2"/>
    <w:rsid w:val="000B424F"/>
    <w:rsid w:val="000B444C"/>
    <w:rsid w:val="000B4497"/>
    <w:rsid w:val="000B4752"/>
    <w:rsid w:val="000B4807"/>
    <w:rsid w:val="000B4DEE"/>
    <w:rsid w:val="000B4F40"/>
    <w:rsid w:val="000B505D"/>
    <w:rsid w:val="000B510E"/>
    <w:rsid w:val="000B5161"/>
    <w:rsid w:val="000B5580"/>
    <w:rsid w:val="000B5E86"/>
    <w:rsid w:val="000B613D"/>
    <w:rsid w:val="000B651E"/>
    <w:rsid w:val="000B65F1"/>
    <w:rsid w:val="000B68E7"/>
    <w:rsid w:val="000B6CEA"/>
    <w:rsid w:val="000B6E51"/>
    <w:rsid w:val="000B6E6F"/>
    <w:rsid w:val="000B70AC"/>
    <w:rsid w:val="000B7514"/>
    <w:rsid w:val="000B7E76"/>
    <w:rsid w:val="000B7E94"/>
    <w:rsid w:val="000C0060"/>
    <w:rsid w:val="000C008E"/>
    <w:rsid w:val="000C0448"/>
    <w:rsid w:val="000C0836"/>
    <w:rsid w:val="000C0942"/>
    <w:rsid w:val="000C0C9F"/>
    <w:rsid w:val="000C0CBC"/>
    <w:rsid w:val="000C0D7D"/>
    <w:rsid w:val="000C0E05"/>
    <w:rsid w:val="000C1975"/>
    <w:rsid w:val="000C1B3E"/>
    <w:rsid w:val="000C1CCC"/>
    <w:rsid w:val="000C1D03"/>
    <w:rsid w:val="000C1D6F"/>
    <w:rsid w:val="000C1E85"/>
    <w:rsid w:val="000C2029"/>
    <w:rsid w:val="000C25DF"/>
    <w:rsid w:val="000C2687"/>
    <w:rsid w:val="000C28C8"/>
    <w:rsid w:val="000C347B"/>
    <w:rsid w:val="000C3769"/>
    <w:rsid w:val="000C3BA6"/>
    <w:rsid w:val="000C3EDC"/>
    <w:rsid w:val="000C3EF6"/>
    <w:rsid w:val="000C3F78"/>
    <w:rsid w:val="000C40E6"/>
    <w:rsid w:val="000C4121"/>
    <w:rsid w:val="000C4696"/>
    <w:rsid w:val="000C4C91"/>
    <w:rsid w:val="000C4F8C"/>
    <w:rsid w:val="000C5190"/>
    <w:rsid w:val="000C5BE2"/>
    <w:rsid w:val="000C5F9A"/>
    <w:rsid w:val="000C601B"/>
    <w:rsid w:val="000C62F3"/>
    <w:rsid w:val="000C6C1A"/>
    <w:rsid w:val="000C7576"/>
    <w:rsid w:val="000C7977"/>
    <w:rsid w:val="000C79AB"/>
    <w:rsid w:val="000D0CDC"/>
    <w:rsid w:val="000D1103"/>
    <w:rsid w:val="000D13B5"/>
    <w:rsid w:val="000D157F"/>
    <w:rsid w:val="000D18AA"/>
    <w:rsid w:val="000D1932"/>
    <w:rsid w:val="000D1B5C"/>
    <w:rsid w:val="000D1BD9"/>
    <w:rsid w:val="000D1DE1"/>
    <w:rsid w:val="000D1FB7"/>
    <w:rsid w:val="000D2668"/>
    <w:rsid w:val="000D272D"/>
    <w:rsid w:val="000D2937"/>
    <w:rsid w:val="000D41F9"/>
    <w:rsid w:val="000D458E"/>
    <w:rsid w:val="000D4B07"/>
    <w:rsid w:val="000D4EF6"/>
    <w:rsid w:val="000D4F94"/>
    <w:rsid w:val="000D51F0"/>
    <w:rsid w:val="000D5430"/>
    <w:rsid w:val="000D5CE4"/>
    <w:rsid w:val="000D5F68"/>
    <w:rsid w:val="000D602F"/>
    <w:rsid w:val="000D6439"/>
    <w:rsid w:val="000D64F4"/>
    <w:rsid w:val="000D6520"/>
    <w:rsid w:val="000D6865"/>
    <w:rsid w:val="000D6902"/>
    <w:rsid w:val="000D6BDD"/>
    <w:rsid w:val="000D7024"/>
    <w:rsid w:val="000D7109"/>
    <w:rsid w:val="000D71E1"/>
    <w:rsid w:val="000D7926"/>
    <w:rsid w:val="000D7AE4"/>
    <w:rsid w:val="000D7D84"/>
    <w:rsid w:val="000E00DC"/>
    <w:rsid w:val="000E059A"/>
    <w:rsid w:val="000E071E"/>
    <w:rsid w:val="000E0BB5"/>
    <w:rsid w:val="000E0C68"/>
    <w:rsid w:val="000E0DB0"/>
    <w:rsid w:val="000E0E38"/>
    <w:rsid w:val="000E0EF0"/>
    <w:rsid w:val="000E103D"/>
    <w:rsid w:val="000E13E2"/>
    <w:rsid w:val="000E163A"/>
    <w:rsid w:val="000E174C"/>
    <w:rsid w:val="000E1A01"/>
    <w:rsid w:val="000E1C50"/>
    <w:rsid w:val="000E1EBE"/>
    <w:rsid w:val="000E2259"/>
    <w:rsid w:val="000E2309"/>
    <w:rsid w:val="000E2604"/>
    <w:rsid w:val="000E2783"/>
    <w:rsid w:val="000E34CD"/>
    <w:rsid w:val="000E352E"/>
    <w:rsid w:val="000E3611"/>
    <w:rsid w:val="000E3BA7"/>
    <w:rsid w:val="000E4440"/>
    <w:rsid w:val="000E46D2"/>
    <w:rsid w:val="000E48EF"/>
    <w:rsid w:val="000E4C9D"/>
    <w:rsid w:val="000E523E"/>
    <w:rsid w:val="000E57B0"/>
    <w:rsid w:val="000E5D80"/>
    <w:rsid w:val="000E60F5"/>
    <w:rsid w:val="000E6229"/>
    <w:rsid w:val="000E66AA"/>
    <w:rsid w:val="000E6A5E"/>
    <w:rsid w:val="000E6D8E"/>
    <w:rsid w:val="000E6F57"/>
    <w:rsid w:val="000E7061"/>
    <w:rsid w:val="000E7208"/>
    <w:rsid w:val="000E7724"/>
    <w:rsid w:val="000E77BC"/>
    <w:rsid w:val="000E7B6F"/>
    <w:rsid w:val="000E7B7B"/>
    <w:rsid w:val="000E7D79"/>
    <w:rsid w:val="000E7E5E"/>
    <w:rsid w:val="000F0472"/>
    <w:rsid w:val="000F0D4E"/>
    <w:rsid w:val="000F1102"/>
    <w:rsid w:val="000F11CA"/>
    <w:rsid w:val="000F11CC"/>
    <w:rsid w:val="000F12EE"/>
    <w:rsid w:val="000F19A5"/>
    <w:rsid w:val="000F1A03"/>
    <w:rsid w:val="000F1BCC"/>
    <w:rsid w:val="000F2376"/>
    <w:rsid w:val="000F2ABE"/>
    <w:rsid w:val="000F3266"/>
    <w:rsid w:val="000F32B1"/>
    <w:rsid w:val="000F38F7"/>
    <w:rsid w:val="000F3A1A"/>
    <w:rsid w:val="000F3A37"/>
    <w:rsid w:val="000F41CB"/>
    <w:rsid w:val="000F4891"/>
    <w:rsid w:val="000F492A"/>
    <w:rsid w:val="000F4EC5"/>
    <w:rsid w:val="000F4FDF"/>
    <w:rsid w:val="000F54E2"/>
    <w:rsid w:val="000F5771"/>
    <w:rsid w:val="000F5CDF"/>
    <w:rsid w:val="000F5ECF"/>
    <w:rsid w:val="000F67D5"/>
    <w:rsid w:val="000F687F"/>
    <w:rsid w:val="000F6BED"/>
    <w:rsid w:val="000F6BEE"/>
    <w:rsid w:val="000F6DB0"/>
    <w:rsid w:val="000F70A2"/>
    <w:rsid w:val="000F7128"/>
    <w:rsid w:val="000F722A"/>
    <w:rsid w:val="000F7836"/>
    <w:rsid w:val="000F7B10"/>
    <w:rsid w:val="000F7CF5"/>
    <w:rsid w:val="000F7E79"/>
    <w:rsid w:val="0010087B"/>
    <w:rsid w:val="00100ADD"/>
    <w:rsid w:val="00100B28"/>
    <w:rsid w:val="00100C30"/>
    <w:rsid w:val="00100E17"/>
    <w:rsid w:val="00100FE3"/>
    <w:rsid w:val="0010108D"/>
    <w:rsid w:val="00101096"/>
    <w:rsid w:val="001010BB"/>
    <w:rsid w:val="0010138C"/>
    <w:rsid w:val="001014CF"/>
    <w:rsid w:val="00101695"/>
    <w:rsid w:val="001018E3"/>
    <w:rsid w:val="00101986"/>
    <w:rsid w:val="00101B2E"/>
    <w:rsid w:val="00101BD3"/>
    <w:rsid w:val="00101D25"/>
    <w:rsid w:val="001020D0"/>
    <w:rsid w:val="00102268"/>
    <w:rsid w:val="0010247E"/>
    <w:rsid w:val="00102508"/>
    <w:rsid w:val="001027A0"/>
    <w:rsid w:val="00102AC0"/>
    <w:rsid w:val="00102B4C"/>
    <w:rsid w:val="00102DA5"/>
    <w:rsid w:val="00102F91"/>
    <w:rsid w:val="00103B16"/>
    <w:rsid w:val="00104284"/>
    <w:rsid w:val="0010445E"/>
    <w:rsid w:val="0010448E"/>
    <w:rsid w:val="00104611"/>
    <w:rsid w:val="0010471D"/>
    <w:rsid w:val="00104CCC"/>
    <w:rsid w:val="00104FD4"/>
    <w:rsid w:val="00105051"/>
    <w:rsid w:val="001057DC"/>
    <w:rsid w:val="00105BB6"/>
    <w:rsid w:val="00105BF0"/>
    <w:rsid w:val="00105F4E"/>
    <w:rsid w:val="00106269"/>
    <w:rsid w:val="00106318"/>
    <w:rsid w:val="001065B5"/>
    <w:rsid w:val="0010676A"/>
    <w:rsid w:val="001068BA"/>
    <w:rsid w:val="00106F43"/>
    <w:rsid w:val="0010734F"/>
    <w:rsid w:val="00107364"/>
    <w:rsid w:val="0010752D"/>
    <w:rsid w:val="00107B5A"/>
    <w:rsid w:val="00107C77"/>
    <w:rsid w:val="00110199"/>
    <w:rsid w:val="0011082F"/>
    <w:rsid w:val="0011087A"/>
    <w:rsid w:val="00111134"/>
    <w:rsid w:val="0011143C"/>
    <w:rsid w:val="001118E5"/>
    <w:rsid w:val="001119A9"/>
    <w:rsid w:val="00112ED8"/>
    <w:rsid w:val="001130C6"/>
    <w:rsid w:val="001131F9"/>
    <w:rsid w:val="001132C0"/>
    <w:rsid w:val="001135D1"/>
    <w:rsid w:val="001141DF"/>
    <w:rsid w:val="001142BF"/>
    <w:rsid w:val="0011447B"/>
    <w:rsid w:val="00114728"/>
    <w:rsid w:val="001147A7"/>
    <w:rsid w:val="00114D53"/>
    <w:rsid w:val="00114FBA"/>
    <w:rsid w:val="001150A7"/>
    <w:rsid w:val="00115216"/>
    <w:rsid w:val="001152CA"/>
    <w:rsid w:val="00115AAC"/>
    <w:rsid w:val="00115B1A"/>
    <w:rsid w:val="00115B7C"/>
    <w:rsid w:val="00115D71"/>
    <w:rsid w:val="00115DA5"/>
    <w:rsid w:val="001162B1"/>
    <w:rsid w:val="00116C00"/>
    <w:rsid w:val="00116E0B"/>
    <w:rsid w:val="00116F40"/>
    <w:rsid w:val="00116F69"/>
    <w:rsid w:val="001170ED"/>
    <w:rsid w:val="0011766B"/>
    <w:rsid w:val="001177E7"/>
    <w:rsid w:val="00117B60"/>
    <w:rsid w:val="00117CB3"/>
    <w:rsid w:val="00120088"/>
    <w:rsid w:val="0012078F"/>
    <w:rsid w:val="00120B2B"/>
    <w:rsid w:val="00121102"/>
    <w:rsid w:val="00121B91"/>
    <w:rsid w:val="00121C8D"/>
    <w:rsid w:val="00121E29"/>
    <w:rsid w:val="0012206A"/>
    <w:rsid w:val="0012206D"/>
    <w:rsid w:val="001223C3"/>
    <w:rsid w:val="001223F7"/>
    <w:rsid w:val="00122512"/>
    <w:rsid w:val="00122907"/>
    <w:rsid w:val="00122CB5"/>
    <w:rsid w:val="00122FDE"/>
    <w:rsid w:val="00123007"/>
    <w:rsid w:val="00123419"/>
    <w:rsid w:val="00123C1D"/>
    <w:rsid w:val="00123D49"/>
    <w:rsid w:val="00123E00"/>
    <w:rsid w:val="00123E38"/>
    <w:rsid w:val="00124668"/>
    <w:rsid w:val="00124736"/>
    <w:rsid w:val="001247BB"/>
    <w:rsid w:val="00124DA1"/>
    <w:rsid w:val="0012523B"/>
    <w:rsid w:val="00125502"/>
    <w:rsid w:val="00125F81"/>
    <w:rsid w:val="0012615F"/>
    <w:rsid w:val="00126277"/>
    <w:rsid w:val="00126313"/>
    <w:rsid w:val="00126512"/>
    <w:rsid w:val="00126D7C"/>
    <w:rsid w:val="0012751F"/>
    <w:rsid w:val="00127679"/>
    <w:rsid w:val="00127727"/>
    <w:rsid w:val="001278C7"/>
    <w:rsid w:val="00127B08"/>
    <w:rsid w:val="00127B5C"/>
    <w:rsid w:val="00127B61"/>
    <w:rsid w:val="00127E0E"/>
    <w:rsid w:val="00130385"/>
    <w:rsid w:val="00130604"/>
    <w:rsid w:val="00130788"/>
    <w:rsid w:val="00130CB5"/>
    <w:rsid w:val="00130EFB"/>
    <w:rsid w:val="0013144C"/>
    <w:rsid w:val="00131931"/>
    <w:rsid w:val="001319D9"/>
    <w:rsid w:val="00131EB1"/>
    <w:rsid w:val="00132283"/>
    <w:rsid w:val="0013240D"/>
    <w:rsid w:val="00132501"/>
    <w:rsid w:val="0013256F"/>
    <w:rsid w:val="00132884"/>
    <w:rsid w:val="001330DD"/>
    <w:rsid w:val="00133197"/>
    <w:rsid w:val="00133522"/>
    <w:rsid w:val="001338E5"/>
    <w:rsid w:val="001339C4"/>
    <w:rsid w:val="00133A22"/>
    <w:rsid w:val="00133BAC"/>
    <w:rsid w:val="00133C4F"/>
    <w:rsid w:val="001343FC"/>
    <w:rsid w:val="001344A8"/>
    <w:rsid w:val="00134A10"/>
    <w:rsid w:val="00134B89"/>
    <w:rsid w:val="00134BA2"/>
    <w:rsid w:val="00134E4F"/>
    <w:rsid w:val="00134F21"/>
    <w:rsid w:val="00134FE9"/>
    <w:rsid w:val="001358A4"/>
    <w:rsid w:val="00135FAC"/>
    <w:rsid w:val="00136501"/>
    <w:rsid w:val="0013659C"/>
    <w:rsid w:val="001365AC"/>
    <w:rsid w:val="00136C6A"/>
    <w:rsid w:val="00136CBE"/>
    <w:rsid w:val="00136F53"/>
    <w:rsid w:val="001370C7"/>
    <w:rsid w:val="001372F9"/>
    <w:rsid w:val="001379C6"/>
    <w:rsid w:val="00137D95"/>
    <w:rsid w:val="001402B1"/>
    <w:rsid w:val="0014053A"/>
    <w:rsid w:val="00141557"/>
    <w:rsid w:val="00142637"/>
    <w:rsid w:val="001427D9"/>
    <w:rsid w:val="00142C75"/>
    <w:rsid w:val="00143867"/>
    <w:rsid w:val="0014390B"/>
    <w:rsid w:val="00143B76"/>
    <w:rsid w:val="00143BD8"/>
    <w:rsid w:val="00143C5A"/>
    <w:rsid w:val="00144339"/>
    <w:rsid w:val="001443C7"/>
    <w:rsid w:val="0014443D"/>
    <w:rsid w:val="00144808"/>
    <w:rsid w:val="00144F8F"/>
    <w:rsid w:val="0014506A"/>
    <w:rsid w:val="001452F4"/>
    <w:rsid w:val="001458D9"/>
    <w:rsid w:val="00145EB0"/>
    <w:rsid w:val="001474A8"/>
    <w:rsid w:val="001478C8"/>
    <w:rsid w:val="00147ACC"/>
    <w:rsid w:val="00147B67"/>
    <w:rsid w:val="00147C4C"/>
    <w:rsid w:val="00147FA2"/>
    <w:rsid w:val="00150946"/>
    <w:rsid w:val="00150B90"/>
    <w:rsid w:val="001514AD"/>
    <w:rsid w:val="00151581"/>
    <w:rsid w:val="001517F0"/>
    <w:rsid w:val="001518A1"/>
    <w:rsid w:val="001519AF"/>
    <w:rsid w:val="00151D90"/>
    <w:rsid w:val="00151E35"/>
    <w:rsid w:val="00151E3B"/>
    <w:rsid w:val="001520DB"/>
    <w:rsid w:val="00152235"/>
    <w:rsid w:val="00152381"/>
    <w:rsid w:val="001523BA"/>
    <w:rsid w:val="0015298E"/>
    <w:rsid w:val="00152CE7"/>
    <w:rsid w:val="00153519"/>
    <w:rsid w:val="001536F4"/>
    <w:rsid w:val="001538EC"/>
    <w:rsid w:val="0015399A"/>
    <w:rsid w:val="00153F43"/>
    <w:rsid w:val="00154451"/>
    <w:rsid w:val="001544F3"/>
    <w:rsid w:val="0015450C"/>
    <w:rsid w:val="0015475E"/>
    <w:rsid w:val="00154771"/>
    <w:rsid w:val="00155613"/>
    <w:rsid w:val="00155872"/>
    <w:rsid w:val="0015594A"/>
    <w:rsid w:val="00155AE0"/>
    <w:rsid w:val="00155B9E"/>
    <w:rsid w:val="00155EE6"/>
    <w:rsid w:val="00155F71"/>
    <w:rsid w:val="0015634D"/>
    <w:rsid w:val="0015642E"/>
    <w:rsid w:val="00156518"/>
    <w:rsid w:val="00156640"/>
    <w:rsid w:val="00156783"/>
    <w:rsid w:val="001569BC"/>
    <w:rsid w:val="00156F62"/>
    <w:rsid w:val="00157075"/>
    <w:rsid w:val="0015724A"/>
    <w:rsid w:val="00157881"/>
    <w:rsid w:val="001579A9"/>
    <w:rsid w:val="00157C4F"/>
    <w:rsid w:val="00157D3D"/>
    <w:rsid w:val="001600A5"/>
    <w:rsid w:val="001600F2"/>
    <w:rsid w:val="001603F3"/>
    <w:rsid w:val="00160AA1"/>
    <w:rsid w:val="00160E8E"/>
    <w:rsid w:val="001617B8"/>
    <w:rsid w:val="00161D6E"/>
    <w:rsid w:val="00161DC5"/>
    <w:rsid w:val="00161EB7"/>
    <w:rsid w:val="00162126"/>
    <w:rsid w:val="00162313"/>
    <w:rsid w:val="001628E3"/>
    <w:rsid w:val="001629C1"/>
    <w:rsid w:val="001629F0"/>
    <w:rsid w:val="00162D21"/>
    <w:rsid w:val="0016323E"/>
    <w:rsid w:val="00163989"/>
    <w:rsid w:val="00163B23"/>
    <w:rsid w:val="00163EFD"/>
    <w:rsid w:val="00163F63"/>
    <w:rsid w:val="0016425C"/>
    <w:rsid w:val="00164AF7"/>
    <w:rsid w:val="00164F36"/>
    <w:rsid w:val="00165100"/>
    <w:rsid w:val="0016525B"/>
    <w:rsid w:val="001653CF"/>
    <w:rsid w:val="0016562D"/>
    <w:rsid w:val="001656A4"/>
    <w:rsid w:val="00165BDD"/>
    <w:rsid w:val="00165E1C"/>
    <w:rsid w:val="00165E30"/>
    <w:rsid w:val="0016662D"/>
    <w:rsid w:val="00166692"/>
    <w:rsid w:val="00166B13"/>
    <w:rsid w:val="0016732C"/>
    <w:rsid w:val="0016758E"/>
    <w:rsid w:val="00167761"/>
    <w:rsid w:val="001700B1"/>
    <w:rsid w:val="00170178"/>
    <w:rsid w:val="001705B5"/>
    <w:rsid w:val="00170758"/>
    <w:rsid w:val="00170900"/>
    <w:rsid w:val="00170A32"/>
    <w:rsid w:val="00171181"/>
    <w:rsid w:val="001714B9"/>
    <w:rsid w:val="001716C3"/>
    <w:rsid w:val="00171804"/>
    <w:rsid w:val="00171825"/>
    <w:rsid w:val="00171869"/>
    <w:rsid w:val="00171B3E"/>
    <w:rsid w:val="00171BB1"/>
    <w:rsid w:val="00171C49"/>
    <w:rsid w:val="00172020"/>
    <w:rsid w:val="00172284"/>
    <w:rsid w:val="00172493"/>
    <w:rsid w:val="001724FA"/>
    <w:rsid w:val="00172582"/>
    <w:rsid w:val="001729CA"/>
    <w:rsid w:val="00172E20"/>
    <w:rsid w:val="001733FC"/>
    <w:rsid w:val="00173408"/>
    <w:rsid w:val="00173411"/>
    <w:rsid w:val="001734B2"/>
    <w:rsid w:val="00173A46"/>
    <w:rsid w:val="00173B3A"/>
    <w:rsid w:val="00173BFD"/>
    <w:rsid w:val="00173E2A"/>
    <w:rsid w:val="00173F83"/>
    <w:rsid w:val="00173F8A"/>
    <w:rsid w:val="00174393"/>
    <w:rsid w:val="0017440A"/>
    <w:rsid w:val="001746D8"/>
    <w:rsid w:val="00174C2C"/>
    <w:rsid w:val="00174F4C"/>
    <w:rsid w:val="00175233"/>
    <w:rsid w:val="001753ED"/>
    <w:rsid w:val="00175EE6"/>
    <w:rsid w:val="00175F4A"/>
    <w:rsid w:val="00175FC2"/>
    <w:rsid w:val="00176213"/>
    <w:rsid w:val="001762D1"/>
    <w:rsid w:val="001762FD"/>
    <w:rsid w:val="00176468"/>
    <w:rsid w:val="00176924"/>
    <w:rsid w:val="00176A0C"/>
    <w:rsid w:val="00176C54"/>
    <w:rsid w:val="00177073"/>
    <w:rsid w:val="001770F9"/>
    <w:rsid w:val="00177347"/>
    <w:rsid w:val="0017740C"/>
    <w:rsid w:val="00177911"/>
    <w:rsid w:val="00177C9B"/>
    <w:rsid w:val="00177DA6"/>
    <w:rsid w:val="00177EAF"/>
    <w:rsid w:val="00180014"/>
    <w:rsid w:val="001803F1"/>
    <w:rsid w:val="00180B44"/>
    <w:rsid w:val="00180D96"/>
    <w:rsid w:val="001816A7"/>
    <w:rsid w:val="00181714"/>
    <w:rsid w:val="00181A2A"/>
    <w:rsid w:val="00181BEF"/>
    <w:rsid w:val="00181C19"/>
    <w:rsid w:val="00182CE8"/>
    <w:rsid w:val="00183616"/>
    <w:rsid w:val="0018375B"/>
    <w:rsid w:val="001838CF"/>
    <w:rsid w:val="00183FB9"/>
    <w:rsid w:val="00184049"/>
    <w:rsid w:val="0018449A"/>
    <w:rsid w:val="001848E1"/>
    <w:rsid w:val="00184937"/>
    <w:rsid w:val="00184BA9"/>
    <w:rsid w:val="00184BF8"/>
    <w:rsid w:val="00184FCA"/>
    <w:rsid w:val="00185208"/>
    <w:rsid w:val="0018554C"/>
    <w:rsid w:val="0018582A"/>
    <w:rsid w:val="00185D24"/>
    <w:rsid w:val="00185E14"/>
    <w:rsid w:val="00186375"/>
    <w:rsid w:val="001865C0"/>
    <w:rsid w:val="00186884"/>
    <w:rsid w:val="00186963"/>
    <w:rsid w:val="001873B3"/>
    <w:rsid w:val="001873BF"/>
    <w:rsid w:val="00187611"/>
    <w:rsid w:val="00187B33"/>
    <w:rsid w:val="00190051"/>
    <w:rsid w:val="00190075"/>
    <w:rsid w:val="0019026B"/>
    <w:rsid w:val="001909A0"/>
    <w:rsid w:val="00190ACE"/>
    <w:rsid w:val="00191359"/>
    <w:rsid w:val="001917AD"/>
    <w:rsid w:val="00191A48"/>
    <w:rsid w:val="00191CB9"/>
    <w:rsid w:val="00191E2C"/>
    <w:rsid w:val="00191F3D"/>
    <w:rsid w:val="0019281C"/>
    <w:rsid w:val="00192ADB"/>
    <w:rsid w:val="00192C3E"/>
    <w:rsid w:val="00192D03"/>
    <w:rsid w:val="00192D16"/>
    <w:rsid w:val="00192EFE"/>
    <w:rsid w:val="00193560"/>
    <w:rsid w:val="00193B7D"/>
    <w:rsid w:val="00193BA9"/>
    <w:rsid w:val="00193BD1"/>
    <w:rsid w:val="00193C54"/>
    <w:rsid w:val="00193CA4"/>
    <w:rsid w:val="00194864"/>
    <w:rsid w:val="00194CF8"/>
    <w:rsid w:val="001956C1"/>
    <w:rsid w:val="00195A3D"/>
    <w:rsid w:val="00195C36"/>
    <w:rsid w:val="00195D17"/>
    <w:rsid w:val="0019608E"/>
    <w:rsid w:val="0019627A"/>
    <w:rsid w:val="001963D6"/>
    <w:rsid w:val="0019642B"/>
    <w:rsid w:val="001964A6"/>
    <w:rsid w:val="001969F7"/>
    <w:rsid w:val="00196A12"/>
    <w:rsid w:val="00196C15"/>
    <w:rsid w:val="00196C9C"/>
    <w:rsid w:val="00197153"/>
    <w:rsid w:val="0019725C"/>
    <w:rsid w:val="0019730C"/>
    <w:rsid w:val="00197515"/>
    <w:rsid w:val="00197E54"/>
    <w:rsid w:val="001A01F8"/>
    <w:rsid w:val="001A05EF"/>
    <w:rsid w:val="001A0680"/>
    <w:rsid w:val="001A0C39"/>
    <w:rsid w:val="001A0CB4"/>
    <w:rsid w:val="001A0D3D"/>
    <w:rsid w:val="001A0D58"/>
    <w:rsid w:val="001A0DA3"/>
    <w:rsid w:val="001A12C2"/>
    <w:rsid w:val="001A173C"/>
    <w:rsid w:val="001A1766"/>
    <w:rsid w:val="001A18C8"/>
    <w:rsid w:val="001A18D6"/>
    <w:rsid w:val="001A1EA7"/>
    <w:rsid w:val="001A1F8F"/>
    <w:rsid w:val="001A213A"/>
    <w:rsid w:val="001A2495"/>
    <w:rsid w:val="001A2FBB"/>
    <w:rsid w:val="001A3013"/>
    <w:rsid w:val="001A33A5"/>
    <w:rsid w:val="001A350A"/>
    <w:rsid w:val="001A3CD5"/>
    <w:rsid w:val="001A3CF2"/>
    <w:rsid w:val="001A3EB0"/>
    <w:rsid w:val="001A42E1"/>
    <w:rsid w:val="001A44F0"/>
    <w:rsid w:val="001A516A"/>
    <w:rsid w:val="001A549E"/>
    <w:rsid w:val="001A5630"/>
    <w:rsid w:val="001A5818"/>
    <w:rsid w:val="001A58EF"/>
    <w:rsid w:val="001A5ABA"/>
    <w:rsid w:val="001A5EE4"/>
    <w:rsid w:val="001A6051"/>
    <w:rsid w:val="001A61AC"/>
    <w:rsid w:val="001A6239"/>
    <w:rsid w:val="001A63DF"/>
    <w:rsid w:val="001A69C5"/>
    <w:rsid w:val="001A6B6A"/>
    <w:rsid w:val="001A6D6F"/>
    <w:rsid w:val="001A6DF4"/>
    <w:rsid w:val="001A6EEF"/>
    <w:rsid w:val="001A7399"/>
    <w:rsid w:val="001A789A"/>
    <w:rsid w:val="001A789C"/>
    <w:rsid w:val="001A7B57"/>
    <w:rsid w:val="001B02EF"/>
    <w:rsid w:val="001B0576"/>
    <w:rsid w:val="001B0621"/>
    <w:rsid w:val="001B0624"/>
    <w:rsid w:val="001B0ADE"/>
    <w:rsid w:val="001B0B78"/>
    <w:rsid w:val="001B0B87"/>
    <w:rsid w:val="001B0B8B"/>
    <w:rsid w:val="001B10D2"/>
    <w:rsid w:val="001B1117"/>
    <w:rsid w:val="001B1131"/>
    <w:rsid w:val="001B1298"/>
    <w:rsid w:val="001B1486"/>
    <w:rsid w:val="001B157D"/>
    <w:rsid w:val="001B15F9"/>
    <w:rsid w:val="001B179D"/>
    <w:rsid w:val="001B192A"/>
    <w:rsid w:val="001B1972"/>
    <w:rsid w:val="001B1AB6"/>
    <w:rsid w:val="001B2356"/>
    <w:rsid w:val="001B24FD"/>
    <w:rsid w:val="001B281F"/>
    <w:rsid w:val="001B2BBE"/>
    <w:rsid w:val="001B2BD9"/>
    <w:rsid w:val="001B2C41"/>
    <w:rsid w:val="001B340A"/>
    <w:rsid w:val="001B3A88"/>
    <w:rsid w:val="001B3BCF"/>
    <w:rsid w:val="001B3D13"/>
    <w:rsid w:val="001B3DE0"/>
    <w:rsid w:val="001B430D"/>
    <w:rsid w:val="001B436F"/>
    <w:rsid w:val="001B4BF0"/>
    <w:rsid w:val="001B5078"/>
    <w:rsid w:val="001B5270"/>
    <w:rsid w:val="001B54DB"/>
    <w:rsid w:val="001B5761"/>
    <w:rsid w:val="001B5893"/>
    <w:rsid w:val="001B62C3"/>
    <w:rsid w:val="001B63F0"/>
    <w:rsid w:val="001B6449"/>
    <w:rsid w:val="001B64FF"/>
    <w:rsid w:val="001B66B1"/>
    <w:rsid w:val="001B68EB"/>
    <w:rsid w:val="001B6AE1"/>
    <w:rsid w:val="001B702D"/>
    <w:rsid w:val="001B7039"/>
    <w:rsid w:val="001B7141"/>
    <w:rsid w:val="001B73A2"/>
    <w:rsid w:val="001B77CC"/>
    <w:rsid w:val="001C00C1"/>
    <w:rsid w:val="001C00FB"/>
    <w:rsid w:val="001C0179"/>
    <w:rsid w:val="001C05F9"/>
    <w:rsid w:val="001C06D1"/>
    <w:rsid w:val="001C0E0D"/>
    <w:rsid w:val="001C0E68"/>
    <w:rsid w:val="001C0F9A"/>
    <w:rsid w:val="001C111D"/>
    <w:rsid w:val="001C1123"/>
    <w:rsid w:val="001C12FC"/>
    <w:rsid w:val="001C1A4E"/>
    <w:rsid w:val="001C1EC5"/>
    <w:rsid w:val="001C1F33"/>
    <w:rsid w:val="001C20C3"/>
    <w:rsid w:val="001C2283"/>
    <w:rsid w:val="001C26F2"/>
    <w:rsid w:val="001C2962"/>
    <w:rsid w:val="001C2A33"/>
    <w:rsid w:val="001C2C07"/>
    <w:rsid w:val="001C2D9E"/>
    <w:rsid w:val="001C2DAA"/>
    <w:rsid w:val="001C3178"/>
    <w:rsid w:val="001C329A"/>
    <w:rsid w:val="001C36CF"/>
    <w:rsid w:val="001C377A"/>
    <w:rsid w:val="001C38F8"/>
    <w:rsid w:val="001C3968"/>
    <w:rsid w:val="001C39BB"/>
    <w:rsid w:val="001C3B1F"/>
    <w:rsid w:val="001C3CCA"/>
    <w:rsid w:val="001C3F89"/>
    <w:rsid w:val="001C445A"/>
    <w:rsid w:val="001C44F6"/>
    <w:rsid w:val="001C45F1"/>
    <w:rsid w:val="001C4855"/>
    <w:rsid w:val="001C49B6"/>
    <w:rsid w:val="001C5046"/>
    <w:rsid w:val="001C51F9"/>
    <w:rsid w:val="001C520D"/>
    <w:rsid w:val="001C563B"/>
    <w:rsid w:val="001C5727"/>
    <w:rsid w:val="001C5F9A"/>
    <w:rsid w:val="001C6137"/>
    <w:rsid w:val="001C630A"/>
    <w:rsid w:val="001C63DF"/>
    <w:rsid w:val="001C64F2"/>
    <w:rsid w:val="001C6EB0"/>
    <w:rsid w:val="001C71FD"/>
    <w:rsid w:val="001C73D1"/>
    <w:rsid w:val="001C73E7"/>
    <w:rsid w:val="001C7778"/>
    <w:rsid w:val="001C78A3"/>
    <w:rsid w:val="001C7BCC"/>
    <w:rsid w:val="001C7DBB"/>
    <w:rsid w:val="001D00F8"/>
    <w:rsid w:val="001D0130"/>
    <w:rsid w:val="001D06D7"/>
    <w:rsid w:val="001D0940"/>
    <w:rsid w:val="001D0BAB"/>
    <w:rsid w:val="001D0D9F"/>
    <w:rsid w:val="001D1531"/>
    <w:rsid w:val="001D157C"/>
    <w:rsid w:val="001D18A1"/>
    <w:rsid w:val="001D18A2"/>
    <w:rsid w:val="001D1902"/>
    <w:rsid w:val="001D1AD3"/>
    <w:rsid w:val="001D1B02"/>
    <w:rsid w:val="001D24E4"/>
    <w:rsid w:val="001D2861"/>
    <w:rsid w:val="001D2C26"/>
    <w:rsid w:val="001D3738"/>
    <w:rsid w:val="001D395D"/>
    <w:rsid w:val="001D3AC0"/>
    <w:rsid w:val="001D3E86"/>
    <w:rsid w:val="001D4029"/>
    <w:rsid w:val="001D4041"/>
    <w:rsid w:val="001D4146"/>
    <w:rsid w:val="001D4230"/>
    <w:rsid w:val="001D4278"/>
    <w:rsid w:val="001D43C4"/>
    <w:rsid w:val="001D440D"/>
    <w:rsid w:val="001D45EE"/>
    <w:rsid w:val="001D4737"/>
    <w:rsid w:val="001D4F35"/>
    <w:rsid w:val="001D4FBD"/>
    <w:rsid w:val="001D5393"/>
    <w:rsid w:val="001D56F8"/>
    <w:rsid w:val="001D579E"/>
    <w:rsid w:val="001D5B84"/>
    <w:rsid w:val="001D5EFF"/>
    <w:rsid w:val="001D62FF"/>
    <w:rsid w:val="001D6A99"/>
    <w:rsid w:val="001D7424"/>
    <w:rsid w:val="001D7771"/>
    <w:rsid w:val="001D7BB1"/>
    <w:rsid w:val="001D7CAC"/>
    <w:rsid w:val="001D7EC3"/>
    <w:rsid w:val="001D7F8B"/>
    <w:rsid w:val="001E02FF"/>
    <w:rsid w:val="001E0385"/>
    <w:rsid w:val="001E0550"/>
    <w:rsid w:val="001E0A21"/>
    <w:rsid w:val="001E0B91"/>
    <w:rsid w:val="001E0B96"/>
    <w:rsid w:val="001E0BFB"/>
    <w:rsid w:val="001E10FC"/>
    <w:rsid w:val="001E127B"/>
    <w:rsid w:val="001E1661"/>
    <w:rsid w:val="001E19A1"/>
    <w:rsid w:val="001E1C62"/>
    <w:rsid w:val="001E1E28"/>
    <w:rsid w:val="001E1EFC"/>
    <w:rsid w:val="001E1F62"/>
    <w:rsid w:val="001E200F"/>
    <w:rsid w:val="001E217C"/>
    <w:rsid w:val="001E22D6"/>
    <w:rsid w:val="001E23CD"/>
    <w:rsid w:val="001E256D"/>
    <w:rsid w:val="001E2978"/>
    <w:rsid w:val="001E2A7C"/>
    <w:rsid w:val="001E2D67"/>
    <w:rsid w:val="001E2EE5"/>
    <w:rsid w:val="001E3858"/>
    <w:rsid w:val="001E3981"/>
    <w:rsid w:val="001E4359"/>
    <w:rsid w:val="001E4D47"/>
    <w:rsid w:val="001E4FAB"/>
    <w:rsid w:val="001E5101"/>
    <w:rsid w:val="001E5105"/>
    <w:rsid w:val="001E535D"/>
    <w:rsid w:val="001E54B7"/>
    <w:rsid w:val="001E5563"/>
    <w:rsid w:val="001E592E"/>
    <w:rsid w:val="001E5958"/>
    <w:rsid w:val="001E5C0C"/>
    <w:rsid w:val="001E5DFE"/>
    <w:rsid w:val="001E60CE"/>
    <w:rsid w:val="001E6187"/>
    <w:rsid w:val="001E6F2D"/>
    <w:rsid w:val="001E71DD"/>
    <w:rsid w:val="001E731D"/>
    <w:rsid w:val="001E7351"/>
    <w:rsid w:val="001E7845"/>
    <w:rsid w:val="001E784F"/>
    <w:rsid w:val="001E7967"/>
    <w:rsid w:val="001E7D45"/>
    <w:rsid w:val="001E7DF1"/>
    <w:rsid w:val="001E7FE9"/>
    <w:rsid w:val="001F0163"/>
    <w:rsid w:val="001F034D"/>
    <w:rsid w:val="001F038A"/>
    <w:rsid w:val="001F05DB"/>
    <w:rsid w:val="001F0653"/>
    <w:rsid w:val="001F0A91"/>
    <w:rsid w:val="001F0CFA"/>
    <w:rsid w:val="001F149C"/>
    <w:rsid w:val="001F1583"/>
    <w:rsid w:val="001F1A33"/>
    <w:rsid w:val="001F1A65"/>
    <w:rsid w:val="001F1E85"/>
    <w:rsid w:val="001F21C2"/>
    <w:rsid w:val="001F22A7"/>
    <w:rsid w:val="001F22C4"/>
    <w:rsid w:val="001F257C"/>
    <w:rsid w:val="001F2D1E"/>
    <w:rsid w:val="001F3021"/>
    <w:rsid w:val="001F3059"/>
    <w:rsid w:val="001F34AB"/>
    <w:rsid w:val="001F3734"/>
    <w:rsid w:val="001F3A94"/>
    <w:rsid w:val="001F4472"/>
    <w:rsid w:val="001F44D5"/>
    <w:rsid w:val="001F4597"/>
    <w:rsid w:val="001F464D"/>
    <w:rsid w:val="001F4C27"/>
    <w:rsid w:val="001F50D7"/>
    <w:rsid w:val="001F5162"/>
    <w:rsid w:val="001F52F6"/>
    <w:rsid w:val="001F55D5"/>
    <w:rsid w:val="001F603C"/>
    <w:rsid w:val="001F6436"/>
    <w:rsid w:val="001F6897"/>
    <w:rsid w:val="001F690E"/>
    <w:rsid w:val="001F6F7B"/>
    <w:rsid w:val="001F71D1"/>
    <w:rsid w:val="001F74C7"/>
    <w:rsid w:val="001F78D8"/>
    <w:rsid w:val="001F7BF8"/>
    <w:rsid w:val="001F7E2E"/>
    <w:rsid w:val="001F7EDE"/>
    <w:rsid w:val="001F7F94"/>
    <w:rsid w:val="001F7FE4"/>
    <w:rsid w:val="00200663"/>
    <w:rsid w:val="00200E16"/>
    <w:rsid w:val="00200FCF"/>
    <w:rsid w:val="002011E1"/>
    <w:rsid w:val="00201756"/>
    <w:rsid w:val="002017D9"/>
    <w:rsid w:val="002021B3"/>
    <w:rsid w:val="0020275F"/>
    <w:rsid w:val="00202DA4"/>
    <w:rsid w:val="00202E3A"/>
    <w:rsid w:val="0020304B"/>
    <w:rsid w:val="002032BC"/>
    <w:rsid w:val="002032E1"/>
    <w:rsid w:val="00203364"/>
    <w:rsid w:val="002034C7"/>
    <w:rsid w:val="002034ED"/>
    <w:rsid w:val="00203A3D"/>
    <w:rsid w:val="00203A40"/>
    <w:rsid w:val="00203DCA"/>
    <w:rsid w:val="002046C4"/>
    <w:rsid w:val="00204C67"/>
    <w:rsid w:val="00204DE5"/>
    <w:rsid w:val="00205653"/>
    <w:rsid w:val="00205A66"/>
    <w:rsid w:val="00205FBD"/>
    <w:rsid w:val="0020606B"/>
    <w:rsid w:val="00206203"/>
    <w:rsid w:val="002066A0"/>
    <w:rsid w:val="002066DB"/>
    <w:rsid w:val="00206BDE"/>
    <w:rsid w:val="0020730F"/>
    <w:rsid w:val="0020776F"/>
    <w:rsid w:val="002079FA"/>
    <w:rsid w:val="00207A98"/>
    <w:rsid w:val="002100D6"/>
    <w:rsid w:val="002100DC"/>
    <w:rsid w:val="002102B8"/>
    <w:rsid w:val="0021038E"/>
    <w:rsid w:val="002105B3"/>
    <w:rsid w:val="002108C7"/>
    <w:rsid w:val="00210C37"/>
    <w:rsid w:val="00210DA3"/>
    <w:rsid w:val="00210DC3"/>
    <w:rsid w:val="00210ECA"/>
    <w:rsid w:val="00211694"/>
    <w:rsid w:val="002119D1"/>
    <w:rsid w:val="00211BFA"/>
    <w:rsid w:val="00211C7D"/>
    <w:rsid w:val="0021201E"/>
    <w:rsid w:val="0021221B"/>
    <w:rsid w:val="002124A4"/>
    <w:rsid w:val="00212641"/>
    <w:rsid w:val="00212C36"/>
    <w:rsid w:val="00212C78"/>
    <w:rsid w:val="00212D78"/>
    <w:rsid w:val="00212E90"/>
    <w:rsid w:val="0021348B"/>
    <w:rsid w:val="00213960"/>
    <w:rsid w:val="00213C27"/>
    <w:rsid w:val="00214446"/>
    <w:rsid w:val="00214A92"/>
    <w:rsid w:val="00215AC7"/>
    <w:rsid w:val="00215B41"/>
    <w:rsid w:val="00215F2A"/>
    <w:rsid w:val="002165CF"/>
    <w:rsid w:val="0021694B"/>
    <w:rsid w:val="00216C42"/>
    <w:rsid w:val="00216D51"/>
    <w:rsid w:val="0021724D"/>
    <w:rsid w:val="00217297"/>
    <w:rsid w:val="002175F4"/>
    <w:rsid w:val="00217639"/>
    <w:rsid w:val="00217671"/>
    <w:rsid w:val="0021795D"/>
    <w:rsid w:val="00220006"/>
    <w:rsid w:val="00220105"/>
    <w:rsid w:val="0022025A"/>
    <w:rsid w:val="0022064E"/>
    <w:rsid w:val="00220837"/>
    <w:rsid w:val="002211CB"/>
    <w:rsid w:val="002219C8"/>
    <w:rsid w:val="00221D16"/>
    <w:rsid w:val="00221ED1"/>
    <w:rsid w:val="00221F11"/>
    <w:rsid w:val="0022241F"/>
    <w:rsid w:val="00222945"/>
    <w:rsid w:val="00222BE9"/>
    <w:rsid w:val="00222DE1"/>
    <w:rsid w:val="002234C9"/>
    <w:rsid w:val="00223AF3"/>
    <w:rsid w:val="00223EAA"/>
    <w:rsid w:val="00224094"/>
    <w:rsid w:val="00224204"/>
    <w:rsid w:val="00224357"/>
    <w:rsid w:val="002248B2"/>
    <w:rsid w:val="00224A80"/>
    <w:rsid w:val="00224C81"/>
    <w:rsid w:val="00224DA3"/>
    <w:rsid w:val="00224F31"/>
    <w:rsid w:val="002252D2"/>
    <w:rsid w:val="00225AD7"/>
    <w:rsid w:val="00226297"/>
    <w:rsid w:val="00226332"/>
    <w:rsid w:val="00226A65"/>
    <w:rsid w:val="00226C8B"/>
    <w:rsid w:val="00226CCA"/>
    <w:rsid w:val="002303A9"/>
    <w:rsid w:val="0023044D"/>
    <w:rsid w:val="002309EA"/>
    <w:rsid w:val="00230BAB"/>
    <w:rsid w:val="00230CE9"/>
    <w:rsid w:val="00230F66"/>
    <w:rsid w:val="0023102B"/>
    <w:rsid w:val="002311C4"/>
    <w:rsid w:val="00231465"/>
    <w:rsid w:val="00231C8B"/>
    <w:rsid w:val="00231FB6"/>
    <w:rsid w:val="002326BC"/>
    <w:rsid w:val="00232DCA"/>
    <w:rsid w:val="00233093"/>
    <w:rsid w:val="00233505"/>
    <w:rsid w:val="00233C93"/>
    <w:rsid w:val="002340F4"/>
    <w:rsid w:val="00234758"/>
    <w:rsid w:val="002347A6"/>
    <w:rsid w:val="00234994"/>
    <w:rsid w:val="00234C1B"/>
    <w:rsid w:val="00234CBA"/>
    <w:rsid w:val="00234EF4"/>
    <w:rsid w:val="0023532C"/>
    <w:rsid w:val="0023589A"/>
    <w:rsid w:val="002358C0"/>
    <w:rsid w:val="0023590B"/>
    <w:rsid w:val="002359F4"/>
    <w:rsid w:val="00235C7F"/>
    <w:rsid w:val="00235C87"/>
    <w:rsid w:val="00235EB9"/>
    <w:rsid w:val="00235FEB"/>
    <w:rsid w:val="002363B7"/>
    <w:rsid w:val="002363B8"/>
    <w:rsid w:val="00236544"/>
    <w:rsid w:val="0023672B"/>
    <w:rsid w:val="002368D1"/>
    <w:rsid w:val="00236DF7"/>
    <w:rsid w:val="00236EF0"/>
    <w:rsid w:val="00236F73"/>
    <w:rsid w:val="00237600"/>
    <w:rsid w:val="00237BEA"/>
    <w:rsid w:val="00237F96"/>
    <w:rsid w:val="00237FDE"/>
    <w:rsid w:val="00240679"/>
    <w:rsid w:val="00240A39"/>
    <w:rsid w:val="0024118D"/>
    <w:rsid w:val="0024143D"/>
    <w:rsid w:val="00241D04"/>
    <w:rsid w:val="002420D6"/>
    <w:rsid w:val="002422F3"/>
    <w:rsid w:val="0024230A"/>
    <w:rsid w:val="00242557"/>
    <w:rsid w:val="0024277D"/>
    <w:rsid w:val="0024289B"/>
    <w:rsid w:val="002429A5"/>
    <w:rsid w:val="002432BF"/>
    <w:rsid w:val="0024330A"/>
    <w:rsid w:val="0024348F"/>
    <w:rsid w:val="002438CA"/>
    <w:rsid w:val="00243977"/>
    <w:rsid w:val="00243B96"/>
    <w:rsid w:val="00243DF1"/>
    <w:rsid w:val="00243FA2"/>
    <w:rsid w:val="00244147"/>
    <w:rsid w:val="002441E6"/>
    <w:rsid w:val="00244597"/>
    <w:rsid w:val="00244744"/>
    <w:rsid w:val="00244DA9"/>
    <w:rsid w:val="00245154"/>
    <w:rsid w:val="002453A5"/>
    <w:rsid w:val="002453F1"/>
    <w:rsid w:val="00245C36"/>
    <w:rsid w:val="00245E0D"/>
    <w:rsid w:val="0024612A"/>
    <w:rsid w:val="0024624C"/>
    <w:rsid w:val="002462CF"/>
    <w:rsid w:val="002468C4"/>
    <w:rsid w:val="00246983"/>
    <w:rsid w:val="00246F07"/>
    <w:rsid w:val="00246FB0"/>
    <w:rsid w:val="0024758B"/>
    <w:rsid w:val="00247AD1"/>
    <w:rsid w:val="00247D86"/>
    <w:rsid w:val="00247FBC"/>
    <w:rsid w:val="002500FC"/>
    <w:rsid w:val="0025057D"/>
    <w:rsid w:val="002505B5"/>
    <w:rsid w:val="002507AC"/>
    <w:rsid w:val="0025083D"/>
    <w:rsid w:val="00250861"/>
    <w:rsid w:val="00250889"/>
    <w:rsid w:val="00250957"/>
    <w:rsid w:val="002511B4"/>
    <w:rsid w:val="0025128A"/>
    <w:rsid w:val="0025172A"/>
    <w:rsid w:val="00251767"/>
    <w:rsid w:val="00251B4B"/>
    <w:rsid w:val="00251F6C"/>
    <w:rsid w:val="00251FB4"/>
    <w:rsid w:val="00252026"/>
    <w:rsid w:val="002521E4"/>
    <w:rsid w:val="002521E8"/>
    <w:rsid w:val="00252476"/>
    <w:rsid w:val="00252CE3"/>
    <w:rsid w:val="00253148"/>
    <w:rsid w:val="0025386B"/>
    <w:rsid w:val="002539C6"/>
    <w:rsid w:val="00253E25"/>
    <w:rsid w:val="002544F7"/>
    <w:rsid w:val="00254782"/>
    <w:rsid w:val="002547B5"/>
    <w:rsid w:val="00254ABB"/>
    <w:rsid w:val="00255287"/>
    <w:rsid w:val="00255AEF"/>
    <w:rsid w:val="00255D70"/>
    <w:rsid w:val="00255E50"/>
    <w:rsid w:val="0025608D"/>
    <w:rsid w:val="002562D3"/>
    <w:rsid w:val="00256312"/>
    <w:rsid w:val="002571D1"/>
    <w:rsid w:val="002575D5"/>
    <w:rsid w:val="00257607"/>
    <w:rsid w:val="0025766A"/>
    <w:rsid w:val="0025788D"/>
    <w:rsid w:val="002578DF"/>
    <w:rsid w:val="00257C30"/>
    <w:rsid w:val="0026087B"/>
    <w:rsid w:val="0026093B"/>
    <w:rsid w:val="00260994"/>
    <w:rsid w:val="00260B26"/>
    <w:rsid w:val="00260D0D"/>
    <w:rsid w:val="002613BA"/>
    <w:rsid w:val="002615ED"/>
    <w:rsid w:val="002617BB"/>
    <w:rsid w:val="002617C4"/>
    <w:rsid w:val="00261EF9"/>
    <w:rsid w:val="0026208E"/>
    <w:rsid w:val="00262DDD"/>
    <w:rsid w:val="0026335E"/>
    <w:rsid w:val="00263916"/>
    <w:rsid w:val="00263CFA"/>
    <w:rsid w:val="00263D78"/>
    <w:rsid w:val="002640D0"/>
    <w:rsid w:val="00264289"/>
    <w:rsid w:val="00264506"/>
    <w:rsid w:val="0026451D"/>
    <w:rsid w:val="0026463E"/>
    <w:rsid w:val="00264816"/>
    <w:rsid w:val="00264FD2"/>
    <w:rsid w:val="00265771"/>
    <w:rsid w:val="00266478"/>
    <w:rsid w:val="00266573"/>
    <w:rsid w:val="002665AF"/>
    <w:rsid w:val="00266FF4"/>
    <w:rsid w:val="00267250"/>
    <w:rsid w:val="00267384"/>
    <w:rsid w:val="002676FE"/>
    <w:rsid w:val="00267B95"/>
    <w:rsid w:val="00267B9F"/>
    <w:rsid w:val="00267BDA"/>
    <w:rsid w:val="00267E07"/>
    <w:rsid w:val="0027024D"/>
    <w:rsid w:val="00270514"/>
    <w:rsid w:val="00270F7C"/>
    <w:rsid w:val="00271028"/>
    <w:rsid w:val="002717A8"/>
    <w:rsid w:val="00271AF4"/>
    <w:rsid w:val="00271F88"/>
    <w:rsid w:val="0027220A"/>
    <w:rsid w:val="00272C3F"/>
    <w:rsid w:val="00272F41"/>
    <w:rsid w:val="00272F67"/>
    <w:rsid w:val="00272FEA"/>
    <w:rsid w:val="00273183"/>
    <w:rsid w:val="00273640"/>
    <w:rsid w:val="00273BFC"/>
    <w:rsid w:val="00273E71"/>
    <w:rsid w:val="00273E88"/>
    <w:rsid w:val="00273F1A"/>
    <w:rsid w:val="0027412F"/>
    <w:rsid w:val="002745DF"/>
    <w:rsid w:val="002748C6"/>
    <w:rsid w:val="00274F65"/>
    <w:rsid w:val="002750B0"/>
    <w:rsid w:val="002750BE"/>
    <w:rsid w:val="00275465"/>
    <w:rsid w:val="0027591C"/>
    <w:rsid w:val="00275D44"/>
    <w:rsid w:val="00275DE7"/>
    <w:rsid w:val="00276047"/>
    <w:rsid w:val="00276255"/>
    <w:rsid w:val="00276850"/>
    <w:rsid w:val="0027685E"/>
    <w:rsid w:val="00276A45"/>
    <w:rsid w:val="00276A7B"/>
    <w:rsid w:val="00276AFF"/>
    <w:rsid w:val="00276B1A"/>
    <w:rsid w:val="00276BC1"/>
    <w:rsid w:val="00276E71"/>
    <w:rsid w:val="002772F2"/>
    <w:rsid w:val="002778F6"/>
    <w:rsid w:val="00277C01"/>
    <w:rsid w:val="00277DE4"/>
    <w:rsid w:val="002800BE"/>
    <w:rsid w:val="00280238"/>
    <w:rsid w:val="00280484"/>
    <w:rsid w:val="0028052F"/>
    <w:rsid w:val="002809B5"/>
    <w:rsid w:val="00280B47"/>
    <w:rsid w:val="00280CC2"/>
    <w:rsid w:val="00280D70"/>
    <w:rsid w:val="00280EA3"/>
    <w:rsid w:val="002810F2"/>
    <w:rsid w:val="0028115F"/>
    <w:rsid w:val="0028125F"/>
    <w:rsid w:val="002813B1"/>
    <w:rsid w:val="00281666"/>
    <w:rsid w:val="00281698"/>
    <w:rsid w:val="0028172B"/>
    <w:rsid w:val="00281912"/>
    <w:rsid w:val="0028212C"/>
    <w:rsid w:val="0028238E"/>
    <w:rsid w:val="00282590"/>
    <w:rsid w:val="00282F1A"/>
    <w:rsid w:val="00282F31"/>
    <w:rsid w:val="002832B6"/>
    <w:rsid w:val="00283709"/>
    <w:rsid w:val="00283B7A"/>
    <w:rsid w:val="00283B8E"/>
    <w:rsid w:val="00283C68"/>
    <w:rsid w:val="00283F27"/>
    <w:rsid w:val="00284359"/>
    <w:rsid w:val="002849BE"/>
    <w:rsid w:val="00284A16"/>
    <w:rsid w:val="00284E25"/>
    <w:rsid w:val="002850C2"/>
    <w:rsid w:val="0028534D"/>
    <w:rsid w:val="00285507"/>
    <w:rsid w:val="0028560A"/>
    <w:rsid w:val="002856FD"/>
    <w:rsid w:val="00286111"/>
    <w:rsid w:val="00286225"/>
    <w:rsid w:val="00286391"/>
    <w:rsid w:val="00286E35"/>
    <w:rsid w:val="00286F07"/>
    <w:rsid w:val="00287297"/>
    <w:rsid w:val="002877C7"/>
    <w:rsid w:val="00287C21"/>
    <w:rsid w:val="00287CE1"/>
    <w:rsid w:val="0029018D"/>
    <w:rsid w:val="00290520"/>
    <w:rsid w:val="00290A34"/>
    <w:rsid w:val="002914FE"/>
    <w:rsid w:val="0029168D"/>
    <w:rsid w:val="0029171C"/>
    <w:rsid w:val="00291720"/>
    <w:rsid w:val="00291A5C"/>
    <w:rsid w:val="00292352"/>
    <w:rsid w:val="002927B6"/>
    <w:rsid w:val="00292994"/>
    <w:rsid w:val="002930C7"/>
    <w:rsid w:val="00293106"/>
    <w:rsid w:val="002932B1"/>
    <w:rsid w:val="00293B77"/>
    <w:rsid w:val="00293CFA"/>
    <w:rsid w:val="00293ECD"/>
    <w:rsid w:val="00293F1E"/>
    <w:rsid w:val="002940B0"/>
    <w:rsid w:val="00294343"/>
    <w:rsid w:val="002943A9"/>
    <w:rsid w:val="002947EF"/>
    <w:rsid w:val="00294BC9"/>
    <w:rsid w:val="00295615"/>
    <w:rsid w:val="002957B9"/>
    <w:rsid w:val="00295872"/>
    <w:rsid w:val="002958BE"/>
    <w:rsid w:val="00295AF9"/>
    <w:rsid w:val="00295B6D"/>
    <w:rsid w:val="00295F5C"/>
    <w:rsid w:val="00295FE3"/>
    <w:rsid w:val="00296372"/>
    <w:rsid w:val="002963A3"/>
    <w:rsid w:val="002963AD"/>
    <w:rsid w:val="00296682"/>
    <w:rsid w:val="0029679A"/>
    <w:rsid w:val="002969D5"/>
    <w:rsid w:val="00296ADD"/>
    <w:rsid w:val="002973C8"/>
    <w:rsid w:val="0029748D"/>
    <w:rsid w:val="0029767C"/>
    <w:rsid w:val="00297B41"/>
    <w:rsid w:val="00297CD9"/>
    <w:rsid w:val="00297D45"/>
    <w:rsid w:val="00297EA7"/>
    <w:rsid w:val="002A0033"/>
    <w:rsid w:val="002A02D5"/>
    <w:rsid w:val="002A0712"/>
    <w:rsid w:val="002A0DB5"/>
    <w:rsid w:val="002A0E9D"/>
    <w:rsid w:val="002A175D"/>
    <w:rsid w:val="002A18C0"/>
    <w:rsid w:val="002A19A5"/>
    <w:rsid w:val="002A225D"/>
    <w:rsid w:val="002A25DA"/>
    <w:rsid w:val="002A2684"/>
    <w:rsid w:val="002A2CBE"/>
    <w:rsid w:val="002A3529"/>
    <w:rsid w:val="002A3537"/>
    <w:rsid w:val="002A3665"/>
    <w:rsid w:val="002A395D"/>
    <w:rsid w:val="002A39B3"/>
    <w:rsid w:val="002A3BA3"/>
    <w:rsid w:val="002A3E0E"/>
    <w:rsid w:val="002A3E1A"/>
    <w:rsid w:val="002A3F00"/>
    <w:rsid w:val="002A446B"/>
    <w:rsid w:val="002A47D8"/>
    <w:rsid w:val="002A47F4"/>
    <w:rsid w:val="002A4ACA"/>
    <w:rsid w:val="002A4AD4"/>
    <w:rsid w:val="002A4BEB"/>
    <w:rsid w:val="002A4CD3"/>
    <w:rsid w:val="002A4D2C"/>
    <w:rsid w:val="002A4DE0"/>
    <w:rsid w:val="002A5035"/>
    <w:rsid w:val="002A53C9"/>
    <w:rsid w:val="002A5429"/>
    <w:rsid w:val="002A55C3"/>
    <w:rsid w:val="002A592D"/>
    <w:rsid w:val="002A5D64"/>
    <w:rsid w:val="002A5FC8"/>
    <w:rsid w:val="002A62A5"/>
    <w:rsid w:val="002A69B0"/>
    <w:rsid w:val="002A6BE9"/>
    <w:rsid w:val="002A7000"/>
    <w:rsid w:val="002A7459"/>
    <w:rsid w:val="002A7599"/>
    <w:rsid w:val="002A75C7"/>
    <w:rsid w:val="002A77B2"/>
    <w:rsid w:val="002A7A8F"/>
    <w:rsid w:val="002A7B26"/>
    <w:rsid w:val="002A7C1B"/>
    <w:rsid w:val="002A7DF7"/>
    <w:rsid w:val="002A7F7E"/>
    <w:rsid w:val="002B019E"/>
    <w:rsid w:val="002B02A8"/>
    <w:rsid w:val="002B096F"/>
    <w:rsid w:val="002B0A8C"/>
    <w:rsid w:val="002B0BFB"/>
    <w:rsid w:val="002B1889"/>
    <w:rsid w:val="002B1E75"/>
    <w:rsid w:val="002B23AF"/>
    <w:rsid w:val="002B27BD"/>
    <w:rsid w:val="002B2D4B"/>
    <w:rsid w:val="002B340A"/>
    <w:rsid w:val="002B37DC"/>
    <w:rsid w:val="002B3AA6"/>
    <w:rsid w:val="002B5241"/>
    <w:rsid w:val="002B5346"/>
    <w:rsid w:val="002B5A50"/>
    <w:rsid w:val="002B60FD"/>
    <w:rsid w:val="002B610C"/>
    <w:rsid w:val="002B6455"/>
    <w:rsid w:val="002B6671"/>
    <w:rsid w:val="002B6ACA"/>
    <w:rsid w:val="002B6B76"/>
    <w:rsid w:val="002B6CA9"/>
    <w:rsid w:val="002B6ED1"/>
    <w:rsid w:val="002B723B"/>
    <w:rsid w:val="002B729C"/>
    <w:rsid w:val="002B7A51"/>
    <w:rsid w:val="002C04B8"/>
    <w:rsid w:val="002C0A61"/>
    <w:rsid w:val="002C0BBC"/>
    <w:rsid w:val="002C0E6E"/>
    <w:rsid w:val="002C13AE"/>
    <w:rsid w:val="002C1754"/>
    <w:rsid w:val="002C1A0E"/>
    <w:rsid w:val="002C1C19"/>
    <w:rsid w:val="002C1E23"/>
    <w:rsid w:val="002C2205"/>
    <w:rsid w:val="002C236E"/>
    <w:rsid w:val="002C2406"/>
    <w:rsid w:val="002C2557"/>
    <w:rsid w:val="002C25C0"/>
    <w:rsid w:val="002C2620"/>
    <w:rsid w:val="002C2A7D"/>
    <w:rsid w:val="002C2BB4"/>
    <w:rsid w:val="002C3159"/>
    <w:rsid w:val="002C3182"/>
    <w:rsid w:val="002C32FB"/>
    <w:rsid w:val="002C3343"/>
    <w:rsid w:val="002C36AE"/>
    <w:rsid w:val="002C3AFB"/>
    <w:rsid w:val="002C3C1F"/>
    <w:rsid w:val="002C3ED4"/>
    <w:rsid w:val="002C452E"/>
    <w:rsid w:val="002C45F8"/>
    <w:rsid w:val="002C4751"/>
    <w:rsid w:val="002C4D5D"/>
    <w:rsid w:val="002C518A"/>
    <w:rsid w:val="002C520B"/>
    <w:rsid w:val="002C5563"/>
    <w:rsid w:val="002C588F"/>
    <w:rsid w:val="002C5A21"/>
    <w:rsid w:val="002C5EA0"/>
    <w:rsid w:val="002C609C"/>
    <w:rsid w:val="002C63F6"/>
    <w:rsid w:val="002C6465"/>
    <w:rsid w:val="002C658A"/>
    <w:rsid w:val="002C68B6"/>
    <w:rsid w:val="002C695C"/>
    <w:rsid w:val="002C6CDF"/>
    <w:rsid w:val="002C6D9A"/>
    <w:rsid w:val="002C6FA4"/>
    <w:rsid w:val="002C7017"/>
    <w:rsid w:val="002C711F"/>
    <w:rsid w:val="002C74A2"/>
    <w:rsid w:val="002C7581"/>
    <w:rsid w:val="002C78E6"/>
    <w:rsid w:val="002C7C85"/>
    <w:rsid w:val="002C7E04"/>
    <w:rsid w:val="002C7F79"/>
    <w:rsid w:val="002D0513"/>
    <w:rsid w:val="002D0CA3"/>
    <w:rsid w:val="002D0D6E"/>
    <w:rsid w:val="002D1B0F"/>
    <w:rsid w:val="002D1C7B"/>
    <w:rsid w:val="002D1D0D"/>
    <w:rsid w:val="002D1F7F"/>
    <w:rsid w:val="002D21CD"/>
    <w:rsid w:val="002D238C"/>
    <w:rsid w:val="002D2709"/>
    <w:rsid w:val="002D29F8"/>
    <w:rsid w:val="002D2D14"/>
    <w:rsid w:val="002D39DE"/>
    <w:rsid w:val="002D3A49"/>
    <w:rsid w:val="002D3D6F"/>
    <w:rsid w:val="002D3E46"/>
    <w:rsid w:val="002D3EC8"/>
    <w:rsid w:val="002D4097"/>
    <w:rsid w:val="002D422F"/>
    <w:rsid w:val="002D4B80"/>
    <w:rsid w:val="002D4C01"/>
    <w:rsid w:val="002D5681"/>
    <w:rsid w:val="002D5735"/>
    <w:rsid w:val="002D586F"/>
    <w:rsid w:val="002D5A34"/>
    <w:rsid w:val="002D5C34"/>
    <w:rsid w:val="002D5D46"/>
    <w:rsid w:val="002D6094"/>
    <w:rsid w:val="002D625B"/>
    <w:rsid w:val="002D66EB"/>
    <w:rsid w:val="002D679E"/>
    <w:rsid w:val="002D6C41"/>
    <w:rsid w:val="002D6CCC"/>
    <w:rsid w:val="002D6D3D"/>
    <w:rsid w:val="002D6E0A"/>
    <w:rsid w:val="002D6EC0"/>
    <w:rsid w:val="002D764C"/>
    <w:rsid w:val="002E01D6"/>
    <w:rsid w:val="002E0235"/>
    <w:rsid w:val="002E070F"/>
    <w:rsid w:val="002E0CE3"/>
    <w:rsid w:val="002E0D20"/>
    <w:rsid w:val="002E0E11"/>
    <w:rsid w:val="002E10BA"/>
    <w:rsid w:val="002E1138"/>
    <w:rsid w:val="002E168A"/>
    <w:rsid w:val="002E17B9"/>
    <w:rsid w:val="002E192E"/>
    <w:rsid w:val="002E1B33"/>
    <w:rsid w:val="002E1B40"/>
    <w:rsid w:val="002E1B49"/>
    <w:rsid w:val="002E1CCE"/>
    <w:rsid w:val="002E203D"/>
    <w:rsid w:val="002E20C9"/>
    <w:rsid w:val="002E23AD"/>
    <w:rsid w:val="002E2424"/>
    <w:rsid w:val="002E24B7"/>
    <w:rsid w:val="002E2649"/>
    <w:rsid w:val="002E26BA"/>
    <w:rsid w:val="002E27C8"/>
    <w:rsid w:val="002E29E0"/>
    <w:rsid w:val="002E32B0"/>
    <w:rsid w:val="002E3302"/>
    <w:rsid w:val="002E359A"/>
    <w:rsid w:val="002E3673"/>
    <w:rsid w:val="002E3A6D"/>
    <w:rsid w:val="002E3B30"/>
    <w:rsid w:val="002E4171"/>
    <w:rsid w:val="002E4227"/>
    <w:rsid w:val="002E42A6"/>
    <w:rsid w:val="002E4341"/>
    <w:rsid w:val="002E435C"/>
    <w:rsid w:val="002E4462"/>
    <w:rsid w:val="002E4CFA"/>
    <w:rsid w:val="002E4E80"/>
    <w:rsid w:val="002E4EA5"/>
    <w:rsid w:val="002E5030"/>
    <w:rsid w:val="002E508C"/>
    <w:rsid w:val="002E557E"/>
    <w:rsid w:val="002E5739"/>
    <w:rsid w:val="002E5ABC"/>
    <w:rsid w:val="002E5B79"/>
    <w:rsid w:val="002E5C32"/>
    <w:rsid w:val="002E5C90"/>
    <w:rsid w:val="002E62DC"/>
    <w:rsid w:val="002E6423"/>
    <w:rsid w:val="002E65DF"/>
    <w:rsid w:val="002E687D"/>
    <w:rsid w:val="002E6A89"/>
    <w:rsid w:val="002E73EE"/>
    <w:rsid w:val="002E781F"/>
    <w:rsid w:val="002E7A8C"/>
    <w:rsid w:val="002E7B68"/>
    <w:rsid w:val="002E7E76"/>
    <w:rsid w:val="002E7F98"/>
    <w:rsid w:val="002F0115"/>
    <w:rsid w:val="002F0229"/>
    <w:rsid w:val="002F0642"/>
    <w:rsid w:val="002F0A56"/>
    <w:rsid w:val="002F0DA1"/>
    <w:rsid w:val="002F0DBB"/>
    <w:rsid w:val="002F0F78"/>
    <w:rsid w:val="002F16C0"/>
    <w:rsid w:val="002F19AA"/>
    <w:rsid w:val="002F1BD0"/>
    <w:rsid w:val="002F1C32"/>
    <w:rsid w:val="002F20E6"/>
    <w:rsid w:val="002F21FC"/>
    <w:rsid w:val="002F23A0"/>
    <w:rsid w:val="002F2D1D"/>
    <w:rsid w:val="002F314A"/>
    <w:rsid w:val="002F324D"/>
    <w:rsid w:val="002F32F4"/>
    <w:rsid w:val="002F33C6"/>
    <w:rsid w:val="002F3D06"/>
    <w:rsid w:val="002F3D92"/>
    <w:rsid w:val="002F3F14"/>
    <w:rsid w:val="002F405F"/>
    <w:rsid w:val="002F4320"/>
    <w:rsid w:val="002F4579"/>
    <w:rsid w:val="002F5139"/>
    <w:rsid w:val="002F52D3"/>
    <w:rsid w:val="002F55B1"/>
    <w:rsid w:val="002F5A45"/>
    <w:rsid w:val="002F5B16"/>
    <w:rsid w:val="002F60CA"/>
    <w:rsid w:val="002F6271"/>
    <w:rsid w:val="002F6D9B"/>
    <w:rsid w:val="002F6DE8"/>
    <w:rsid w:val="002F6FB6"/>
    <w:rsid w:val="002F7066"/>
    <w:rsid w:val="002F71BB"/>
    <w:rsid w:val="002F7201"/>
    <w:rsid w:val="002F7814"/>
    <w:rsid w:val="002F7875"/>
    <w:rsid w:val="002F787B"/>
    <w:rsid w:val="002F7CF3"/>
    <w:rsid w:val="002F7D6C"/>
    <w:rsid w:val="003003EF"/>
    <w:rsid w:val="0030056E"/>
    <w:rsid w:val="00300B9D"/>
    <w:rsid w:val="00300D1A"/>
    <w:rsid w:val="003016F4"/>
    <w:rsid w:val="00301ADE"/>
    <w:rsid w:val="00301E78"/>
    <w:rsid w:val="00301F13"/>
    <w:rsid w:val="003022E3"/>
    <w:rsid w:val="00302775"/>
    <w:rsid w:val="00302845"/>
    <w:rsid w:val="00302BDC"/>
    <w:rsid w:val="00302D1D"/>
    <w:rsid w:val="003033F9"/>
    <w:rsid w:val="00303642"/>
    <w:rsid w:val="00303A3C"/>
    <w:rsid w:val="00303AFC"/>
    <w:rsid w:val="00303BA8"/>
    <w:rsid w:val="00303C14"/>
    <w:rsid w:val="00303D0B"/>
    <w:rsid w:val="00303F90"/>
    <w:rsid w:val="003041CB"/>
    <w:rsid w:val="003049D2"/>
    <w:rsid w:val="00304ABB"/>
    <w:rsid w:val="00304FAB"/>
    <w:rsid w:val="00305096"/>
    <w:rsid w:val="003050BC"/>
    <w:rsid w:val="0030527E"/>
    <w:rsid w:val="0030574B"/>
    <w:rsid w:val="00305952"/>
    <w:rsid w:val="00305C38"/>
    <w:rsid w:val="00305D01"/>
    <w:rsid w:val="00305E25"/>
    <w:rsid w:val="003061FB"/>
    <w:rsid w:val="003063D7"/>
    <w:rsid w:val="00306484"/>
    <w:rsid w:val="00306507"/>
    <w:rsid w:val="00306575"/>
    <w:rsid w:val="00306677"/>
    <w:rsid w:val="00306769"/>
    <w:rsid w:val="00306897"/>
    <w:rsid w:val="0030713D"/>
    <w:rsid w:val="00307173"/>
    <w:rsid w:val="0030746C"/>
    <w:rsid w:val="003074C9"/>
    <w:rsid w:val="0030779F"/>
    <w:rsid w:val="0030785C"/>
    <w:rsid w:val="00307937"/>
    <w:rsid w:val="00307DC0"/>
    <w:rsid w:val="003100B0"/>
    <w:rsid w:val="0031132F"/>
    <w:rsid w:val="00311450"/>
    <w:rsid w:val="00311516"/>
    <w:rsid w:val="00311996"/>
    <w:rsid w:val="003119A1"/>
    <w:rsid w:val="00311BBD"/>
    <w:rsid w:val="00311BD4"/>
    <w:rsid w:val="00311DAB"/>
    <w:rsid w:val="00311E9F"/>
    <w:rsid w:val="00312109"/>
    <w:rsid w:val="003125CB"/>
    <w:rsid w:val="003128E6"/>
    <w:rsid w:val="0031294C"/>
    <w:rsid w:val="00312DF1"/>
    <w:rsid w:val="003131A3"/>
    <w:rsid w:val="003131E8"/>
    <w:rsid w:val="00313222"/>
    <w:rsid w:val="003133AC"/>
    <w:rsid w:val="0031355C"/>
    <w:rsid w:val="00313A70"/>
    <w:rsid w:val="00313C8E"/>
    <w:rsid w:val="0031410E"/>
    <w:rsid w:val="0031471B"/>
    <w:rsid w:val="003147B1"/>
    <w:rsid w:val="0031498A"/>
    <w:rsid w:val="00314C35"/>
    <w:rsid w:val="00314D9C"/>
    <w:rsid w:val="003153CB"/>
    <w:rsid w:val="003155C1"/>
    <w:rsid w:val="003156A8"/>
    <w:rsid w:val="003158CF"/>
    <w:rsid w:val="00315ADA"/>
    <w:rsid w:val="00315CFF"/>
    <w:rsid w:val="0031601F"/>
    <w:rsid w:val="003161DF"/>
    <w:rsid w:val="003163EB"/>
    <w:rsid w:val="00316C10"/>
    <w:rsid w:val="00317ECF"/>
    <w:rsid w:val="00317F9E"/>
    <w:rsid w:val="003203F4"/>
    <w:rsid w:val="00320A97"/>
    <w:rsid w:val="00320D4A"/>
    <w:rsid w:val="003210A5"/>
    <w:rsid w:val="003212AF"/>
    <w:rsid w:val="00321611"/>
    <w:rsid w:val="003216AC"/>
    <w:rsid w:val="00321C14"/>
    <w:rsid w:val="003227C9"/>
    <w:rsid w:val="00322E95"/>
    <w:rsid w:val="0032308D"/>
    <w:rsid w:val="003231A1"/>
    <w:rsid w:val="003231E3"/>
    <w:rsid w:val="0032325B"/>
    <w:rsid w:val="00323B1A"/>
    <w:rsid w:val="00323BD1"/>
    <w:rsid w:val="00323C66"/>
    <w:rsid w:val="00323FD4"/>
    <w:rsid w:val="00324093"/>
    <w:rsid w:val="003240C1"/>
    <w:rsid w:val="0032431D"/>
    <w:rsid w:val="00324597"/>
    <w:rsid w:val="00324D33"/>
    <w:rsid w:val="00325A25"/>
    <w:rsid w:val="00325F2A"/>
    <w:rsid w:val="00326036"/>
    <w:rsid w:val="0032609F"/>
    <w:rsid w:val="00326740"/>
    <w:rsid w:val="00326C87"/>
    <w:rsid w:val="003270A3"/>
    <w:rsid w:val="0032719F"/>
    <w:rsid w:val="0032743F"/>
    <w:rsid w:val="003276FF"/>
    <w:rsid w:val="00327948"/>
    <w:rsid w:val="00327AC1"/>
    <w:rsid w:val="00327B94"/>
    <w:rsid w:val="00327EDB"/>
    <w:rsid w:val="00327FCD"/>
    <w:rsid w:val="0033021E"/>
    <w:rsid w:val="0033042D"/>
    <w:rsid w:val="00330575"/>
    <w:rsid w:val="00330A8E"/>
    <w:rsid w:val="00330D65"/>
    <w:rsid w:val="00330E2D"/>
    <w:rsid w:val="00330E88"/>
    <w:rsid w:val="00330F07"/>
    <w:rsid w:val="00330F43"/>
    <w:rsid w:val="00330F65"/>
    <w:rsid w:val="00331450"/>
    <w:rsid w:val="00331488"/>
    <w:rsid w:val="00331521"/>
    <w:rsid w:val="00331586"/>
    <w:rsid w:val="00331843"/>
    <w:rsid w:val="003319EF"/>
    <w:rsid w:val="00331CC6"/>
    <w:rsid w:val="0033224E"/>
    <w:rsid w:val="00332874"/>
    <w:rsid w:val="00332919"/>
    <w:rsid w:val="00333018"/>
    <w:rsid w:val="003331EF"/>
    <w:rsid w:val="00333255"/>
    <w:rsid w:val="003332AF"/>
    <w:rsid w:val="00333305"/>
    <w:rsid w:val="003336C5"/>
    <w:rsid w:val="00333D47"/>
    <w:rsid w:val="003341E3"/>
    <w:rsid w:val="00334288"/>
    <w:rsid w:val="003342CD"/>
    <w:rsid w:val="00334346"/>
    <w:rsid w:val="00334CBC"/>
    <w:rsid w:val="00334E39"/>
    <w:rsid w:val="0033521B"/>
    <w:rsid w:val="0033561B"/>
    <w:rsid w:val="0033583A"/>
    <w:rsid w:val="0033597D"/>
    <w:rsid w:val="00335B7C"/>
    <w:rsid w:val="00335C08"/>
    <w:rsid w:val="00335FEB"/>
    <w:rsid w:val="00336210"/>
    <w:rsid w:val="003369F2"/>
    <w:rsid w:val="00336B4A"/>
    <w:rsid w:val="00336DD3"/>
    <w:rsid w:val="00337139"/>
    <w:rsid w:val="00337467"/>
    <w:rsid w:val="00337539"/>
    <w:rsid w:val="003378A4"/>
    <w:rsid w:val="00337AA0"/>
    <w:rsid w:val="00337FE6"/>
    <w:rsid w:val="0034001F"/>
    <w:rsid w:val="0034043B"/>
    <w:rsid w:val="00340A38"/>
    <w:rsid w:val="00340C69"/>
    <w:rsid w:val="00340E5A"/>
    <w:rsid w:val="003412E7"/>
    <w:rsid w:val="00341623"/>
    <w:rsid w:val="00341C08"/>
    <w:rsid w:val="00341FE6"/>
    <w:rsid w:val="0034236B"/>
    <w:rsid w:val="00342599"/>
    <w:rsid w:val="003425B4"/>
    <w:rsid w:val="003426B3"/>
    <w:rsid w:val="00342B4F"/>
    <w:rsid w:val="00342E08"/>
    <w:rsid w:val="0034325D"/>
    <w:rsid w:val="00343450"/>
    <w:rsid w:val="00343531"/>
    <w:rsid w:val="003440EC"/>
    <w:rsid w:val="003444D0"/>
    <w:rsid w:val="00344530"/>
    <w:rsid w:val="00344BB3"/>
    <w:rsid w:val="00344F4A"/>
    <w:rsid w:val="0034502A"/>
    <w:rsid w:val="00345457"/>
    <w:rsid w:val="00345765"/>
    <w:rsid w:val="00345A56"/>
    <w:rsid w:val="00345C51"/>
    <w:rsid w:val="00345D31"/>
    <w:rsid w:val="00345F29"/>
    <w:rsid w:val="003468C2"/>
    <w:rsid w:val="00346DD8"/>
    <w:rsid w:val="00346E81"/>
    <w:rsid w:val="00347CC8"/>
    <w:rsid w:val="00347F2C"/>
    <w:rsid w:val="0035011A"/>
    <w:rsid w:val="00350212"/>
    <w:rsid w:val="00350530"/>
    <w:rsid w:val="0035053B"/>
    <w:rsid w:val="0035056B"/>
    <w:rsid w:val="003509A2"/>
    <w:rsid w:val="00350AF5"/>
    <w:rsid w:val="00350EC7"/>
    <w:rsid w:val="00351397"/>
    <w:rsid w:val="003514D0"/>
    <w:rsid w:val="003518B6"/>
    <w:rsid w:val="0035199C"/>
    <w:rsid w:val="003519BF"/>
    <w:rsid w:val="00351D32"/>
    <w:rsid w:val="00351DBD"/>
    <w:rsid w:val="00351E40"/>
    <w:rsid w:val="0035245A"/>
    <w:rsid w:val="0035248B"/>
    <w:rsid w:val="003524D5"/>
    <w:rsid w:val="003527E4"/>
    <w:rsid w:val="003527E7"/>
    <w:rsid w:val="00352B97"/>
    <w:rsid w:val="00352F25"/>
    <w:rsid w:val="00352F73"/>
    <w:rsid w:val="003531AA"/>
    <w:rsid w:val="003535C6"/>
    <w:rsid w:val="00353707"/>
    <w:rsid w:val="0035379E"/>
    <w:rsid w:val="00353E04"/>
    <w:rsid w:val="003543A1"/>
    <w:rsid w:val="00354DA5"/>
    <w:rsid w:val="00354F26"/>
    <w:rsid w:val="0035534D"/>
    <w:rsid w:val="00355462"/>
    <w:rsid w:val="003557C2"/>
    <w:rsid w:val="00355828"/>
    <w:rsid w:val="00355C7F"/>
    <w:rsid w:val="00355C9B"/>
    <w:rsid w:val="003562A3"/>
    <w:rsid w:val="003562B2"/>
    <w:rsid w:val="00356C60"/>
    <w:rsid w:val="00356DDE"/>
    <w:rsid w:val="00357382"/>
    <w:rsid w:val="0036030D"/>
    <w:rsid w:val="003604D8"/>
    <w:rsid w:val="0036054C"/>
    <w:rsid w:val="00360871"/>
    <w:rsid w:val="00360BCA"/>
    <w:rsid w:val="00360C12"/>
    <w:rsid w:val="00360CE6"/>
    <w:rsid w:val="00360E4A"/>
    <w:rsid w:val="003611C7"/>
    <w:rsid w:val="00361425"/>
    <w:rsid w:val="003614BD"/>
    <w:rsid w:val="003614DB"/>
    <w:rsid w:val="003616C0"/>
    <w:rsid w:val="00361ABA"/>
    <w:rsid w:val="00361D2A"/>
    <w:rsid w:val="00361F55"/>
    <w:rsid w:val="003621E9"/>
    <w:rsid w:val="00362C92"/>
    <w:rsid w:val="00362D2A"/>
    <w:rsid w:val="00362E66"/>
    <w:rsid w:val="00363389"/>
    <w:rsid w:val="003633EB"/>
    <w:rsid w:val="00363F03"/>
    <w:rsid w:val="00364230"/>
    <w:rsid w:val="0036439F"/>
    <w:rsid w:val="00364BB1"/>
    <w:rsid w:val="00365096"/>
    <w:rsid w:val="00365160"/>
    <w:rsid w:val="003658D8"/>
    <w:rsid w:val="00365DBD"/>
    <w:rsid w:val="00365DFF"/>
    <w:rsid w:val="003663E2"/>
    <w:rsid w:val="0036658D"/>
    <w:rsid w:val="00366C11"/>
    <w:rsid w:val="0036754A"/>
    <w:rsid w:val="00367550"/>
    <w:rsid w:val="003675F5"/>
    <w:rsid w:val="0036794A"/>
    <w:rsid w:val="00367C1A"/>
    <w:rsid w:val="00370535"/>
    <w:rsid w:val="0037065D"/>
    <w:rsid w:val="00370723"/>
    <w:rsid w:val="00370B49"/>
    <w:rsid w:val="00370BD0"/>
    <w:rsid w:val="00370C43"/>
    <w:rsid w:val="00370EB8"/>
    <w:rsid w:val="003714E2"/>
    <w:rsid w:val="003715B4"/>
    <w:rsid w:val="003718B2"/>
    <w:rsid w:val="00371A0E"/>
    <w:rsid w:val="00371BF5"/>
    <w:rsid w:val="00371E58"/>
    <w:rsid w:val="00371F53"/>
    <w:rsid w:val="00372349"/>
    <w:rsid w:val="003724D3"/>
    <w:rsid w:val="003724FE"/>
    <w:rsid w:val="00372690"/>
    <w:rsid w:val="00372A71"/>
    <w:rsid w:val="0037314C"/>
    <w:rsid w:val="0037341F"/>
    <w:rsid w:val="003739C6"/>
    <w:rsid w:val="00373B1F"/>
    <w:rsid w:val="00373B4B"/>
    <w:rsid w:val="00373C33"/>
    <w:rsid w:val="00374CA6"/>
    <w:rsid w:val="00374DCE"/>
    <w:rsid w:val="0037514A"/>
    <w:rsid w:val="00375275"/>
    <w:rsid w:val="0037531C"/>
    <w:rsid w:val="0037547B"/>
    <w:rsid w:val="0037581C"/>
    <w:rsid w:val="003759D9"/>
    <w:rsid w:val="00375EB9"/>
    <w:rsid w:val="00376370"/>
    <w:rsid w:val="00376AE7"/>
    <w:rsid w:val="00376AFD"/>
    <w:rsid w:val="00376C7B"/>
    <w:rsid w:val="00377BEE"/>
    <w:rsid w:val="00380522"/>
    <w:rsid w:val="003805C1"/>
    <w:rsid w:val="0038061E"/>
    <w:rsid w:val="0038082A"/>
    <w:rsid w:val="00381496"/>
    <w:rsid w:val="00381977"/>
    <w:rsid w:val="00381CFA"/>
    <w:rsid w:val="0038217B"/>
    <w:rsid w:val="00382823"/>
    <w:rsid w:val="003828DA"/>
    <w:rsid w:val="00382C88"/>
    <w:rsid w:val="00382CFB"/>
    <w:rsid w:val="0038329C"/>
    <w:rsid w:val="003833B7"/>
    <w:rsid w:val="0038355A"/>
    <w:rsid w:val="003837E1"/>
    <w:rsid w:val="00383C2D"/>
    <w:rsid w:val="00383C64"/>
    <w:rsid w:val="0038404A"/>
    <w:rsid w:val="00384158"/>
    <w:rsid w:val="00384C63"/>
    <w:rsid w:val="00385009"/>
    <w:rsid w:val="00385049"/>
    <w:rsid w:val="003850F2"/>
    <w:rsid w:val="0038548D"/>
    <w:rsid w:val="0038554C"/>
    <w:rsid w:val="0038568C"/>
    <w:rsid w:val="00385820"/>
    <w:rsid w:val="003858D1"/>
    <w:rsid w:val="00385A21"/>
    <w:rsid w:val="0038606A"/>
    <w:rsid w:val="0038646F"/>
    <w:rsid w:val="00386950"/>
    <w:rsid w:val="00386A31"/>
    <w:rsid w:val="00386B61"/>
    <w:rsid w:val="00387064"/>
    <w:rsid w:val="00387163"/>
    <w:rsid w:val="00387399"/>
    <w:rsid w:val="003874EC"/>
    <w:rsid w:val="0038759F"/>
    <w:rsid w:val="003875E9"/>
    <w:rsid w:val="00387683"/>
    <w:rsid w:val="00387E84"/>
    <w:rsid w:val="00390397"/>
    <w:rsid w:val="00390BDB"/>
    <w:rsid w:val="00391024"/>
    <w:rsid w:val="00391125"/>
    <w:rsid w:val="003911E8"/>
    <w:rsid w:val="00391514"/>
    <w:rsid w:val="00391678"/>
    <w:rsid w:val="00391848"/>
    <w:rsid w:val="003923A5"/>
    <w:rsid w:val="003924ED"/>
    <w:rsid w:val="00392824"/>
    <w:rsid w:val="003928BA"/>
    <w:rsid w:val="003929DB"/>
    <w:rsid w:val="00392A7A"/>
    <w:rsid w:val="00392CAC"/>
    <w:rsid w:val="0039300A"/>
    <w:rsid w:val="00393CE5"/>
    <w:rsid w:val="00393D5A"/>
    <w:rsid w:val="0039410E"/>
    <w:rsid w:val="003943BB"/>
    <w:rsid w:val="003943D4"/>
    <w:rsid w:val="003945C1"/>
    <w:rsid w:val="0039469D"/>
    <w:rsid w:val="003949DA"/>
    <w:rsid w:val="00394AE4"/>
    <w:rsid w:val="00394C35"/>
    <w:rsid w:val="003950AF"/>
    <w:rsid w:val="003951A1"/>
    <w:rsid w:val="00395663"/>
    <w:rsid w:val="003957D4"/>
    <w:rsid w:val="0039591A"/>
    <w:rsid w:val="00395AA6"/>
    <w:rsid w:val="00396094"/>
    <w:rsid w:val="003962A8"/>
    <w:rsid w:val="00396AF9"/>
    <w:rsid w:val="003970F4"/>
    <w:rsid w:val="00397682"/>
    <w:rsid w:val="0039774C"/>
    <w:rsid w:val="00397C65"/>
    <w:rsid w:val="00397CF6"/>
    <w:rsid w:val="003A06C9"/>
    <w:rsid w:val="003A0DB3"/>
    <w:rsid w:val="003A0FB0"/>
    <w:rsid w:val="003A1152"/>
    <w:rsid w:val="003A1215"/>
    <w:rsid w:val="003A1257"/>
    <w:rsid w:val="003A1409"/>
    <w:rsid w:val="003A16C1"/>
    <w:rsid w:val="003A18F5"/>
    <w:rsid w:val="003A192F"/>
    <w:rsid w:val="003A1AD4"/>
    <w:rsid w:val="003A1B8E"/>
    <w:rsid w:val="003A1D63"/>
    <w:rsid w:val="003A1E64"/>
    <w:rsid w:val="003A2311"/>
    <w:rsid w:val="003A234D"/>
    <w:rsid w:val="003A2664"/>
    <w:rsid w:val="003A2706"/>
    <w:rsid w:val="003A2707"/>
    <w:rsid w:val="003A2A05"/>
    <w:rsid w:val="003A2B1C"/>
    <w:rsid w:val="003A2C38"/>
    <w:rsid w:val="003A2C6D"/>
    <w:rsid w:val="003A2FA0"/>
    <w:rsid w:val="003A324A"/>
    <w:rsid w:val="003A33B7"/>
    <w:rsid w:val="003A3455"/>
    <w:rsid w:val="003A348E"/>
    <w:rsid w:val="003A3560"/>
    <w:rsid w:val="003A36E2"/>
    <w:rsid w:val="003A379D"/>
    <w:rsid w:val="003A3DD3"/>
    <w:rsid w:val="003A4097"/>
    <w:rsid w:val="003A40E6"/>
    <w:rsid w:val="003A4419"/>
    <w:rsid w:val="003A4826"/>
    <w:rsid w:val="003A492F"/>
    <w:rsid w:val="003A4B23"/>
    <w:rsid w:val="003A4C37"/>
    <w:rsid w:val="003A4D36"/>
    <w:rsid w:val="003A4E4D"/>
    <w:rsid w:val="003A4ECB"/>
    <w:rsid w:val="003A50B8"/>
    <w:rsid w:val="003A538D"/>
    <w:rsid w:val="003A543A"/>
    <w:rsid w:val="003A5990"/>
    <w:rsid w:val="003A5A37"/>
    <w:rsid w:val="003A5AE8"/>
    <w:rsid w:val="003A5FB2"/>
    <w:rsid w:val="003A63EB"/>
    <w:rsid w:val="003A6669"/>
    <w:rsid w:val="003A6858"/>
    <w:rsid w:val="003A6B20"/>
    <w:rsid w:val="003A6D15"/>
    <w:rsid w:val="003A6F7E"/>
    <w:rsid w:val="003A74B5"/>
    <w:rsid w:val="003A75DA"/>
    <w:rsid w:val="003A7791"/>
    <w:rsid w:val="003A7D4B"/>
    <w:rsid w:val="003B00FF"/>
    <w:rsid w:val="003B02E9"/>
    <w:rsid w:val="003B0485"/>
    <w:rsid w:val="003B0693"/>
    <w:rsid w:val="003B0C01"/>
    <w:rsid w:val="003B0E64"/>
    <w:rsid w:val="003B19A6"/>
    <w:rsid w:val="003B1A48"/>
    <w:rsid w:val="003B1B69"/>
    <w:rsid w:val="003B20C8"/>
    <w:rsid w:val="003B263F"/>
    <w:rsid w:val="003B26AA"/>
    <w:rsid w:val="003B26CB"/>
    <w:rsid w:val="003B28B5"/>
    <w:rsid w:val="003B2C48"/>
    <w:rsid w:val="003B2D00"/>
    <w:rsid w:val="003B2D2E"/>
    <w:rsid w:val="003B2E8C"/>
    <w:rsid w:val="003B2FC0"/>
    <w:rsid w:val="003B3046"/>
    <w:rsid w:val="003B367E"/>
    <w:rsid w:val="003B390D"/>
    <w:rsid w:val="003B3C35"/>
    <w:rsid w:val="003B485D"/>
    <w:rsid w:val="003B523C"/>
    <w:rsid w:val="003B534C"/>
    <w:rsid w:val="003B5361"/>
    <w:rsid w:val="003B5DAE"/>
    <w:rsid w:val="003B5E5D"/>
    <w:rsid w:val="003B5EF2"/>
    <w:rsid w:val="003B654E"/>
    <w:rsid w:val="003B66C6"/>
    <w:rsid w:val="003B7011"/>
    <w:rsid w:val="003B7178"/>
    <w:rsid w:val="003B7253"/>
    <w:rsid w:val="003B7360"/>
    <w:rsid w:val="003B7730"/>
    <w:rsid w:val="003B7767"/>
    <w:rsid w:val="003B78E6"/>
    <w:rsid w:val="003B7B40"/>
    <w:rsid w:val="003C0280"/>
    <w:rsid w:val="003C06DE"/>
    <w:rsid w:val="003C0C10"/>
    <w:rsid w:val="003C0D54"/>
    <w:rsid w:val="003C0E5C"/>
    <w:rsid w:val="003C0F4F"/>
    <w:rsid w:val="003C18B7"/>
    <w:rsid w:val="003C1917"/>
    <w:rsid w:val="003C1F49"/>
    <w:rsid w:val="003C230F"/>
    <w:rsid w:val="003C2408"/>
    <w:rsid w:val="003C2CA0"/>
    <w:rsid w:val="003C2CE8"/>
    <w:rsid w:val="003C2E1F"/>
    <w:rsid w:val="003C2E20"/>
    <w:rsid w:val="003C2F1A"/>
    <w:rsid w:val="003C326E"/>
    <w:rsid w:val="003C32B3"/>
    <w:rsid w:val="003C3329"/>
    <w:rsid w:val="003C3393"/>
    <w:rsid w:val="003C36A2"/>
    <w:rsid w:val="003C39F5"/>
    <w:rsid w:val="003C3C39"/>
    <w:rsid w:val="003C3E0A"/>
    <w:rsid w:val="003C3EEC"/>
    <w:rsid w:val="003C427B"/>
    <w:rsid w:val="003C4678"/>
    <w:rsid w:val="003C47D8"/>
    <w:rsid w:val="003C48D5"/>
    <w:rsid w:val="003C4CF3"/>
    <w:rsid w:val="003C4EEF"/>
    <w:rsid w:val="003C50F8"/>
    <w:rsid w:val="003C5369"/>
    <w:rsid w:val="003C5885"/>
    <w:rsid w:val="003C5985"/>
    <w:rsid w:val="003C5B05"/>
    <w:rsid w:val="003C5B5A"/>
    <w:rsid w:val="003C61A5"/>
    <w:rsid w:val="003C640F"/>
    <w:rsid w:val="003C64CF"/>
    <w:rsid w:val="003C698D"/>
    <w:rsid w:val="003C6D18"/>
    <w:rsid w:val="003C6D94"/>
    <w:rsid w:val="003C7140"/>
    <w:rsid w:val="003C71C0"/>
    <w:rsid w:val="003C73C8"/>
    <w:rsid w:val="003C789A"/>
    <w:rsid w:val="003C7A6E"/>
    <w:rsid w:val="003C7DEC"/>
    <w:rsid w:val="003C7EEF"/>
    <w:rsid w:val="003D0131"/>
    <w:rsid w:val="003D046E"/>
    <w:rsid w:val="003D089F"/>
    <w:rsid w:val="003D0D00"/>
    <w:rsid w:val="003D0E55"/>
    <w:rsid w:val="003D0EF2"/>
    <w:rsid w:val="003D0F30"/>
    <w:rsid w:val="003D1139"/>
    <w:rsid w:val="003D12E7"/>
    <w:rsid w:val="003D1B12"/>
    <w:rsid w:val="003D1E49"/>
    <w:rsid w:val="003D24C6"/>
    <w:rsid w:val="003D258D"/>
    <w:rsid w:val="003D27E2"/>
    <w:rsid w:val="003D2891"/>
    <w:rsid w:val="003D29AB"/>
    <w:rsid w:val="003D3747"/>
    <w:rsid w:val="003D3925"/>
    <w:rsid w:val="003D3ADA"/>
    <w:rsid w:val="003D4062"/>
    <w:rsid w:val="003D41C6"/>
    <w:rsid w:val="003D46C4"/>
    <w:rsid w:val="003D48F1"/>
    <w:rsid w:val="003D4AD1"/>
    <w:rsid w:val="003D5127"/>
    <w:rsid w:val="003D538B"/>
    <w:rsid w:val="003D539E"/>
    <w:rsid w:val="003D58BA"/>
    <w:rsid w:val="003D59FD"/>
    <w:rsid w:val="003D5A2B"/>
    <w:rsid w:val="003D5B1F"/>
    <w:rsid w:val="003D66D7"/>
    <w:rsid w:val="003D6952"/>
    <w:rsid w:val="003D6C94"/>
    <w:rsid w:val="003D706D"/>
    <w:rsid w:val="003D7269"/>
    <w:rsid w:val="003D74E5"/>
    <w:rsid w:val="003D7B4F"/>
    <w:rsid w:val="003D7D22"/>
    <w:rsid w:val="003E0663"/>
    <w:rsid w:val="003E06C1"/>
    <w:rsid w:val="003E0AFB"/>
    <w:rsid w:val="003E0F43"/>
    <w:rsid w:val="003E1636"/>
    <w:rsid w:val="003E176A"/>
    <w:rsid w:val="003E184D"/>
    <w:rsid w:val="003E1AD1"/>
    <w:rsid w:val="003E1BA2"/>
    <w:rsid w:val="003E28BB"/>
    <w:rsid w:val="003E2D7D"/>
    <w:rsid w:val="003E2D99"/>
    <w:rsid w:val="003E2FD2"/>
    <w:rsid w:val="003E3699"/>
    <w:rsid w:val="003E3C99"/>
    <w:rsid w:val="003E3DE0"/>
    <w:rsid w:val="003E3E64"/>
    <w:rsid w:val="003E3F45"/>
    <w:rsid w:val="003E404A"/>
    <w:rsid w:val="003E41AE"/>
    <w:rsid w:val="003E41FB"/>
    <w:rsid w:val="003E46D6"/>
    <w:rsid w:val="003E49FA"/>
    <w:rsid w:val="003E581A"/>
    <w:rsid w:val="003E5D72"/>
    <w:rsid w:val="003E5D80"/>
    <w:rsid w:val="003E5FB5"/>
    <w:rsid w:val="003E62AF"/>
    <w:rsid w:val="003E6734"/>
    <w:rsid w:val="003E6995"/>
    <w:rsid w:val="003E6C00"/>
    <w:rsid w:val="003E6F1B"/>
    <w:rsid w:val="003E723B"/>
    <w:rsid w:val="003E76A4"/>
    <w:rsid w:val="003E7710"/>
    <w:rsid w:val="003E7B99"/>
    <w:rsid w:val="003F0265"/>
    <w:rsid w:val="003F03B9"/>
    <w:rsid w:val="003F054E"/>
    <w:rsid w:val="003F11CC"/>
    <w:rsid w:val="003F125E"/>
    <w:rsid w:val="003F1287"/>
    <w:rsid w:val="003F16AC"/>
    <w:rsid w:val="003F1727"/>
    <w:rsid w:val="003F1819"/>
    <w:rsid w:val="003F1822"/>
    <w:rsid w:val="003F1969"/>
    <w:rsid w:val="003F1A55"/>
    <w:rsid w:val="003F1AF9"/>
    <w:rsid w:val="003F207D"/>
    <w:rsid w:val="003F20F1"/>
    <w:rsid w:val="003F2194"/>
    <w:rsid w:val="003F2795"/>
    <w:rsid w:val="003F28EF"/>
    <w:rsid w:val="003F2A8B"/>
    <w:rsid w:val="003F2E03"/>
    <w:rsid w:val="003F318A"/>
    <w:rsid w:val="003F3242"/>
    <w:rsid w:val="003F3466"/>
    <w:rsid w:val="003F367D"/>
    <w:rsid w:val="003F395D"/>
    <w:rsid w:val="003F4508"/>
    <w:rsid w:val="003F48FD"/>
    <w:rsid w:val="003F5376"/>
    <w:rsid w:val="003F541C"/>
    <w:rsid w:val="003F5439"/>
    <w:rsid w:val="003F5979"/>
    <w:rsid w:val="003F5AA1"/>
    <w:rsid w:val="003F5C4F"/>
    <w:rsid w:val="003F5DEB"/>
    <w:rsid w:val="003F615B"/>
    <w:rsid w:val="003F6502"/>
    <w:rsid w:val="003F6B9E"/>
    <w:rsid w:val="003F6CB2"/>
    <w:rsid w:val="003F6D3F"/>
    <w:rsid w:val="003F7409"/>
    <w:rsid w:val="003F7854"/>
    <w:rsid w:val="003F7A75"/>
    <w:rsid w:val="003F7C50"/>
    <w:rsid w:val="003F7FE0"/>
    <w:rsid w:val="0040008C"/>
    <w:rsid w:val="00400776"/>
    <w:rsid w:val="00400897"/>
    <w:rsid w:val="004008AF"/>
    <w:rsid w:val="00401659"/>
    <w:rsid w:val="00402130"/>
    <w:rsid w:val="004027E8"/>
    <w:rsid w:val="00402B9C"/>
    <w:rsid w:val="00402D39"/>
    <w:rsid w:val="00402DB6"/>
    <w:rsid w:val="00402DB8"/>
    <w:rsid w:val="00402E0F"/>
    <w:rsid w:val="00403730"/>
    <w:rsid w:val="00403D46"/>
    <w:rsid w:val="00403D9C"/>
    <w:rsid w:val="00403E38"/>
    <w:rsid w:val="00403EB8"/>
    <w:rsid w:val="0040408A"/>
    <w:rsid w:val="00404224"/>
    <w:rsid w:val="00404238"/>
    <w:rsid w:val="004049BF"/>
    <w:rsid w:val="0040505F"/>
    <w:rsid w:val="00405217"/>
    <w:rsid w:val="00405273"/>
    <w:rsid w:val="00405298"/>
    <w:rsid w:val="00405B4C"/>
    <w:rsid w:val="00405D3E"/>
    <w:rsid w:val="00405ED3"/>
    <w:rsid w:val="0040600E"/>
    <w:rsid w:val="00406293"/>
    <w:rsid w:val="004062CD"/>
    <w:rsid w:val="004063A9"/>
    <w:rsid w:val="00406980"/>
    <w:rsid w:val="00406C36"/>
    <w:rsid w:val="00406E22"/>
    <w:rsid w:val="00406F25"/>
    <w:rsid w:val="00407245"/>
    <w:rsid w:val="00407366"/>
    <w:rsid w:val="004074A3"/>
    <w:rsid w:val="00407786"/>
    <w:rsid w:val="00407927"/>
    <w:rsid w:val="00407932"/>
    <w:rsid w:val="004101C9"/>
    <w:rsid w:val="00410E56"/>
    <w:rsid w:val="004118AE"/>
    <w:rsid w:val="0041199F"/>
    <w:rsid w:val="00411F63"/>
    <w:rsid w:val="0041227E"/>
    <w:rsid w:val="00412449"/>
    <w:rsid w:val="00412538"/>
    <w:rsid w:val="004129E5"/>
    <w:rsid w:val="00412E0B"/>
    <w:rsid w:val="00412E14"/>
    <w:rsid w:val="00413513"/>
    <w:rsid w:val="00413629"/>
    <w:rsid w:val="00413899"/>
    <w:rsid w:val="004141D1"/>
    <w:rsid w:val="004142B1"/>
    <w:rsid w:val="00414378"/>
    <w:rsid w:val="00414518"/>
    <w:rsid w:val="0041480E"/>
    <w:rsid w:val="004148FA"/>
    <w:rsid w:val="0041491C"/>
    <w:rsid w:val="00414F00"/>
    <w:rsid w:val="0041504F"/>
    <w:rsid w:val="00415081"/>
    <w:rsid w:val="0041516F"/>
    <w:rsid w:val="004155A5"/>
    <w:rsid w:val="00415B92"/>
    <w:rsid w:val="00415D21"/>
    <w:rsid w:val="0041668A"/>
    <w:rsid w:val="004166E3"/>
    <w:rsid w:val="00416845"/>
    <w:rsid w:val="00416A57"/>
    <w:rsid w:val="00416CF1"/>
    <w:rsid w:val="00416DDE"/>
    <w:rsid w:val="00416E6D"/>
    <w:rsid w:val="00416E95"/>
    <w:rsid w:val="00416EB6"/>
    <w:rsid w:val="00416F50"/>
    <w:rsid w:val="004177F7"/>
    <w:rsid w:val="00417C06"/>
    <w:rsid w:val="00417E12"/>
    <w:rsid w:val="00420896"/>
    <w:rsid w:val="00420A93"/>
    <w:rsid w:val="00420C45"/>
    <w:rsid w:val="00421283"/>
    <w:rsid w:val="0042140F"/>
    <w:rsid w:val="00421582"/>
    <w:rsid w:val="004215DA"/>
    <w:rsid w:val="00421CA0"/>
    <w:rsid w:val="00422286"/>
    <w:rsid w:val="00422451"/>
    <w:rsid w:val="004224B0"/>
    <w:rsid w:val="004226AF"/>
    <w:rsid w:val="0042281F"/>
    <w:rsid w:val="004229BA"/>
    <w:rsid w:val="00422A87"/>
    <w:rsid w:val="00422B02"/>
    <w:rsid w:val="00422CA5"/>
    <w:rsid w:val="00422E08"/>
    <w:rsid w:val="00422FC9"/>
    <w:rsid w:val="0042376E"/>
    <w:rsid w:val="00423990"/>
    <w:rsid w:val="00423B48"/>
    <w:rsid w:val="00423DB0"/>
    <w:rsid w:val="00423DDB"/>
    <w:rsid w:val="0042470F"/>
    <w:rsid w:val="00424C75"/>
    <w:rsid w:val="00425107"/>
    <w:rsid w:val="00425453"/>
    <w:rsid w:val="0042549B"/>
    <w:rsid w:val="004257F4"/>
    <w:rsid w:val="004261B6"/>
    <w:rsid w:val="00426295"/>
    <w:rsid w:val="004263AB"/>
    <w:rsid w:val="00426558"/>
    <w:rsid w:val="004267BB"/>
    <w:rsid w:val="00426A99"/>
    <w:rsid w:val="00426D53"/>
    <w:rsid w:val="00426DA1"/>
    <w:rsid w:val="00426DBB"/>
    <w:rsid w:val="00426FF9"/>
    <w:rsid w:val="0042717B"/>
    <w:rsid w:val="00427685"/>
    <w:rsid w:val="00427AA1"/>
    <w:rsid w:val="0043040D"/>
    <w:rsid w:val="00430617"/>
    <w:rsid w:val="00430A1D"/>
    <w:rsid w:val="00430AB5"/>
    <w:rsid w:val="004310C5"/>
    <w:rsid w:val="00431F23"/>
    <w:rsid w:val="00431FBB"/>
    <w:rsid w:val="00431FE2"/>
    <w:rsid w:val="004320A2"/>
    <w:rsid w:val="0043223A"/>
    <w:rsid w:val="00432610"/>
    <w:rsid w:val="00432681"/>
    <w:rsid w:val="004326B3"/>
    <w:rsid w:val="004326E0"/>
    <w:rsid w:val="004330DC"/>
    <w:rsid w:val="00433322"/>
    <w:rsid w:val="0043360B"/>
    <w:rsid w:val="004337E1"/>
    <w:rsid w:val="00433B5D"/>
    <w:rsid w:val="00433D26"/>
    <w:rsid w:val="00433D81"/>
    <w:rsid w:val="00433EB4"/>
    <w:rsid w:val="00434019"/>
    <w:rsid w:val="00434101"/>
    <w:rsid w:val="00434359"/>
    <w:rsid w:val="0043445C"/>
    <w:rsid w:val="0043448F"/>
    <w:rsid w:val="004347F6"/>
    <w:rsid w:val="0043481D"/>
    <w:rsid w:val="00434B7B"/>
    <w:rsid w:val="004350DB"/>
    <w:rsid w:val="0043535F"/>
    <w:rsid w:val="00435558"/>
    <w:rsid w:val="004355B4"/>
    <w:rsid w:val="00435871"/>
    <w:rsid w:val="004358F4"/>
    <w:rsid w:val="00435F16"/>
    <w:rsid w:val="0043613A"/>
    <w:rsid w:val="0043634D"/>
    <w:rsid w:val="00436584"/>
    <w:rsid w:val="00436700"/>
    <w:rsid w:val="004368BD"/>
    <w:rsid w:val="004369DA"/>
    <w:rsid w:val="00436F27"/>
    <w:rsid w:val="004371A7"/>
    <w:rsid w:val="00437368"/>
    <w:rsid w:val="00437698"/>
    <w:rsid w:val="0043780B"/>
    <w:rsid w:val="00440047"/>
    <w:rsid w:val="0044029F"/>
    <w:rsid w:val="004405DC"/>
    <w:rsid w:val="00440B7D"/>
    <w:rsid w:val="00440E55"/>
    <w:rsid w:val="0044103A"/>
    <w:rsid w:val="004414B0"/>
    <w:rsid w:val="00441555"/>
    <w:rsid w:val="0044177A"/>
    <w:rsid w:val="0044190D"/>
    <w:rsid w:val="00441BB9"/>
    <w:rsid w:val="004422B5"/>
    <w:rsid w:val="00442486"/>
    <w:rsid w:val="00442825"/>
    <w:rsid w:val="00442A61"/>
    <w:rsid w:val="00442AFF"/>
    <w:rsid w:val="00442C6A"/>
    <w:rsid w:val="0044350D"/>
    <w:rsid w:val="004435C9"/>
    <w:rsid w:val="004436AB"/>
    <w:rsid w:val="004437EC"/>
    <w:rsid w:val="0044388C"/>
    <w:rsid w:val="00443BF6"/>
    <w:rsid w:val="00443CE6"/>
    <w:rsid w:val="004440B7"/>
    <w:rsid w:val="0044447B"/>
    <w:rsid w:val="00444806"/>
    <w:rsid w:val="00444898"/>
    <w:rsid w:val="00444B89"/>
    <w:rsid w:val="00444C51"/>
    <w:rsid w:val="00444E23"/>
    <w:rsid w:val="00444E7C"/>
    <w:rsid w:val="00444FD4"/>
    <w:rsid w:val="00444FD6"/>
    <w:rsid w:val="0044559F"/>
    <w:rsid w:val="004456E4"/>
    <w:rsid w:val="00445714"/>
    <w:rsid w:val="004458B4"/>
    <w:rsid w:val="00445F0B"/>
    <w:rsid w:val="00445FC7"/>
    <w:rsid w:val="004462E4"/>
    <w:rsid w:val="004464FB"/>
    <w:rsid w:val="00446D95"/>
    <w:rsid w:val="00446D97"/>
    <w:rsid w:val="00446DBE"/>
    <w:rsid w:val="00446E54"/>
    <w:rsid w:val="00446F5A"/>
    <w:rsid w:val="004472D4"/>
    <w:rsid w:val="004474D7"/>
    <w:rsid w:val="0044759C"/>
    <w:rsid w:val="00447633"/>
    <w:rsid w:val="004476DD"/>
    <w:rsid w:val="00447710"/>
    <w:rsid w:val="0044784D"/>
    <w:rsid w:val="004478D4"/>
    <w:rsid w:val="00447AD6"/>
    <w:rsid w:val="00447FEE"/>
    <w:rsid w:val="00450880"/>
    <w:rsid w:val="00450BD4"/>
    <w:rsid w:val="00451789"/>
    <w:rsid w:val="0045178C"/>
    <w:rsid w:val="00451802"/>
    <w:rsid w:val="00451A3A"/>
    <w:rsid w:val="00451A5B"/>
    <w:rsid w:val="00451B5B"/>
    <w:rsid w:val="00451B8A"/>
    <w:rsid w:val="00451BD5"/>
    <w:rsid w:val="0045224E"/>
    <w:rsid w:val="0045292B"/>
    <w:rsid w:val="00452966"/>
    <w:rsid w:val="00452CC5"/>
    <w:rsid w:val="00453133"/>
    <w:rsid w:val="0045322D"/>
    <w:rsid w:val="004539DC"/>
    <w:rsid w:val="00453EBC"/>
    <w:rsid w:val="004545FA"/>
    <w:rsid w:val="00454979"/>
    <w:rsid w:val="0045499E"/>
    <w:rsid w:val="00454EB1"/>
    <w:rsid w:val="00454EDF"/>
    <w:rsid w:val="00455141"/>
    <w:rsid w:val="004552AC"/>
    <w:rsid w:val="00455487"/>
    <w:rsid w:val="004555D0"/>
    <w:rsid w:val="0045571D"/>
    <w:rsid w:val="0045579D"/>
    <w:rsid w:val="004559B6"/>
    <w:rsid w:val="00455A1E"/>
    <w:rsid w:val="00455EED"/>
    <w:rsid w:val="00455F05"/>
    <w:rsid w:val="00455F48"/>
    <w:rsid w:val="004560CB"/>
    <w:rsid w:val="00456246"/>
    <w:rsid w:val="00456485"/>
    <w:rsid w:val="004566B7"/>
    <w:rsid w:val="00456876"/>
    <w:rsid w:val="00456B9E"/>
    <w:rsid w:val="00456C09"/>
    <w:rsid w:val="00456F6F"/>
    <w:rsid w:val="004571B0"/>
    <w:rsid w:val="00457520"/>
    <w:rsid w:val="004575DD"/>
    <w:rsid w:val="00457A86"/>
    <w:rsid w:val="00457AE2"/>
    <w:rsid w:val="00457B00"/>
    <w:rsid w:val="00457CF6"/>
    <w:rsid w:val="00457F37"/>
    <w:rsid w:val="004603F6"/>
    <w:rsid w:val="004619C9"/>
    <w:rsid w:val="004622EE"/>
    <w:rsid w:val="00462C61"/>
    <w:rsid w:val="00462D98"/>
    <w:rsid w:val="00462EB5"/>
    <w:rsid w:val="00463019"/>
    <w:rsid w:val="00463413"/>
    <w:rsid w:val="004635EE"/>
    <w:rsid w:val="004636ED"/>
    <w:rsid w:val="0046394D"/>
    <w:rsid w:val="004639D1"/>
    <w:rsid w:val="00463AEB"/>
    <w:rsid w:val="00463EDC"/>
    <w:rsid w:val="00463F47"/>
    <w:rsid w:val="00464118"/>
    <w:rsid w:val="0046418E"/>
    <w:rsid w:val="00464343"/>
    <w:rsid w:val="00464A06"/>
    <w:rsid w:val="00464A5C"/>
    <w:rsid w:val="00465282"/>
    <w:rsid w:val="00465B1E"/>
    <w:rsid w:val="00465E0F"/>
    <w:rsid w:val="0046631D"/>
    <w:rsid w:val="00466940"/>
    <w:rsid w:val="00466994"/>
    <w:rsid w:val="00466AB7"/>
    <w:rsid w:val="00466DA3"/>
    <w:rsid w:val="00466FED"/>
    <w:rsid w:val="00467092"/>
    <w:rsid w:val="004670B4"/>
    <w:rsid w:val="0046712E"/>
    <w:rsid w:val="00467486"/>
    <w:rsid w:val="00467B66"/>
    <w:rsid w:val="00467C81"/>
    <w:rsid w:val="004700DD"/>
    <w:rsid w:val="0047029A"/>
    <w:rsid w:val="0047041A"/>
    <w:rsid w:val="0047065B"/>
    <w:rsid w:val="0047070B"/>
    <w:rsid w:val="00470813"/>
    <w:rsid w:val="00470ADB"/>
    <w:rsid w:val="00470AFF"/>
    <w:rsid w:val="00470C99"/>
    <w:rsid w:val="00470E3F"/>
    <w:rsid w:val="004718FE"/>
    <w:rsid w:val="00471F9A"/>
    <w:rsid w:val="00472418"/>
    <w:rsid w:val="004726B5"/>
    <w:rsid w:val="004728F4"/>
    <w:rsid w:val="004731DC"/>
    <w:rsid w:val="004734EE"/>
    <w:rsid w:val="00473957"/>
    <w:rsid w:val="00473D83"/>
    <w:rsid w:val="00473DAD"/>
    <w:rsid w:val="00473E99"/>
    <w:rsid w:val="00474240"/>
    <w:rsid w:val="004745EF"/>
    <w:rsid w:val="0047524A"/>
    <w:rsid w:val="004752B8"/>
    <w:rsid w:val="004753C5"/>
    <w:rsid w:val="0047548C"/>
    <w:rsid w:val="004757E1"/>
    <w:rsid w:val="00475843"/>
    <w:rsid w:val="004759E3"/>
    <w:rsid w:val="00475D2B"/>
    <w:rsid w:val="0047606E"/>
    <w:rsid w:val="0047623A"/>
    <w:rsid w:val="00476245"/>
    <w:rsid w:val="0047678B"/>
    <w:rsid w:val="00476D8F"/>
    <w:rsid w:val="00477209"/>
    <w:rsid w:val="00477DDB"/>
    <w:rsid w:val="004801C4"/>
    <w:rsid w:val="004805D9"/>
    <w:rsid w:val="004809F6"/>
    <w:rsid w:val="00480A7B"/>
    <w:rsid w:val="00480B0F"/>
    <w:rsid w:val="0048104A"/>
    <w:rsid w:val="004810B0"/>
    <w:rsid w:val="00481168"/>
    <w:rsid w:val="0048129A"/>
    <w:rsid w:val="00481371"/>
    <w:rsid w:val="0048155A"/>
    <w:rsid w:val="00481959"/>
    <w:rsid w:val="00481A73"/>
    <w:rsid w:val="00481D9A"/>
    <w:rsid w:val="00482736"/>
    <w:rsid w:val="0048289E"/>
    <w:rsid w:val="00482A19"/>
    <w:rsid w:val="00483BB7"/>
    <w:rsid w:val="0048417F"/>
    <w:rsid w:val="00484274"/>
    <w:rsid w:val="004850B1"/>
    <w:rsid w:val="004858B6"/>
    <w:rsid w:val="00485AF8"/>
    <w:rsid w:val="00485CC9"/>
    <w:rsid w:val="00485D29"/>
    <w:rsid w:val="00486132"/>
    <w:rsid w:val="0048628C"/>
    <w:rsid w:val="00486868"/>
    <w:rsid w:val="004868BA"/>
    <w:rsid w:val="00486985"/>
    <w:rsid w:val="00486C4A"/>
    <w:rsid w:val="00487528"/>
    <w:rsid w:val="00487867"/>
    <w:rsid w:val="00487C31"/>
    <w:rsid w:val="00490090"/>
    <w:rsid w:val="004902F3"/>
    <w:rsid w:val="004906A4"/>
    <w:rsid w:val="00490A9C"/>
    <w:rsid w:val="00491033"/>
    <w:rsid w:val="004913BA"/>
    <w:rsid w:val="00491593"/>
    <w:rsid w:val="004915B2"/>
    <w:rsid w:val="004920E6"/>
    <w:rsid w:val="00492185"/>
    <w:rsid w:val="004921AB"/>
    <w:rsid w:val="004921FC"/>
    <w:rsid w:val="0049234D"/>
    <w:rsid w:val="0049262C"/>
    <w:rsid w:val="00492931"/>
    <w:rsid w:val="0049312C"/>
    <w:rsid w:val="004931AD"/>
    <w:rsid w:val="00493749"/>
    <w:rsid w:val="004938B5"/>
    <w:rsid w:val="00493E10"/>
    <w:rsid w:val="00493E43"/>
    <w:rsid w:val="0049402A"/>
    <w:rsid w:val="00494549"/>
    <w:rsid w:val="004946A1"/>
    <w:rsid w:val="00494A05"/>
    <w:rsid w:val="00494DA5"/>
    <w:rsid w:val="0049551C"/>
    <w:rsid w:val="004955E8"/>
    <w:rsid w:val="00495757"/>
    <w:rsid w:val="004958DB"/>
    <w:rsid w:val="00495A87"/>
    <w:rsid w:val="004961C6"/>
    <w:rsid w:val="00496405"/>
    <w:rsid w:val="00496504"/>
    <w:rsid w:val="00496839"/>
    <w:rsid w:val="00496A54"/>
    <w:rsid w:val="00496EC8"/>
    <w:rsid w:val="00496FDE"/>
    <w:rsid w:val="0049743D"/>
    <w:rsid w:val="0049752F"/>
    <w:rsid w:val="0049774D"/>
    <w:rsid w:val="004979D0"/>
    <w:rsid w:val="00497A51"/>
    <w:rsid w:val="00497A80"/>
    <w:rsid w:val="00497EAD"/>
    <w:rsid w:val="00497F31"/>
    <w:rsid w:val="004A055D"/>
    <w:rsid w:val="004A11B0"/>
    <w:rsid w:val="004A1250"/>
    <w:rsid w:val="004A1417"/>
    <w:rsid w:val="004A17EB"/>
    <w:rsid w:val="004A193E"/>
    <w:rsid w:val="004A19F8"/>
    <w:rsid w:val="004A1C76"/>
    <w:rsid w:val="004A1D26"/>
    <w:rsid w:val="004A1E0B"/>
    <w:rsid w:val="004A2053"/>
    <w:rsid w:val="004A2371"/>
    <w:rsid w:val="004A2BAE"/>
    <w:rsid w:val="004A2F6D"/>
    <w:rsid w:val="004A305F"/>
    <w:rsid w:val="004A32FF"/>
    <w:rsid w:val="004A3566"/>
    <w:rsid w:val="004A37DC"/>
    <w:rsid w:val="004A39A5"/>
    <w:rsid w:val="004A42C6"/>
    <w:rsid w:val="004A43DC"/>
    <w:rsid w:val="004A466D"/>
    <w:rsid w:val="004A46E1"/>
    <w:rsid w:val="004A4967"/>
    <w:rsid w:val="004A4D34"/>
    <w:rsid w:val="004A4E5F"/>
    <w:rsid w:val="004A50B2"/>
    <w:rsid w:val="004A52F6"/>
    <w:rsid w:val="004A5495"/>
    <w:rsid w:val="004A589E"/>
    <w:rsid w:val="004A5958"/>
    <w:rsid w:val="004A5D65"/>
    <w:rsid w:val="004A62E9"/>
    <w:rsid w:val="004A6855"/>
    <w:rsid w:val="004A6995"/>
    <w:rsid w:val="004A7587"/>
    <w:rsid w:val="004A7D63"/>
    <w:rsid w:val="004A7E69"/>
    <w:rsid w:val="004A7EEC"/>
    <w:rsid w:val="004B0169"/>
    <w:rsid w:val="004B03FE"/>
    <w:rsid w:val="004B04C6"/>
    <w:rsid w:val="004B0BB8"/>
    <w:rsid w:val="004B1358"/>
    <w:rsid w:val="004B13F1"/>
    <w:rsid w:val="004B15F1"/>
    <w:rsid w:val="004B1D15"/>
    <w:rsid w:val="004B1E72"/>
    <w:rsid w:val="004B1FA4"/>
    <w:rsid w:val="004B1FB4"/>
    <w:rsid w:val="004B26B2"/>
    <w:rsid w:val="004B2844"/>
    <w:rsid w:val="004B2981"/>
    <w:rsid w:val="004B2B2C"/>
    <w:rsid w:val="004B2CD0"/>
    <w:rsid w:val="004B2FB4"/>
    <w:rsid w:val="004B2FDE"/>
    <w:rsid w:val="004B2FFF"/>
    <w:rsid w:val="004B3606"/>
    <w:rsid w:val="004B3949"/>
    <w:rsid w:val="004B3A86"/>
    <w:rsid w:val="004B3CFF"/>
    <w:rsid w:val="004B43A4"/>
    <w:rsid w:val="004B4804"/>
    <w:rsid w:val="004B489B"/>
    <w:rsid w:val="004B4BCE"/>
    <w:rsid w:val="004B4EFE"/>
    <w:rsid w:val="004B4F56"/>
    <w:rsid w:val="004B5132"/>
    <w:rsid w:val="004B5147"/>
    <w:rsid w:val="004B5E27"/>
    <w:rsid w:val="004B5ED7"/>
    <w:rsid w:val="004B5FC2"/>
    <w:rsid w:val="004B61B2"/>
    <w:rsid w:val="004B64A2"/>
    <w:rsid w:val="004B6730"/>
    <w:rsid w:val="004B7637"/>
    <w:rsid w:val="004B7943"/>
    <w:rsid w:val="004B7A27"/>
    <w:rsid w:val="004C017F"/>
    <w:rsid w:val="004C02F1"/>
    <w:rsid w:val="004C0365"/>
    <w:rsid w:val="004C0777"/>
    <w:rsid w:val="004C07C6"/>
    <w:rsid w:val="004C0B28"/>
    <w:rsid w:val="004C0B29"/>
    <w:rsid w:val="004C0FEB"/>
    <w:rsid w:val="004C11A1"/>
    <w:rsid w:val="004C12AF"/>
    <w:rsid w:val="004C1688"/>
    <w:rsid w:val="004C16F0"/>
    <w:rsid w:val="004C1A28"/>
    <w:rsid w:val="004C1C61"/>
    <w:rsid w:val="004C1F8C"/>
    <w:rsid w:val="004C25AD"/>
    <w:rsid w:val="004C284A"/>
    <w:rsid w:val="004C2B32"/>
    <w:rsid w:val="004C2B4A"/>
    <w:rsid w:val="004C3449"/>
    <w:rsid w:val="004C4200"/>
    <w:rsid w:val="004C4A17"/>
    <w:rsid w:val="004C4D5F"/>
    <w:rsid w:val="004C4FAC"/>
    <w:rsid w:val="004C50E0"/>
    <w:rsid w:val="004C5219"/>
    <w:rsid w:val="004C55BA"/>
    <w:rsid w:val="004C5600"/>
    <w:rsid w:val="004C560E"/>
    <w:rsid w:val="004C596C"/>
    <w:rsid w:val="004C59E0"/>
    <w:rsid w:val="004C5BB0"/>
    <w:rsid w:val="004C5FA9"/>
    <w:rsid w:val="004C68CB"/>
    <w:rsid w:val="004C6DBD"/>
    <w:rsid w:val="004C6E25"/>
    <w:rsid w:val="004C6F93"/>
    <w:rsid w:val="004C70CC"/>
    <w:rsid w:val="004C70DC"/>
    <w:rsid w:val="004C71A5"/>
    <w:rsid w:val="004C7689"/>
    <w:rsid w:val="004C77F3"/>
    <w:rsid w:val="004C783C"/>
    <w:rsid w:val="004C7C55"/>
    <w:rsid w:val="004C7D51"/>
    <w:rsid w:val="004C7DDF"/>
    <w:rsid w:val="004C7FBB"/>
    <w:rsid w:val="004D01D9"/>
    <w:rsid w:val="004D0306"/>
    <w:rsid w:val="004D065C"/>
    <w:rsid w:val="004D0889"/>
    <w:rsid w:val="004D132B"/>
    <w:rsid w:val="004D1F70"/>
    <w:rsid w:val="004D241D"/>
    <w:rsid w:val="004D2819"/>
    <w:rsid w:val="004D2CB4"/>
    <w:rsid w:val="004D31A0"/>
    <w:rsid w:val="004D3424"/>
    <w:rsid w:val="004D3506"/>
    <w:rsid w:val="004D36AF"/>
    <w:rsid w:val="004D395D"/>
    <w:rsid w:val="004D4116"/>
    <w:rsid w:val="004D4263"/>
    <w:rsid w:val="004D4E9F"/>
    <w:rsid w:val="004D5CCF"/>
    <w:rsid w:val="004D5E57"/>
    <w:rsid w:val="004D62E2"/>
    <w:rsid w:val="004D6D43"/>
    <w:rsid w:val="004D6F51"/>
    <w:rsid w:val="004D7F4B"/>
    <w:rsid w:val="004E04D5"/>
    <w:rsid w:val="004E08C0"/>
    <w:rsid w:val="004E0BC8"/>
    <w:rsid w:val="004E0DDA"/>
    <w:rsid w:val="004E0F25"/>
    <w:rsid w:val="004E0FD5"/>
    <w:rsid w:val="004E12D3"/>
    <w:rsid w:val="004E12ED"/>
    <w:rsid w:val="004E142B"/>
    <w:rsid w:val="004E178B"/>
    <w:rsid w:val="004E1AB0"/>
    <w:rsid w:val="004E1EA2"/>
    <w:rsid w:val="004E1F7B"/>
    <w:rsid w:val="004E3417"/>
    <w:rsid w:val="004E3626"/>
    <w:rsid w:val="004E38F5"/>
    <w:rsid w:val="004E3A18"/>
    <w:rsid w:val="004E3AA4"/>
    <w:rsid w:val="004E3B3D"/>
    <w:rsid w:val="004E3CE9"/>
    <w:rsid w:val="004E3E21"/>
    <w:rsid w:val="004E3EC0"/>
    <w:rsid w:val="004E4076"/>
    <w:rsid w:val="004E4269"/>
    <w:rsid w:val="004E46B7"/>
    <w:rsid w:val="004E4ADA"/>
    <w:rsid w:val="004E4B60"/>
    <w:rsid w:val="004E51A5"/>
    <w:rsid w:val="004E56D6"/>
    <w:rsid w:val="004E5AA7"/>
    <w:rsid w:val="004E5D39"/>
    <w:rsid w:val="004E5DA2"/>
    <w:rsid w:val="004E5E57"/>
    <w:rsid w:val="004E615E"/>
    <w:rsid w:val="004E6280"/>
    <w:rsid w:val="004E640F"/>
    <w:rsid w:val="004E6BC6"/>
    <w:rsid w:val="004E6E28"/>
    <w:rsid w:val="004E7521"/>
    <w:rsid w:val="004E7B8C"/>
    <w:rsid w:val="004E7D39"/>
    <w:rsid w:val="004F03CD"/>
    <w:rsid w:val="004F05C0"/>
    <w:rsid w:val="004F09E4"/>
    <w:rsid w:val="004F0B8B"/>
    <w:rsid w:val="004F0B91"/>
    <w:rsid w:val="004F0E3E"/>
    <w:rsid w:val="004F0F84"/>
    <w:rsid w:val="004F10B2"/>
    <w:rsid w:val="004F10DE"/>
    <w:rsid w:val="004F10FF"/>
    <w:rsid w:val="004F1187"/>
    <w:rsid w:val="004F14EC"/>
    <w:rsid w:val="004F1C13"/>
    <w:rsid w:val="004F244B"/>
    <w:rsid w:val="004F272F"/>
    <w:rsid w:val="004F2734"/>
    <w:rsid w:val="004F2A0D"/>
    <w:rsid w:val="004F2FCF"/>
    <w:rsid w:val="004F33CC"/>
    <w:rsid w:val="004F3936"/>
    <w:rsid w:val="004F39A8"/>
    <w:rsid w:val="004F3CDD"/>
    <w:rsid w:val="004F3D69"/>
    <w:rsid w:val="004F3E4A"/>
    <w:rsid w:val="004F4D09"/>
    <w:rsid w:val="004F50DA"/>
    <w:rsid w:val="004F56BB"/>
    <w:rsid w:val="004F5A5F"/>
    <w:rsid w:val="004F5E20"/>
    <w:rsid w:val="004F5E87"/>
    <w:rsid w:val="004F6195"/>
    <w:rsid w:val="004F66A6"/>
    <w:rsid w:val="004F6AB5"/>
    <w:rsid w:val="004F6B25"/>
    <w:rsid w:val="004F6D85"/>
    <w:rsid w:val="004F6E2F"/>
    <w:rsid w:val="004F6F1F"/>
    <w:rsid w:val="004F7246"/>
    <w:rsid w:val="004F735D"/>
    <w:rsid w:val="00500199"/>
    <w:rsid w:val="00500301"/>
    <w:rsid w:val="00500709"/>
    <w:rsid w:val="005008A3"/>
    <w:rsid w:val="005008A5"/>
    <w:rsid w:val="00500AE9"/>
    <w:rsid w:val="0050119D"/>
    <w:rsid w:val="0050151C"/>
    <w:rsid w:val="005019CE"/>
    <w:rsid w:val="0050202B"/>
    <w:rsid w:val="0050232F"/>
    <w:rsid w:val="005024CD"/>
    <w:rsid w:val="00502E7C"/>
    <w:rsid w:val="00502F55"/>
    <w:rsid w:val="005033FD"/>
    <w:rsid w:val="00503E70"/>
    <w:rsid w:val="00504072"/>
    <w:rsid w:val="0050425D"/>
    <w:rsid w:val="0050484B"/>
    <w:rsid w:val="00504A15"/>
    <w:rsid w:val="00504E55"/>
    <w:rsid w:val="00504F09"/>
    <w:rsid w:val="00505251"/>
    <w:rsid w:val="00505303"/>
    <w:rsid w:val="005056DA"/>
    <w:rsid w:val="00505B21"/>
    <w:rsid w:val="00505DCC"/>
    <w:rsid w:val="00505E80"/>
    <w:rsid w:val="005060C1"/>
    <w:rsid w:val="00506218"/>
    <w:rsid w:val="00506290"/>
    <w:rsid w:val="005063B2"/>
    <w:rsid w:val="00506402"/>
    <w:rsid w:val="00506725"/>
    <w:rsid w:val="00506CA2"/>
    <w:rsid w:val="00506D08"/>
    <w:rsid w:val="00506DFA"/>
    <w:rsid w:val="0050732A"/>
    <w:rsid w:val="00507559"/>
    <w:rsid w:val="00507AE1"/>
    <w:rsid w:val="00507B31"/>
    <w:rsid w:val="00507C09"/>
    <w:rsid w:val="0051090F"/>
    <w:rsid w:val="00510F77"/>
    <w:rsid w:val="00511456"/>
    <w:rsid w:val="005115B8"/>
    <w:rsid w:val="00511836"/>
    <w:rsid w:val="00511C2C"/>
    <w:rsid w:val="005125C1"/>
    <w:rsid w:val="005128B1"/>
    <w:rsid w:val="00512A13"/>
    <w:rsid w:val="00512A70"/>
    <w:rsid w:val="00512C47"/>
    <w:rsid w:val="00512D95"/>
    <w:rsid w:val="00512ED1"/>
    <w:rsid w:val="0051339B"/>
    <w:rsid w:val="0051347D"/>
    <w:rsid w:val="00513782"/>
    <w:rsid w:val="00513853"/>
    <w:rsid w:val="00513B41"/>
    <w:rsid w:val="00513D22"/>
    <w:rsid w:val="00513E10"/>
    <w:rsid w:val="00513ED0"/>
    <w:rsid w:val="00513F99"/>
    <w:rsid w:val="005142D9"/>
    <w:rsid w:val="00514398"/>
    <w:rsid w:val="00514805"/>
    <w:rsid w:val="00514A11"/>
    <w:rsid w:val="00515039"/>
    <w:rsid w:val="005153FD"/>
    <w:rsid w:val="005155AB"/>
    <w:rsid w:val="005157E8"/>
    <w:rsid w:val="00515851"/>
    <w:rsid w:val="00515F4F"/>
    <w:rsid w:val="00516280"/>
    <w:rsid w:val="00516715"/>
    <w:rsid w:val="00516743"/>
    <w:rsid w:val="00516E18"/>
    <w:rsid w:val="005174BA"/>
    <w:rsid w:val="00517AB1"/>
    <w:rsid w:val="00517EFA"/>
    <w:rsid w:val="0052003F"/>
    <w:rsid w:val="00520083"/>
    <w:rsid w:val="005200C1"/>
    <w:rsid w:val="005205E1"/>
    <w:rsid w:val="00520AD1"/>
    <w:rsid w:val="00520CDC"/>
    <w:rsid w:val="00520F22"/>
    <w:rsid w:val="00521033"/>
    <w:rsid w:val="00521497"/>
    <w:rsid w:val="00521D5C"/>
    <w:rsid w:val="00521E3A"/>
    <w:rsid w:val="00521FDB"/>
    <w:rsid w:val="00521FE0"/>
    <w:rsid w:val="0052229E"/>
    <w:rsid w:val="00522656"/>
    <w:rsid w:val="00522ACA"/>
    <w:rsid w:val="00522CB1"/>
    <w:rsid w:val="00522E29"/>
    <w:rsid w:val="0052316D"/>
    <w:rsid w:val="00524597"/>
    <w:rsid w:val="00524695"/>
    <w:rsid w:val="0052492E"/>
    <w:rsid w:val="00524BD6"/>
    <w:rsid w:val="00524E9F"/>
    <w:rsid w:val="005253AA"/>
    <w:rsid w:val="0052579B"/>
    <w:rsid w:val="00525937"/>
    <w:rsid w:val="00525C62"/>
    <w:rsid w:val="005263DC"/>
    <w:rsid w:val="00526447"/>
    <w:rsid w:val="0052644A"/>
    <w:rsid w:val="00526484"/>
    <w:rsid w:val="005265FF"/>
    <w:rsid w:val="005266F2"/>
    <w:rsid w:val="0052676D"/>
    <w:rsid w:val="005267C7"/>
    <w:rsid w:val="00526B9D"/>
    <w:rsid w:val="00526EAA"/>
    <w:rsid w:val="00527020"/>
    <w:rsid w:val="00527202"/>
    <w:rsid w:val="00527250"/>
    <w:rsid w:val="005273D7"/>
    <w:rsid w:val="005274D2"/>
    <w:rsid w:val="005279A6"/>
    <w:rsid w:val="00527A65"/>
    <w:rsid w:val="00530008"/>
    <w:rsid w:val="00530207"/>
    <w:rsid w:val="00530376"/>
    <w:rsid w:val="00530C96"/>
    <w:rsid w:val="00530DBB"/>
    <w:rsid w:val="00530DC1"/>
    <w:rsid w:val="00530E15"/>
    <w:rsid w:val="0053104A"/>
    <w:rsid w:val="00531185"/>
    <w:rsid w:val="0053133E"/>
    <w:rsid w:val="0053138C"/>
    <w:rsid w:val="005315B8"/>
    <w:rsid w:val="00531A56"/>
    <w:rsid w:val="00531DB1"/>
    <w:rsid w:val="00532054"/>
    <w:rsid w:val="00532461"/>
    <w:rsid w:val="0053263B"/>
    <w:rsid w:val="0053297D"/>
    <w:rsid w:val="00532E5F"/>
    <w:rsid w:val="005333EE"/>
    <w:rsid w:val="005333EF"/>
    <w:rsid w:val="005334E8"/>
    <w:rsid w:val="0053374E"/>
    <w:rsid w:val="00534171"/>
    <w:rsid w:val="0053440C"/>
    <w:rsid w:val="005346DC"/>
    <w:rsid w:val="00534882"/>
    <w:rsid w:val="00534BD5"/>
    <w:rsid w:val="00534D51"/>
    <w:rsid w:val="00534D78"/>
    <w:rsid w:val="00534DC6"/>
    <w:rsid w:val="00534DD2"/>
    <w:rsid w:val="00535065"/>
    <w:rsid w:val="0053516B"/>
    <w:rsid w:val="0053523A"/>
    <w:rsid w:val="0053545D"/>
    <w:rsid w:val="005354E5"/>
    <w:rsid w:val="00535564"/>
    <w:rsid w:val="005356E6"/>
    <w:rsid w:val="00535833"/>
    <w:rsid w:val="005358C7"/>
    <w:rsid w:val="005359E6"/>
    <w:rsid w:val="00535C12"/>
    <w:rsid w:val="00535CC4"/>
    <w:rsid w:val="00535CF3"/>
    <w:rsid w:val="00535DA6"/>
    <w:rsid w:val="00535E34"/>
    <w:rsid w:val="00536099"/>
    <w:rsid w:val="005362C2"/>
    <w:rsid w:val="00536405"/>
    <w:rsid w:val="00536454"/>
    <w:rsid w:val="0053668A"/>
    <w:rsid w:val="00536A65"/>
    <w:rsid w:val="00536C5B"/>
    <w:rsid w:val="00536C60"/>
    <w:rsid w:val="00537076"/>
    <w:rsid w:val="005371D8"/>
    <w:rsid w:val="005374AC"/>
    <w:rsid w:val="00537683"/>
    <w:rsid w:val="00537DD9"/>
    <w:rsid w:val="005407BA"/>
    <w:rsid w:val="0054092C"/>
    <w:rsid w:val="005409C8"/>
    <w:rsid w:val="005409CE"/>
    <w:rsid w:val="005412D6"/>
    <w:rsid w:val="00541669"/>
    <w:rsid w:val="00541AA2"/>
    <w:rsid w:val="00542076"/>
    <w:rsid w:val="005421ED"/>
    <w:rsid w:val="005422B2"/>
    <w:rsid w:val="005424AE"/>
    <w:rsid w:val="00542557"/>
    <w:rsid w:val="005425CC"/>
    <w:rsid w:val="00542627"/>
    <w:rsid w:val="00542838"/>
    <w:rsid w:val="00542BC6"/>
    <w:rsid w:val="00543243"/>
    <w:rsid w:val="00543338"/>
    <w:rsid w:val="00543383"/>
    <w:rsid w:val="005436DA"/>
    <w:rsid w:val="0054381B"/>
    <w:rsid w:val="005439C9"/>
    <w:rsid w:val="00543B71"/>
    <w:rsid w:val="00543E83"/>
    <w:rsid w:val="0054446F"/>
    <w:rsid w:val="005444D6"/>
    <w:rsid w:val="0054551A"/>
    <w:rsid w:val="005457F0"/>
    <w:rsid w:val="005469C5"/>
    <w:rsid w:val="00546BD7"/>
    <w:rsid w:val="00547139"/>
    <w:rsid w:val="005471FE"/>
    <w:rsid w:val="0054723D"/>
    <w:rsid w:val="005473EA"/>
    <w:rsid w:val="005478FB"/>
    <w:rsid w:val="005479FC"/>
    <w:rsid w:val="00547B93"/>
    <w:rsid w:val="00547F85"/>
    <w:rsid w:val="005502F6"/>
    <w:rsid w:val="005505D8"/>
    <w:rsid w:val="00550669"/>
    <w:rsid w:val="0055078A"/>
    <w:rsid w:val="005507EA"/>
    <w:rsid w:val="00550B4A"/>
    <w:rsid w:val="00551C61"/>
    <w:rsid w:val="00551D3F"/>
    <w:rsid w:val="00551E24"/>
    <w:rsid w:val="00551F23"/>
    <w:rsid w:val="005526AA"/>
    <w:rsid w:val="00552958"/>
    <w:rsid w:val="00552C4B"/>
    <w:rsid w:val="00552F37"/>
    <w:rsid w:val="0055319F"/>
    <w:rsid w:val="00553203"/>
    <w:rsid w:val="00553C03"/>
    <w:rsid w:val="00553C6E"/>
    <w:rsid w:val="005541FA"/>
    <w:rsid w:val="00554365"/>
    <w:rsid w:val="0055436D"/>
    <w:rsid w:val="0055445B"/>
    <w:rsid w:val="005546F2"/>
    <w:rsid w:val="00554751"/>
    <w:rsid w:val="0055498C"/>
    <w:rsid w:val="00554E95"/>
    <w:rsid w:val="00554FD7"/>
    <w:rsid w:val="00555179"/>
    <w:rsid w:val="005551CA"/>
    <w:rsid w:val="00555474"/>
    <w:rsid w:val="005555B7"/>
    <w:rsid w:val="00555D80"/>
    <w:rsid w:val="00555D99"/>
    <w:rsid w:val="00555F36"/>
    <w:rsid w:val="00556239"/>
    <w:rsid w:val="00556984"/>
    <w:rsid w:val="00556BF4"/>
    <w:rsid w:val="00556C66"/>
    <w:rsid w:val="005570D5"/>
    <w:rsid w:val="00557117"/>
    <w:rsid w:val="00557581"/>
    <w:rsid w:val="005575E4"/>
    <w:rsid w:val="005579BE"/>
    <w:rsid w:val="00557E87"/>
    <w:rsid w:val="00557EB2"/>
    <w:rsid w:val="00560050"/>
    <w:rsid w:val="0056011A"/>
    <w:rsid w:val="00560596"/>
    <w:rsid w:val="00560742"/>
    <w:rsid w:val="00560E34"/>
    <w:rsid w:val="00560FD8"/>
    <w:rsid w:val="00561079"/>
    <w:rsid w:val="0056199E"/>
    <w:rsid w:val="00561A7D"/>
    <w:rsid w:val="00561ACE"/>
    <w:rsid w:val="00561C33"/>
    <w:rsid w:val="00562012"/>
    <w:rsid w:val="0056207C"/>
    <w:rsid w:val="00562097"/>
    <w:rsid w:val="005625FD"/>
    <w:rsid w:val="0056277B"/>
    <w:rsid w:val="005628D1"/>
    <w:rsid w:val="00562941"/>
    <w:rsid w:val="0056298F"/>
    <w:rsid w:val="005629E3"/>
    <w:rsid w:val="00562BD8"/>
    <w:rsid w:val="005630DF"/>
    <w:rsid w:val="00563ABE"/>
    <w:rsid w:val="00563AF3"/>
    <w:rsid w:val="00563B37"/>
    <w:rsid w:val="00563B8F"/>
    <w:rsid w:val="00563DF6"/>
    <w:rsid w:val="00563E38"/>
    <w:rsid w:val="00563F6F"/>
    <w:rsid w:val="005641BD"/>
    <w:rsid w:val="005643B4"/>
    <w:rsid w:val="00564448"/>
    <w:rsid w:val="0056454B"/>
    <w:rsid w:val="00564F92"/>
    <w:rsid w:val="0056507F"/>
    <w:rsid w:val="005652D1"/>
    <w:rsid w:val="00565530"/>
    <w:rsid w:val="0056578B"/>
    <w:rsid w:val="00565A00"/>
    <w:rsid w:val="005665A6"/>
    <w:rsid w:val="00566857"/>
    <w:rsid w:val="00566A36"/>
    <w:rsid w:val="00566CCC"/>
    <w:rsid w:val="00567216"/>
    <w:rsid w:val="005678FE"/>
    <w:rsid w:val="00567D16"/>
    <w:rsid w:val="00567F3F"/>
    <w:rsid w:val="00570071"/>
    <w:rsid w:val="005700A7"/>
    <w:rsid w:val="005706EA"/>
    <w:rsid w:val="005707DB"/>
    <w:rsid w:val="00570835"/>
    <w:rsid w:val="00570D96"/>
    <w:rsid w:val="00570EAD"/>
    <w:rsid w:val="005710A1"/>
    <w:rsid w:val="0057139F"/>
    <w:rsid w:val="005715BC"/>
    <w:rsid w:val="00571A3E"/>
    <w:rsid w:val="00571EC0"/>
    <w:rsid w:val="005728AC"/>
    <w:rsid w:val="00572FD4"/>
    <w:rsid w:val="005735B4"/>
    <w:rsid w:val="00573EB6"/>
    <w:rsid w:val="005743F3"/>
    <w:rsid w:val="00574A43"/>
    <w:rsid w:val="00574DA7"/>
    <w:rsid w:val="00575937"/>
    <w:rsid w:val="00575FFC"/>
    <w:rsid w:val="005761D7"/>
    <w:rsid w:val="0057644E"/>
    <w:rsid w:val="00577127"/>
    <w:rsid w:val="005774C6"/>
    <w:rsid w:val="0057775B"/>
    <w:rsid w:val="00577A5D"/>
    <w:rsid w:val="00577A9E"/>
    <w:rsid w:val="00577B1E"/>
    <w:rsid w:val="00577F10"/>
    <w:rsid w:val="00580077"/>
    <w:rsid w:val="00580EC8"/>
    <w:rsid w:val="00581336"/>
    <w:rsid w:val="0058151D"/>
    <w:rsid w:val="00581749"/>
    <w:rsid w:val="00581FB6"/>
    <w:rsid w:val="00582080"/>
    <w:rsid w:val="005821EC"/>
    <w:rsid w:val="00582245"/>
    <w:rsid w:val="0058240B"/>
    <w:rsid w:val="0058262C"/>
    <w:rsid w:val="00582940"/>
    <w:rsid w:val="00582B23"/>
    <w:rsid w:val="00582C73"/>
    <w:rsid w:val="00582FF6"/>
    <w:rsid w:val="0058359B"/>
    <w:rsid w:val="00583627"/>
    <w:rsid w:val="005837C7"/>
    <w:rsid w:val="00583FC3"/>
    <w:rsid w:val="00584448"/>
    <w:rsid w:val="0058481F"/>
    <w:rsid w:val="00584A1B"/>
    <w:rsid w:val="005853F2"/>
    <w:rsid w:val="00585429"/>
    <w:rsid w:val="00585969"/>
    <w:rsid w:val="005861B8"/>
    <w:rsid w:val="005866D8"/>
    <w:rsid w:val="00586AFC"/>
    <w:rsid w:val="00586BA8"/>
    <w:rsid w:val="00586BE0"/>
    <w:rsid w:val="00586C40"/>
    <w:rsid w:val="00586D77"/>
    <w:rsid w:val="00587230"/>
    <w:rsid w:val="005874BB"/>
    <w:rsid w:val="00587F54"/>
    <w:rsid w:val="00590171"/>
    <w:rsid w:val="00590486"/>
    <w:rsid w:val="005908A3"/>
    <w:rsid w:val="0059099F"/>
    <w:rsid w:val="005909D0"/>
    <w:rsid w:val="00590BE0"/>
    <w:rsid w:val="00590FC8"/>
    <w:rsid w:val="005913AC"/>
    <w:rsid w:val="00591583"/>
    <w:rsid w:val="005915D6"/>
    <w:rsid w:val="0059180C"/>
    <w:rsid w:val="00591812"/>
    <w:rsid w:val="00591D13"/>
    <w:rsid w:val="00591E38"/>
    <w:rsid w:val="00591F0D"/>
    <w:rsid w:val="00592044"/>
    <w:rsid w:val="00592371"/>
    <w:rsid w:val="00592546"/>
    <w:rsid w:val="005926D2"/>
    <w:rsid w:val="00592777"/>
    <w:rsid w:val="00592C59"/>
    <w:rsid w:val="00592DCE"/>
    <w:rsid w:val="0059305A"/>
    <w:rsid w:val="00593526"/>
    <w:rsid w:val="00593C19"/>
    <w:rsid w:val="00593F59"/>
    <w:rsid w:val="00593FD2"/>
    <w:rsid w:val="00594125"/>
    <w:rsid w:val="00594389"/>
    <w:rsid w:val="00594E23"/>
    <w:rsid w:val="00595041"/>
    <w:rsid w:val="0059580A"/>
    <w:rsid w:val="00595F7C"/>
    <w:rsid w:val="00595FF3"/>
    <w:rsid w:val="00596040"/>
    <w:rsid w:val="005960B9"/>
    <w:rsid w:val="005962AC"/>
    <w:rsid w:val="0059675F"/>
    <w:rsid w:val="005969A6"/>
    <w:rsid w:val="00596F52"/>
    <w:rsid w:val="005972A9"/>
    <w:rsid w:val="005A0127"/>
    <w:rsid w:val="005A02F1"/>
    <w:rsid w:val="005A0B2F"/>
    <w:rsid w:val="005A1291"/>
    <w:rsid w:val="005A1B7C"/>
    <w:rsid w:val="005A1DC8"/>
    <w:rsid w:val="005A1E2B"/>
    <w:rsid w:val="005A256C"/>
    <w:rsid w:val="005A29E7"/>
    <w:rsid w:val="005A2B69"/>
    <w:rsid w:val="005A2CA0"/>
    <w:rsid w:val="005A2E43"/>
    <w:rsid w:val="005A2FE4"/>
    <w:rsid w:val="005A311A"/>
    <w:rsid w:val="005A3997"/>
    <w:rsid w:val="005A3CB9"/>
    <w:rsid w:val="005A3FD0"/>
    <w:rsid w:val="005A4367"/>
    <w:rsid w:val="005A44DA"/>
    <w:rsid w:val="005A4508"/>
    <w:rsid w:val="005A45C7"/>
    <w:rsid w:val="005A4C93"/>
    <w:rsid w:val="005A54CF"/>
    <w:rsid w:val="005A5849"/>
    <w:rsid w:val="005A5BC3"/>
    <w:rsid w:val="005A6239"/>
    <w:rsid w:val="005A6273"/>
    <w:rsid w:val="005A633D"/>
    <w:rsid w:val="005A6A1A"/>
    <w:rsid w:val="005A6A38"/>
    <w:rsid w:val="005A6B8B"/>
    <w:rsid w:val="005A6D41"/>
    <w:rsid w:val="005A7125"/>
    <w:rsid w:val="005A7D38"/>
    <w:rsid w:val="005A7D96"/>
    <w:rsid w:val="005A7FE6"/>
    <w:rsid w:val="005B06BC"/>
    <w:rsid w:val="005B0DA5"/>
    <w:rsid w:val="005B1450"/>
    <w:rsid w:val="005B159F"/>
    <w:rsid w:val="005B1686"/>
    <w:rsid w:val="005B17DE"/>
    <w:rsid w:val="005B1B66"/>
    <w:rsid w:val="005B2154"/>
    <w:rsid w:val="005B31DB"/>
    <w:rsid w:val="005B3293"/>
    <w:rsid w:val="005B3437"/>
    <w:rsid w:val="005B3545"/>
    <w:rsid w:val="005B35F3"/>
    <w:rsid w:val="005B360D"/>
    <w:rsid w:val="005B3A6B"/>
    <w:rsid w:val="005B3DE4"/>
    <w:rsid w:val="005B4263"/>
    <w:rsid w:val="005B495F"/>
    <w:rsid w:val="005B4A07"/>
    <w:rsid w:val="005B4D6D"/>
    <w:rsid w:val="005B4FC5"/>
    <w:rsid w:val="005B5258"/>
    <w:rsid w:val="005B5319"/>
    <w:rsid w:val="005B54AB"/>
    <w:rsid w:val="005B5887"/>
    <w:rsid w:val="005B591F"/>
    <w:rsid w:val="005B5C8A"/>
    <w:rsid w:val="005B5D91"/>
    <w:rsid w:val="005B5E84"/>
    <w:rsid w:val="005B5ECE"/>
    <w:rsid w:val="005B62A6"/>
    <w:rsid w:val="005B68AD"/>
    <w:rsid w:val="005B6905"/>
    <w:rsid w:val="005B6D45"/>
    <w:rsid w:val="005B72BC"/>
    <w:rsid w:val="005B736A"/>
    <w:rsid w:val="005B737D"/>
    <w:rsid w:val="005B7A1C"/>
    <w:rsid w:val="005C0700"/>
    <w:rsid w:val="005C0F98"/>
    <w:rsid w:val="005C1359"/>
    <w:rsid w:val="005C149C"/>
    <w:rsid w:val="005C17A9"/>
    <w:rsid w:val="005C18DD"/>
    <w:rsid w:val="005C1999"/>
    <w:rsid w:val="005C1B0B"/>
    <w:rsid w:val="005C1B78"/>
    <w:rsid w:val="005C2456"/>
    <w:rsid w:val="005C2951"/>
    <w:rsid w:val="005C2D04"/>
    <w:rsid w:val="005C2F45"/>
    <w:rsid w:val="005C304B"/>
    <w:rsid w:val="005C3362"/>
    <w:rsid w:val="005C3452"/>
    <w:rsid w:val="005C3BEF"/>
    <w:rsid w:val="005C4057"/>
    <w:rsid w:val="005C4203"/>
    <w:rsid w:val="005C421A"/>
    <w:rsid w:val="005C4314"/>
    <w:rsid w:val="005C4932"/>
    <w:rsid w:val="005C495A"/>
    <w:rsid w:val="005C4EFB"/>
    <w:rsid w:val="005C5165"/>
    <w:rsid w:val="005C5579"/>
    <w:rsid w:val="005C55E6"/>
    <w:rsid w:val="005C5714"/>
    <w:rsid w:val="005C57EA"/>
    <w:rsid w:val="005C60D2"/>
    <w:rsid w:val="005C6104"/>
    <w:rsid w:val="005C6142"/>
    <w:rsid w:val="005C6384"/>
    <w:rsid w:val="005C650C"/>
    <w:rsid w:val="005C6B66"/>
    <w:rsid w:val="005C6DEA"/>
    <w:rsid w:val="005C6F67"/>
    <w:rsid w:val="005C6FC3"/>
    <w:rsid w:val="005C7513"/>
    <w:rsid w:val="005C7691"/>
    <w:rsid w:val="005C7BDD"/>
    <w:rsid w:val="005C7D89"/>
    <w:rsid w:val="005C7FA2"/>
    <w:rsid w:val="005D0383"/>
    <w:rsid w:val="005D03B4"/>
    <w:rsid w:val="005D085D"/>
    <w:rsid w:val="005D0B19"/>
    <w:rsid w:val="005D0DE7"/>
    <w:rsid w:val="005D0DEE"/>
    <w:rsid w:val="005D1296"/>
    <w:rsid w:val="005D1561"/>
    <w:rsid w:val="005D1C83"/>
    <w:rsid w:val="005D1ECC"/>
    <w:rsid w:val="005D1F58"/>
    <w:rsid w:val="005D1F94"/>
    <w:rsid w:val="005D22B9"/>
    <w:rsid w:val="005D28E8"/>
    <w:rsid w:val="005D2E70"/>
    <w:rsid w:val="005D2F43"/>
    <w:rsid w:val="005D37A0"/>
    <w:rsid w:val="005D41CB"/>
    <w:rsid w:val="005D4479"/>
    <w:rsid w:val="005D45A9"/>
    <w:rsid w:val="005D45BE"/>
    <w:rsid w:val="005D4EB1"/>
    <w:rsid w:val="005D5585"/>
    <w:rsid w:val="005D55BD"/>
    <w:rsid w:val="005D5703"/>
    <w:rsid w:val="005D5781"/>
    <w:rsid w:val="005D5A97"/>
    <w:rsid w:val="005D5CB2"/>
    <w:rsid w:val="005D5CFD"/>
    <w:rsid w:val="005D6227"/>
    <w:rsid w:val="005D6507"/>
    <w:rsid w:val="005D68D3"/>
    <w:rsid w:val="005D6A01"/>
    <w:rsid w:val="005D6B4B"/>
    <w:rsid w:val="005D6B9C"/>
    <w:rsid w:val="005D6D65"/>
    <w:rsid w:val="005D6DF6"/>
    <w:rsid w:val="005D6E9E"/>
    <w:rsid w:val="005D6F20"/>
    <w:rsid w:val="005D6F63"/>
    <w:rsid w:val="005D725D"/>
    <w:rsid w:val="005D72D8"/>
    <w:rsid w:val="005D74C0"/>
    <w:rsid w:val="005D7A2C"/>
    <w:rsid w:val="005D7CCC"/>
    <w:rsid w:val="005E0211"/>
    <w:rsid w:val="005E0633"/>
    <w:rsid w:val="005E09AA"/>
    <w:rsid w:val="005E0BBD"/>
    <w:rsid w:val="005E0CA0"/>
    <w:rsid w:val="005E0D04"/>
    <w:rsid w:val="005E10B9"/>
    <w:rsid w:val="005E177B"/>
    <w:rsid w:val="005E1824"/>
    <w:rsid w:val="005E18C5"/>
    <w:rsid w:val="005E1BA7"/>
    <w:rsid w:val="005E203D"/>
    <w:rsid w:val="005E255B"/>
    <w:rsid w:val="005E27D2"/>
    <w:rsid w:val="005E298B"/>
    <w:rsid w:val="005E2A0F"/>
    <w:rsid w:val="005E2E93"/>
    <w:rsid w:val="005E3114"/>
    <w:rsid w:val="005E33E3"/>
    <w:rsid w:val="005E379A"/>
    <w:rsid w:val="005E3A49"/>
    <w:rsid w:val="005E3B1E"/>
    <w:rsid w:val="005E3C8A"/>
    <w:rsid w:val="005E3F83"/>
    <w:rsid w:val="005E41D9"/>
    <w:rsid w:val="005E49A8"/>
    <w:rsid w:val="005E4CC4"/>
    <w:rsid w:val="005E56E2"/>
    <w:rsid w:val="005E5771"/>
    <w:rsid w:val="005E5AEF"/>
    <w:rsid w:val="005E5B47"/>
    <w:rsid w:val="005E60D9"/>
    <w:rsid w:val="005E622E"/>
    <w:rsid w:val="005E62ED"/>
    <w:rsid w:val="005E6661"/>
    <w:rsid w:val="005E669C"/>
    <w:rsid w:val="005E6AF3"/>
    <w:rsid w:val="005E6DBE"/>
    <w:rsid w:val="005E75AC"/>
    <w:rsid w:val="005E7ADD"/>
    <w:rsid w:val="005E7EA2"/>
    <w:rsid w:val="005E7F8E"/>
    <w:rsid w:val="005F0182"/>
    <w:rsid w:val="005F036A"/>
    <w:rsid w:val="005F0433"/>
    <w:rsid w:val="005F0730"/>
    <w:rsid w:val="005F07F0"/>
    <w:rsid w:val="005F098D"/>
    <w:rsid w:val="005F0C8B"/>
    <w:rsid w:val="005F0EC1"/>
    <w:rsid w:val="005F1588"/>
    <w:rsid w:val="005F1BEA"/>
    <w:rsid w:val="005F2290"/>
    <w:rsid w:val="005F281C"/>
    <w:rsid w:val="005F29B1"/>
    <w:rsid w:val="005F2B4F"/>
    <w:rsid w:val="005F2BF1"/>
    <w:rsid w:val="005F2CE4"/>
    <w:rsid w:val="005F2F2C"/>
    <w:rsid w:val="005F316A"/>
    <w:rsid w:val="005F31E0"/>
    <w:rsid w:val="005F3315"/>
    <w:rsid w:val="005F33CC"/>
    <w:rsid w:val="005F37EB"/>
    <w:rsid w:val="005F3812"/>
    <w:rsid w:val="005F3966"/>
    <w:rsid w:val="005F3F00"/>
    <w:rsid w:val="005F3F61"/>
    <w:rsid w:val="005F4697"/>
    <w:rsid w:val="005F48DF"/>
    <w:rsid w:val="005F4B56"/>
    <w:rsid w:val="005F5CE6"/>
    <w:rsid w:val="005F5DEF"/>
    <w:rsid w:val="005F5EED"/>
    <w:rsid w:val="005F62EE"/>
    <w:rsid w:val="005F6673"/>
    <w:rsid w:val="005F69B2"/>
    <w:rsid w:val="005F6A14"/>
    <w:rsid w:val="005F6A52"/>
    <w:rsid w:val="005F6AF7"/>
    <w:rsid w:val="005F6B96"/>
    <w:rsid w:val="005F70E3"/>
    <w:rsid w:val="005F74FB"/>
    <w:rsid w:val="005F75CE"/>
    <w:rsid w:val="005F7660"/>
    <w:rsid w:val="005F769A"/>
    <w:rsid w:val="005F78F9"/>
    <w:rsid w:val="005F7AB0"/>
    <w:rsid w:val="005F7B78"/>
    <w:rsid w:val="005F7FE2"/>
    <w:rsid w:val="0060037D"/>
    <w:rsid w:val="006003B6"/>
    <w:rsid w:val="006004C7"/>
    <w:rsid w:val="00600796"/>
    <w:rsid w:val="0060079E"/>
    <w:rsid w:val="0060086E"/>
    <w:rsid w:val="0060095F"/>
    <w:rsid w:val="00600963"/>
    <w:rsid w:val="00600C39"/>
    <w:rsid w:val="00600C82"/>
    <w:rsid w:val="00600CCE"/>
    <w:rsid w:val="00600DC4"/>
    <w:rsid w:val="00600E7D"/>
    <w:rsid w:val="006013C0"/>
    <w:rsid w:val="00601A19"/>
    <w:rsid w:val="00601B7C"/>
    <w:rsid w:val="00601C6A"/>
    <w:rsid w:val="00601D0D"/>
    <w:rsid w:val="00601E3A"/>
    <w:rsid w:val="0060202D"/>
    <w:rsid w:val="00602370"/>
    <w:rsid w:val="00602484"/>
    <w:rsid w:val="006024CA"/>
    <w:rsid w:val="00602506"/>
    <w:rsid w:val="0060270D"/>
    <w:rsid w:val="006028F7"/>
    <w:rsid w:val="006029AE"/>
    <w:rsid w:val="00602CB5"/>
    <w:rsid w:val="00602FF2"/>
    <w:rsid w:val="00603132"/>
    <w:rsid w:val="00603A19"/>
    <w:rsid w:val="00603DEB"/>
    <w:rsid w:val="006042AD"/>
    <w:rsid w:val="006047D5"/>
    <w:rsid w:val="00604999"/>
    <w:rsid w:val="006052DD"/>
    <w:rsid w:val="0060539B"/>
    <w:rsid w:val="00605468"/>
    <w:rsid w:val="00605562"/>
    <w:rsid w:val="006056E9"/>
    <w:rsid w:val="00605A49"/>
    <w:rsid w:val="00606128"/>
    <w:rsid w:val="006063C4"/>
    <w:rsid w:val="006063DA"/>
    <w:rsid w:val="00607094"/>
    <w:rsid w:val="0060719F"/>
    <w:rsid w:val="00607227"/>
    <w:rsid w:val="00607304"/>
    <w:rsid w:val="00607426"/>
    <w:rsid w:val="00607563"/>
    <w:rsid w:val="00607588"/>
    <w:rsid w:val="006078CB"/>
    <w:rsid w:val="00607A40"/>
    <w:rsid w:val="00607CCC"/>
    <w:rsid w:val="00607DE9"/>
    <w:rsid w:val="00607DF8"/>
    <w:rsid w:val="006102C4"/>
    <w:rsid w:val="0061045B"/>
    <w:rsid w:val="006104E6"/>
    <w:rsid w:val="0061098C"/>
    <w:rsid w:val="00610E33"/>
    <w:rsid w:val="006110BA"/>
    <w:rsid w:val="00611303"/>
    <w:rsid w:val="00611500"/>
    <w:rsid w:val="00611D48"/>
    <w:rsid w:val="00611EDE"/>
    <w:rsid w:val="006120FC"/>
    <w:rsid w:val="0061241F"/>
    <w:rsid w:val="006124D8"/>
    <w:rsid w:val="00612714"/>
    <w:rsid w:val="00612FE7"/>
    <w:rsid w:val="006134C1"/>
    <w:rsid w:val="0061374D"/>
    <w:rsid w:val="0061380A"/>
    <w:rsid w:val="00613C3A"/>
    <w:rsid w:val="006142F9"/>
    <w:rsid w:val="00614D65"/>
    <w:rsid w:val="0061520A"/>
    <w:rsid w:val="0061545C"/>
    <w:rsid w:val="006162C7"/>
    <w:rsid w:val="006165D4"/>
    <w:rsid w:val="00616609"/>
    <w:rsid w:val="006168B6"/>
    <w:rsid w:val="00616B03"/>
    <w:rsid w:val="00616B8D"/>
    <w:rsid w:val="00616D36"/>
    <w:rsid w:val="00616DF1"/>
    <w:rsid w:val="00616E3F"/>
    <w:rsid w:val="00616F0D"/>
    <w:rsid w:val="0061700F"/>
    <w:rsid w:val="00617077"/>
    <w:rsid w:val="006170A5"/>
    <w:rsid w:val="006171DE"/>
    <w:rsid w:val="0061794F"/>
    <w:rsid w:val="00617B64"/>
    <w:rsid w:val="00617E3F"/>
    <w:rsid w:val="0062000A"/>
    <w:rsid w:val="00620052"/>
    <w:rsid w:val="006204C8"/>
    <w:rsid w:val="00620573"/>
    <w:rsid w:val="00620ACB"/>
    <w:rsid w:val="00620BD9"/>
    <w:rsid w:val="00620C45"/>
    <w:rsid w:val="00620D0A"/>
    <w:rsid w:val="00621177"/>
    <w:rsid w:val="006211F3"/>
    <w:rsid w:val="00621246"/>
    <w:rsid w:val="00621340"/>
    <w:rsid w:val="00621EEB"/>
    <w:rsid w:val="00621F07"/>
    <w:rsid w:val="0062242C"/>
    <w:rsid w:val="006225C1"/>
    <w:rsid w:val="006227AF"/>
    <w:rsid w:val="00622900"/>
    <w:rsid w:val="00622A77"/>
    <w:rsid w:val="00622BDB"/>
    <w:rsid w:val="00623322"/>
    <w:rsid w:val="00623505"/>
    <w:rsid w:val="006238B0"/>
    <w:rsid w:val="00623C42"/>
    <w:rsid w:val="00624262"/>
    <w:rsid w:val="0062438F"/>
    <w:rsid w:val="00624421"/>
    <w:rsid w:val="00624503"/>
    <w:rsid w:val="00624A86"/>
    <w:rsid w:val="00624B11"/>
    <w:rsid w:val="0062533C"/>
    <w:rsid w:val="006257FA"/>
    <w:rsid w:val="00625A06"/>
    <w:rsid w:val="00625A67"/>
    <w:rsid w:val="00625DB5"/>
    <w:rsid w:val="00626004"/>
    <w:rsid w:val="00626482"/>
    <w:rsid w:val="00626523"/>
    <w:rsid w:val="00626532"/>
    <w:rsid w:val="0062653B"/>
    <w:rsid w:val="00626585"/>
    <w:rsid w:val="006266A3"/>
    <w:rsid w:val="00626DB9"/>
    <w:rsid w:val="006277C7"/>
    <w:rsid w:val="00627D3B"/>
    <w:rsid w:val="00627EAE"/>
    <w:rsid w:val="006303F2"/>
    <w:rsid w:val="006305B4"/>
    <w:rsid w:val="00630CE4"/>
    <w:rsid w:val="00631282"/>
    <w:rsid w:val="0063134E"/>
    <w:rsid w:val="0063135B"/>
    <w:rsid w:val="00631381"/>
    <w:rsid w:val="006315FE"/>
    <w:rsid w:val="006317A4"/>
    <w:rsid w:val="0063181C"/>
    <w:rsid w:val="00631BFD"/>
    <w:rsid w:val="00631C9F"/>
    <w:rsid w:val="00632214"/>
    <w:rsid w:val="006327A6"/>
    <w:rsid w:val="00632D2D"/>
    <w:rsid w:val="00632D74"/>
    <w:rsid w:val="00632E2F"/>
    <w:rsid w:val="00633292"/>
    <w:rsid w:val="00633627"/>
    <w:rsid w:val="006337FB"/>
    <w:rsid w:val="0063393E"/>
    <w:rsid w:val="00633B60"/>
    <w:rsid w:val="00633F1B"/>
    <w:rsid w:val="00633F3A"/>
    <w:rsid w:val="00633FF7"/>
    <w:rsid w:val="00634019"/>
    <w:rsid w:val="006340CF"/>
    <w:rsid w:val="006340F4"/>
    <w:rsid w:val="006341C7"/>
    <w:rsid w:val="0063427B"/>
    <w:rsid w:val="00634386"/>
    <w:rsid w:val="0063494C"/>
    <w:rsid w:val="00634C8E"/>
    <w:rsid w:val="00634CA8"/>
    <w:rsid w:val="0063524D"/>
    <w:rsid w:val="006354C1"/>
    <w:rsid w:val="00635642"/>
    <w:rsid w:val="00635B68"/>
    <w:rsid w:val="0063603F"/>
    <w:rsid w:val="0063673B"/>
    <w:rsid w:val="006367D7"/>
    <w:rsid w:val="00636B0C"/>
    <w:rsid w:val="00636E34"/>
    <w:rsid w:val="0063716F"/>
    <w:rsid w:val="00637205"/>
    <w:rsid w:val="00637430"/>
    <w:rsid w:val="0063760D"/>
    <w:rsid w:val="00637A7B"/>
    <w:rsid w:val="00637A80"/>
    <w:rsid w:val="00637BE0"/>
    <w:rsid w:val="00637EBB"/>
    <w:rsid w:val="006403E7"/>
    <w:rsid w:val="00640CB8"/>
    <w:rsid w:val="00640EE5"/>
    <w:rsid w:val="00640EEE"/>
    <w:rsid w:val="006410FB"/>
    <w:rsid w:val="006419F5"/>
    <w:rsid w:val="00641CF2"/>
    <w:rsid w:val="00642095"/>
    <w:rsid w:val="0064290C"/>
    <w:rsid w:val="006438C0"/>
    <w:rsid w:val="00643B39"/>
    <w:rsid w:val="00643B8C"/>
    <w:rsid w:val="00643BC2"/>
    <w:rsid w:val="0064410C"/>
    <w:rsid w:val="006442E7"/>
    <w:rsid w:val="0064439A"/>
    <w:rsid w:val="0064441F"/>
    <w:rsid w:val="00644547"/>
    <w:rsid w:val="00644E73"/>
    <w:rsid w:val="00644F9F"/>
    <w:rsid w:val="00645540"/>
    <w:rsid w:val="00645546"/>
    <w:rsid w:val="00645AE9"/>
    <w:rsid w:val="00645E3E"/>
    <w:rsid w:val="00645EEF"/>
    <w:rsid w:val="00645FC4"/>
    <w:rsid w:val="00645FD9"/>
    <w:rsid w:val="0064698C"/>
    <w:rsid w:val="006469BE"/>
    <w:rsid w:val="00646B97"/>
    <w:rsid w:val="0064759E"/>
    <w:rsid w:val="00647739"/>
    <w:rsid w:val="00647A9F"/>
    <w:rsid w:val="00647B6C"/>
    <w:rsid w:val="00650011"/>
    <w:rsid w:val="0065071B"/>
    <w:rsid w:val="00650A3E"/>
    <w:rsid w:val="00651277"/>
    <w:rsid w:val="00651429"/>
    <w:rsid w:val="006514FA"/>
    <w:rsid w:val="0065167F"/>
    <w:rsid w:val="006519C8"/>
    <w:rsid w:val="00651B27"/>
    <w:rsid w:val="006523BD"/>
    <w:rsid w:val="0065241E"/>
    <w:rsid w:val="00652458"/>
    <w:rsid w:val="006524BA"/>
    <w:rsid w:val="006524FD"/>
    <w:rsid w:val="006525EB"/>
    <w:rsid w:val="0065263B"/>
    <w:rsid w:val="00652840"/>
    <w:rsid w:val="00652DAB"/>
    <w:rsid w:val="00652F08"/>
    <w:rsid w:val="0065336B"/>
    <w:rsid w:val="006533B8"/>
    <w:rsid w:val="00653405"/>
    <w:rsid w:val="00653677"/>
    <w:rsid w:val="00653817"/>
    <w:rsid w:val="00653961"/>
    <w:rsid w:val="00653D2B"/>
    <w:rsid w:val="006543EC"/>
    <w:rsid w:val="006544E9"/>
    <w:rsid w:val="00654A99"/>
    <w:rsid w:val="00654C15"/>
    <w:rsid w:val="00654CC8"/>
    <w:rsid w:val="006551DB"/>
    <w:rsid w:val="006553A1"/>
    <w:rsid w:val="00655401"/>
    <w:rsid w:val="00655D3B"/>
    <w:rsid w:val="00655D64"/>
    <w:rsid w:val="00655DAD"/>
    <w:rsid w:val="00655F2C"/>
    <w:rsid w:val="00656478"/>
    <w:rsid w:val="006565F7"/>
    <w:rsid w:val="0065672F"/>
    <w:rsid w:val="006567DE"/>
    <w:rsid w:val="006568F3"/>
    <w:rsid w:val="00656905"/>
    <w:rsid w:val="00656D1B"/>
    <w:rsid w:val="006573F8"/>
    <w:rsid w:val="0065793B"/>
    <w:rsid w:val="00657BED"/>
    <w:rsid w:val="00657E40"/>
    <w:rsid w:val="006600B9"/>
    <w:rsid w:val="0066047E"/>
    <w:rsid w:val="0066056B"/>
    <w:rsid w:val="00661150"/>
    <w:rsid w:val="0066128D"/>
    <w:rsid w:val="0066146E"/>
    <w:rsid w:val="00661ADA"/>
    <w:rsid w:val="00661EAB"/>
    <w:rsid w:val="0066254A"/>
    <w:rsid w:val="006629A5"/>
    <w:rsid w:val="00662C7C"/>
    <w:rsid w:val="00662D04"/>
    <w:rsid w:val="0066364F"/>
    <w:rsid w:val="00663672"/>
    <w:rsid w:val="0066373C"/>
    <w:rsid w:val="006637C9"/>
    <w:rsid w:val="00663B3D"/>
    <w:rsid w:val="00663E86"/>
    <w:rsid w:val="0066411B"/>
    <w:rsid w:val="00664356"/>
    <w:rsid w:val="0066446F"/>
    <w:rsid w:val="006646A9"/>
    <w:rsid w:val="00664703"/>
    <w:rsid w:val="00664817"/>
    <w:rsid w:val="00664BC7"/>
    <w:rsid w:val="00664BF1"/>
    <w:rsid w:val="00664C2D"/>
    <w:rsid w:val="00664EA5"/>
    <w:rsid w:val="00664F71"/>
    <w:rsid w:val="00665095"/>
    <w:rsid w:val="006650C3"/>
    <w:rsid w:val="0066516F"/>
    <w:rsid w:val="0066541F"/>
    <w:rsid w:val="0066547F"/>
    <w:rsid w:val="006657A1"/>
    <w:rsid w:val="006659B1"/>
    <w:rsid w:val="00665AAE"/>
    <w:rsid w:val="00665FFA"/>
    <w:rsid w:val="006662B3"/>
    <w:rsid w:val="006665E1"/>
    <w:rsid w:val="00666640"/>
    <w:rsid w:val="00666717"/>
    <w:rsid w:val="00666A21"/>
    <w:rsid w:val="00666B35"/>
    <w:rsid w:val="00666BF9"/>
    <w:rsid w:val="00666F59"/>
    <w:rsid w:val="006670D2"/>
    <w:rsid w:val="006670D9"/>
    <w:rsid w:val="0066718A"/>
    <w:rsid w:val="00667A15"/>
    <w:rsid w:val="00667C02"/>
    <w:rsid w:val="006701DE"/>
    <w:rsid w:val="00670203"/>
    <w:rsid w:val="006711DF"/>
    <w:rsid w:val="00671D62"/>
    <w:rsid w:val="00672CAB"/>
    <w:rsid w:val="00672DA2"/>
    <w:rsid w:val="00672F17"/>
    <w:rsid w:val="00673410"/>
    <w:rsid w:val="0067369E"/>
    <w:rsid w:val="006738B8"/>
    <w:rsid w:val="00673C1C"/>
    <w:rsid w:val="00673C89"/>
    <w:rsid w:val="00673D8D"/>
    <w:rsid w:val="00673F1E"/>
    <w:rsid w:val="006740E1"/>
    <w:rsid w:val="0067466B"/>
    <w:rsid w:val="00674865"/>
    <w:rsid w:val="00674EEB"/>
    <w:rsid w:val="00674FAE"/>
    <w:rsid w:val="00674FF7"/>
    <w:rsid w:val="00675061"/>
    <w:rsid w:val="006750AF"/>
    <w:rsid w:val="006750FF"/>
    <w:rsid w:val="00675315"/>
    <w:rsid w:val="006758C7"/>
    <w:rsid w:val="00675A4C"/>
    <w:rsid w:val="00675A50"/>
    <w:rsid w:val="00675AB6"/>
    <w:rsid w:val="00675C9B"/>
    <w:rsid w:val="00675CB0"/>
    <w:rsid w:val="006761E2"/>
    <w:rsid w:val="0067637D"/>
    <w:rsid w:val="006767D2"/>
    <w:rsid w:val="006767FD"/>
    <w:rsid w:val="0067699F"/>
    <w:rsid w:val="00676B1D"/>
    <w:rsid w:val="00676B41"/>
    <w:rsid w:val="00676E33"/>
    <w:rsid w:val="00677342"/>
    <w:rsid w:val="006775A0"/>
    <w:rsid w:val="006776E6"/>
    <w:rsid w:val="006777D9"/>
    <w:rsid w:val="00677D41"/>
    <w:rsid w:val="00677F94"/>
    <w:rsid w:val="00680013"/>
    <w:rsid w:val="00680191"/>
    <w:rsid w:val="006804F8"/>
    <w:rsid w:val="00680C9E"/>
    <w:rsid w:val="0068100C"/>
    <w:rsid w:val="006812C4"/>
    <w:rsid w:val="00681416"/>
    <w:rsid w:val="0068185B"/>
    <w:rsid w:val="00681916"/>
    <w:rsid w:val="0068199B"/>
    <w:rsid w:val="006819E2"/>
    <w:rsid w:val="00681DFC"/>
    <w:rsid w:val="00681F6F"/>
    <w:rsid w:val="006821DD"/>
    <w:rsid w:val="00682269"/>
    <w:rsid w:val="00682563"/>
    <w:rsid w:val="006828FC"/>
    <w:rsid w:val="00682970"/>
    <w:rsid w:val="006829C4"/>
    <w:rsid w:val="00682A27"/>
    <w:rsid w:val="00682EC7"/>
    <w:rsid w:val="00683095"/>
    <w:rsid w:val="00683FFB"/>
    <w:rsid w:val="006842E3"/>
    <w:rsid w:val="0068459E"/>
    <w:rsid w:val="006846BF"/>
    <w:rsid w:val="00684D15"/>
    <w:rsid w:val="00684DBB"/>
    <w:rsid w:val="00684DCA"/>
    <w:rsid w:val="00684DFF"/>
    <w:rsid w:val="00684E93"/>
    <w:rsid w:val="00684FCB"/>
    <w:rsid w:val="0068507E"/>
    <w:rsid w:val="00685154"/>
    <w:rsid w:val="00685459"/>
    <w:rsid w:val="00685730"/>
    <w:rsid w:val="00685B74"/>
    <w:rsid w:val="006861BB"/>
    <w:rsid w:val="0068685E"/>
    <w:rsid w:val="00686E0B"/>
    <w:rsid w:val="00686EBD"/>
    <w:rsid w:val="00687584"/>
    <w:rsid w:val="006878F9"/>
    <w:rsid w:val="00687ADD"/>
    <w:rsid w:val="00687C0A"/>
    <w:rsid w:val="00687D2C"/>
    <w:rsid w:val="00687D77"/>
    <w:rsid w:val="00687EA5"/>
    <w:rsid w:val="00690891"/>
    <w:rsid w:val="00690971"/>
    <w:rsid w:val="00690A0C"/>
    <w:rsid w:val="00690DFB"/>
    <w:rsid w:val="00690F7A"/>
    <w:rsid w:val="00691368"/>
    <w:rsid w:val="00691904"/>
    <w:rsid w:val="00691C5E"/>
    <w:rsid w:val="00691EA6"/>
    <w:rsid w:val="00691FEE"/>
    <w:rsid w:val="00692139"/>
    <w:rsid w:val="0069267D"/>
    <w:rsid w:val="006927FA"/>
    <w:rsid w:val="00692D9F"/>
    <w:rsid w:val="00692F9E"/>
    <w:rsid w:val="0069309C"/>
    <w:rsid w:val="006930D5"/>
    <w:rsid w:val="00693269"/>
    <w:rsid w:val="006935B5"/>
    <w:rsid w:val="0069382A"/>
    <w:rsid w:val="0069385B"/>
    <w:rsid w:val="00693AA5"/>
    <w:rsid w:val="00693F0B"/>
    <w:rsid w:val="00693FA1"/>
    <w:rsid w:val="0069409C"/>
    <w:rsid w:val="00694192"/>
    <w:rsid w:val="0069463C"/>
    <w:rsid w:val="0069472B"/>
    <w:rsid w:val="0069524B"/>
    <w:rsid w:val="006957B3"/>
    <w:rsid w:val="0069595A"/>
    <w:rsid w:val="00695B75"/>
    <w:rsid w:val="00695D3B"/>
    <w:rsid w:val="00695F55"/>
    <w:rsid w:val="00696170"/>
    <w:rsid w:val="006961D7"/>
    <w:rsid w:val="00696789"/>
    <w:rsid w:val="00696EAA"/>
    <w:rsid w:val="00696EBC"/>
    <w:rsid w:val="00696F94"/>
    <w:rsid w:val="00697311"/>
    <w:rsid w:val="00697B72"/>
    <w:rsid w:val="006A05AB"/>
    <w:rsid w:val="006A05C1"/>
    <w:rsid w:val="006A0939"/>
    <w:rsid w:val="006A0A3F"/>
    <w:rsid w:val="006A0A95"/>
    <w:rsid w:val="006A0EAE"/>
    <w:rsid w:val="006A0F5B"/>
    <w:rsid w:val="006A1279"/>
    <w:rsid w:val="006A1BC8"/>
    <w:rsid w:val="006A1C35"/>
    <w:rsid w:val="006A2015"/>
    <w:rsid w:val="006A2183"/>
    <w:rsid w:val="006A2315"/>
    <w:rsid w:val="006A2339"/>
    <w:rsid w:val="006A2427"/>
    <w:rsid w:val="006A2583"/>
    <w:rsid w:val="006A27A1"/>
    <w:rsid w:val="006A2A54"/>
    <w:rsid w:val="006A2A7D"/>
    <w:rsid w:val="006A2BCB"/>
    <w:rsid w:val="006A2BFF"/>
    <w:rsid w:val="006A334F"/>
    <w:rsid w:val="006A38D4"/>
    <w:rsid w:val="006A3B60"/>
    <w:rsid w:val="006A3B8F"/>
    <w:rsid w:val="006A4172"/>
    <w:rsid w:val="006A4711"/>
    <w:rsid w:val="006A5153"/>
    <w:rsid w:val="006A578F"/>
    <w:rsid w:val="006A59A0"/>
    <w:rsid w:val="006A5AF9"/>
    <w:rsid w:val="006A5BFF"/>
    <w:rsid w:val="006A5F7E"/>
    <w:rsid w:val="006A6177"/>
    <w:rsid w:val="006A637F"/>
    <w:rsid w:val="006A692B"/>
    <w:rsid w:val="006A6AF7"/>
    <w:rsid w:val="006A6AFF"/>
    <w:rsid w:val="006A6B0E"/>
    <w:rsid w:val="006A6B75"/>
    <w:rsid w:val="006A6CEC"/>
    <w:rsid w:val="006A744C"/>
    <w:rsid w:val="006A74E2"/>
    <w:rsid w:val="006A75A3"/>
    <w:rsid w:val="006A75A9"/>
    <w:rsid w:val="006A7AE5"/>
    <w:rsid w:val="006A7E80"/>
    <w:rsid w:val="006B018D"/>
    <w:rsid w:val="006B0351"/>
    <w:rsid w:val="006B061C"/>
    <w:rsid w:val="006B0726"/>
    <w:rsid w:val="006B0B6E"/>
    <w:rsid w:val="006B0C6D"/>
    <w:rsid w:val="006B0E10"/>
    <w:rsid w:val="006B0E15"/>
    <w:rsid w:val="006B113B"/>
    <w:rsid w:val="006B201D"/>
    <w:rsid w:val="006B2050"/>
    <w:rsid w:val="006B20AB"/>
    <w:rsid w:val="006B27A1"/>
    <w:rsid w:val="006B27D6"/>
    <w:rsid w:val="006B2E1F"/>
    <w:rsid w:val="006B2EF7"/>
    <w:rsid w:val="006B31E5"/>
    <w:rsid w:val="006B3209"/>
    <w:rsid w:val="006B3345"/>
    <w:rsid w:val="006B36E9"/>
    <w:rsid w:val="006B3B19"/>
    <w:rsid w:val="006B40E2"/>
    <w:rsid w:val="006B4165"/>
    <w:rsid w:val="006B42CC"/>
    <w:rsid w:val="006B4395"/>
    <w:rsid w:val="006B443D"/>
    <w:rsid w:val="006B44B1"/>
    <w:rsid w:val="006B4504"/>
    <w:rsid w:val="006B4ECC"/>
    <w:rsid w:val="006B4F68"/>
    <w:rsid w:val="006B5450"/>
    <w:rsid w:val="006B5537"/>
    <w:rsid w:val="006B563A"/>
    <w:rsid w:val="006B5C41"/>
    <w:rsid w:val="006B6501"/>
    <w:rsid w:val="006B6646"/>
    <w:rsid w:val="006B69CD"/>
    <w:rsid w:val="006B6BE7"/>
    <w:rsid w:val="006B6C8F"/>
    <w:rsid w:val="006B6CB0"/>
    <w:rsid w:val="006B739F"/>
    <w:rsid w:val="006B756F"/>
    <w:rsid w:val="006B773E"/>
    <w:rsid w:val="006B7A09"/>
    <w:rsid w:val="006B7B4F"/>
    <w:rsid w:val="006C04FE"/>
    <w:rsid w:val="006C08E2"/>
    <w:rsid w:val="006C09D6"/>
    <w:rsid w:val="006C0DC4"/>
    <w:rsid w:val="006C0E1A"/>
    <w:rsid w:val="006C1152"/>
    <w:rsid w:val="006C125B"/>
    <w:rsid w:val="006C15FA"/>
    <w:rsid w:val="006C16E1"/>
    <w:rsid w:val="006C17BB"/>
    <w:rsid w:val="006C189A"/>
    <w:rsid w:val="006C201F"/>
    <w:rsid w:val="006C2432"/>
    <w:rsid w:val="006C2638"/>
    <w:rsid w:val="006C2695"/>
    <w:rsid w:val="006C2D00"/>
    <w:rsid w:val="006C3464"/>
    <w:rsid w:val="006C355F"/>
    <w:rsid w:val="006C3654"/>
    <w:rsid w:val="006C3841"/>
    <w:rsid w:val="006C3B15"/>
    <w:rsid w:val="006C3C88"/>
    <w:rsid w:val="006C3D42"/>
    <w:rsid w:val="006C41FE"/>
    <w:rsid w:val="006C49D7"/>
    <w:rsid w:val="006C4AA9"/>
    <w:rsid w:val="006C4EE4"/>
    <w:rsid w:val="006C5260"/>
    <w:rsid w:val="006C5C8C"/>
    <w:rsid w:val="006C5F94"/>
    <w:rsid w:val="006C614F"/>
    <w:rsid w:val="006C6273"/>
    <w:rsid w:val="006C6A3D"/>
    <w:rsid w:val="006C6B59"/>
    <w:rsid w:val="006C6BDC"/>
    <w:rsid w:val="006C704F"/>
    <w:rsid w:val="006C7126"/>
    <w:rsid w:val="006C7175"/>
    <w:rsid w:val="006C768E"/>
    <w:rsid w:val="006C76D0"/>
    <w:rsid w:val="006C78E7"/>
    <w:rsid w:val="006C7D33"/>
    <w:rsid w:val="006C7E94"/>
    <w:rsid w:val="006D0693"/>
    <w:rsid w:val="006D1133"/>
    <w:rsid w:val="006D15F7"/>
    <w:rsid w:val="006D1A4B"/>
    <w:rsid w:val="006D1DFA"/>
    <w:rsid w:val="006D25BA"/>
    <w:rsid w:val="006D2AD8"/>
    <w:rsid w:val="006D325E"/>
    <w:rsid w:val="006D3448"/>
    <w:rsid w:val="006D3BBF"/>
    <w:rsid w:val="006D41E8"/>
    <w:rsid w:val="006D4219"/>
    <w:rsid w:val="006D42AF"/>
    <w:rsid w:val="006D4E81"/>
    <w:rsid w:val="006D4F21"/>
    <w:rsid w:val="006D52CC"/>
    <w:rsid w:val="006D55C2"/>
    <w:rsid w:val="006D5717"/>
    <w:rsid w:val="006D656E"/>
    <w:rsid w:val="006D658B"/>
    <w:rsid w:val="006D6681"/>
    <w:rsid w:val="006D68BD"/>
    <w:rsid w:val="006D6926"/>
    <w:rsid w:val="006D6B2B"/>
    <w:rsid w:val="006D7BA0"/>
    <w:rsid w:val="006D7DC2"/>
    <w:rsid w:val="006E005C"/>
    <w:rsid w:val="006E021E"/>
    <w:rsid w:val="006E0320"/>
    <w:rsid w:val="006E069C"/>
    <w:rsid w:val="006E07C8"/>
    <w:rsid w:val="006E0825"/>
    <w:rsid w:val="006E0922"/>
    <w:rsid w:val="006E0944"/>
    <w:rsid w:val="006E0AF9"/>
    <w:rsid w:val="006E0BF2"/>
    <w:rsid w:val="006E101C"/>
    <w:rsid w:val="006E11C2"/>
    <w:rsid w:val="006E12D1"/>
    <w:rsid w:val="006E159B"/>
    <w:rsid w:val="006E1B55"/>
    <w:rsid w:val="006E2060"/>
    <w:rsid w:val="006E2112"/>
    <w:rsid w:val="006E23FA"/>
    <w:rsid w:val="006E24EC"/>
    <w:rsid w:val="006E2797"/>
    <w:rsid w:val="006E2929"/>
    <w:rsid w:val="006E2D0C"/>
    <w:rsid w:val="006E2EF8"/>
    <w:rsid w:val="006E3007"/>
    <w:rsid w:val="006E310C"/>
    <w:rsid w:val="006E37D3"/>
    <w:rsid w:val="006E3963"/>
    <w:rsid w:val="006E39C4"/>
    <w:rsid w:val="006E3E1D"/>
    <w:rsid w:val="006E3F00"/>
    <w:rsid w:val="006E4263"/>
    <w:rsid w:val="006E4519"/>
    <w:rsid w:val="006E462A"/>
    <w:rsid w:val="006E47D3"/>
    <w:rsid w:val="006E4DB9"/>
    <w:rsid w:val="006E4DDC"/>
    <w:rsid w:val="006E542C"/>
    <w:rsid w:val="006E564C"/>
    <w:rsid w:val="006E56FF"/>
    <w:rsid w:val="006E61B9"/>
    <w:rsid w:val="006E63A9"/>
    <w:rsid w:val="006E648E"/>
    <w:rsid w:val="006E657B"/>
    <w:rsid w:val="006E65B1"/>
    <w:rsid w:val="006E689B"/>
    <w:rsid w:val="006E6E53"/>
    <w:rsid w:val="006E6F63"/>
    <w:rsid w:val="006E7142"/>
    <w:rsid w:val="006E7145"/>
    <w:rsid w:val="006E7639"/>
    <w:rsid w:val="006E7B33"/>
    <w:rsid w:val="006E7CB5"/>
    <w:rsid w:val="006E7E21"/>
    <w:rsid w:val="006F0696"/>
    <w:rsid w:val="006F06F4"/>
    <w:rsid w:val="006F0CEC"/>
    <w:rsid w:val="006F0ED0"/>
    <w:rsid w:val="006F19DD"/>
    <w:rsid w:val="006F1A61"/>
    <w:rsid w:val="006F1F66"/>
    <w:rsid w:val="006F1F9A"/>
    <w:rsid w:val="006F1FE2"/>
    <w:rsid w:val="006F2611"/>
    <w:rsid w:val="006F26A4"/>
    <w:rsid w:val="006F27EF"/>
    <w:rsid w:val="006F29B7"/>
    <w:rsid w:val="006F3112"/>
    <w:rsid w:val="006F3266"/>
    <w:rsid w:val="006F3479"/>
    <w:rsid w:val="006F3790"/>
    <w:rsid w:val="006F3D0B"/>
    <w:rsid w:val="006F402C"/>
    <w:rsid w:val="006F445A"/>
    <w:rsid w:val="006F477E"/>
    <w:rsid w:val="006F4A9F"/>
    <w:rsid w:val="006F4B74"/>
    <w:rsid w:val="006F4CCE"/>
    <w:rsid w:val="006F4DAE"/>
    <w:rsid w:val="006F5044"/>
    <w:rsid w:val="006F5678"/>
    <w:rsid w:val="006F57C0"/>
    <w:rsid w:val="006F59F7"/>
    <w:rsid w:val="006F5E9F"/>
    <w:rsid w:val="006F5FE4"/>
    <w:rsid w:val="006F62A2"/>
    <w:rsid w:val="006F6985"/>
    <w:rsid w:val="006F7196"/>
    <w:rsid w:val="006F78D7"/>
    <w:rsid w:val="006F7CA7"/>
    <w:rsid w:val="006F7CB3"/>
    <w:rsid w:val="006F7DF8"/>
    <w:rsid w:val="0070010E"/>
    <w:rsid w:val="007004A0"/>
    <w:rsid w:val="007008E3"/>
    <w:rsid w:val="00700B9B"/>
    <w:rsid w:val="007010EF"/>
    <w:rsid w:val="007012B1"/>
    <w:rsid w:val="00701301"/>
    <w:rsid w:val="00701522"/>
    <w:rsid w:val="0070165C"/>
    <w:rsid w:val="00701CA0"/>
    <w:rsid w:val="00701DC1"/>
    <w:rsid w:val="00701E9E"/>
    <w:rsid w:val="00701F7F"/>
    <w:rsid w:val="007022DD"/>
    <w:rsid w:val="00702578"/>
    <w:rsid w:val="007025E9"/>
    <w:rsid w:val="00702BF5"/>
    <w:rsid w:val="00702D8A"/>
    <w:rsid w:val="00702FF5"/>
    <w:rsid w:val="00703487"/>
    <w:rsid w:val="00703BE4"/>
    <w:rsid w:val="00703CA3"/>
    <w:rsid w:val="00703E06"/>
    <w:rsid w:val="00704346"/>
    <w:rsid w:val="00704759"/>
    <w:rsid w:val="00704A3F"/>
    <w:rsid w:val="00704A89"/>
    <w:rsid w:val="00704DB5"/>
    <w:rsid w:val="00704DFC"/>
    <w:rsid w:val="00704EBD"/>
    <w:rsid w:val="0070515A"/>
    <w:rsid w:val="00705351"/>
    <w:rsid w:val="00705649"/>
    <w:rsid w:val="00705F65"/>
    <w:rsid w:val="007063FC"/>
    <w:rsid w:val="0070642E"/>
    <w:rsid w:val="007067D9"/>
    <w:rsid w:val="00706CEF"/>
    <w:rsid w:val="00706E1F"/>
    <w:rsid w:val="00706E5D"/>
    <w:rsid w:val="00706E9E"/>
    <w:rsid w:val="007071CC"/>
    <w:rsid w:val="007075D4"/>
    <w:rsid w:val="007075FC"/>
    <w:rsid w:val="007101AA"/>
    <w:rsid w:val="007104C5"/>
    <w:rsid w:val="00710881"/>
    <w:rsid w:val="00710E53"/>
    <w:rsid w:val="00710F11"/>
    <w:rsid w:val="00710FF4"/>
    <w:rsid w:val="00711493"/>
    <w:rsid w:val="0071161A"/>
    <w:rsid w:val="00711878"/>
    <w:rsid w:val="00711B06"/>
    <w:rsid w:val="00711E4E"/>
    <w:rsid w:val="00711E72"/>
    <w:rsid w:val="00711EAB"/>
    <w:rsid w:val="00711FEA"/>
    <w:rsid w:val="00712250"/>
    <w:rsid w:val="007123D7"/>
    <w:rsid w:val="00712697"/>
    <w:rsid w:val="00712AB3"/>
    <w:rsid w:val="00712E5B"/>
    <w:rsid w:val="00712E80"/>
    <w:rsid w:val="00713014"/>
    <w:rsid w:val="007130EA"/>
    <w:rsid w:val="00713C85"/>
    <w:rsid w:val="00713D06"/>
    <w:rsid w:val="00713F0E"/>
    <w:rsid w:val="007143E3"/>
    <w:rsid w:val="007143EB"/>
    <w:rsid w:val="00714825"/>
    <w:rsid w:val="007148A3"/>
    <w:rsid w:val="007148E3"/>
    <w:rsid w:val="007148E7"/>
    <w:rsid w:val="00714940"/>
    <w:rsid w:val="00714B4B"/>
    <w:rsid w:val="00714E24"/>
    <w:rsid w:val="00714E88"/>
    <w:rsid w:val="00714FE8"/>
    <w:rsid w:val="0071572C"/>
    <w:rsid w:val="00715A2F"/>
    <w:rsid w:val="00715BCA"/>
    <w:rsid w:val="00716000"/>
    <w:rsid w:val="007162B0"/>
    <w:rsid w:val="00716389"/>
    <w:rsid w:val="007163A7"/>
    <w:rsid w:val="00716837"/>
    <w:rsid w:val="00716983"/>
    <w:rsid w:val="007169C3"/>
    <w:rsid w:val="00716C45"/>
    <w:rsid w:val="00717250"/>
    <w:rsid w:val="007174A8"/>
    <w:rsid w:val="007174FC"/>
    <w:rsid w:val="00717764"/>
    <w:rsid w:val="0071778F"/>
    <w:rsid w:val="007177A3"/>
    <w:rsid w:val="007202C8"/>
    <w:rsid w:val="007203E4"/>
    <w:rsid w:val="00720416"/>
    <w:rsid w:val="00720514"/>
    <w:rsid w:val="00720B0A"/>
    <w:rsid w:val="00720E54"/>
    <w:rsid w:val="00720F46"/>
    <w:rsid w:val="0072121E"/>
    <w:rsid w:val="007212DC"/>
    <w:rsid w:val="00721402"/>
    <w:rsid w:val="00721450"/>
    <w:rsid w:val="00721521"/>
    <w:rsid w:val="0072168A"/>
    <w:rsid w:val="007216DB"/>
    <w:rsid w:val="007217FC"/>
    <w:rsid w:val="00721DFD"/>
    <w:rsid w:val="00721FC5"/>
    <w:rsid w:val="007220CA"/>
    <w:rsid w:val="00722128"/>
    <w:rsid w:val="00722363"/>
    <w:rsid w:val="0072245E"/>
    <w:rsid w:val="00722557"/>
    <w:rsid w:val="007227D5"/>
    <w:rsid w:val="00722A4F"/>
    <w:rsid w:val="00722B7B"/>
    <w:rsid w:val="00722BB1"/>
    <w:rsid w:val="00722BCA"/>
    <w:rsid w:val="00723008"/>
    <w:rsid w:val="007232B6"/>
    <w:rsid w:val="0072377C"/>
    <w:rsid w:val="00723B0D"/>
    <w:rsid w:val="00724C63"/>
    <w:rsid w:val="00724F47"/>
    <w:rsid w:val="007253FE"/>
    <w:rsid w:val="0072580D"/>
    <w:rsid w:val="00725C24"/>
    <w:rsid w:val="00725ECC"/>
    <w:rsid w:val="00726046"/>
    <w:rsid w:val="0072621D"/>
    <w:rsid w:val="0072678F"/>
    <w:rsid w:val="0072682C"/>
    <w:rsid w:val="007268DF"/>
    <w:rsid w:val="00726920"/>
    <w:rsid w:val="00726DC8"/>
    <w:rsid w:val="0072730B"/>
    <w:rsid w:val="007278EA"/>
    <w:rsid w:val="00727A5A"/>
    <w:rsid w:val="00727BB7"/>
    <w:rsid w:val="00727BFC"/>
    <w:rsid w:val="00730AE2"/>
    <w:rsid w:val="00730EE0"/>
    <w:rsid w:val="00730EE1"/>
    <w:rsid w:val="0073133A"/>
    <w:rsid w:val="00731414"/>
    <w:rsid w:val="0073173C"/>
    <w:rsid w:val="0073186D"/>
    <w:rsid w:val="00731C8F"/>
    <w:rsid w:val="00732409"/>
    <w:rsid w:val="0073289E"/>
    <w:rsid w:val="00732982"/>
    <w:rsid w:val="007329DF"/>
    <w:rsid w:val="00732A6B"/>
    <w:rsid w:val="00732D85"/>
    <w:rsid w:val="00733285"/>
    <w:rsid w:val="0073331F"/>
    <w:rsid w:val="0073339F"/>
    <w:rsid w:val="007333F9"/>
    <w:rsid w:val="0073362D"/>
    <w:rsid w:val="0073413A"/>
    <w:rsid w:val="00734226"/>
    <w:rsid w:val="007343B8"/>
    <w:rsid w:val="007344DD"/>
    <w:rsid w:val="007347B1"/>
    <w:rsid w:val="00734C56"/>
    <w:rsid w:val="00734D4D"/>
    <w:rsid w:val="007353F7"/>
    <w:rsid w:val="00735473"/>
    <w:rsid w:val="007354E0"/>
    <w:rsid w:val="007354EA"/>
    <w:rsid w:val="007355B8"/>
    <w:rsid w:val="00735BCD"/>
    <w:rsid w:val="00735D7C"/>
    <w:rsid w:val="00735D89"/>
    <w:rsid w:val="00735E26"/>
    <w:rsid w:val="00736013"/>
    <w:rsid w:val="0073604F"/>
    <w:rsid w:val="0073665C"/>
    <w:rsid w:val="00736B63"/>
    <w:rsid w:val="00736BAF"/>
    <w:rsid w:val="00736DEF"/>
    <w:rsid w:val="00736EB7"/>
    <w:rsid w:val="00736F44"/>
    <w:rsid w:val="00737202"/>
    <w:rsid w:val="007375BA"/>
    <w:rsid w:val="00737BC6"/>
    <w:rsid w:val="00737F1B"/>
    <w:rsid w:val="00737F78"/>
    <w:rsid w:val="007400D4"/>
    <w:rsid w:val="00740100"/>
    <w:rsid w:val="00740308"/>
    <w:rsid w:val="007404B3"/>
    <w:rsid w:val="007404DD"/>
    <w:rsid w:val="00740613"/>
    <w:rsid w:val="00740853"/>
    <w:rsid w:val="00740A58"/>
    <w:rsid w:val="00740AD3"/>
    <w:rsid w:val="00740BFB"/>
    <w:rsid w:val="007411AB"/>
    <w:rsid w:val="0074151A"/>
    <w:rsid w:val="00741799"/>
    <w:rsid w:val="00741997"/>
    <w:rsid w:val="00741A84"/>
    <w:rsid w:val="00741DF2"/>
    <w:rsid w:val="00741ED3"/>
    <w:rsid w:val="00741EF4"/>
    <w:rsid w:val="007423C5"/>
    <w:rsid w:val="0074255F"/>
    <w:rsid w:val="007428F4"/>
    <w:rsid w:val="00742D15"/>
    <w:rsid w:val="00742F59"/>
    <w:rsid w:val="007430B6"/>
    <w:rsid w:val="00743A19"/>
    <w:rsid w:val="00743A36"/>
    <w:rsid w:val="00743A7F"/>
    <w:rsid w:val="0074405A"/>
    <w:rsid w:val="0074407A"/>
    <w:rsid w:val="007441DD"/>
    <w:rsid w:val="00744572"/>
    <w:rsid w:val="00744674"/>
    <w:rsid w:val="007446F6"/>
    <w:rsid w:val="0074490E"/>
    <w:rsid w:val="007449A1"/>
    <w:rsid w:val="00744DBE"/>
    <w:rsid w:val="00744EFA"/>
    <w:rsid w:val="00745226"/>
    <w:rsid w:val="007453DE"/>
    <w:rsid w:val="0074572E"/>
    <w:rsid w:val="00746317"/>
    <w:rsid w:val="00746420"/>
    <w:rsid w:val="007464B2"/>
    <w:rsid w:val="00746549"/>
    <w:rsid w:val="007466E0"/>
    <w:rsid w:val="00746790"/>
    <w:rsid w:val="00746D15"/>
    <w:rsid w:val="007472B2"/>
    <w:rsid w:val="00747AF5"/>
    <w:rsid w:val="00747E5F"/>
    <w:rsid w:val="007500EE"/>
    <w:rsid w:val="007501DF"/>
    <w:rsid w:val="007503CC"/>
    <w:rsid w:val="00750542"/>
    <w:rsid w:val="0075065A"/>
    <w:rsid w:val="00750983"/>
    <w:rsid w:val="007509D7"/>
    <w:rsid w:val="00750C3D"/>
    <w:rsid w:val="00750DB3"/>
    <w:rsid w:val="00751132"/>
    <w:rsid w:val="00751454"/>
    <w:rsid w:val="0075154C"/>
    <w:rsid w:val="007515FD"/>
    <w:rsid w:val="00751624"/>
    <w:rsid w:val="00751CDC"/>
    <w:rsid w:val="0075203C"/>
    <w:rsid w:val="007523AA"/>
    <w:rsid w:val="00752532"/>
    <w:rsid w:val="00752562"/>
    <w:rsid w:val="00752601"/>
    <w:rsid w:val="007526B2"/>
    <w:rsid w:val="0075371D"/>
    <w:rsid w:val="00753AF5"/>
    <w:rsid w:val="00753BA9"/>
    <w:rsid w:val="00753C8E"/>
    <w:rsid w:val="00753EA5"/>
    <w:rsid w:val="00754319"/>
    <w:rsid w:val="0075437D"/>
    <w:rsid w:val="007551BA"/>
    <w:rsid w:val="00755445"/>
    <w:rsid w:val="00755446"/>
    <w:rsid w:val="00755709"/>
    <w:rsid w:val="007558E3"/>
    <w:rsid w:val="00756089"/>
    <w:rsid w:val="00756279"/>
    <w:rsid w:val="007567A9"/>
    <w:rsid w:val="00756961"/>
    <w:rsid w:val="007569BE"/>
    <w:rsid w:val="00756A76"/>
    <w:rsid w:val="00756F6B"/>
    <w:rsid w:val="00756F79"/>
    <w:rsid w:val="00757151"/>
    <w:rsid w:val="00757BC9"/>
    <w:rsid w:val="00757E1D"/>
    <w:rsid w:val="0076022F"/>
    <w:rsid w:val="007607D6"/>
    <w:rsid w:val="00760AD8"/>
    <w:rsid w:val="00761781"/>
    <w:rsid w:val="00761A1F"/>
    <w:rsid w:val="00761C13"/>
    <w:rsid w:val="00761FD8"/>
    <w:rsid w:val="00762413"/>
    <w:rsid w:val="00762705"/>
    <w:rsid w:val="00762987"/>
    <w:rsid w:val="00762D5C"/>
    <w:rsid w:val="007630B9"/>
    <w:rsid w:val="00763258"/>
    <w:rsid w:val="00763300"/>
    <w:rsid w:val="0076352B"/>
    <w:rsid w:val="00763D65"/>
    <w:rsid w:val="007646DB"/>
    <w:rsid w:val="007655ED"/>
    <w:rsid w:val="007657F8"/>
    <w:rsid w:val="00765807"/>
    <w:rsid w:val="00765A05"/>
    <w:rsid w:val="00765DEB"/>
    <w:rsid w:val="00765EE8"/>
    <w:rsid w:val="00766008"/>
    <w:rsid w:val="00766223"/>
    <w:rsid w:val="007664F2"/>
    <w:rsid w:val="00766518"/>
    <w:rsid w:val="007669CF"/>
    <w:rsid w:val="00766AC3"/>
    <w:rsid w:val="00766BB7"/>
    <w:rsid w:val="00766DDD"/>
    <w:rsid w:val="00767513"/>
    <w:rsid w:val="00767620"/>
    <w:rsid w:val="00767691"/>
    <w:rsid w:val="00767918"/>
    <w:rsid w:val="00767BE4"/>
    <w:rsid w:val="00767D42"/>
    <w:rsid w:val="007702CA"/>
    <w:rsid w:val="00770DC3"/>
    <w:rsid w:val="007710FF"/>
    <w:rsid w:val="00771487"/>
    <w:rsid w:val="007715EB"/>
    <w:rsid w:val="00771FCC"/>
    <w:rsid w:val="00772079"/>
    <w:rsid w:val="00772211"/>
    <w:rsid w:val="0077233E"/>
    <w:rsid w:val="0077282D"/>
    <w:rsid w:val="00772878"/>
    <w:rsid w:val="00773198"/>
    <w:rsid w:val="0077320A"/>
    <w:rsid w:val="0077339A"/>
    <w:rsid w:val="00773444"/>
    <w:rsid w:val="00773528"/>
    <w:rsid w:val="00773590"/>
    <w:rsid w:val="00773690"/>
    <w:rsid w:val="00773C3D"/>
    <w:rsid w:val="00773CC0"/>
    <w:rsid w:val="00773F05"/>
    <w:rsid w:val="00773FB4"/>
    <w:rsid w:val="007742E5"/>
    <w:rsid w:val="007746F1"/>
    <w:rsid w:val="007748BB"/>
    <w:rsid w:val="00774AEB"/>
    <w:rsid w:val="00775AFD"/>
    <w:rsid w:val="00775B52"/>
    <w:rsid w:val="00775C89"/>
    <w:rsid w:val="007764DA"/>
    <w:rsid w:val="007764DC"/>
    <w:rsid w:val="0077672D"/>
    <w:rsid w:val="00776A94"/>
    <w:rsid w:val="00776B25"/>
    <w:rsid w:val="00776CDF"/>
    <w:rsid w:val="00776E1D"/>
    <w:rsid w:val="00776E83"/>
    <w:rsid w:val="00776EC2"/>
    <w:rsid w:val="00777257"/>
    <w:rsid w:val="00777599"/>
    <w:rsid w:val="007777F8"/>
    <w:rsid w:val="00777880"/>
    <w:rsid w:val="0077798E"/>
    <w:rsid w:val="00777C29"/>
    <w:rsid w:val="00777F62"/>
    <w:rsid w:val="00780084"/>
    <w:rsid w:val="00780DDF"/>
    <w:rsid w:val="00780E4D"/>
    <w:rsid w:val="0078125B"/>
    <w:rsid w:val="00781551"/>
    <w:rsid w:val="007817FE"/>
    <w:rsid w:val="0078192E"/>
    <w:rsid w:val="00781979"/>
    <w:rsid w:val="00781C65"/>
    <w:rsid w:val="00782027"/>
    <w:rsid w:val="00782139"/>
    <w:rsid w:val="007827D6"/>
    <w:rsid w:val="007828F8"/>
    <w:rsid w:val="00782FEB"/>
    <w:rsid w:val="007830B5"/>
    <w:rsid w:val="007833A9"/>
    <w:rsid w:val="00783788"/>
    <w:rsid w:val="00783B8F"/>
    <w:rsid w:val="00784164"/>
    <w:rsid w:val="00784647"/>
    <w:rsid w:val="00784F2C"/>
    <w:rsid w:val="0078517F"/>
    <w:rsid w:val="00785495"/>
    <w:rsid w:val="00785600"/>
    <w:rsid w:val="007856D0"/>
    <w:rsid w:val="007862C8"/>
    <w:rsid w:val="007863A1"/>
    <w:rsid w:val="0078661A"/>
    <w:rsid w:val="0078665B"/>
    <w:rsid w:val="007867F2"/>
    <w:rsid w:val="0078687C"/>
    <w:rsid w:val="007868EC"/>
    <w:rsid w:val="00786959"/>
    <w:rsid w:val="00786979"/>
    <w:rsid w:val="0078698F"/>
    <w:rsid w:val="00786A60"/>
    <w:rsid w:val="00786AE2"/>
    <w:rsid w:val="00786DD2"/>
    <w:rsid w:val="0078757F"/>
    <w:rsid w:val="00787625"/>
    <w:rsid w:val="0078781A"/>
    <w:rsid w:val="00787A03"/>
    <w:rsid w:val="00787A31"/>
    <w:rsid w:val="00787AF5"/>
    <w:rsid w:val="00787DDB"/>
    <w:rsid w:val="00787E68"/>
    <w:rsid w:val="007901EA"/>
    <w:rsid w:val="007903FC"/>
    <w:rsid w:val="007907F7"/>
    <w:rsid w:val="007917B3"/>
    <w:rsid w:val="0079185F"/>
    <w:rsid w:val="00791B49"/>
    <w:rsid w:val="00792004"/>
    <w:rsid w:val="00792183"/>
    <w:rsid w:val="007922C8"/>
    <w:rsid w:val="00792635"/>
    <w:rsid w:val="00792917"/>
    <w:rsid w:val="0079293A"/>
    <w:rsid w:val="00792E5E"/>
    <w:rsid w:val="00792E9B"/>
    <w:rsid w:val="007931F9"/>
    <w:rsid w:val="0079354E"/>
    <w:rsid w:val="00793556"/>
    <w:rsid w:val="007939E1"/>
    <w:rsid w:val="00793BD7"/>
    <w:rsid w:val="00793EAC"/>
    <w:rsid w:val="00794106"/>
    <w:rsid w:val="007946BA"/>
    <w:rsid w:val="00794C35"/>
    <w:rsid w:val="00794C43"/>
    <w:rsid w:val="00794D1B"/>
    <w:rsid w:val="00794EA3"/>
    <w:rsid w:val="00794EC3"/>
    <w:rsid w:val="007957F1"/>
    <w:rsid w:val="00795A1A"/>
    <w:rsid w:val="00795F4A"/>
    <w:rsid w:val="00795FFA"/>
    <w:rsid w:val="007961E1"/>
    <w:rsid w:val="00796396"/>
    <w:rsid w:val="007966FC"/>
    <w:rsid w:val="00796816"/>
    <w:rsid w:val="00796DBC"/>
    <w:rsid w:val="00796EC0"/>
    <w:rsid w:val="00797223"/>
    <w:rsid w:val="007973CC"/>
    <w:rsid w:val="007973EE"/>
    <w:rsid w:val="007978E4"/>
    <w:rsid w:val="00797A5F"/>
    <w:rsid w:val="00797C5F"/>
    <w:rsid w:val="00797D8D"/>
    <w:rsid w:val="007A030B"/>
    <w:rsid w:val="007A07C2"/>
    <w:rsid w:val="007A0910"/>
    <w:rsid w:val="007A0DDB"/>
    <w:rsid w:val="007A0E3F"/>
    <w:rsid w:val="007A106E"/>
    <w:rsid w:val="007A12D6"/>
    <w:rsid w:val="007A18B6"/>
    <w:rsid w:val="007A1A0A"/>
    <w:rsid w:val="007A1A18"/>
    <w:rsid w:val="007A1A22"/>
    <w:rsid w:val="007A1A92"/>
    <w:rsid w:val="007A1DE9"/>
    <w:rsid w:val="007A1F59"/>
    <w:rsid w:val="007A203F"/>
    <w:rsid w:val="007A2880"/>
    <w:rsid w:val="007A2887"/>
    <w:rsid w:val="007A2895"/>
    <w:rsid w:val="007A2FE5"/>
    <w:rsid w:val="007A3027"/>
    <w:rsid w:val="007A3127"/>
    <w:rsid w:val="007A312C"/>
    <w:rsid w:val="007A3307"/>
    <w:rsid w:val="007A3772"/>
    <w:rsid w:val="007A3E2C"/>
    <w:rsid w:val="007A3F38"/>
    <w:rsid w:val="007A4188"/>
    <w:rsid w:val="007A4240"/>
    <w:rsid w:val="007A4364"/>
    <w:rsid w:val="007A446B"/>
    <w:rsid w:val="007A448F"/>
    <w:rsid w:val="007A476C"/>
    <w:rsid w:val="007A4849"/>
    <w:rsid w:val="007A49FA"/>
    <w:rsid w:val="007A4D67"/>
    <w:rsid w:val="007A558E"/>
    <w:rsid w:val="007A59EF"/>
    <w:rsid w:val="007A5A57"/>
    <w:rsid w:val="007A5C4C"/>
    <w:rsid w:val="007A5D13"/>
    <w:rsid w:val="007A65EA"/>
    <w:rsid w:val="007A668B"/>
    <w:rsid w:val="007A69BE"/>
    <w:rsid w:val="007A6BF2"/>
    <w:rsid w:val="007A6CA5"/>
    <w:rsid w:val="007A731B"/>
    <w:rsid w:val="007A74B7"/>
    <w:rsid w:val="007A79C4"/>
    <w:rsid w:val="007A7A99"/>
    <w:rsid w:val="007A7E23"/>
    <w:rsid w:val="007B0221"/>
    <w:rsid w:val="007B03C0"/>
    <w:rsid w:val="007B0431"/>
    <w:rsid w:val="007B04F7"/>
    <w:rsid w:val="007B0A63"/>
    <w:rsid w:val="007B0C96"/>
    <w:rsid w:val="007B0DB9"/>
    <w:rsid w:val="007B0E93"/>
    <w:rsid w:val="007B1049"/>
    <w:rsid w:val="007B16A9"/>
    <w:rsid w:val="007B1BC4"/>
    <w:rsid w:val="007B1C87"/>
    <w:rsid w:val="007B1F2E"/>
    <w:rsid w:val="007B2001"/>
    <w:rsid w:val="007B230E"/>
    <w:rsid w:val="007B2411"/>
    <w:rsid w:val="007B25C7"/>
    <w:rsid w:val="007B2648"/>
    <w:rsid w:val="007B270F"/>
    <w:rsid w:val="007B2B19"/>
    <w:rsid w:val="007B2CA5"/>
    <w:rsid w:val="007B2D00"/>
    <w:rsid w:val="007B343B"/>
    <w:rsid w:val="007B3A8B"/>
    <w:rsid w:val="007B3BD4"/>
    <w:rsid w:val="007B3C6B"/>
    <w:rsid w:val="007B3D3F"/>
    <w:rsid w:val="007B4434"/>
    <w:rsid w:val="007B4790"/>
    <w:rsid w:val="007B4E2C"/>
    <w:rsid w:val="007B5786"/>
    <w:rsid w:val="007B579F"/>
    <w:rsid w:val="007B5803"/>
    <w:rsid w:val="007B5BC5"/>
    <w:rsid w:val="007B5CF7"/>
    <w:rsid w:val="007B626A"/>
    <w:rsid w:val="007B64D2"/>
    <w:rsid w:val="007B67C3"/>
    <w:rsid w:val="007B6B3F"/>
    <w:rsid w:val="007B727F"/>
    <w:rsid w:val="007B7345"/>
    <w:rsid w:val="007B74EA"/>
    <w:rsid w:val="007B759D"/>
    <w:rsid w:val="007B7A0F"/>
    <w:rsid w:val="007B7D29"/>
    <w:rsid w:val="007B7FBB"/>
    <w:rsid w:val="007C00BB"/>
    <w:rsid w:val="007C010C"/>
    <w:rsid w:val="007C0385"/>
    <w:rsid w:val="007C0432"/>
    <w:rsid w:val="007C0901"/>
    <w:rsid w:val="007C0939"/>
    <w:rsid w:val="007C09E8"/>
    <w:rsid w:val="007C1041"/>
    <w:rsid w:val="007C1B51"/>
    <w:rsid w:val="007C1BD7"/>
    <w:rsid w:val="007C1E15"/>
    <w:rsid w:val="007C2439"/>
    <w:rsid w:val="007C248D"/>
    <w:rsid w:val="007C2839"/>
    <w:rsid w:val="007C2B9D"/>
    <w:rsid w:val="007C3051"/>
    <w:rsid w:val="007C3364"/>
    <w:rsid w:val="007C3488"/>
    <w:rsid w:val="007C3519"/>
    <w:rsid w:val="007C3BF7"/>
    <w:rsid w:val="007C4316"/>
    <w:rsid w:val="007C440E"/>
    <w:rsid w:val="007C51E5"/>
    <w:rsid w:val="007C5801"/>
    <w:rsid w:val="007C5AFB"/>
    <w:rsid w:val="007C64D2"/>
    <w:rsid w:val="007C6944"/>
    <w:rsid w:val="007C69C9"/>
    <w:rsid w:val="007C7088"/>
    <w:rsid w:val="007C746A"/>
    <w:rsid w:val="007C74E2"/>
    <w:rsid w:val="007C74F5"/>
    <w:rsid w:val="007C774E"/>
    <w:rsid w:val="007C799E"/>
    <w:rsid w:val="007C7B52"/>
    <w:rsid w:val="007C7C53"/>
    <w:rsid w:val="007C7E4C"/>
    <w:rsid w:val="007D0347"/>
    <w:rsid w:val="007D0673"/>
    <w:rsid w:val="007D0873"/>
    <w:rsid w:val="007D0897"/>
    <w:rsid w:val="007D098A"/>
    <w:rsid w:val="007D0AEB"/>
    <w:rsid w:val="007D0C89"/>
    <w:rsid w:val="007D0D7C"/>
    <w:rsid w:val="007D0DBE"/>
    <w:rsid w:val="007D1091"/>
    <w:rsid w:val="007D112D"/>
    <w:rsid w:val="007D15C5"/>
    <w:rsid w:val="007D1812"/>
    <w:rsid w:val="007D1932"/>
    <w:rsid w:val="007D1B62"/>
    <w:rsid w:val="007D1BB8"/>
    <w:rsid w:val="007D1EA9"/>
    <w:rsid w:val="007D219F"/>
    <w:rsid w:val="007D2524"/>
    <w:rsid w:val="007D2AF3"/>
    <w:rsid w:val="007D2D23"/>
    <w:rsid w:val="007D3360"/>
    <w:rsid w:val="007D3685"/>
    <w:rsid w:val="007D372F"/>
    <w:rsid w:val="007D39CA"/>
    <w:rsid w:val="007D3BCE"/>
    <w:rsid w:val="007D43C9"/>
    <w:rsid w:val="007D43DB"/>
    <w:rsid w:val="007D454E"/>
    <w:rsid w:val="007D46CB"/>
    <w:rsid w:val="007D4A56"/>
    <w:rsid w:val="007D4AA7"/>
    <w:rsid w:val="007D4AB4"/>
    <w:rsid w:val="007D4D76"/>
    <w:rsid w:val="007D4D96"/>
    <w:rsid w:val="007D5212"/>
    <w:rsid w:val="007D5329"/>
    <w:rsid w:val="007D5347"/>
    <w:rsid w:val="007D5432"/>
    <w:rsid w:val="007D575A"/>
    <w:rsid w:val="007D5BA4"/>
    <w:rsid w:val="007D6404"/>
    <w:rsid w:val="007D6784"/>
    <w:rsid w:val="007D67B2"/>
    <w:rsid w:val="007D6B26"/>
    <w:rsid w:val="007D6B9D"/>
    <w:rsid w:val="007D75A5"/>
    <w:rsid w:val="007D79C8"/>
    <w:rsid w:val="007D7C45"/>
    <w:rsid w:val="007E000A"/>
    <w:rsid w:val="007E02CE"/>
    <w:rsid w:val="007E02FE"/>
    <w:rsid w:val="007E04B6"/>
    <w:rsid w:val="007E06C0"/>
    <w:rsid w:val="007E08B9"/>
    <w:rsid w:val="007E10B0"/>
    <w:rsid w:val="007E135F"/>
    <w:rsid w:val="007E1578"/>
    <w:rsid w:val="007E1758"/>
    <w:rsid w:val="007E1F41"/>
    <w:rsid w:val="007E20DA"/>
    <w:rsid w:val="007E21F9"/>
    <w:rsid w:val="007E288F"/>
    <w:rsid w:val="007E2BFE"/>
    <w:rsid w:val="007E2D2B"/>
    <w:rsid w:val="007E323D"/>
    <w:rsid w:val="007E3266"/>
    <w:rsid w:val="007E3276"/>
    <w:rsid w:val="007E35F8"/>
    <w:rsid w:val="007E39E8"/>
    <w:rsid w:val="007E3C16"/>
    <w:rsid w:val="007E3CEC"/>
    <w:rsid w:val="007E3DDB"/>
    <w:rsid w:val="007E3FB9"/>
    <w:rsid w:val="007E4124"/>
    <w:rsid w:val="007E426F"/>
    <w:rsid w:val="007E4337"/>
    <w:rsid w:val="007E449A"/>
    <w:rsid w:val="007E4571"/>
    <w:rsid w:val="007E4611"/>
    <w:rsid w:val="007E4AAA"/>
    <w:rsid w:val="007E4CE3"/>
    <w:rsid w:val="007E4D0B"/>
    <w:rsid w:val="007E51F1"/>
    <w:rsid w:val="007E5431"/>
    <w:rsid w:val="007E568E"/>
    <w:rsid w:val="007E5CA5"/>
    <w:rsid w:val="007E5E13"/>
    <w:rsid w:val="007E6160"/>
    <w:rsid w:val="007E63BC"/>
    <w:rsid w:val="007E63FF"/>
    <w:rsid w:val="007E64BB"/>
    <w:rsid w:val="007E65D9"/>
    <w:rsid w:val="007E66A0"/>
    <w:rsid w:val="007E6759"/>
    <w:rsid w:val="007E67C6"/>
    <w:rsid w:val="007E67EC"/>
    <w:rsid w:val="007E6B2C"/>
    <w:rsid w:val="007E6C1C"/>
    <w:rsid w:val="007E716D"/>
    <w:rsid w:val="007E71E8"/>
    <w:rsid w:val="007E73E0"/>
    <w:rsid w:val="007E7674"/>
    <w:rsid w:val="007E776D"/>
    <w:rsid w:val="007E7A9F"/>
    <w:rsid w:val="007E7EB8"/>
    <w:rsid w:val="007F07CC"/>
    <w:rsid w:val="007F09FC"/>
    <w:rsid w:val="007F0C66"/>
    <w:rsid w:val="007F12C0"/>
    <w:rsid w:val="007F15DB"/>
    <w:rsid w:val="007F17C4"/>
    <w:rsid w:val="007F199A"/>
    <w:rsid w:val="007F1AE5"/>
    <w:rsid w:val="007F1C1C"/>
    <w:rsid w:val="007F26C8"/>
    <w:rsid w:val="007F2AFB"/>
    <w:rsid w:val="007F2D5A"/>
    <w:rsid w:val="007F3750"/>
    <w:rsid w:val="007F3A70"/>
    <w:rsid w:val="007F3D8E"/>
    <w:rsid w:val="007F4065"/>
    <w:rsid w:val="007F411C"/>
    <w:rsid w:val="007F41D0"/>
    <w:rsid w:val="007F443F"/>
    <w:rsid w:val="007F4486"/>
    <w:rsid w:val="007F4596"/>
    <w:rsid w:val="007F45B7"/>
    <w:rsid w:val="007F45DC"/>
    <w:rsid w:val="007F4A0B"/>
    <w:rsid w:val="007F4E3B"/>
    <w:rsid w:val="007F52D9"/>
    <w:rsid w:val="007F5388"/>
    <w:rsid w:val="007F55B8"/>
    <w:rsid w:val="007F5828"/>
    <w:rsid w:val="007F590E"/>
    <w:rsid w:val="007F5A21"/>
    <w:rsid w:val="007F5A99"/>
    <w:rsid w:val="007F60BD"/>
    <w:rsid w:val="007F646E"/>
    <w:rsid w:val="007F650E"/>
    <w:rsid w:val="007F656A"/>
    <w:rsid w:val="007F67DB"/>
    <w:rsid w:val="007F682C"/>
    <w:rsid w:val="007F6ABA"/>
    <w:rsid w:val="007F6BCD"/>
    <w:rsid w:val="007F6C84"/>
    <w:rsid w:val="007F6D4E"/>
    <w:rsid w:val="007F7462"/>
    <w:rsid w:val="007F76C5"/>
    <w:rsid w:val="007F76EA"/>
    <w:rsid w:val="007F7756"/>
    <w:rsid w:val="007F7D52"/>
    <w:rsid w:val="007F7E91"/>
    <w:rsid w:val="007F7F59"/>
    <w:rsid w:val="00800040"/>
    <w:rsid w:val="00800159"/>
    <w:rsid w:val="0080032B"/>
    <w:rsid w:val="00800582"/>
    <w:rsid w:val="008005DF"/>
    <w:rsid w:val="0080066F"/>
    <w:rsid w:val="0080093F"/>
    <w:rsid w:val="00800B65"/>
    <w:rsid w:val="00801810"/>
    <w:rsid w:val="00802265"/>
    <w:rsid w:val="00802324"/>
    <w:rsid w:val="0080279D"/>
    <w:rsid w:val="008028C1"/>
    <w:rsid w:val="00802FB6"/>
    <w:rsid w:val="00802FE0"/>
    <w:rsid w:val="00803A18"/>
    <w:rsid w:val="00804344"/>
    <w:rsid w:val="00804612"/>
    <w:rsid w:val="008046E9"/>
    <w:rsid w:val="00804FAD"/>
    <w:rsid w:val="008053BE"/>
    <w:rsid w:val="00805463"/>
    <w:rsid w:val="00805764"/>
    <w:rsid w:val="008058C9"/>
    <w:rsid w:val="00805994"/>
    <w:rsid w:val="00805A22"/>
    <w:rsid w:val="008062D9"/>
    <w:rsid w:val="00806872"/>
    <w:rsid w:val="00806965"/>
    <w:rsid w:val="008069AD"/>
    <w:rsid w:val="00806B78"/>
    <w:rsid w:val="00806C80"/>
    <w:rsid w:val="0080753D"/>
    <w:rsid w:val="00807E01"/>
    <w:rsid w:val="008104BC"/>
    <w:rsid w:val="008105BF"/>
    <w:rsid w:val="008107E4"/>
    <w:rsid w:val="00810D73"/>
    <w:rsid w:val="00810FEF"/>
    <w:rsid w:val="008111C8"/>
    <w:rsid w:val="008115A0"/>
    <w:rsid w:val="00811600"/>
    <w:rsid w:val="008116BA"/>
    <w:rsid w:val="00812141"/>
    <w:rsid w:val="00812693"/>
    <w:rsid w:val="008126BD"/>
    <w:rsid w:val="0081291E"/>
    <w:rsid w:val="00812C65"/>
    <w:rsid w:val="00812E9A"/>
    <w:rsid w:val="00813027"/>
    <w:rsid w:val="00813553"/>
    <w:rsid w:val="0081386D"/>
    <w:rsid w:val="0081391B"/>
    <w:rsid w:val="00813AC5"/>
    <w:rsid w:val="00813F09"/>
    <w:rsid w:val="00813F5B"/>
    <w:rsid w:val="008146EF"/>
    <w:rsid w:val="00814BD0"/>
    <w:rsid w:val="00814C09"/>
    <w:rsid w:val="00814D02"/>
    <w:rsid w:val="00814FCD"/>
    <w:rsid w:val="008151C9"/>
    <w:rsid w:val="008154B4"/>
    <w:rsid w:val="00815CDC"/>
    <w:rsid w:val="0081655A"/>
    <w:rsid w:val="008166D9"/>
    <w:rsid w:val="008168BB"/>
    <w:rsid w:val="008168F4"/>
    <w:rsid w:val="008169EB"/>
    <w:rsid w:val="00816BBF"/>
    <w:rsid w:val="00816CBE"/>
    <w:rsid w:val="00817932"/>
    <w:rsid w:val="008179DC"/>
    <w:rsid w:val="00817A4D"/>
    <w:rsid w:val="00817A55"/>
    <w:rsid w:val="00817E80"/>
    <w:rsid w:val="00817FC7"/>
    <w:rsid w:val="008206E1"/>
    <w:rsid w:val="0082082B"/>
    <w:rsid w:val="00820AA0"/>
    <w:rsid w:val="00820FA4"/>
    <w:rsid w:val="00821304"/>
    <w:rsid w:val="008215FE"/>
    <w:rsid w:val="00821C04"/>
    <w:rsid w:val="00821F8A"/>
    <w:rsid w:val="00822A50"/>
    <w:rsid w:val="00822C7F"/>
    <w:rsid w:val="00823060"/>
    <w:rsid w:val="0082350A"/>
    <w:rsid w:val="0082389C"/>
    <w:rsid w:val="00823AAA"/>
    <w:rsid w:val="00823DD3"/>
    <w:rsid w:val="00823EAF"/>
    <w:rsid w:val="008241AD"/>
    <w:rsid w:val="0082428E"/>
    <w:rsid w:val="008245ED"/>
    <w:rsid w:val="00824760"/>
    <w:rsid w:val="00824880"/>
    <w:rsid w:val="00824C28"/>
    <w:rsid w:val="00824E3A"/>
    <w:rsid w:val="00824F98"/>
    <w:rsid w:val="00825062"/>
    <w:rsid w:val="008254FA"/>
    <w:rsid w:val="0082580A"/>
    <w:rsid w:val="00825900"/>
    <w:rsid w:val="008259D1"/>
    <w:rsid w:val="00825E40"/>
    <w:rsid w:val="0082608D"/>
    <w:rsid w:val="0082622B"/>
    <w:rsid w:val="0082622E"/>
    <w:rsid w:val="0082650C"/>
    <w:rsid w:val="008268A4"/>
    <w:rsid w:val="00826E94"/>
    <w:rsid w:val="008278C5"/>
    <w:rsid w:val="00827AC3"/>
    <w:rsid w:val="00827BD1"/>
    <w:rsid w:val="00827C73"/>
    <w:rsid w:val="00827F29"/>
    <w:rsid w:val="0083017B"/>
    <w:rsid w:val="00830529"/>
    <w:rsid w:val="00830896"/>
    <w:rsid w:val="00830B10"/>
    <w:rsid w:val="00830B43"/>
    <w:rsid w:val="00830E62"/>
    <w:rsid w:val="00830F1C"/>
    <w:rsid w:val="00830F75"/>
    <w:rsid w:val="0083109C"/>
    <w:rsid w:val="0083146A"/>
    <w:rsid w:val="00831549"/>
    <w:rsid w:val="008318A3"/>
    <w:rsid w:val="00831D5C"/>
    <w:rsid w:val="00831ED9"/>
    <w:rsid w:val="008324EB"/>
    <w:rsid w:val="008325E3"/>
    <w:rsid w:val="008328C6"/>
    <w:rsid w:val="008328E6"/>
    <w:rsid w:val="00832921"/>
    <w:rsid w:val="00832A76"/>
    <w:rsid w:val="00832B77"/>
    <w:rsid w:val="00832C94"/>
    <w:rsid w:val="00832E26"/>
    <w:rsid w:val="00832F6F"/>
    <w:rsid w:val="008330E8"/>
    <w:rsid w:val="0083314D"/>
    <w:rsid w:val="0083324F"/>
    <w:rsid w:val="008332CF"/>
    <w:rsid w:val="0083338B"/>
    <w:rsid w:val="008336BD"/>
    <w:rsid w:val="008336C4"/>
    <w:rsid w:val="00833B89"/>
    <w:rsid w:val="008340AB"/>
    <w:rsid w:val="008345F5"/>
    <w:rsid w:val="0083476E"/>
    <w:rsid w:val="00834C52"/>
    <w:rsid w:val="00834F2B"/>
    <w:rsid w:val="0083509D"/>
    <w:rsid w:val="00835882"/>
    <w:rsid w:val="008364BD"/>
    <w:rsid w:val="008365CB"/>
    <w:rsid w:val="00836D62"/>
    <w:rsid w:val="00836EFA"/>
    <w:rsid w:val="00836FE0"/>
    <w:rsid w:val="008373CC"/>
    <w:rsid w:val="00837572"/>
    <w:rsid w:val="0083776F"/>
    <w:rsid w:val="0083799A"/>
    <w:rsid w:val="00837DEF"/>
    <w:rsid w:val="008402D5"/>
    <w:rsid w:val="008404D8"/>
    <w:rsid w:val="00840529"/>
    <w:rsid w:val="0084072D"/>
    <w:rsid w:val="00840888"/>
    <w:rsid w:val="0084090B"/>
    <w:rsid w:val="008409E7"/>
    <w:rsid w:val="00840AD7"/>
    <w:rsid w:val="00841112"/>
    <w:rsid w:val="008412EE"/>
    <w:rsid w:val="00841572"/>
    <w:rsid w:val="00841621"/>
    <w:rsid w:val="0084199D"/>
    <w:rsid w:val="008421CF"/>
    <w:rsid w:val="0084234C"/>
    <w:rsid w:val="0084295B"/>
    <w:rsid w:val="00842B2E"/>
    <w:rsid w:val="00842B52"/>
    <w:rsid w:val="00842DF9"/>
    <w:rsid w:val="00842E0E"/>
    <w:rsid w:val="00842FB8"/>
    <w:rsid w:val="0084302A"/>
    <w:rsid w:val="00843427"/>
    <w:rsid w:val="008434AC"/>
    <w:rsid w:val="00843E76"/>
    <w:rsid w:val="0084413C"/>
    <w:rsid w:val="00844221"/>
    <w:rsid w:val="00844553"/>
    <w:rsid w:val="0084507A"/>
    <w:rsid w:val="008452DA"/>
    <w:rsid w:val="00845316"/>
    <w:rsid w:val="00845458"/>
    <w:rsid w:val="008455E0"/>
    <w:rsid w:val="0084571D"/>
    <w:rsid w:val="008457B1"/>
    <w:rsid w:val="00845B7E"/>
    <w:rsid w:val="00845FC7"/>
    <w:rsid w:val="00846243"/>
    <w:rsid w:val="00846C06"/>
    <w:rsid w:val="00846EF4"/>
    <w:rsid w:val="0084753A"/>
    <w:rsid w:val="00847912"/>
    <w:rsid w:val="00847D70"/>
    <w:rsid w:val="00847FEC"/>
    <w:rsid w:val="008500AA"/>
    <w:rsid w:val="008502D6"/>
    <w:rsid w:val="00850617"/>
    <w:rsid w:val="0085065E"/>
    <w:rsid w:val="00850C06"/>
    <w:rsid w:val="00850FB8"/>
    <w:rsid w:val="00850FCA"/>
    <w:rsid w:val="00851041"/>
    <w:rsid w:val="008510A2"/>
    <w:rsid w:val="00851553"/>
    <w:rsid w:val="00851591"/>
    <w:rsid w:val="008515EE"/>
    <w:rsid w:val="0085188B"/>
    <w:rsid w:val="008518F8"/>
    <w:rsid w:val="00851ED5"/>
    <w:rsid w:val="00851FC1"/>
    <w:rsid w:val="00852238"/>
    <w:rsid w:val="0085237D"/>
    <w:rsid w:val="008523EF"/>
    <w:rsid w:val="00852682"/>
    <w:rsid w:val="00852C92"/>
    <w:rsid w:val="00852F07"/>
    <w:rsid w:val="00852F1B"/>
    <w:rsid w:val="008533B0"/>
    <w:rsid w:val="00853529"/>
    <w:rsid w:val="0085364E"/>
    <w:rsid w:val="008537E5"/>
    <w:rsid w:val="0085387B"/>
    <w:rsid w:val="0085429C"/>
    <w:rsid w:val="008543DF"/>
    <w:rsid w:val="00854BB8"/>
    <w:rsid w:val="00854DE4"/>
    <w:rsid w:val="00854E82"/>
    <w:rsid w:val="00855574"/>
    <w:rsid w:val="008555EE"/>
    <w:rsid w:val="00855EE5"/>
    <w:rsid w:val="00855FB2"/>
    <w:rsid w:val="0085604C"/>
    <w:rsid w:val="008561E9"/>
    <w:rsid w:val="00856BAE"/>
    <w:rsid w:val="00857034"/>
    <w:rsid w:val="00857820"/>
    <w:rsid w:val="00857D19"/>
    <w:rsid w:val="00860015"/>
    <w:rsid w:val="00860698"/>
    <w:rsid w:val="00860A42"/>
    <w:rsid w:val="00860BFD"/>
    <w:rsid w:val="00861073"/>
    <w:rsid w:val="00861528"/>
    <w:rsid w:val="00861600"/>
    <w:rsid w:val="00861784"/>
    <w:rsid w:val="008617E3"/>
    <w:rsid w:val="00861AA3"/>
    <w:rsid w:val="00861AB1"/>
    <w:rsid w:val="00861AF3"/>
    <w:rsid w:val="00861B49"/>
    <w:rsid w:val="00861B89"/>
    <w:rsid w:val="00862050"/>
    <w:rsid w:val="0086220F"/>
    <w:rsid w:val="008622F0"/>
    <w:rsid w:val="00862ABC"/>
    <w:rsid w:val="00862CAB"/>
    <w:rsid w:val="008633BC"/>
    <w:rsid w:val="00863560"/>
    <w:rsid w:val="008637D7"/>
    <w:rsid w:val="00863DEB"/>
    <w:rsid w:val="0086411D"/>
    <w:rsid w:val="008649EF"/>
    <w:rsid w:val="00864B3B"/>
    <w:rsid w:val="00864B9F"/>
    <w:rsid w:val="00864D68"/>
    <w:rsid w:val="00864DAB"/>
    <w:rsid w:val="00865069"/>
    <w:rsid w:val="008650BF"/>
    <w:rsid w:val="008654CA"/>
    <w:rsid w:val="00865E31"/>
    <w:rsid w:val="0086604A"/>
    <w:rsid w:val="00866698"/>
    <w:rsid w:val="008667E3"/>
    <w:rsid w:val="00866B19"/>
    <w:rsid w:val="00866C6B"/>
    <w:rsid w:val="00867132"/>
    <w:rsid w:val="00867852"/>
    <w:rsid w:val="00867AE5"/>
    <w:rsid w:val="00867E77"/>
    <w:rsid w:val="00867FE5"/>
    <w:rsid w:val="00870587"/>
    <w:rsid w:val="00870701"/>
    <w:rsid w:val="008708A5"/>
    <w:rsid w:val="008708D2"/>
    <w:rsid w:val="00870B00"/>
    <w:rsid w:val="00870BF9"/>
    <w:rsid w:val="00870D8A"/>
    <w:rsid w:val="00870EBA"/>
    <w:rsid w:val="00871109"/>
    <w:rsid w:val="008713A0"/>
    <w:rsid w:val="00871956"/>
    <w:rsid w:val="00871F1A"/>
    <w:rsid w:val="008722D3"/>
    <w:rsid w:val="008725F9"/>
    <w:rsid w:val="008728D9"/>
    <w:rsid w:val="008729F6"/>
    <w:rsid w:val="00872AEC"/>
    <w:rsid w:val="00873198"/>
    <w:rsid w:val="0087332D"/>
    <w:rsid w:val="00873443"/>
    <w:rsid w:val="008734B2"/>
    <w:rsid w:val="008735D9"/>
    <w:rsid w:val="008737F5"/>
    <w:rsid w:val="008738AF"/>
    <w:rsid w:val="00873B92"/>
    <w:rsid w:val="00873BF0"/>
    <w:rsid w:val="00874089"/>
    <w:rsid w:val="00874195"/>
    <w:rsid w:val="008745FD"/>
    <w:rsid w:val="008749F7"/>
    <w:rsid w:val="00874A31"/>
    <w:rsid w:val="00874EF5"/>
    <w:rsid w:val="00875200"/>
    <w:rsid w:val="00875278"/>
    <w:rsid w:val="00875360"/>
    <w:rsid w:val="0087544B"/>
    <w:rsid w:val="008754CB"/>
    <w:rsid w:val="00875623"/>
    <w:rsid w:val="00875665"/>
    <w:rsid w:val="00875A21"/>
    <w:rsid w:val="00875E2C"/>
    <w:rsid w:val="008762A3"/>
    <w:rsid w:val="0087674C"/>
    <w:rsid w:val="008767C7"/>
    <w:rsid w:val="00876DE0"/>
    <w:rsid w:val="00876F38"/>
    <w:rsid w:val="008770DA"/>
    <w:rsid w:val="00877237"/>
    <w:rsid w:val="0087750C"/>
    <w:rsid w:val="008775D7"/>
    <w:rsid w:val="008779AF"/>
    <w:rsid w:val="00877BF3"/>
    <w:rsid w:val="008801CA"/>
    <w:rsid w:val="008805F1"/>
    <w:rsid w:val="0088090D"/>
    <w:rsid w:val="00880CC3"/>
    <w:rsid w:val="00880D7F"/>
    <w:rsid w:val="00880E1E"/>
    <w:rsid w:val="00881024"/>
    <w:rsid w:val="008817AC"/>
    <w:rsid w:val="00881979"/>
    <w:rsid w:val="00881B1E"/>
    <w:rsid w:val="00881D38"/>
    <w:rsid w:val="00881D8F"/>
    <w:rsid w:val="00882D08"/>
    <w:rsid w:val="00882E66"/>
    <w:rsid w:val="00883094"/>
    <w:rsid w:val="008831BE"/>
    <w:rsid w:val="0088353B"/>
    <w:rsid w:val="00883ABA"/>
    <w:rsid w:val="00883CD8"/>
    <w:rsid w:val="00883FEC"/>
    <w:rsid w:val="00884295"/>
    <w:rsid w:val="008845A2"/>
    <w:rsid w:val="00884802"/>
    <w:rsid w:val="00884907"/>
    <w:rsid w:val="00884A09"/>
    <w:rsid w:val="00884E3C"/>
    <w:rsid w:val="00884F1B"/>
    <w:rsid w:val="00885055"/>
    <w:rsid w:val="008850C8"/>
    <w:rsid w:val="0088552F"/>
    <w:rsid w:val="00885817"/>
    <w:rsid w:val="00885BCF"/>
    <w:rsid w:val="0088635C"/>
    <w:rsid w:val="0088646E"/>
    <w:rsid w:val="00886E0C"/>
    <w:rsid w:val="00886E62"/>
    <w:rsid w:val="0088742A"/>
    <w:rsid w:val="008879FB"/>
    <w:rsid w:val="00887A1B"/>
    <w:rsid w:val="00887CBF"/>
    <w:rsid w:val="00890094"/>
    <w:rsid w:val="0089015C"/>
    <w:rsid w:val="00890371"/>
    <w:rsid w:val="008909F2"/>
    <w:rsid w:val="00890A1F"/>
    <w:rsid w:val="00890A6A"/>
    <w:rsid w:val="00890CEF"/>
    <w:rsid w:val="00890F0F"/>
    <w:rsid w:val="008914AB"/>
    <w:rsid w:val="00891603"/>
    <w:rsid w:val="00891FE9"/>
    <w:rsid w:val="00892417"/>
    <w:rsid w:val="0089279F"/>
    <w:rsid w:val="008928EC"/>
    <w:rsid w:val="00892CC5"/>
    <w:rsid w:val="00892F06"/>
    <w:rsid w:val="0089331F"/>
    <w:rsid w:val="0089341A"/>
    <w:rsid w:val="008934B7"/>
    <w:rsid w:val="00893616"/>
    <w:rsid w:val="00893767"/>
    <w:rsid w:val="00893D15"/>
    <w:rsid w:val="0089406E"/>
    <w:rsid w:val="008940C1"/>
    <w:rsid w:val="008942D9"/>
    <w:rsid w:val="008943A4"/>
    <w:rsid w:val="00894439"/>
    <w:rsid w:val="00894544"/>
    <w:rsid w:val="00894996"/>
    <w:rsid w:val="00894B72"/>
    <w:rsid w:val="008953AF"/>
    <w:rsid w:val="008953C3"/>
    <w:rsid w:val="008955E7"/>
    <w:rsid w:val="00895732"/>
    <w:rsid w:val="00895E4E"/>
    <w:rsid w:val="0089631E"/>
    <w:rsid w:val="008965C2"/>
    <w:rsid w:val="00896B7D"/>
    <w:rsid w:val="008973F5"/>
    <w:rsid w:val="008975B5"/>
    <w:rsid w:val="0089776A"/>
    <w:rsid w:val="00897F88"/>
    <w:rsid w:val="008A059F"/>
    <w:rsid w:val="008A0967"/>
    <w:rsid w:val="008A0E6A"/>
    <w:rsid w:val="008A0FD0"/>
    <w:rsid w:val="008A12C3"/>
    <w:rsid w:val="008A147D"/>
    <w:rsid w:val="008A154B"/>
    <w:rsid w:val="008A16FF"/>
    <w:rsid w:val="008A237A"/>
    <w:rsid w:val="008A24DC"/>
    <w:rsid w:val="008A298E"/>
    <w:rsid w:val="008A2A28"/>
    <w:rsid w:val="008A2D20"/>
    <w:rsid w:val="008A2DFD"/>
    <w:rsid w:val="008A335B"/>
    <w:rsid w:val="008A3389"/>
    <w:rsid w:val="008A34BD"/>
    <w:rsid w:val="008A34DC"/>
    <w:rsid w:val="008A3F3A"/>
    <w:rsid w:val="008A42C3"/>
    <w:rsid w:val="008A4418"/>
    <w:rsid w:val="008A4629"/>
    <w:rsid w:val="008A52A7"/>
    <w:rsid w:val="008A5657"/>
    <w:rsid w:val="008A5E20"/>
    <w:rsid w:val="008A5F41"/>
    <w:rsid w:val="008A652A"/>
    <w:rsid w:val="008A67D4"/>
    <w:rsid w:val="008A700B"/>
    <w:rsid w:val="008A72E1"/>
    <w:rsid w:val="008A74B5"/>
    <w:rsid w:val="008A767E"/>
    <w:rsid w:val="008A7BC6"/>
    <w:rsid w:val="008A7C84"/>
    <w:rsid w:val="008A7CE9"/>
    <w:rsid w:val="008B025B"/>
    <w:rsid w:val="008B0280"/>
    <w:rsid w:val="008B06B0"/>
    <w:rsid w:val="008B0A14"/>
    <w:rsid w:val="008B0DAE"/>
    <w:rsid w:val="008B10A6"/>
    <w:rsid w:val="008B1449"/>
    <w:rsid w:val="008B14A9"/>
    <w:rsid w:val="008B14B2"/>
    <w:rsid w:val="008B1741"/>
    <w:rsid w:val="008B17B0"/>
    <w:rsid w:val="008B1A84"/>
    <w:rsid w:val="008B1BC2"/>
    <w:rsid w:val="008B1D8D"/>
    <w:rsid w:val="008B1E84"/>
    <w:rsid w:val="008B1F3B"/>
    <w:rsid w:val="008B2AEC"/>
    <w:rsid w:val="008B2C15"/>
    <w:rsid w:val="008B2DE9"/>
    <w:rsid w:val="008B2DFA"/>
    <w:rsid w:val="008B2FC2"/>
    <w:rsid w:val="008B427F"/>
    <w:rsid w:val="008B441D"/>
    <w:rsid w:val="008B4576"/>
    <w:rsid w:val="008B4587"/>
    <w:rsid w:val="008B4971"/>
    <w:rsid w:val="008B4CC3"/>
    <w:rsid w:val="008B551C"/>
    <w:rsid w:val="008B55F2"/>
    <w:rsid w:val="008B59DD"/>
    <w:rsid w:val="008B5AFA"/>
    <w:rsid w:val="008B5DCC"/>
    <w:rsid w:val="008B62C7"/>
    <w:rsid w:val="008B6698"/>
    <w:rsid w:val="008B6B58"/>
    <w:rsid w:val="008B6FE0"/>
    <w:rsid w:val="008B7187"/>
    <w:rsid w:val="008B72C3"/>
    <w:rsid w:val="008B762E"/>
    <w:rsid w:val="008B7731"/>
    <w:rsid w:val="008B779B"/>
    <w:rsid w:val="008B78DB"/>
    <w:rsid w:val="008B7B0B"/>
    <w:rsid w:val="008C03C8"/>
    <w:rsid w:val="008C0657"/>
    <w:rsid w:val="008C1518"/>
    <w:rsid w:val="008C1528"/>
    <w:rsid w:val="008C1712"/>
    <w:rsid w:val="008C18BB"/>
    <w:rsid w:val="008C1D5D"/>
    <w:rsid w:val="008C1DBE"/>
    <w:rsid w:val="008C1EBB"/>
    <w:rsid w:val="008C1F52"/>
    <w:rsid w:val="008C1F56"/>
    <w:rsid w:val="008C21CE"/>
    <w:rsid w:val="008C21DA"/>
    <w:rsid w:val="008C24D3"/>
    <w:rsid w:val="008C263B"/>
    <w:rsid w:val="008C2705"/>
    <w:rsid w:val="008C2E35"/>
    <w:rsid w:val="008C307F"/>
    <w:rsid w:val="008C30A7"/>
    <w:rsid w:val="008C30F7"/>
    <w:rsid w:val="008C3317"/>
    <w:rsid w:val="008C354B"/>
    <w:rsid w:val="008C3FE4"/>
    <w:rsid w:val="008C44FE"/>
    <w:rsid w:val="008C4515"/>
    <w:rsid w:val="008C4A8A"/>
    <w:rsid w:val="008C4EBC"/>
    <w:rsid w:val="008C57BA"/>
    <w:rsid w:val="008C5AA5"/>
    <w:rsid w:val="008C5F10"/>
    <w:rsid w:val="008C60A3"/>
    <w:rsid w:val="008C6109"/>
    <w:rsid w:val="008C69A5"/>
    <w:rsid w:val="008C6C00"/>
    <w:rsid w:val="008C6DFB"/>
    <w:rsid w:val="008C6E19"/>
    <w:rsid w:val="008C7212"/>
    <w:rsid w:val="008C78B4"/>
    <w:rsid w:val="008C7961"/>
    <w:rsid w:val="008C7C31"/>
    <w:rsid w:val="008D01D4"/>
    <w:rsid w:val="008D024A"/>
    <w:rsid w:val="008D0750"/>
    <w:rsid w:val="008D07A8"/>
    <w:rsid w:val="008D09CC"/>
    <w:rsid w:val="008D0AF1"/>
    <w:rsid w:val="008D0C86"/>
    <w:rsid w:val="008D10BC"/>
    <w:rsid w:val="008D1336"/>
    <w:rsid w:val="008D1353"/>
    <w:rsid w:val="008D1791"/>
    <w:rsid w:val="008D188A"/>
    <w:rsid w:val="008D1F19"/>
    <w:rsid w:val="008D204E"/>
    <w:rsid w:val="008D21FB"/>
    <w:rsid w:val="008D23EA"/>
    <w:rsid w:val="008D24B8"/>
    <w:rsid w:val="008D294B"/>
    <w:rsid w:val="008D338F"/>
    <w:rsid w:val="008D33E3"/>
    <w:rsid w:val="008D3518"/>
    <w:rsid w:val="008D351A"/>
    <w:rsid w:val="008D37B9"/>
    <w:rsid w:val="008D3E11"/>
    <w:rsid w:val="008D4249"/>
    <w:rsid w:val="008D4546"/>
    <w:rsid w:val="008D47C1"/>
    <w:rsid w:val="008D4A1B"/>
    <w:rsid w:val="008D4AAA"/>
    <w:rsid w:val="008D4AE2"/>
    <w:rsid w:val="008D4B15"/>
    <w:rsid w:val="008D4C59"/>
    <w:rsid w:val="008D4C73"/>
    <w:rsid w:val="008D5356"/>
    <w:rsid w:val="008D5386"/>
    <w:rsid w:val="008D53D6"/>
    <w:rsid w:val="008D53E5"/>
    <w:rsid w:val="008D54FE"/>
    <w:rsid w:val="008D5588"/>
    <w:rsid w:val="008D6023"/>
    <w:rsid w:val="008D6065"/>
    <w:rsid w:val="008D64AA"/>
    <w:rsid w:val="008D67A2"/>
    <w:rsid w:val="008D6B9C"/>
    <w:rsid w:val="008D701F"/>
    <w:rsid w:val="008D72A0"/>
    <w:rsid w:val="008D7547"/>
    <w:rsid w:val="008D75FC"/>
    <w:rsid w:val="008D7D61"/>
    <w:rsid w:val="008D7DD4"/>
    <w:rsid w:val="008E0010"/>
    <w:rsid w:val="008E01FF"/>
    <w:rsid w:val="008E045A"/>
    <w:rsid w:val="008E0876"/>
    <w:rsid w:val="008E0B7F"/>
    <w:rsid w:val="008E10B2"/>
    <w:rsid w:val="008E1109"/>
    <w:rsid w:val="008E1161"/>
    <w:rsid w:val="008E17AB"/>
    <w:rsid w:val="008E196F"/>
    <w:rsid w:val="008E1AEA"/>
    <w:rsid w:val="008E1B65"/>
    <w:rsid w:val="008E1C67"/>
    <w:rsid w:val="008E1DF9"/>
    <w:rsid w:val="008E2081"/>
    <w:rsid w:val="008E25A1"/>
    <w:rsid w:val="008E26A1"/>
    <w:rsid w:val="008E26E0"/>
    <w:rsid w:val="008E2831"/>
    <w:rsid w:val="008E2D02"/>
    <w:rsid w:val="008E2DE4"/>
    <w:rsid w:val="008E305F"/>
    <w:rsid w:val="008E3677"/>
    <w:rsid w:val="008E36BC"/>
    <w:rsid w:val="008E37E4"/>
    <w:rsid w:val="008E38BC"/>
    <w:rsid w:val="008E3B33"/>
    <w:rsid w:val="008E42C9"/>
    <w:rsid w:val="008E46F1"/>
    <w:rsid w:val="008E48BF"/>
    <w:rsid w:val="008E51EB"/>
    <w:rsid w:val="008E539C"/>
    <w:rsid w:val="008E53BB"/>
    <w:rsid w:val="008E57C9"/>
    <w:rsid w:val="008E5930"/>
    <w:rsid w:val="008E5DD9"/>
    <w:rsid w:val="008E60B3"/>
    <w:rsid w:val="008E6145"/>
    <w:rsid w:val="008E61BF"/>
    <w:rsid w:val="008E6681"/>
    <w:rsid w:val="008E66A3"/>
    <w:rsid w:val="008E7276"/>
    <w:rsid w:val="008E7353"/>
    <w:rsid w:val="008F0010"/>
    <w:rsid w:val="008F02BF"/>
    <w:rsid w:val="008F066D"/>
    <w:rsid w:val="008F07EA"/>
    <w:rsid w:val="008F0C2C"/>
    <w:rsid w:val="008F0D9B"/>
    <w:rsid w:val="008F10FF"/>
    <w:rsid w:val="008F127D"/>
    <w:rsid w:val="008F1469"/>
    <w:rsid w:val="008F1650"/>
    <w:rsid w:val="008F1799"/>
    <w:rsid w:val="008F1C9F"/>
    <w:rsid w:val="008F1D89"/>
    <w:rsid w:val="008F1F34"/>
    <w:rsid w:val="008F2126"/>
    <w:rsid w:val="008F2499"/>
    <w:rsid w:val="008F286B"/>
    <w:rsid w:val="008F28D4"/>
    <w:rsid w:val="008F305C"/>
    <w:rsid w:val="008F35CF"/>
    <w:rsid w:val="008F367B"/>
    <w:rsid w:val="008F36CF"/>
    <w:rsid w:val="008F392C"/>
    <w:rsid w:val="008F3BDD"/>
    <w:rsid w:val="008F3CF5"/>
    <w:rsid w:val="008F3D7B"/>
    <w:rsid w:val="008F3FD1"/>
    <w:rsid w:val="008F43D8"/>
    <w:rsid w:val="008F469F"/>
    <w:rsid w:val="008F475E"/>
    <w:rsid w:val="008F4D4D"/>
    <w:rsid w:val="008F5058"/>
    <w:rsid w:val="008F51B6"/>
    <w:rsid w:val="008F5986"/>
    <w:rsid w:val="008F5EB2"/>
    <w:rsid w:val="008F6527"/>
    <w:rsid w:val="008F65FD"/>
    <w:rsid w:val="008F680C"/>
    <w:rsid w:val="008F6A67"/>
    <w:rsid w:val="008F6F91"/>
    <w:rsid w:val="008F710C"/>
    <w:rsid w:val="008F73BA"/>
    <w:rsid w:val="008F745C"/>
    <w:rsid w:val="008F76F5"/>
    <w:rsid w:val="008F7A43"/>
    <w:rsid w:val="008F7C01"/>
    <w:rsid w:val="008F7FA1"/>
    <w:rsid w:val="00900346"/>
    <w:rsid w:val="00900448"/>
    <w:rsid w:val="009005C5"/>
    <w:rsid w:val="009012EA"/>
    <w:rsid w:val="0090144B"/>
    <w:rsid w:val="00901484"/>
    <w:rsid w:val="009019AB"/>
    <w:rsid w:val="00901A32"/>
    <w:rsid w:val="00901CCE"/>
    <w:rsid w:val="00901D3C"/>
    <w:rsid w:val="00901DB8"/>
    <w:rsid w:val="0090208D"/>
    <w:rsid w:val="009020ED"/>
    <w:rsid w:val="009021C9"/>
    <w:rsid w:val="00902235"/>
    <w:rsid w:val="00902310"/>
    <w:rsid w:val="00902489"/>
    <w:rsid w:val="00902536"/>
    <w:rsid w:val="0090277E"/>
    <w:rsid w:val="00902906"/>
    <w:rsid w:val="00902960"/>
    <w:rsid w:val="00902C18"/>
    <w:rsid w:val="009030DF"/>
    <w:rsid w:val="00903286"/>
    <w:rsid w:val="00903580"/>
    <w:rsid w:val="009035CD"/>
    <w:rsid w:val="0090386B"/>
    <w:rsid w:val="00903E6A"/>
    <w:rsid w:val="009040ED"/>
    <w:rsid w:val="00904B96"/>
    <w:rsid w:val="00904BD5"/>
    <w:rsid w:val="00904D34"/>
    <w:rsid w:val="00904DE0"/>
    <w:rsid w:val="00904E9E"/>
    <w:rsid w:val="00904EEF"/>
    <w:rsid w:val="00905037"/>
    <w:rsid w:val="00905057"/>
    <w:rsid w:val="0090562E"/>
    <w:rsid w:val="00905749"/>
    <w:rsid w:val="009058C6"/>
    <w:rsid w:val="009059AF"/>
    <w:rsid w:val="00905A24"/>
    <w:rsid w:val="00906A39"/>
    <w:rsid w:val="009072AF"/>
    <w:rsid w:val="009075D1"/>
    <w:rsid w:val="00907A58"/>
    <w:rsid w:val="00907CC4"/>
    <w:rsid w:val="00907D77"/>
    <w:rsid w:val="00907DD5"/>
    <w:rsid w:val="00910044"/>
    <w:rsid w:val="00910059"/>
    <w:rsid w:val="00910775"/>
    <w:rsid w:val="00910BD3"/>
    <w:rsid w:val="00910C09"/>
    <w:rsid w:val="00910ED1"/>
    <w:rsid w:val="00910F02"/>
    <w:rsid w:val="0091113B"/>
    <w:rsid w:val="00911459"/>
    <w:rsid w:val="009119DF"/>
    <w:rsid w:val="00911C54"/>
    <w:rsid w:val="00911D0E"/>
    <w:rsid w:val="0091229B"/>
    <w:rsid w:val="009122EC"/>
    <w:rsid w:val="0091273B"/>
    <w:rsid w:val="0091287E"/>
    <w:rsid w:val="00912A09"/>
    <w:rsid w:val="00912FDF"/>
    <w:rsid w:val="009132F3"/>
    <w:rsid w:val="009137D3"/>
    <w:rsid w:val="00913C22"/>
    <w:rsid w:val="00913D21"/>
    <w:rsid w:val="00914029"/>
    <w:rsid w:val="009145BF"/>
    <w:rsid w:val="00914ABB"/>
    <w:rsid w:val="00914D0E"/>
    <w:rsid w:val="00915175"/>
    <w:rsid w:val="0091573E"/>
    <w:rsid w:val="00915D5A"/>
    <w:rsid w:val="00915FB2"/>
    <w:rsid w:val="00915FDE"/>
    <w:rsid w:val="00916026"/>
    <w:rsid w:val="00916346"/>
    <w:rsid w:val="009163A6"/>
    <w:rsid w:val="009167BB"/>
    <w:rsid w:val="009169E9"/>
    <w:rsid w:val="00916D4B"/>
    <w:rsid w:val="00916DBE"/>
    <w:rsid w:val="00916DC8"/>
    <w:rsid w:val="009175B5"/>
    <w:rsid w:val="009177A2"/>
    <w:rsid w:val="00917CA9"/>
    <w:rsid w:val="00917D6F"/>
    <w:rsid w:val="009200D6"/>
    <w:rsid w:val="009202C9"/>
    <w:rsid w:val="0092048B"/>
    <w:rsid w:val="009204E1"/>
    <w:rsid w:val="009205A9"/>
    <w:rsid w:val="00920EE1"/>
    <w:rsid w:val="0092155C"/>
    <w:rsid w:val="00921AB0"/>
    <w:rsid w:val="00921C3A"/>
    <w:rsid w:val="009220F9"/>
    <w:rsid w:val="0092258A"/>
    <w:rsid w:val="009228EF"/>
    <w:rsid w:val="009229DD"/>
    <w:rsid w:val="00922C4C"/>
    <w:rsid w:val="00922FB5"/>
    <w:rsid w:val="009231FC"/>
    <w:rsid w:val="00923724"/>
    <w:rsid w:val="009237DD"/>
    <w:rsid w:val="00923853"/>
    <w:rsid w:val="00923888"/>
    <w:rsid w:val="00923AA7"/>
    <w:rsid w:val="00923BCC"/>
    <w:rsid w:val="00923EFF"/>
    <w:rsid w:val="00923FE5"/>
    <w:rsid w:val="0092412D"/>
    <w:rsid w:val="0092427C"/>
    <w:rsid w:val="00924426"/>
    <w:rsid w:val="00924982"/>
    <w:rsid w:val="00924CDC"/>
    <w:rsid w:val="00924FFF"/>
    <w:rsid w:val="009259E7"/>
    <w:rsid w:val="009259FE"/>
    <w:rsid w:val="00926428"/>
    <w:rsid w:val="0092648C"/>
    <w:rsid w:val="00926ACA"/>
    <w:rsid w:val="00926B4A"/>
    <w:rsid w:val="00927192"/>
    <w:rsid w:val="00927A39"/>
    <w:rsid w:val="00927BAE"/>
    <w:rsid w:val="00930059"/>
    <w:rsid w:val="0093022D"/>
    <w:rsid w:val="0093032D"/>
    <w:rsid w:val="009303C4"/>
    <w:rsid w:val="00930917"/>
    <w:rsid w:val="009309D8"/>
    <w:rsid w:val="00930A4D"/>
    <w:rsid w:val="00930CB5"/>
    <w:rsid w:val="00930EAF"/>
    <w:rsid w:val="00930F93"/>
    <w:rsid w:val="009310F0"/>
    <w:rsid w:val="009313C2"/>
    <w:rsid w:val="00931505"/>
    <w:rsid w:val="00931754"/>
    <w:rsid w:val="00931A80"/>
    <w:rsid w:val="00931C83"/>
    <w:rsid w:val="00931D52"/>
    <w:rsid w:val="00931DAF"/>
    <w:rsid w:val="00931DDF"/>
    <w:rsid w:val="00931FA8"/>
    <w:rsid w:val="009324ED"/>
    <w:rsid w:val="00932597"/>
    <w:rsid w:val="009329C7"/>
    <w:rsid w:val="00932A72"/>
    <w:rsid w:val="00932BE1"/>
    <w:rsid w:val="009333D8"/>
    <w:rsid w:val="009334C3"/>
    <w:rsid w:val="009337A9"/>
    <w:rsid w:val="009338FE"/>
    <w:rsid w:val="00933B7D"/>
    <w:rsid w:val="00933B90"/>
    <w:rsid w:val="00933BD9"/>
    <w:rsid w:val="00933C94"/>
    <w:rsid w:val="00933CEC"/>
    <w:rsid w:val="00933E5E"/>
    <w:rsid w:val="00933EC3"/>
    <w:rsid w:val="009342FC"/>
    <w:rsid w:val="009345FF"/>
    <w:rsid w:val="00934AA0"/>
    <w:rsid w:val="00934FBF"/>
    <w:rsid w:val="00935505"/>
    <w:rsid w:val="00935700"/>
    <w:rsid w:val="009357E6"/>
    <w:rsid w:val="00935C5A"/>
    <w:rsid w:val="0093630F"/>
    <w:rsid w:val="009363B3"/>
    <w:rsid w:val="00936507"/>
    <w:rsid w:val="009366F8"/>
    <w:rsid w:val="009367A7"/>
    <w:rsid w:val="009368DF"/>
    <w:rsid w:val="00936A35"/>
    <w:rsid w:val="00936E66"/>
    <w:rsid w:val="009371FB"/>
    <w:rsid w:val="00937272"/>
    <w:rsid w:val="00937B3B"/>
    <w:rsid w:val="00940435"/>
    <w:rsid w:val="00940A55"/>
    <w:rsid w:val="00940E79"/>
    <w:rsid w:val="00941121"/>
    <w:rsid w:val="00941443"/>
    <w:rsid w:val="0094162F"/>
    <w:rsid w:val="00941825"/>
    <w:rsid w:val="009419A5"/>
    <w:rsid w:val="00941BC2"/>
    <w:rsid w:val="0094261A"/>
    <w:rsid w:val="00942B03"/>
    <w:rsid w:val="00942B2E"/>
    <w:rsid w:val="00942CF4"/>
    <w:rsid w:val="00943132"/>
    <w:rsid w:val="009439AC"/>
    <w:rsid w:val="00943CB7"/>
    <w:rsid w:val="00943D52"/>
    <w:rsid w:val="00943EB3"/>
    <w:rsid w:val="00943F44"/>
    <w:rsid w:val="009442F7"/>
    <w:rsid w:val="009443F6"/>
    <w:rsid w:val="0094441F"/>
    <w:rsid w:val="00944604"/>
    <w:rsid w:val="00944E45"/>
    <w:rsid w:val="00944F88"/>
    <w:rsid w:val="00945327"/>
    <w:rsid w:val="0094559C"/>
    <w:rsid w:val="0094581B"/>
    <w:rsid w:val="0094608C"/>
    <w:rsid w:val="009463D9"/>
    <w:rsid w:val="009466D1"/>
    <w:rsid w:val="00946A7F"/>
    <w:rsid w:val="00947160"/>
    <w:rsid w:val="00947304"/>
    <w:rsid w:val="009476A3"/>
    <w:rsid w:val="009477D5"/>
    <w:rsid w:val="00947916"/>
    <w:rsid w:val="00947BC5"/>
    <w:rsid w:val="00947EE2"/>
    <w:rsid w:val="009502C1"/>
    <w:rsid w:val="00950300"/>
    <w:rsid w:val="00950925"/>
    <w:rsid w:val="00950AF1"/>
    <w:rsid w:val="00950F4A"/>
    <w:rsid w:val="0095149F"/>
    <w:rsid w:val="009516BA"/>
    <w:rsid w:val="00951732"/>
    <w:rsid w:val="00951AE7"/>
    <w:rsid w:val="00951D5A"/>
    <w:rsid w:val="00951E79"/>
    <w:rsid w:val="00952636"/>
    <w:rsid w:val="009529D2"/>
    <w:rsid w:val="00952D5F"/>
    <w:rsid w:val="00952DE7"/>
    <w:rsid w:val="00952E15"/>
    <w:rsid w:val="00952F99"/>
    <w:rsid w:val="00953249"/>
    <w:rsid w:val="0095350D"/>
    <w:rsid w:val="009538D4"/>
    <w:rsid w:val="009538E3"/>
    <w:rsid w:val="009539B8"/>
    <w:rsid w:val="00953CB0"/>
    <w:rsid w:val="00954188"/>
    <w:rsid w:val="00954385"/>
    <w:rsid w:val="009547A4"/>
    <w:rsid w:val="009547F3"/>
    <w:rsid w:val="00954851"/>
    <w:rsid w:val="00954C28"/>
    <w:rsid w:val="00954EEE"/>
    <w:rsid w:val="00955151"/>
    <w:rsid w:val="00955771"/>
    <w:rsid w:val="00955CC0"/>
    <w:rsid w:val="00956325"/>
    <w:rsid w:val="0095680A"/>
    <w:rsid w:val="00956C02"/>
    <w:rsid w:val="00956CA5"/>
    <w:rsid w:val="00956EFE"/>
    <w:rsid w:val="00957109"/>
    <w:rsid w:val="009572E8"/>
    <w:rsid w:val="00957537"/>
    <w:rsid w:val="0095755E"/>
    <w:rsid w:val="009575AD"/>
    <w:rsid w:val="00957733"/>
    <w:rsid w:val="00957DD4"/>
    <w:rsid w:val="00960502"/>
    <w:rsid w:val="009606E9"/>
    <w:rsid w:val="009607D5"/>
    <w:rsid w:val="00960A12"/>
    <w:rsid w:val="00960E71"/>
    <w:rsid w:val="009618CD"/>
    <w:rsid w:val="00961944"/>
    <w:rsid w:val="00961BA7"/>
    <w:rsid w:val="00962182"/>
    <w:rsid w:val="009621C9"/>
    <w:rsid w:val="00962311"/>
    <w:rsid w:val="00962580"/>
    <w:rsid w:val="009627EB"/>
    <w:rsid w:val="00962A55"/>
    <w:rsid w:val="00962F3E"/>
    <w:rsid w:val="00962F8C"/>
    <w:rsid w:val="00963102"/>
    <w:rsid w:val="009632EB"/>
    <w:rsid w:val="00963338"/>
    <w:rsid w:val="009633DD"/>
    <w:rsid w:val="00963410"/>
    <w:rsid w:val="009635D0"/>
    <w:rsid w:val="0096393B"/>
    <w:rsid w:val="009641EF"/>
    <w:rsid w:val="0096515A"/>
    <w:rsid w:val="00965271"/>
    <w:rsid w:val="00965275"/>
    <w:rsid w:val="00965A59"/>
    <w:rsid w:val="00965BA1"/>
    <w:rsid w:val="009661E4"/>
    <w:rsid w:val="00966728"/>
    <w:rsid w:val="0096673D"/>
    <w:rsid w:val="009669E7"/>
    <w:rsid w:val="00966C2D"/>
    <w:rsid w:val="009674E8"/>
    <w:rsid w:val="009678B5"/>
    <w:rsid w:val="00967AB5"/>
    <w:rsid w:val="00967E6E"/>
    <w:rsid w:val="00967EB4"/>
    <w:rsid w:val="00970469"/>
    <w:rsid w:val="00970529"/>
    <w:rsid w:val="0097080A"/>
    <w:rsid w:val="009709E5"/>
    <w:rsid w:val="00970B80"/>
    <w:rsid w:val="00970E9B"/>
    <w:rsid w:val="00970EBD"/>
    <w:rsid w:val="0097144A"/>
    <w:rsid w:val="00971873"/>
    <w:rsid w:val="009719E8"/>
    <w:rsid w:val="00971D53"/>
    <w:rsid w:val="00972285"/>
    <w:rsid w:val="00972356"/>
    <w:rsid w:val="0097236E"/>
    <w:rsid w:val="00972774"/>
    <w:rsid w:val="009728BF"/>
    <w:rsid w:val="0097304F"/>
    <w:rsid w:val="009731DA"/>
    <w:rsid w:val="00973330"/>
    <w:rsid w:val="00973485"/>
    <w:rsid w:val="009737F7"/>
    <w:rsid w:val="00974586"/>
    <w:rsid w:val="0097472D"/>
    <w:rsid w:val="00974931"/>
    <w:rsid w:val="0097568F"/>
    <w:rsid w:val="00975C46"/>
    <w:rsid w:val="00975F1C"/>
    <w:rsid w:val="00976006"/>
    <w:rsid w:val="009763C2"/>
    <w:rsid w:val="009764AB"/>
    <w:rsid w:val="00976545"/>
    <w:rsid w:val="009767EE"/>
    <w:rsid w:val="009767F9"/>
    <w:rsid w:val="00976B5F"/>
    <w:rsid w:val="00976C68"/>
    <w:rsid w:val="00976CBA"/>
    <w:rsid w:val="00976E6A"/>
    <w:rsid w:val="0097708A"/>
    <w:rsid w:val="009770FF"/>
    <w:rsid w:val="00977334"/>
    <w:rsid w:val="009776D8"/>
    <w:rsid w:val="009776DB"/>
    <w:rsid w:val="009776EA"/>
    <w:rsid w:val="00977E20"/>
    <w:rsid w:val="00977FA9"/>
    <w:rsid w:val="009802AD"/>
    <w:rsid w:val="00980357"/>
    <w:rsid w:val="0098046F"/>
    <w:rsid w:val="009804FC"/>
    <w:rsid w:val="0098068F"/>
    <w:rsid w:val="00980750"/>
    <w:rsid w:val="009809ED"/>
    <w:rsid w:val="00980A89"/>
    <w:rsid w:val="0098129C"/>
    <w:rsid w:val="0098152D"/>
    <w:rsid w:val="009815B1"/>
    <w:rsid w:val="00981C0B"/>
    <w:rsid w:val="009824C9"/>
    <w:rsid w:val="0098262D"/>
    <w:rsid w:val="009829FE"/>
    <w:rsid w:val="00982A08"/>
    <w:rsid w:val="00982B76"/>
    <w:rsid w:val="00982D13"/>
    <w:rsid w:val="00982EE1"/>
    <w:rsid w:val="00982F5B"/>
    <w:rsid w:val="00983129"/>
    <w:rsid w:val="00983666"/>
    <w:rsid w:val="00983720"/>
    <w:rsid w:val="00983CFE"/>
    <w:rsid w:val="00984006"/>
    <w:rsid w:val="00984796"/>
    <w:rsid w:val="00984836"/>
    <w:rsid w:val="0098488B"/>
    <w:rsid w:val="009848E1"/>
    <w:rsid w:val="00984A00"/>
    <w:rsid w:val="009853E7"/>
    <w:rsid w:val="009855D1"/>
    <w:rsid w:val="00985B60"/>
    <w:rsid w:val="0098607B"/>
    <w:rsid w:val="009860CA"/>
    <w:rsid w:val="009863C4"/>
    <w:rsid w:val="0098673E"/>
    <w:rsid w:val="00986BDF"/>
    <w:rsid w:val="00986F02"/>
    <w:rsid w:val="00987121"/>
    <w:rsid w:val="009877B1"/>
    <w:rsid w:val="00987C76"/>
    <w:rsid w:val="00987E04"/>
    <w:rsid w:val="00990111"/>
    <w:rsid w:val="009901EB"/>
    <w:rsid w:val="009904F5"/>
    <w:rsid w:val="00990A03"/>
    <w:rsid w:val="009910DC"/>
    <w:rsid w:val="00991428"/>
    <w:rsid w:val="009917F8"/>
    <w:rsid w:val="00991C5B"/>
    <w:rsid w:val="009926C2"/>
    <w:rsid w:val="00992A79"/>
    <w:rsid w:val="00992B74"/>
    <w:rsid w:val="00992BAE"/>
    <w:rsid w:val="0099313A"/>
    <w:rsid w:val="00993769"/>
    <w:rsid w:val="00993A45"/>
    <w:rsid w:val="00993C2E"/>
    <w:rsid w:val="00994715"/>
    <w:rsid w:val="009948FE"/>
    <w:rsid w:val="0099517A"/>
    <w:rsid w:val="00995938"/>
    <w:rsid w:val="00995CBF"/>
    <w:rsid w:val="00995EA1"/>
    <w:rsid w:val="009962C0"/>
    <w:rsid w:val="009963F3"/>
    <w:rsid w:val="00996408"/>
    <w:rsid w:val="0099686F"/>
    <w:rsid w:val="00996D22"/>
    <w:rsid w:val="00996D5D"/>
    <w:rsid w:val="00997FD9"/>
    <w:rsid w:val="00997FDE"/>
    <w:rsid w:val="009A06A0"/>
    <w:rsid w:val="009A09B9"/>
    <w:rsid w:val="009A0A40"/>
    <w:rsid w:val="009A0AA2"/>
    <w:rsid w:val="009A0CA3"/>
    <w:rsid w:val="009A0E31"/>
    <w:rsid w:val="009A1081"/>
    <w:rsid w:val="009A10E4"/>
    <w:rsid w:val="009A1618"/>
    <w:rsid w:val="009A18A2"/>
    <w:rsid w:val="009A1953"/>
    <w:rsid w:val="009A195E"/>
    <w:rsid w:val="009A1A08"/>
    <w:rsid w:val="009A1CB9"/>
    <w:rsid w:val="009A1DB4"/>
    <w:rsid w:val="009A1E0B"/>
    <w:rsid w:val="009A1F5E"/>
    <w:rsid w:val="009A1FF1"/>
    <w:rsid w:val="009A21D5"/>
    <w:rsid w:val="009A22F2"/>
    <w:rsid w:val="009A2425"/>
    <w:rsid w:val="009A2882"/>
    <w:rsid w:val="009A2A08"/>
    <w:rsid w:val="009A2C98"/>
    <w:rsid w:val="009A30B5"/>
    <w:rsid w:val="009A31C9"/>
    <w:rsid w:val="009A3373"/>
    <w:rsid w:val="009A3556"/>
    <w:rsid w:val="009A3B2C"/>
    <w:rsid w:val="009A3D4C"/>
    <w:rsid w:val="009A405A"/>
    <w:rsid w:val="009A430E"/>
    <w:rsid w:val="009A4736"/>
    <w:rsid w:val="009A4B65"/>
    <w:rsid w:val="009A4D9A"/>
    <w:rsid w:val="009A4F61"/>
    <w:rsid w:val="009A51AF"/>
    <w:rsid w:val="009A56B9"/>
    <w:rsid w:val="009A5EF3"/>
    <w:rsid w:val="009A60F3"/>
    <w:rsid w:val="009A6156"/>
    <w:rsid w:val="009A6254"/>
    <w:rsid w:val="009A62E6"/>
    <w:rsid w:val="009A6EEA"/>
    <w:rsid w:val="009A72EB"/>
    <w:rsid w:val="009A7332"/>
    <w:rsid w:val="009A7FFE"/>
    <w:rsid w:val="009B03CE"/>
    <w:rsid w:val="009B0594"/>
    <w:rsid w:val="009B07FB"/>
    <w:rsid w:val="009B09A2"/>
    <w:rsid w:val="009B09A5"/>
    <w:rsid w:val="009B0D74"/>
    <w:rsid w:val="009B0F1B"/>
    <w:rsid w:val="009B113E"/>
    <w:rsid w:val="009B1678"/>
    <w:rsid w:val="009B184F"/>
    <w:rsid w:val="009B1A25"/>
    <w:rsid w:val="009B1FB3"/>
    <w:rsid w:val="009B2052"/>
    <w:rsid w:val="009B2445"/>
    <w:rsid w:val="009B24E8"/>
    <w:rsid w:val="009B2BFB"/>
    <w:rsid w:val="009B2DD6"/>
    <w:rsid w:val="009B2F88"/>
    <w:rsid w:val="009B314D"/>
    <w:rsid w:val="009B3957"/>
    <w:rsid w:val="009B4360"/>
    <w:rsid w:val="009B4395"/>
    <w:rsid w:val="009B4650"/>
    <w:rsid w:val="009B48E5"/>
    <w:rsid w:val="009B4E3F"/>
    <w:rsid w:val="009B5249"/>
    <w:rsid w:val="009B54CD"/>
    <w:rsid w:val="009B5A45"/>
    <w:rsid w:val="009B5ADF"/>
    <w:rsid w:val="009B62FA"/>
    <w:rsid w:val="009B653F"/>
    <w:rsid w:val="009B67D9"/>
    <w:rsid w:val="009B6A96"/>
    <w:rsid w:val="009B70DA"/>
    <w:rsid w:val="009B713E"/>
    <w:rsid w:val="009B729D"/>
    <w:rsid w:val="009B73BD"/>
    <w:rsid w:val="009B7405"/>
    <w:rsid w:val="009C03E3"/>
    <w:rsid w:val="009C06D4"/>
    <w:rsid w:val="009C09FA"/>
    <w:rsid w:val="009C0C70"/>
    <w:rsid w:val="009C0C7C"/>
    <w:rsid w:val="009C0CDB"/>
    <w:rsid w:val="009C0D3B"/>
    <w:rsid w:val="009C13C2"/>
    <w:rsid w:val="009C159E"/>
    <w:rsid w:val="009C16BC"/>
    <w:rsid w:val="009C1B86"/>
    <w:rsid w:val="009C1C2D"/>
    <w:rsid w:val="009C24A4"/>
    <w:rsid w:val="009C293C"/>
    <w:rsid w:val="009C2DD1"/>
    <w:rsid w:val="009C3392"/>
    <w:rsid w:val="009C3521"/>
    <w:rsid w:val="009C37AE"/>
    <w:rsid w:val="009C3A0D"/>
    <w:rsid w:val="009C3BFE"/>
    <w:rsid w:val="009C3E75"/>
    <w:rsid w:val="009C4425"/>
    <w:rsid w:val="009C4B60"/>
    <w:rsid w:val="009C4C47"/>
    <w:rsid w:val="009C4F12"/>
    <w:rsid w:val="009C5104"/>
    <w:rsid w:val="009C52CE"/>
    <w:rsid w:val="009C540E"/>
    <w:rsid w:val="009C59E0"/>
    <w:rsid w:val="009C5C67"/>
    <w:rsid w:val="009C5ED8"/>
    <w:rsid w:val="009C5F1C"/>
    <w:rsid w:val="009C601E"/>
    <w:rsid w:val="009C610D"/>
    <w:rsid w:val="009C639C"/>
    <w:rsid w:val="009C6541"/>
    <w:rsid w:val="009C6B80"/>
    <w:rsid w:val="009C70F8"/>
    <w:rsid w:val="009C7542"/>
    <w:rsid w:val="009C7547"/>
    <w:rsid w:val="009C77BC"/>
    <w:rsid w:val="009C7E6E"/>
    <w:rsid w:val="009D06BC"/>
    <w:rsid w:val="009D0CDF"/>
    <w:rsid w:val="009D0E23"/>
    <w:rsid w:val="009D1066"/>
    <w:rsid w:val="009D10F7"/>
    <w:rsid w:val="009D11D9"/>
    <w:rsid w:val="009D165A"/>
    <w:rsid w:val="009D1AF7"/>
    <w:rsid w:val="009D1D09"/>
    <w:rsid w:val="009D26C7"/>
    <w:rsid w:val="009D2C88"/>
    <w:rsid w:val="009D2D05"/>
    <w:rsid w:val="009D3385"/>
    <w:rsid w:val="009D3BCC"/>
    <w:rsid w:val="009D3C44"/>
    <w:rsid w:val="009D3F45"/>
    <w:rsid w:val="009D409C"/>
    <w:rsid w:val="009D42EA"/>
    <w:rsid w:val="009D4906"/>
    <w:rsid w:val="009D4937"/>
    <w:rsid w:val="009D49F3"/>
    <w:rsid w:val="009D5082"/>
    <w:rsid w:val="009D541C"/>
    <w:rsid w:val="009D55A4"/>
    <w:rsid w:val="009D5F9F"/>
    <w:rsid w:val="009D700A"/>
    <w:rsid w:val="009D71E6"/>
    <w:rsid w:val="009D7309"/>
    <w:rsid w:val="009D767A"/>
    <w:rsid w:val="009D7921"/>
    <w:rsid w:val="009D7A7A"/>
    <w:rsid w:val="009D7E7F"/>
    <w:rsid w:val="009E0025"/>
    <w:rsid w:val="009E13D7"/>
    <w:rsid w:val="009E18B4"/>
    <w:rsid w:val="009E1B64"/>
    <w:rsid w:val="009E2105"/>
    <w:rsid w:val="009E2409"/>
    <w:rsid w:val="009E25EE"/>
    <w:rsid w:val="009E2887"/>
    <w:rsid w:val="009E2BC8"/>
    <w:rsid w:val="009E3116"/>
    <w:rsid w:val="009E36F9"/>
    <w:rsid w:val="009E3BE6"/>
    <w:rsid w:val="009E3E84"/>
    <w:rsid w:val="009E4037"/>
    <w:rsid w:val="009E46E4"/>
    <w:rsid w:val="009E4A41"/>
    <w:rsid w:val="009E4ED5"/>
    <w:rsid w:val="009E5C3D"/>
    <w:rsid w:val="009E5F5F"/>
    <w:rsid w:val="009E602A"/>
    <w:rsid w:val="009E6118"/>
    <w:rsid w:val="009E692E"/>
    <w:rsid w:val="009E6F1E"/>
    <w:rsid w:val="009E7A2F"/>
    <w:rsid w:val="009E7F04"/>
    <w:rsid w:val="009F03A7"/>
    <w:rsid w:val="009F045A"/>
    <w:rsid w:val="009F0BA1"/>
    <w:rsid w:val="009F0D7D"/>
    <w:rsid w:val="009F0DE8"/>
    <w:rsid w:val="009F10D1"/>
    <w:rsid w:val="009F1100"/>
    <w:rsid w:val="009F134F"/>
    <w:rsid w:val="009F1394"/>
    <w:rsid w:val="009F1D92"/>
    <w:rsid w:val="009F2336"/>
    <w:rsid w:val="009F27F6"/>
    <w:rsid w:val="009F2D7F"/>
    <w:rsid w:val="009F49B5"/>
    <w:rsid w:val="009F4B09"/>
    <w:rsid w:val="009F4BF9"/>
    <w:rsid w:val="009F4C9D"/>
    <w:rsid w:val="009F4D08"/>
    <w:rsid w:val="009F55AF"/>
    <w:rsid w:val="009F55C3"/>
    <w:rsid w:val="009F5923"/>
    <w:rsid w:val="009F5A88"/>
    <w:rsid w:val="009F5CB8"/>
    <w:rsid w:val="009F5ED6"/>
    <w:rsid w:val="009F60C1"/>
    <w:rsid w:val="009F658A"/>
    <w:rsid w:val="009F664E"/>
    <w:rsid w:val="009F66F1"/>
    <w:rsid w:val="009F6B5C"/>
    <w:rsid w:val="009F6C91"/>
    <w:rsid w:val="009F6E4E"/>
    <w:rsid w:val="009F76C2"/>
    <w:rsid w:val="009F77A0"/>
    <w:rsid w:val="009F7C80"/>
    <w:rsid w:val="009F7FE9"/>
    <w:rsid w:val="00A0007E"/>
    <w:rsid w:val="00A00129"/>
    <w:rsid w:val="00A00157"/>
    <w:rsid w:val="00A00313"/>
    <w:rsid w:val="00A00C06"/>
    <w:rsid w:val="00A00C36"/>
    <w:rsid w:val="00A00CEF"/>
    <w:rsid w:val="00A00D72"/>
    <w:rsid w:val="00A00ECD"/>
    <w:rsid w:val="00A0102E"/>
    <w:rsid w:val="00A01044"/>
    <w:rsid w:val="00A01188"/>
    <w:rsid w:val="00A01B06"/>
    <w:rsid w:val="00A01D53"/>
    <w:rsid w:val="00A01F44"/>
    <w:rsid w:val="00A020BB"/>
    <w:rsid w:val="00A022E3"/>
    <w:rsid w:val="00A024FD"/>
    <w:rsid w:val="00A02869"/>
    <w:rsid w:val="00A0344F"/>
    <w:rsid w:val="00A034E9"/>
    <w:rsid w:val="00A036BE"/>
    <w:rsid w:val="00A03A7D"/>
    <w:rsid w:val="00A04250"/>
    <w:rsid w:val="00A0458F"/>
    <w:rsid w:val="00A0493C"/>
    <w:rsid w:val="00A051F7"/>
    <w:rsid w:val="00A0526C"/>
    <w:rsid w:val="00A05558"/>
    <w:rsid w:val="00A05614"/>
    <w:rsid w:val="00A0575C"/>
    <w:rsid w:val="00A058D3"/>
    <w:rsid w:val="00A05989"/>
    <w:rsid w:val="00A05BC1"/>
    <w:rsid w:val="00A05BC7"/>
    <w:rsid w:val="00A06292"/>
    <w:rsid w:val="00A06534"/>
    <w:rsid w:val="00A0674B"/>
    <w:rsid w:val="00A06B96"/>
    <w:rsid w:val="00A06FCA"/>
    <w:rsid w:val="00A0701A"/>
    <w:rsid w:val="00A0735A"/>
    <w:rsid w:val="00A073E8"/>
    <w:rsid w:val="00A079AC"/>
    <w:rsid w:val="00A07E2F"/>
    <w:rsid w:val="00A10395"/>
    <w:rsid w:val="00A10587"/>
    <w:rsid w:val="00A10908"/>
    <w:rsid w:val="00A10E6F"/>
    <w:rsid w:val="00A10FEA"/>
    <w:rsid w:val="00A11478"/>
    <w:rsid w:val="00A11700"/>
    <w:rsid w:val="00A11FE9"/>
    <w:rsid w:val="00A124B9"/>
    <w:rsid w:val="00A12F83"/>
    <w:rsid w:val="00A13334"/>
    <w:rsid w:val="00A13503"/>
    <w:rsid w:val="00A13705"/>
    <w:rsid w:val="00A13AC0"/>
    <w:rsid w:val="00A13DB1"/>
    <w:rsid w:val="00A13E4F"/>
    <w:rsid w:val="00A14087"/>
    <w:rsid w:val="00A14296"/>
    <w:rsid w:val="00A14631"/>
    <w:rsid w:val="00A146B3"/>
    <w:rsid w:val="00A1474E"/>
    <w:rsid w:val="00A14779"/>
    <w:rsid w:val="00A14920"/>
    <w:rsid w:val="00A149D3"/>
    <w:rsid w:val="00A14B86"/>
    <w:rsid w:val="00A14BBD"/>
    <w:rsid w:val="00A14CD1"/>
    <w:rsid w:val="00A14FF6"/>
    <w:rsid w:val="00A155B9"/>
    <w:rsid w:val="00A15628"/>
    <w:rsid w:val="00A15C74"/>
    <w:rsid w:val="00A16045"/>
    <w:rsid w:val="00A1611D"/>
    <w:rsid w:val="00A16378"/>
    <w:rsid w:val="00A1654F"/>
    <w:rsid w:val="00A16AF8"/>
    <w:rsid w:val="00A16D01"/>
    <w:rsid w:val="00A17126"/>
    <w:rsid w:val="00A17A94"/>
    <w:rsid w:val="00A201E5"/>
    <w:rsid w:val="00A20397"/>
    <w:rsid w:val="00A20D2E"/>
    <w:rsid w:val="00A2124D"/>
    <w:rsid w:val="00A2156E"/>
    <w:rsid w:val="00A215D4"/>
    <w:rsid w:val="00A215E0"/>
    <w:rsid w:val="00A216F2"/>
    <w:rsid w:val="00A21D4D"/>
    <w:rsid w:val="00A21E2C"/>
    <w:rsid w:val="00A2209F"/>
    <w:rsid w:val="00A22192"/>
    <w:rsid w:val="00A2224F"/>
    <w:rsid w:val="00A224AF"/>
    <w:rsid w:val="00A2267C"/>
    <w:rsid w:val="00A22B86"/>
    <w:rsid w:val="00A22F4F"/>
    <w:rsid w:val="00A22FE9"/>
    <w:rsid w:val="00A2362E"/>
    <w:rsid w:val="00A23655"/>
    <w:rsid w:val="00A236D7"/>
    <w:rsid w:val="00A23948"/>
    <w:rsid w:val="00A23B8D"/>
    <w:rsid w:val="00A23E67"/>
    <w:rsid w:val="00A23FA8"/>
    <w:rsid w:val="00A2412D"/>
    <w:rsid w:val="00A243AF"/>
    <w:rsid w:val="00A2459F"/>
    <w:rsid w:val="00A2475B"/>
    <w:rsid w:val="00A24A26"/>
    <w:rsid w:val="00A24EAA"/>
    <w:rsid w:val="00A24FC3"/>
    <w:rsid w:val="00A25213"/>
    <w:rsid w:val="00A25457"/>
    <w:rsid w:val="00A25B15"/>
    <w:rsid w:val="00A25D3C"/>
    <w:rsid w:val="00A25ED2"/>
    <w:rsid w:val="00A26124"/>
    <w:rsid w:val="00A26339"/>
    <w:rsid w:val="00A263E6"/>
    <w:rsid w:val="00A26831"/>
    <w:rsid w:val="00A26CC7"/>
    <w:rsid w:val="00A2712C"/>
    <w:rsid w:val="00A277EB"/>
    <w:rsid w:val="00A277EC"/>
    <w:rsid w:val="00A27B6C"/>
    <w:rsid w:val="00A27B7A"/>
    <w:rsid w:val="00A27FDF"/>
    <w:rsid w:val="00A30229"/>
    <w:rsid w:val="00A302A2"/>
    <w:rsid w:val="00A304C7"/>
    <w:rsid w:val="00A3054D"/>
    <w:rsid w:val="00A3097B"/>
    <w:rsid w:val="00A30A8E"/>
    <w:rsid w:val="00A30DE3"/>
    <w:rsid w:val="00A30ED3"/>
    <w:rsid w:val="00A310D0"/>
    <w:rsid w:val="00A31135"/>
    <w:rsid w:val="00A31277"/>
    <w:rsid w:val="00A31290"/>
    <w:rsid w:val="00A31AF9"/>
    <w:rsid w:val="00A31DBF"/>
    <w:rsid w:val="00A32222"/>
    <w:rsid w:val="00A32298"/>
    <w:rsid w:val="00A322D9"/>
    <w:rsid w:val="00A32733"/>
    <w:rsid w:val="00A32B96"/>
    <w:rsid w:val="00A3352D"/>
    <w:rsid w:val="00A3379D"/>
    <w:rsid w:val="00A3381C"/>
    <w:rsid w:val="00A33973"/>
    <w:rsid w:val="00A33C9F"/>
    <w:rsid w:val="00A34175"/>
    <w:rsid w:val="00A34187"/>
    <w:rsid w:val="00A34199"/>
    <w:rsid w:val="00A34416"/>
    <w:rsid w:val="00A34813"/>
    <w:rsid w:val="00A34958"/>
    <w:rsid w:val="00A34B25"/>
    <w:rsid w:val="00A34C32"/>
    <w:rsid w:val="00A34D0D"/>
    <w:rsid w:val="00A34F34"/>
    <w:rsid w:val="00A350B2"/>
    <w:rsid w:val="00A36200"/>
    <w:rsid w:val="00A36286"/>
    <w:rsid w:val="00A363BF"/>
    <w:rsid w:val="00A36574"/>
    <w:rsid w:val="00A366CF"/>
    <w:rsid w:val="00A3673D"/>
    <w:rsid w:val="00A36C05"/>
    <w:rsid w:val="00A36D95"/>
    <w:rsid w:val="00A37213"/>
    <w:rsid w:val="00A37268"/>
    <w:rsid w:val="00A372B0"/>
    <w:rsid w:val="00A372F5"/>
    <w:rsid w:val="00A37315"/>
    <w:rsid w:val="00A376B6"/>
    <w:rsid w:val="00A37852"/>
    <w:rsid w:val="00A37865"/>
    <w:rsid w:val="00A37D5C"/>
    <w:rsid w:val="00A37D8D"/>
    <w:rsid w:val="00A37E2B"/>
    <w:rsid w:val="00A4029E"/>
    <w:rsid w:val="00A40317"/>
    <w:rsid w:val="00A40628"/>
    <w:rsid w:val="00A40D68"/>
    <w:rsid w:val="00A40F60"/>
    <w:rsid w:val="00A410F3"/>
    <w:rsid w:val="00A4175C"/>
    <w:rsid w:val="00A41B07"/>
    <w:rsid w:val="00A41B9C"/>
    <w:rsid w:val="00A42173"/>
    <w:rsid w:val="00A424EB"/>
    <w:rsid w:val="00A4267D"/>
    <w:rsid w:val="00A4282E"/>
    <w:rsid w:val="00A429F1"/>
    <w:rsid w:val="00A42BCF"/>
    <w:rsid w:val="00A42C4D"/>
    <w:rsid w:val="00A4311D"/>
    <w:rsid w:val="00A43293"/>
    <w:rsid w:val="00A434AC"/>
    <w:rsid w:val="00A43528"/>
    <w:rsid w:val="00A435EE"/>
    <w:rsid w:val="00A43A73"/>
    <w:rsid w:val="00A43F8D"/>
    <w:rsid w:val="00A43FBB"/>
    <w:rsid w:val="00A43FD9"/>
    <w:rsid w:val="00A4433E"/>
    <w:rsid w:val="00A445A5"/>
    <w:rsid w:val="00A44A77"/>
    <w:rsid w:val="00A44FE4"/>
    <w:rsid w:val="00A45362"/>
    <w:rsid w:val="00A45BB6"/>
    <w:rsid w:val="00A46456"/>
    <w:rsid w:val="00A46A70"/>
    <w:rsid w:val="00A4703B"/>
    <w:rsid w:val="00A47715"/>
    <w:rsid w:val="00A47833"/>
    <w:rsid w:val="00A50162"/>
    <w:rsid w:val="00A505F5"/>
    <w:rsid w:val="00A50607"/>
    <w:rsid w:val="00A508ED"/>
    <w:rsid w:val="00A50CDB"/>
    <w:rsid w:val="00A50DB2"/>
    <w:rsid w:val="00A511EB"/>
    <w:rsid w:val="00A51638"/>
    <w:rsid w:val="00A5177A"/>
    <w:rsid w:val="00A51E12"/>
    <w:rsid w:val="00A51FF4"/>
    <w:rsid w:val="00A52653"/>
    <w:rsid w:val="00A52707"/>
    <w:rsid w:val="00A5299F"/>
    <w:rsid w:val="00A53124"/>
    <w:rsid w:val="00A53236"/>
    <w:rsid w:val="00A534C1"/>
    <w:rsid w:val="00A536D4"/>
    <w:rsid w:val="00A53CE3"/>
    <w:rsid w:val="00A5420E"/>
    <w:rsid w:val="00A5468B"/>
    <w:rsid w:val="00A54975"/>
    <w:rsid w:val="00A54E40"/>
    <w:rsid w:val="00A55243"/>
    <w:rsid w:val="00A552A6"/>
    <w:rsid w:val="00A560B7"/>
    <w:rsid w:val="00A56224"/>
    <w:rsid w:val="00A56272"/>
    <w:rsid w:val="00A56288"/>
    <w:rsid w:val="00A562B2"/>
    <w:rsid w:val="00A5685D"/>
    <w:rsid w:val="00A56BF7"/>
    <w:rsid w:val="00A56C47"/>
    <w:rsid w:val="00A56EFE"/>
    <w:rsid w:val="00A56FB8"/>
    <w:rsid w:val="00A57093"/>
    <w:rsid w:val="00A57141"/>
    <w:rsid w:val="00A57CB8"/>
    <w:rsid w:val="00A57DDD"/>
    <w:rsid w:val="00A57E17"/>
    <w:rsid w:val="00A57EA2"/>
    <w:rsid w:val="00A6008D"/>
    <w:rsid w:val="00A60174"/>
    <w:rsid w:val="00A6033F"/>
    <w:rsid w:val="00A60519"/>
    <w:rsid w:val="00A607D3"/>
    <w:rsid w:val="00A60812"/>
    <w:rsid w:val="00A609B2"/>
    <w:rsid w:val="00A61521"/>
    <w:rsid w:val="00A61A14"/>
    <w:rsid w:val="00A61C33"/>
    <w:rsid w:val="00A62432"/>
    <w:rsid w:val="00A625FC"/>
    <w:rsid w:val="00A62724"/>
    <w:rsid w:val="00A62740"/>
    <w:rsid w:val="00A62DCB"/>
    <w:rsid w:val="00A631F1"/>
    <w:rsid w:val="00A638F0"/>
    <w:rsid w:val="00A63ACD"/>
    <w:rsid w:val="00A63D80"/>
    <w:rsid w:val="00A63FA3"/>
    <w:rsid w:val="00A642DA"/>
    <w:rsid w:val="00A64454"/>
    <w:rsid w:val="00A64724"/>
    <w:rsid w:val="00A6488E"/>
    <w:rsid w:val="00A648C2"/>
    <w:rsid w:val="00A64B23"/>
    <w:rsid w:val="00A6511B"/>
    <w:rsid w:val="00A6547B"/>
    <w:rsid w:val="00A656B3"/>
    <w:rsid w:val="00A65771"/>
    <w:rsid w:val="00A65F71"/>
    <w:rsid w:val="00A6676E"/>
    <w:rsid w:val="00A66CA4"/>
    <w:rsid w:val="00A66EC4"/>
    <w:rsid w:val="00A66F8A"/>
    <w:rsid w:val="00A66FCE"/>
    <w:rsid w:val="00A6702E"/>
    <w:rsid w:val="00A6739A"/>
    <w:rsid w:val="00A67C1C"/>
    <w:rsid w:val="00A701B7"/>
    <w:rsid w:val="00A70318"/>
    <w:rsid w:val="00A703F5"/>
    <w:rsid w:val="00A7061B"/>
    <w:rsid w:val="00A70916"/>
    <w:rsid w:val="00A70E2A"/>
    <w:rsid w:val="00A70E69"/>
    <w:rsid w:val="00A7190B"/>
    <w:rsid w:val="00A71CFF"/>
    <w:rsid w:val="00A72763"/>
    <w:rsid w:val="00A73240"/>
    <w:rsid w:val="00A73553"/>
    <w:rsid w:val="00A73799"/>
    <w:rsid w:val="00A73C4A"/>
    <w:rsid w:val="00A74047"/>
    <w:rsid w:val="00A742DA"/>
    <w:rsid w:val="00A7452A"/>
    <w:rsid w:val="00A7464B"/>
    <w:rsid w:val="00A74A29"/>
    <w:rsid w:val="00A7556D"/>
    <w:rsid w:val="00A7560C"/>
    <w:rsid w:val="00A757E5"/>
    <w:rsid w:val="00A75992"/>
    <w:rsid w:val="00A759DE"/>
    <w:rsid w:val="00A75AA3"/>
    <w:rsid w:val="00A75AE6"/>
    <w:rsid w:val="00A7623D"/>
    <w:rsid w:val="00A762B7"/>
    <w:rsid w:val="00A76660"/>
    <w:rsid w:val="00A767C4"/>
    <w:rsid w:val="00A769CC"/>
    <w:rsid w:val="00A769DF"/>
    <w:rsid w:val="00A76A15"/>
    <w:rsid w:val="00A76AD7"/>
    <w:rsid w:val="00A76BF4"/>
    <w:rsid w:val="00A770D3"/>
    <w:rsid w:val="00A7725E"/>
    <w:rsid w:val="00A77A74"/>
    <w:rsid w:val="00A77BBE"/>
    <w:rsid w:val="00A80197"/>
    <w:rsid w:val="00A801FA"/>
    <w:rsid w:val="00A8046A"/>
    <w:rsid w:val="00A80784"/>
    <w:rsid w:val="00A80EBA"/>
    <w:rsid w:val="00A81034"/>
    <w:rsid w:val="00A8137C"/>
    <w:rsid w:val="00A815BF"/>
    <w:rsid w:val="00A815C8"/>
    <w:rsid w:val="00A8162B"/>
    <w:rsid w:val="00A81630"/>
    <w:rsid w:val="00A81984"/>
    <w:rsid w:val="00A81D4D"/>
    <w:rsid w:val="00A81E45"/>
    <w:rsid w:val="00A82206"/>
    <w:rsid w:val="00A825AF"/>
    <w:rsid w:val="00A8350A"/>
    <w:rsid w:val="00A8350E"/>
    <w:rsid w:val="00A8393A"/>
    <w:rsid w:val="00A83C5D"/>
    <w:rsid w:val="00A83E9F"/>
    <w:rsid w:val="00A84097"/>
    <w:rsid w:val="00A841A7"/>
    <w:rsid w:val="00A8424F"/>
    <w:rsid w:val="00A846B7"/>
    <w:rsid w:val="00A84E66"/>
    <w:rsid w:val="00A84EAC"/>
    <w:rsid w:val="00A85060"/>
    <w:rsid w:val="00A85352"/>
    <w:rsid w:val="00A85BB4"/>
    <w:rsid w:val="00A85E94"/>
    <w:rsid w:val="00A85ECA"/>
    <w:rsid w:val="00A860E4"/>
    <w:rsid w:val="00A862B6"/>
    <w:rsid w:val="00A86718"/>
    <w:rsid w:val="00A868D8"/>
    <w:rsid w:val="00A86D0B"/>
    <w:rsid w:val="00A86ED6"/>
    <w:rsid w:val="00A8719E"/>
    <w:rsid w:val="00A872E6"/>
    <w:rsid w:val="00A872F7"/>
    <w:rsid w:val="00A87308"/>
    <w:rsid w:val="00A87432"/>
    <w:rsid w:val="00A87796"/>
    <w:rsid w:val="00A87F2A"/>
    <w:rsid w:val="00A90914"/>
    <w:rsid w:val="00A90987"/>
    <w:rsid w:val="00A91320"/>
    <w:rsid w:val="00A9148C"/>
    <w:rsid w:val="00A914E8"/>
    <w:rsid w:val="00A91575"/>
    <w:rsid w:val="00A91725"/>
    <w:rsid w:val="00A91987"/>
    <w:rsid w:val="00A91A79"/>
    <w:rsid w:val="00A91BEC"/>
    <w:rsid w:val="00A920ED"/>
    <w:rsid w:val="00A922BC"/>
    <w:rsid w:val="00A925A9"/>
    <w:rsid w:val="00A92855"/>
    <w:rsid w:val="00A929D9"/>
    <w:rsid w:val="00A92C57"/>
    <w:rsid w:val="00A9367D"/>
    <w:rsid w:val="00A937BB"/>
    <w:rsid w:val="00A93A12"/>
    <w:rsid w:val="00A93C4F"/>
    <w:rsid w:val="00A94312"/>
    <w:rsid w:val="00A9453C"/>
    <w:rsid w:val="00A94561"/>
    <w:rsid w:val="00A94609"/>
    <w:rsid w:val="00A94798"/>
    <w:rsid w:val="00A94B69"/>
    <w:rsid w:val="00A94CF9"/>
    <w:rsid w:val="00A94DFD"/>
    <w:rsid w:val="00A951A2"/>
    <w:rsid w:val="00A954E5"/>
    <w:rsid w:val="00A95B30"/>
    <w:rsid w:val="00A95BB5"/>
    <w:rsid w:val="00A96142"/>
    <w:rsid w:val="00A965E5"/>
    <w:rsid w:val="00A967B3"/>
    <w:rsid w:val="00A968B7"/>
    <w:rsid w:val="00A96A38"/>
    <w:rsid w:val="00A96D3B"/>
    <w:rsid w:val="00A97037"/>
    <w:rsid w:val="00A97042"/>
    <w:rsid w:val="00A977E6"/>
    <w:rsid w:val="00A97808"/>
    <w:rsid w:val="00A9784F"/>
    <w:rsid w:val="00A97A0C"/>
    <w:rsid w:val="00A97B06"/>
    <w:rsid w:val="00A97B3D"/>
    <w:rsid w:val="00AA03C7"/>
    <w:rsid w:val="00AA03F7"/>
    <w:rsid w:val="00AA063C"/>
    <w:rsid w:val="00AA0886"/>
    <w:rsid w:val="00AA09C3"/>
    <w:rsid w:val="00AA0C79"/>
    <w:rsid w:val="00AA0E5F"/>
    <w:rsid w:val="00AA0ED1"/>
    <w:rsid w:val="00AA10B4"/>
    <w:rsid w:val="00AA15BB"/>
    <w:rsid w:val="00AA176B"/>
    <w:rsid w:val="00AA1CCC"/>
    <w:rsid w:val="00AA1EC7"/>
    <w:rsid w:val="00AA2553"/>
    <w:rsid w:val="00AA25E7"/>
    <w:rsid w:val="00AA2D92"/>
    <w:rsid w:val="00AA3058"/>
    <w:rsid w:val="00AA3230"/>
    <w:rsid w:val="00AA3282"/>
    <w:rsid w:val="00AA33A6"/>
    <w:rsid w:val="00AA33AC"/>
    <w:rsid w:val="00AA340F"/>
    <w:rsid w:val="00AA3518"/>
    <w:rsid w:val="00AA383C"/>
    <w:rsid w:val="00AA3B7A"/>
    <w:rsid w:val="00AA42E2"/>
    <w:rsid w:val="00AA49D8"/>
    <w:rsid w:val="00AA4DCF"/>
    <w:rsid w:val="00AA53E7"/>
    <w:rsid w:val="00AA54ED"/>
    <w:rsid w:val="00AA584C"/>
    <w:rsid w:val="00AA58AF"/>
    <w:rsid w:val="00AA5904"/>
    <w:rsid w:val="00AA5B01"/>
    <w:rsid w:val="00AA5B6C"/>
    <w:rsid w:val="00AA5BF6"/>
    <w:rsid w:val="00AA5C6D"/>
    <w:rsid w:val="00AA5D67"/>
    <w:rsid w:val="00AA5E09"/>
    <w:rsid w:val="00AA5E30"/>
    <w:rsid w:val="00AA6A15"/>
    <w:rsid w:val="00AA6B1A"/>
    <w:rsid w:val="00AA6C35"/>
    <w:rsid w:val="00AA7ACA"/>
    <w:rsid w:val="00AA7D70"/>
    <w:rsid w:val="00AA7F8E"/>
    <w:rsid w:val="00AA7F94"/>
    <w:rsid w:val="00AB12D7"/>
    <w:rsid w:val="00AB12D8"/>
    <w:rsid w:val="00AB14F8"/>
    <w:rsid w:val="00AB1520"/>
    <w:rsid w:val="00AB1996"/>
    <w:rsid w:val="00AB1A0E"/>
    <w:rsid w:val="00AB27A1"/>
    <w:rsid w:val="00AB2ACE"/>
    <w:rsid w:val="00AB2D76"/>
    <w:rsid w:val="00AB2DC2"/>
    <w:rsid w:val="00AB32D0"/>
    <w:rsid w:val="00AB338E"/>
    <w:rsid w:val="00AB3901"/>
    <w:rsid w:val="00AB3B9F"/>
    <w:rsid w:val="00AB4434"/>
    <w:rsid w:val="00AB4507"/>
    <w:rsid w:val="00AB4962"/>
    <w:rsid w:val="00AB4C32"/>
    <w:rsid w:val="00AB4E4B"/>
    <w:rsid w:val="00AB4E8E"/>
    <w:rsid w:val="00AB504C"/>
    <w:rsid w:val="00AB5C6C"/>
    <w:rsid w:val="00AB6023"/>
    <w:rsid w:val="00AB6133"/>
    <w:rsid w:val="00AB6187"/>
    <w:rsid w:val="00AB6C82"/>
    <w:rsid w:val="00AB7681"/>
    <w:rsid w:val="00AB7771"/>
    <w:rsid w:val="00AB788A"/>
    <w:rsid w:val="00AB7ADA"/>
    <w:rsid w:val="00AB7D59"/>
    <w:rsid w:val="00AC02B0"/>
    <w:rsid w:val="00AC0584"/>
    <w:rsid w:val="00AC0929"/>
    <w:rsid w:val="00AC1024"/>
    <w:rsid w:val="00AC10F8"/>
    <w:rsid w:val="00AC11D8"/>
    <w:rsid w:val="00AC14A0"/>
    <w:rsid w:val="00AC14CA"/>
    <w:rsid w:val="00AC1F64"/>
    <w:rsid w:val="00AC21A1"/>
    <w:rsid w:val="00AC2219"/>
    <w:rsid w:val="00AC221A"/>
    <w:rsid w:val="00AC2228"/>
    <w:rsid w:val="00AC2335"/>
    <w:rsid w:val="00AC2727"/>
    <w:rsid w:val="00AC27B9"/>
    <w:rsid w:val="00AC2FE1"/>
    <w:rsid w:val="00AC32E0"/>
    <w:rsid w:val="00AC3522"/>
    <w:rsid w:val="00AC3FC1"/>
    <w:rsid w:val="00AC42E7"/>
    <w:rsid w:val="00AC44AB"/>
    <w:rsid w:val="00AC512B"/>
    <w:rsid w:val="00AC5160"/>
    <w:rsid w:val="00AC5C58"/>
    <w:rsid w:val="00AC5D96"/>
    <w:rsid w:val="00AC61C5"/>
    <w:rsid w:val="00AC6214"/>
    <w:rsid w:val="00AC6262"/>
    <w:rsid w:val="00AC62AF"/>
    <w:rsid w:val="00AC65C2"/>
    <w:rsid w:val="00AC6A39"/>
    <w:rsid w:val="00AC6EDB"/>
    <w:rsid w:val="00AC6F60"/>
    <w:rsid w:val="00AC6F68"/>
    <w:rsid w:val="00AC6FD0"/>
    <w:rsid w:val="00AC7279"/>
    <w:rsid w:val="00AC72FB"/>
    <w:rsid w:val="00AC7394"/>
    <w:rsid w:val="00AC7B65"/>
    <w:rsid w:val="00AD0408"/>
    <w:rsid w:val="00AD05DD"/>
    <w:rsid w:val="00AD090B"/>
    <w:rsid w:val="00AD09F7"/>
    <w:rsid w:val="00AD0D20"/>
    <w:rsid w:val="00AD0D3E"/>
    <w:rsid w:val="00AD0EA4"/>
    <w:rsid w:val="00AD128C"/>
    <w:rsid w:val="00AD1786"/>
    <w:rsid w:val="00AD17A6"/>
    <w:rsid w:val="00AD194B"/>
    <w:rsid w:val="00AD1AF7"/>
    <w:rsid w:val="00AD1C55"/>
    <w:rsid w:val="00AD1CB4"/>
    <w:rsid w:val="00AD1DA2"/>
    <w:rsid w:val="00AD1E3B"/>
    <w:rsid w:val="00AD1F07"/>
    <w:rsid w:val="00AD2344"/>
    <w:rsid w:val="00AD44F9"/>
    <w:rsid w:val="00AD45E9"/>
    <w:rsid w:val="00AD4638"/>
    <w:rsid w:val="00AD4D12"/>
    <w:rsid w:val="00AD4F70"/>
    <w:rsid w:val="00AD5024"/>
    <w:rsid w:val="00AD5301"/>
    <w:rsid w:val="00AD5474"/>
    <w:rsid w:val="00AD548A"/>
    <w:rsid w:val="00AD5C5B"/>
    <w:rsid w:val="00AD5F44"/>
    <w:rsid w:val="00AD644E"/>
    <w:rsid w:val="00AD68B9"/>
    <w:rsid w:val="00AD6F33"/>
    <w:rsid w:val="00AE0305"/>
    <w:rsid w:val="00AE03F2"/>
    <w:rsid w:val="00AE04A0"/>
    <w:rsid w:val="00AE0544"/>
    <w:rsid w:val="00AE055E"/>
    <w:rsid w:val="00AE0579"/>
    <w:rsid w:val="00AE06A2"/>
    <w:rsid w:val="00AE0B56"/>
    <w:rsid w:val="00AE0BCE"/>
    <w:rsid w:val="00AE0F82"/>
    <w:rsid w:val="00AE1382"/>
    <w:rsid w:val="00AE13AC"/>
    <w:rsid w:val="00AE13CB"/>
    <w:rsid w:val="00AE1613"/>
    <w:rsid w:val="00AE16E8"/>
    <w:rsid w:val="00AE192A"/>
    <w:rsid w:val="00AE1B3B"/>
    <w:rsid w:val="00AE1E82"/>
    <w:rsid w:val="00AE1ED4"/>
    <w:rsid w:val="00AE2597"/>
    <w:rsid w:val="00AE2598"/>
    <w:rsid w:val="00AE26F6"/>
    <w:rsid w:val="00AE2970"/>
    <w:rsid w:val="00AE2BE8"/>
    <w:rsid w:val="00AE2C68"/>
    <w:rsid w:val="00AE2D2B"/>
    <w:rsid w:val="00AE30F7"/>
    <w:rsid w:val="00AE3DA9"/>
    <w:rsid w:val="00AE3E13"/>
    <w:rsid w:val="00AE3F56"/>
    <w:rsid w:val="00AE43D4"/>
    <w:rsid w:val="00AE45EE"/>
    <w:rsid w:val="00AE4A52"/>
    <w:rsid w:val="00AE4B47"/>
    <w:rsid w:val="00AE4E52"/>
    <w:rsid w:val="00AE519A"/>
    <w:rsid w:val="00AE5332"/>
    <w:rsid w:val="00AE53B2"/>
    <w:rsid w:val="00AE5A06"/>
    <w:rsid w:val="00AE5A4F"/>
    <w:rsid w:val="00AE5AD0"/>
    <w:rsid w:val="00AE5B08"/>
    <w:rsid w:val="00AE5CD5"/>
    <w:rsid w:val="00AE5E37"/>
    <w:rsid w:val="00AE5ED0"/>
    <w:rsid w:val="00AE60C2"/>
    <w:rsid w:val="00AE61AE"/>
    <w:rsid w:val="00AE6349"/>
    <w:rsid w:val="00AE679A"/>
    <w:rsid w:val="00AE6A7F"/>
    <w:rsid w:val="00AE6D25"/>
    <w:rsid w:val="00AE700B"/>
    <w:rsid w:val="00AE7088"/>
    <w:rsid w:val="00AE708A"/>
    <w:rsid w:val="00AE70C7"/>
    <w:rsid w:val="00AE70FF"/>
    <w:rsid w:val="00AE7D71"/>
    <w:rsid w:val="00AE7E35"/>
    <w:rsid w:val="00AF000D"/>
    <w:rsid w:val="00AF0196"/>
    <w:rsid w:val="00AF0678"/>
    <w:rsid w:val="00AF11DA"/>
    <w:rsid w:val="00AF1857"/>
    <w:rsid w:val="00AF1C17"/>
    <w:rsid w:val="00AF21CA"/>
    <w:rsid w:val="00AF267D"/>
    <w:rsid w:val="00AF26EE"/>
    <w:rsid w:val="00AF2815"/>
    <w:rsid w:val="00AF2CA8"/>
    <w:rsid w:val="00AF2FC1"/>
    <w:rsid w:val="00AF310A"/>
    <w:rsid w:val="00AF3130"/>
    <w:rsid w:val="00AF3537"/>
    <w:rsid w:val="00AF36B3"/>
    <w:rsid w:val="00AF3886"/>
    <w:rsid w:val="00AF3D4F"/>
    <w:rsid w:val="00AF3FBA"/>
    <w:rsid w:val="00AF4BB6"/>
    <w:rsid w:val="00AF4BCB"/>
    <w:rsid w:val="00AF4C3C"/>
    <w:rsid w:val="00AF4D67"/>
    <w:rsid w:val="00AF51CC"/>
    <w:rsid w:val="00AF5C52"/>
    <w:rsid w:val="00AF67E0"/>
    <w:rsid w:val="00AF68E3"/>
    <w:rsid w:val="00AF6A88"/>
    <w:rsid w:val="00AF78A2"/>
    <w:rsid w:val="00AF7DFA"/>
    <w:rsid w:val="00AF7FF0"/>
    <w:rsid w:val="00B0045E"/>
    <w:rsid w:val="00B00620"/>
    <w:rsid w:val="00B00B23"/>
    <w:rsid w:val="00B00FEA"/>
    <w:rsid w:val="00B01091"/>
    <w:rsid w:val="00B01320"/>
    <w:rsid w:val="00B013AB"/>
    <w:rsid w:val="00B01542"/>
    <w:rsid w:val="00B018ED"/>
    <w:rsid w:val="00B0196A"/>
    <w:rsid w:val="00B01A2B"/>
    <w:rsid w:val="00B01E49"/>
    <w:rsid w:val="00B023DF"/>
    <w:rsid w:val="00B02521"/>
    <w:rsid w:val="00B025B9"/>
    <w:rsid w:val="00B02806"/>
    <w:rsid w:val="00B02E42"/>
    <w:rsid w:val="00B033F0"/>
    <w:rsid w:val="00B0386C"/>
    <w:rsid w:val="00B03BFD"/>
    <w:rsid w:val="00B04118"/>
    <w:rsid w:val="00B041C8"/>
    <w:rsid w:val="00B04486"/>
    <w:rsid w:val="00B047A8"/>
    <w:rsid w:val="00B04AA2"/>
    <w:rsid w:val="00B04B45"/>
    <w:rsid w:val="00B04EC6"/>
    <w:rsid w:val="00B050A7"/>
    <w:rsid w:val="00B05120"/>
    <w:rsid w:val="00B05915"/>
    <w:rsid w:val="00B05A3C"/>
    <w:rsid w:val="00B05C23"/>
    <w:rsid w:val="00B06107"/>
    <w:rsid w:val="00B0651B"/>
    <w:rsid w:val="00B06957"/>
    <w:rsid w:val="00B069F1"/>
    <w:rsid w:val="00B071BE"/>
    <w:rsid w:val="00B072DB"/>
    <w:rsid w:val="00B0739A"/>
    <w:rsid w:val="00B076B6"/>
    <w:rsid w:val="00B07758"/>
    <w:rsid w:val="00B079E2"/>
    <w:rsid w:val="00B07CD5"/>
    <w:rsid w:val="00B07E65"/>
    <w:rsid w:val="00B07E80"/>
    <w:rsid w:val="00B10220"/>
    <w:rsid w:val="00B1037B"/>
    <w:rsid w:val="00B1051B"/>
    <w:rsid w:val="00B105D9"/>
    <w:rsid w:val="00B10B95"/>
    <w:rsid w:val="00B10E63"/>
    <w:rsid w:val="00B10FBA"/>
    <w:rsid w:val="00B11432"/>
    <w:rsid w:val="00B11555"/>
    <w:rsid w:val="00B116A6"/>
    <w:rsid w:val="00B11CDF"/>
    <w:rsid w:val="00B11EAE"/>
    <w:rsid w:val="00B11F48"/>
    <w:rsid w:val="00B12061"/>
    <w:rsid w:val="00B121EC"/>
    <w:rsid w:val="00B1226F"/>
    <w:rsid w:val="00B12352"/>
    <w:rsid w:val="00B1254E"/>
    <w:rsid w:val="00B12628"/>
    <w:rsid w:val="00B12906"/>
    <w:rsid w:val="00B12B73"/>
    <w:rsid w:val="00B12B78"/>
    <w:rsid w:val="00B12CC6"/>
    <w:rsid w:val="00B12D18"/>
    <w:rsid w:val="00B12D73"/>
    <w:rsid w:val="00B12D95"/>
    <w:rsid w:val="00B1385E"/>
    <w:rsid w:val="00B138CB"/>
    <w:rsid w:val="00B1398A"/>
    <w:rsid w:val="00B139E0"/>
    <w:rsid w:val="00B13A10"/>
    <w:rsid w:val="00B13A1A"/>
    <w:rsid w:val="00B13DC1"/>
    <w:rsid w:val="00B13EA7"/>
    <w:rsid w:val="00B13FE7"/>
    <w:rsid w:val="00B145EB"/>
    <w:rsid w:val="00B148B4"/>
    <w:rsid w:val="00B14FFD"/>
    <w:rsid w:val="00B150A1"/>
    <w:rsid w:val="00B15114"/>
    <w:rsid w:val="00B1541E"/>
    <w:rsid w:val="00B154D0"/>
    <w:rsid w:val="00B15A4D"/>
    <w:rsid w:val="00B15B16"/>
    <w:rsid w:val="00B15F7F"/>
    <w:rsid w:val="00B160E8"/>
    <w:rsid w:val="00B16359"/>
    <w:rsid w:val="00B16A99"/>
    <w:rsid w:val="00B16ACE"/>
    <w:rsid w:val="00B170F3"/>
    <w:rsid w:val="00B1719D"/>
    <w:rsid w:val="00B17330"/>
    <w:rsid w:val="00B1785B"/>
    <w:rsid w:val="00B179F2"/>
    <w:rsid w:val="00B204BA"/>
    <w:rsid w:val="00B20537"/>
    <w:rsid w:val="00B2124A"/>
    <w:rsid w:val="00B21542"/>
    <w:rsid w:val="00B21982"/>
    <w:rsid w:val="00B21A3C"/>
    <w:rsid w:val="00B21A6B"/>
    <w:rsid w:val="00B22600"/>
    <w:rsid w:val="00B22868"/>
    <w:rsid w:val="00B229A8"/>
    <w:rsid w:val="00B229AC"/>
    <w:rsid w:val="00B22D15"/>
    <w:rsid w:val="00B22F75"/>
    <w:rsid w:val="00B231B5"/>
    <w:rsid w:val="00B232F2"/>
    <w:rsid w:val="00B233C5"/>
    <w:rsid w:val="00B2393B"/>
    <w:rsid w:val="00B2397D"/>
    <w:rsid w:val="00B23ACF"/>
    <w:rsid w:val="00B24319"/>
    <w:rsid w:val="00B2445A"/>
    <w:rsid w:val="00B244BE"/>
    <w:rsid w:val="00B246C2"/>
    <w:rsid w:val="00B24993"/>
    <w:rsid w:val="00B24ADF"/>
    <w:rsid w:val="00B2530B"/>
    <w:rsid w:val="00B25385"/>
    <w:rsid w:val="00B25948"/>
    <w:rsid w:val="00B2640C"/>
    <w:rsid w:val="00B266EC"/>
    <w:rsid w:val="00B26745"/>
    <w:rsid w:val="00B26871"/>
    <w:rsid w:val="00B26CD8"/>
    <w:rsid w:val="00B26D0D"/>
    <w:rsid w:val="00B26F5A"/>
    <w:rsid w:val="00B2723E"/>
    <w:rsid w:val="00B27680"/>
    <w:rsid w:val="00B27BD5"/>
    <w:rsid w:val="00B27C6E"/>
    <w:rsid w:val="00B301A4"/>
    <w:rsid w:val="00B30907"/>
    <w:rsid w:val="00B30CF2"/>
    <w:rsid w:val="00B30D52"/>
    <w:rsid w:val="00B31390"/>
    <w:rsid w:val="00B31573"/>
    <w:rsid w:val="00B31B8E"/>
    <w:rsid w:val="00B31D21"/>
    <w:rsid w:val="00B32101"/>
    <w:rsid w:val="00B32398"/>
    <w:rsid w:val="00B32668"/>
    <w:rsid w:val="00B3274F"/>
    <w:rsid w:val="00B327FF"/>
    <w:rsid w:val="00B329B9"/>
    <w:rsid w:val="00B32FA2"/>
    <w:rsid w:val="00B33697"/>
    <w:rsid w:val="00B3373B"/>
    <w:rsid w:val="00B33985"/>
    <w:rsid w:val="00B34029"/>
    <w:rsid w:val="00B34208"/>
    <w:rsid w:val="00B342B8"/>
    <w:rsid w:val="00B348D6"/>
    <w:rsid w:val="00B348EA"/>
    <w:rsid w:val="00B3495F"/>
    <w:rsid w:val="00B34B15"/>
    <w:rsid w:val="00B34BE4"/>
    <w:rsid w:val="00B34BEC"/>
    <w:rsid w:val="00B35037"/>
    <w:rsid w:val="00B35463"/>
    <w:rsid w:val="00B35B34"/>
    <w:rsid w:val="00B35B9E"/>
    <w:rsid w:val="00B35EB6"/>
    <w:rsid w:val="00B360F9"/>
    <w:rsid w:val="00B3651A"/>
    <w:rsid w:val="00B36732"/>
    <w:rsid w:val="00B36AA5"/>
    <w:rsid w:val="00B36B68"/>
    <w:rsid w:val="00B36C00"/>
    <w:rsid w:val="00B36C78"/>
    <w:rsid w:val="00B36DE5"/>
    <w:rsid w:val="00B36E03"/>
    <w:rsid w:val="00B372EB"/>
    <w:rsid w:val="00B37BEE"/>
    <w:rsid w:val="00B37C92"/>
    <w:rsid w:val="00B37D91"/>
    <w:rsid w:val="00B37F7F"/>
    <w:rsid w:val="00B40125"/>
    <w:rsid w:val="00B40158"/>
    <w:rsid w:val="00B40634"/>
    <w:rsid w:val="00B407C9"/>
    <w:rsid w:val="00B40888"/>
    <w:rsid w:val="00B40A6B"/>
    <w:rsid w:val="00B4122F"/>
    <w:rsid w:val="00B41249"/>
    <w:rsid w:val="00B4147D"/>
    <w:rsid w:val="00B41503"/>
    <w:rsid w:val="00B4167F"/>
    <w:rsid w:val="00B41883"/>
    <w:rsid w:val="00B41A69"/>
    <w:rsid w:val="00B41D1A"/>
    <w:rsid w:val="00B41E3E"/>
    <w:rsid w:val="00B42CD5"/>
    <w:rsid w:val="00B43031"/>
    <w:rsid w:val="00B4307D"/>
    <w:rsid w:val="00B432BD"/>
    <w:rsid w:val="00B4333A"/>
    <w:rsid w:val="00B433CB"/>
    <w:rsid w:val="00B43813"/>
    <w:rsid w:val="00B43A05"/>
    <w:rsid w:val="00B43ADB"/>
    <w:rsid w:val="00B43BEE"/>
    <w:rsid w:val="00B44463"/>
    <w:rsid w:val="00B44CA8"/>
    <w:rsid w:val="00B45088"/>
    <w:rsid w:val="00B452B2"/>
    <w:rsid w:val="00B459A8"/>
    <w:rsid w:val="00B459D0"/>
    <w:rsid w:val="00B45BF5"/>
    <w:rsid w:val="00B45CE0"/>
    <w:rsid w:val="00B45D49"/>
    <w:rsid w:val="00B46697"/>
    <w:rsid w:val="00B466B4"/>
    <w:rsid w:val="00B46C59"/>
    <w:rsid w:val="00B47338"/>
    <w:rsid w:val="00B47FA4"/>
    <w:rsid w:val="00B50095"/>
    <w:rsid w:val="00B501D2"/>
    <w:rsid w:val="00B502F6"/>
    <w:rsid w:val="00B505DD"/>
    <w:rsid w:val="00B5091A"/>
    <w:rsid w:val="00B50C1A"/>
    <w:rsid w:val="00B50CE1"/>
    <w:rsid w:val="00B513BC"/>
    <w:rsid w:val="00B5183E"/>
    <w:rsid w:val="00B520EF"/>
    <w:rsid w:val="00B52614"/>
    <w:rsid w:val="00B52678"/>
    <w:rsid w:val="00B52817"/>
    <w:rsid w:val="00B530CA"/>
    <w:rsid w:val="00B532C8"/>
    <w:rsid w:val="00B534C7"/>
    <w:rsid w:val="00B53646"/>
    <w:rsid w:val="00B538A6"/>
    <w:rsid w:val="00B53A6C"/>
    <w:rsid w:val="00B53ABC"/>
    <w:rsid w:val="00B53AFD"/>
    <w:rsid w:val="00B53BA4"/>
    <w:rsid w:val="00B54247"/>
    <w:rsid w:val="00B5427D"/>
    <w:rsid w:val="00B54413"/>
    <w:rsid w:val="00B546AE"/>
    <w:rsid w:val="00B546E5"/>
    <w:rsid w:val="00B5473C"/>
    <w:rsid w:val="00B54A0E"/>
    <w:rsid w:val="00B54B68"/>
    <w:rsid w:val="00B54C93"/>
    <w:rsid w:val="00B54F3E"/>
    <w:rsid w:val="00B54F65"/>
    <w:rsid w:val="00B5544B"/>
    <w:rsid w:val="00B55784"/>
    <w:rsid w:val="00B55AB4"/>
    <w:rsid w:val="00B55BA7"/>
    <w:rsid w:val="00B5684C"/>
    <w:rsid w:val="00B56A29"/>
    <w:rsid w:val="00B56E2B"/>
    <w:rsid w:val="00B5702B"/>
    <w:rsid w:val="00B57055"/>
    <w:rsid w:val="00B57213"/>
    <w:rsid w:val="00B57248"/>
    <w:rsid w:val="00B57614"/>
    <w:rsid w:val="00B5779C"/>
    <w:rsid w:val="00B577AC"/>
    <w:rsid w:val="00B5786D"/>
    <w:rsid w:val="00B60565"/>
    <w:rsid w:val="00B6056F"/>
    <w:rsid w:val="00B60750"/>
    <w:rsid w:val="00B608B8"/>
    <w:rsid w:val="00B60DB1"/>
    <w:rsid w:val="00B61133"/>
    <w:rsid w:val="00B6116D"/>
    <w:rsid w:val="00B611D1"/>
    <w:rsid w:val="00B61318"/>
    <w:rsid w:val="00B6183C"/>
    <w:rsid w:val="00B6187B"/>
    <w:rsid w:val="00B61DD3"/>
    <w:rsid w:val="00B62240"/>
    <w:rsid w:val="00B622B7"/>
    <w:rsid w:val="00B62354"/>
    <w:rsid w:val="00B62441"/>
    <w:rsid w:val="00B62A70"/>
    <w:rsid w:val="00B62CAA"/>
    <w:rsid w:val="00B631BC"/>
    <w:rsid w:val="00B6366B"/>
    <w:rsid w:val="00B63687"/>
    <w:rsid w:val="00B637B0"/>
    <w:rsid w:val="00B638A1"/>
    <w:rsid w:val="00B642EE"/>
    <w:rsid w:val="00B64305"/>
    <w:rsid w:val="00B64324"/>
    <w:rsid w:val="00B64B56"/>
    <w:rsid w:val="00B64CF5"/>
    <w:rsid w:val="00B65091"/>
    <w:rsid w:val="00B6520E"/>
    <w:rsid w:val="00B654E3"/>
    <w:rsid w:val="00B65778"/>
    <w:rsid w:val="00B65C35"/>
    <w:rsid w:val="00B65E31"/>
    <w:rsid w:val="00B66317"/>
    <w:rsid w:val="00B66589"/>
    <w:rsid w:val="00B666B6"/>
    <w:rsid w:val="00B666DF"/>
    <w:rsid w:val="00B66C8D"/>
    <w:rsid w:val="00B66E34"/>
    <w:rsid w:val="00B674AF"/>
    <w:rsid w:val="00B67711"/>
    <w:rsid w:val="00B6794A"/>
    <w:rsid w:val="00B67BF7"/>
    <w:rsid w:val="00B67BFA"/>
    <w:rsid w:val="00B67E51"/>
    <w:rsid w:val="00B67F05"/>
    <w:rsid w:val="00B70045"/>
    <w:rsid w:val="00B701B4"/>
    <w:rsid w:val="00B701E7"/>
    <w:rsid w:val="00B70203"/>
    <w:rsid w:val="00B706A2"/>
    <w:rsid w:val="00B708E9"/>
    <w:rsid w:val="00B70A53"/>
    <w:rsid w:val="00B70AEB"/>
    <w:rsid w:val="00B712C1"/>
    <w:rsid w:val="00B71379"/>
    <w:rsid w:val="00B717DA"/>
    <w:rsid w:val="00B71834"/>
    <w:rsid w:val="00B71B3B"/>
    <w:rsid w:val="00B71CDF"/>
    <w:rsid w:val="00B71D8B"/>
    <w:rsid w:val="00B723A6"/>
    <w:rsid w:val="00B726A3"/>
    <w:rsid w:val="00B729F3"/>
    <w:rsid w:val="00B72A3B"/>
    <w:rsid w:val="00B72C72"/>
    <w:rsid w:val="00B72CC8"/>
    <w:rsid w:val="00B72EC3"/>
    <w:rsid w:val="00B73112"/>
    <w:rsid w:val="00B73648"/>
    <w:rsid w:val="00B73A5E"/>
    <w:rsid w:val="00B73A9E"/>
    <w:rsid w:val="00B73D59"/>
    <w:rsid w:val="00B73E86"/>
    <w:rsid w:val="00B740B8"/>
    <w:rsid w:val="00B74274"/>
    <w:rsid w:val="00B74364"/>
    <w:rsid w:val="00B745FF"/>
    <w:rsid w:val="00B7476A"/>
    <w:rsid w:val="00B74777"/>
    <w:rsid w:val="00B749B1"/>
    <w:rsid w:val="00B74A7B"/>
    <w:rsid w:val="00B74CAC"/>
    <w:rsid w:val="00B74EA5"/>
    <w:rsid w:val="00B7525D"/>
    <w:rsid w:val="00B752A5"/>
    <w:rsid w:val="00B7562A"/>
    <w:rsid w:val="00B75766"/>
    <w:rsid w:val="00B75856"/>
    <w:rsid w:val="00B758D8"/>
    <w:rsid w:val="00B75AD6"/>
    <w:rsid w:val="00B75CEE"/>
    <w:rsid w:val="00B761AA"/>
    <w:rsid w:val="00B76349"/>
    <w:rsid w:val="00B76A44"/>
    <w:rsid w:val="00B76C9C"/>
    <w:rsid w:val="00B76ED2"/>
    <w:rsid w:val="00B77193"/>
    <w:rsid w:val="00B773E2"/>
    <w:rsid w:val="00B776C8"/>
    <w:rsid w:val="00B777F6"/>
    <w:rsid w:val="00B779C0"/>
    <w:rsid w:val="00B77B38"/>
    <w:rsid w:val="00B77EE0"/>
    <w:rsid w:val="00B77FFE"/>
    <w:rsid w:val="00B80377"/>
    <w:rsid w:val="00B80774"/>
    <w:rsid w:val="00B809A1"/>
    <w:rsid w:val="00B80CD2"/>
    <w:rsid w:val="00B80E9C"/>
    <w:rsid w:val="00B80F31"/>
    <w:rsid w:val="00B81914"/>
    <w:rsid w:val="00B81B8A"/>
    <w:rsid w:val="00B820AB"/>
    <w:rsid w:val="00B82CA3"/>
    <w:rsid w:val="00B82CAB"/>
    <w:rsid w:val="00B82D05"/>
    <w:rsid w:val="00B82D8B"/>
    <w:rsid w:val="00B83360"/>
    <w:rsid w:val="00B83CF7"/>
    <w:rsid w:val="00B83D99"/>
    <w:rsid w:val="00B83FCC"/>
    <w:rsid w:val="00B840FE"/>
    <w:rsid w:val="00B841F0"/>
    <w:rsid w:val="00B84255"/>
    <w:rsid w:val="00B842F0"/>
    <w:rsid w:val="00B84464"/>
    <w:rsid w:val="00B84683"/>
    <w:rsid w:val="00B84B0C"/>
    <w:rsid w:val="00B84B22"/>
    <w:rsid w:val="00B853E4"/>
    <w:rsid w:val="00B854BF"/>
    <w:rsid w:val="00B85751"/>
    <w:rsid w:val="00B85B08"/>
    <w:rsid w:val="00B85C19"/>
    <w:rsid w:val="00B85C96"/>
    <w:rsid w:val="00B8632B"/>
    <w:rsid w:val="00B86442"/>
    <w:rsid w:val="00B864C3"/>
    <w:rsid w:val="00B8675C"/>
    <w:rsid w:val="00B869D0"/>
    <w:rsid w:val="00B86B2D"/>
    <w:rsid w:val="00B86C43"/>
    <w:rsid w:val="00B8725C"/>
    <w:rsid w:val="00B8757A"/>
    <w:rsid w:val="00B875A2"/>
    <w:rsid w:val="00B87C94"/>
    <w:rsid w:val="00B87F1E"/>
    <w:rsid w:val="00B87F5C"/>
    <w:rsid w:val="00B90188"/>
    <w:rsid w:val="00B901F9"/>
    <w:rsid w:val="00B909EA"/>
    <w:rsid w:val="00B90A52"/>
    <w:rsid w:val="00B91239"/>
    <w:rsid w:val="00B91420"/>
    <w:rsid w:val="00B9143F"/>
    <w:rsid w:val="00B91B4D"/>
    <w:rsid w:val="00B91FA8"/>
    <w:rsid w:val="00B92720"/>
    <w:rsid w:val="00B92A6B"/>
    <w:rsid w:val="00B92D03"/>
    <w:rsid w:val="00B93531"/>
    <w:rsid w:val="00B935C1"/>
    <w:rsid w:val="00B936EE"/>
    <w:rsid w:val="00B937D5"/>
    <w:rsid w:val="00B9396B"/>
    <w:rsid w:val="00B93AA9"/>
    <w:rsid w:val="00B93EAB"/>
    <w:rsid w:val="00B94042"/>
    <w:rsid w:val="00B940AC"/>
    <w:rsid w:val="00B9430B"/>
    <w:rsid w:val="00B94986"/>
    <w:rsid w:val="00B94FFA"/>
    <w:rsid w:val="00B95005"/>
    <w:rsid w:val="00B95034"/>
    <w:rsid w:val="00B95553"/>
    <w:rsid w:val="00B95D2F"/>
    <w:rsid w:val="00B95ED7"/>
    <w:rsid w:val="00B95F0B"/>
    <w:rsid w:val="00B961E5"/>
    <w:rsid w:val="00B96290"/>
    <w:rsid w:val="00B96581"/>
    <w:rsid w:val="00B96644"/>
    <w:rsid w:val="00B968B4"/>
    <w:rsid w:val="00B96C0A"/>
    <w:rsid w:val="00B96C7C"/>
    <w:rsid w:val="00B975E5"/>
    <w:rsid w:val="00B97AD5"/>
    <w:rsid w:val="00B97BCF"/>
    <w:rsid w:val="00B97C87"/>
    <w:rsid w:val="00BA00BF"/>
    <w:rsid w:val="00BA01FA"/>
    <w:rsid w:val="00BA029E"/>
    <w:rsid w:val="00BA0641"/>
    <w:rsid w:val="00BA0B2B"/>
    <w:rsid w:val="00BA0B3A"/>
    <w:rsid w:val="00BA0B5C"/>
    <w:rsid w:val="00BA0E86"/>
    <w:rsid w:val="00BA0EE0"/>
    <w:rsid w:val="00BA113C"/>
    <w:rsid w:val="00BA1452"/>
    <w:rsid w:val="00BA18CF"/>
    <w:rsid w:val="00BA1B93"/>
    <w:rsid w:val="00BA1F49"/>
    <w:rsid w:val="00BA22DD"/>
    <w:rsid w:val="00BA2907"/>
    <w:rsid w:val="00BA2914"/>
    <w:rsid w:val="00BA2BC8"/>
    <w:rsid w:val="00BA2CCE"/>
    <w:rsid w:val="00BA2EA5"/>
    <w:rsid w:val="00BA2F04"/>
    <w:rsid w:val="00BA3576"/>
    <w:rsid w:val="00BA366B"/>
    <w:rsid w:val="00BA36B1"/>
    <w:rsid w:val="00BA3800"/>
    <w:rsid w:val="00BA3934"/>
    <w:rsid w:val="00BA3AF1"/>
    <w:rsid w:val="00BA3B6F"/>
    <w:rsid w:val="00BA3BF4"/>
    <w:rsid w:val="00BA3C83"/>
    <w:rsid w:val="00BA4394"/>
    <w:rsid w:val="00BA43B3"/>
    <w:rsid w:val="00BA468F"/>
    <w:rsid w:val="00BA48E7"/>
    <w:rsid w:val="00BA4AEE"/>
    <w:rsid w:val="00BA4B2F"/>
    <w:rsid w:val="00BA509F"/>
    <w:rsid w:val="00BA5558"/>
    <w:rsid w:val="00BA57B2"/>
    <w:rsid w:val="00BA5AA6"/>
    <w:rsid w:val="00BA60FB"/>
    <w:rsid w:val="00BA6622"/>
    <w:rsid w:val="00BA6889"/>
    <w:rsid w:val="00BA691B"/>
    <w:rsid w:val="00BA6A44"/>
    <w:rsid w:val="00BA6B21"/>
    <w:rsid w:val="00BA6DE8"/>
    <w:rsid w:val="00BA721F"/>
    <w:rsid w:val="00BA778C"/>
    <w:rsid w:val="00BA7859"/>
    <w:rsid w:val="00BA7F39"/>
    <w:rsid w:val="00BB01A3"/>
    <w:rsid w:val="00BB021B"/>
    <w:rsid w:val="00BB0601"/>
    <w:rsid w:val="00BB078F"/>
    <w:rsid w:val="00BB08D2"/>
    <w:rsid w:val="00BB1190"/>
    <w:rsid w:val="00BB1282"/>
    <w:rsid w:val="00BB1308"/>
    <w:rsid w:val="00BB1788"/>
    <w:rsid w:val="00BB1995"/>
    <w:rsid w:val="00BB1AA6"/>
    <w:rsid w:val="00BB1C2B"/>
    <w:rsid w:val="00BB1CF1"/>
    <w:rsid w:val="00BB1D7C"/>
    <w:rsid w:val="00BB1FDB"/>
    <w:rsid w:val="00BB20B6"/>
    <w:rsid w:val="00BB290C"/>
    <w:rsid w:val="00BB2B24"/>
    <w:rsid w:val="00BB2BF3"/>
    <w:rsid w:val="00BB2F30"/>
    <w:rsid w:val="00BB3789"/>
    <w:rsid w:val="00BB3926"/>
    <w:rsid w:val="00BB3E4F"/>
    <w:rsid w:val="00BB4252"/>
    <w:rsid w:val="00BB4A41"/>
    <w:rsid w:val="00BB4D7C"/>
    <w:rsid w:val="00BB4F1F"/>
    <w:rsid w:val="00BB50FF"/>
    <w:rsid w:val="00BB5117"/>
    <w:rsid w:val="00BB523A"/>
    <w:rsid w:val="00BB52F9"/>
    <w:rsid w:val="00BB551D"/>
    <w:rsid w:val="00BB5915"/>
    <w:rsid w:val="00BB6270"/>
    <w:rsid w:val="00BB65DD"/>
    <w:rsid w:val="00BB6685"/>
    <w:rsid w:val="00BB69F6"/>
    <w:rsid w:val="00BB6B58"/>
    <w:rsid w:val="00BB6C0F"/>
    <w:rsid w:val="00BB6C34"/>
    <w:rsid w:val="00BB719D"/>
    <w:rsid w:val="00BB71FD"/>
    <w:rsid w:val="00BB773D"/>
    <w:rsid w:val="00BB7913"/>
    <w:rsid w:val="00BB7965"/>
    <w:rsid w:val="00BB7B6B"/>
    <w:rsid w:val="00BC00E5"/>
    <w:rsid w:val="00BC04C6"/>
    <w:rsid w:val="00BC07BF"/>
    <w:rsid w:val="00BC1362"/>
    <w:rsid w:val="00BC1761"/>
    <w:rsid w:val="00BC17F4"/>
    <w:rsid w:val="00BC1D4A"/>
    <w:rsid w:val="00BC20A6"/>
    <w:rsid w:val="00BC2123"/>
    <w:rsid w:val="00BC2AF8"/>
    <w:rsid w:val="00BC2B37"/>
    <w:rsid w:val="00BC2C11"/>
    <w:rsid w:val="00BC31E8"/>
    <w:rsid w:val="00BC3260"/>
    <w:rsid w:val="00BC3654"/>
    <w:rsid w:val="00BC36CE"/>
    <w:rsid w:val="00BC385C"/>
    <w:rsid w:val="00BC38D5"/>
    <w:rsid w:val="00BC393E"/>
    <w:rsid w:val="00BC398A"/>
    <w:rsid w:val="00BC3AE4"/>
    <w:rsid w:val="00BC3B61"/>
    <w:rsid w:val="00BC3DB4"/>
    <w:rsid w:val="00BC3FFC"/>
    <w:rsid w:val="00BC4001"/>
    <w:rsid w:val="00BC4071"/>
    <w:rsid w:val="00BC4399"/>
    <w:rsid w:val="00BC4B71"/>
    <w:rsid w:val="00BC4BA3"/>
    <w:rsid w:val="00BC4E02"/>
    <w:rsid w:val="00BC51B5"/>
    <w:rsid w:val="00BC5584"/>
    <w:rsid w:val="00BC56C2"/>
    <w:rsid w:val="00BC5811"/>
    <w:rsid w:val="00BC58D0"/>
    <w:rsid w:val="00BC5E88"/>
    <w:rsid w:val="00BC5FD2"/>
    <w:rsid w:val="00BC61BF"/>
    <w:rsid w:val="00BC652F"/>
    <w:rsid w:val="00BC6B3A"/>
    <w:rsid w:val="00BC6C5C"/>
    <w:rsid w:val="00BC7095"/>
    <w:rsid w:val="00BC77CB"/>
    <w:rsid w:val="00BC795C"/>
    <w:rsid w:val="00BC7A64"/>
    <w:rsid w:val="00BC7C60"/>
    <w:rsid w:val="00BC7F95"/>
    <w:rsid w:val="00BC7F9E"/>
    <w:rsid w:val="00BD0006"/>
    <w:rsid w:val="00BD01AE"/>
    <w:rsid w:val="00BD03B3"/>
    <w:rsid w:val="00BD047A"/>
    <w:rsid w:val="00BD0BFA"/>
    <w:rsid w:val="00BD113E"/>
    <w:rsid w:val="00BD1157"/>
    <w:rsid w:val="00BD1216"/>
    <w:rsid w:val="00BD13CC"/>
    <w:rsid w:val="00BD175C"/>
    <w:rsid w:val="00BD19E4"/>
    <w:rsid w:val="00BD1A1D"/>
    <w:rsid w:val="00BD1C8A"/>
    <w:rsid w:val="00BD2061"/>
    <w:rsid w:val="00BD2349"/>
    <w:rsid w:val="00BD2B33"/>
    <w:rsid w:val="00BD2B91"/>
    <w:rsid w:val="00BD2C8F"/>
    <w:rsid w:val="00BD32BB"/>
    <w:rsid w:val="00BD34DA"/>
    <w:rsid w:val="00BD3612"/>
    <w:rsid w:val="00BD3A1E"/>
    <w:rsid w:val="00BD3CCF"/>
    <w:rsid w:val="00BD3E43"/>
    <w:rsid w:val="00BD40C8"/>
    <w:rsid w:val="00BD42B2"/>
    <w:rsid w:val="00BD4623"/>
    <w:rsid w:val="00BD481D"/>
    <w:rsid w:val="00BD48F3"/>
    <w:rsid w:val="00BD4C2E"/>
    <w:rsid w:val="00BD5063"/>
    <w:rsid w:val="00BD53C0"/>
    <w:rsid w:val="00BD55EC"/>
    <w:rsid w:val="00BD5676"/>
    <w:rsid w:val="00BD5AB8"/>
    <w:rsid w:val="00BD5EA3"/>
    <w:rsid w:val="00BD6D21"/>
    <w:rsid w:val="00BD714D"/>
    <w:rsid w:val="00BD7231"/>
    <w:rsid w:val="00BD7432"/>
    <w:rsid w:val="00BD75C0"/>
    <w:rsid w:val="00BD7C1C"/>
    <w:rsid w:val="00BE059C"/>
    <w:rsid w:val="00BE0616"/>
    <w:rsid w:val="00BE082A"/>
    <w:rsid w:val="00BE092E"/>
    <w:rsid w:val="00BE0C5E"/>
    <w:rsid w:val="00BE0FDE"/>
    <w:rsid w:val="00BE13BF"/>
    <w:rsid w:val="00BE1477"/>
    <w:rsid w:val="00BE14E7"/>
    <w:rsid w:val="00BE17D7"/>
    <w:rsid w:val="00BE1D51"/>
    <w:rsid w:val="00BE2089"/>
    <w:rsid w:val="00BE2894"/>
    <w:rsid w:val="00BE2A9D"/>
    <w:rsid w:val="00BE2B5C"/>
    <w:rsid w:val="00BE2B75"/>
    <w:rsid w:val="00BE2B97"/>
    <w:rsid w:val="00BE2E29"/>
    <w:rsid w:val="00BE31FC"/>
    <w:rsid w:val="00BE384D"/>
    <w:rsid w:val="00BE3C2E"/>
    <w:rsid w:val="00BE3F5C"/>
    <w:rsid w:val="00BE3F9D"/>
    <w:rsid w:val="00BE414E"/>
    <w:rsid w:val="00BE42AC"/>
    <w:rsid w:val="00BE42CC"/>
    <w:rsid w:val="00BE481A"/>
    <w:rsid w:val="00BE4835"/>
    <w:rsid w:val="00BE4D6D"/>
    <w:rsid w:val="00BE50B3"/>
    <w:rsid w:val="00BE51F3"/>
    <w:rsid w:val="00BE562C"/>
    <w:rsid w:val="00BE59D9"/>
    <w:rsid w:val="00BE61FA"/>
    <w:rsid w:val="00BE62BC"/>
    <w:rsid w:val="00BE62BD"/>
    <w:rsid w:val="00BE6506"/>
    <w:rsid w:val="00BE67A6"/>
    <w:rsid w:val="00BE6AF5"/>
    <w:rsid w:val="00BE7165"/>
    <w:rsid w:val="00BE77CC"/>
    <w:rsid w:val="00BE77F4"/>
    <w:rsid w:val="00BE7BE5"/>
    <w:rsid w:val="00BE7F18"/>
    <w:rsid w:val="00BE7F54"/>
    <w:rsid w:val="00BF03BC"/>
    <w:rsid w:val="00BF074C"/>
    <w:rsid w:val="00BF0753"/>
    <w:rsid w:val="00BF0B75"/>
    <w:rsid w:val="00BF0CA8"/>
    <w:rsid w:val="00BF0D20"/>
    <w:rsid w:val="00BF0E8C"/>
    <w:rsid w:val="00BF10A2"/>
    <w:rsid w:val="00BF1494"/>
    <w:rsid w:val="00BF2660"/>
    <w:rsid w:val="00BF26B0"/>
    <w:rsid w:val="00BF331A"/>
    <w:rsid w:val="00BF33F7"/>
    <w:rsid w:val="00BF3721"/>
    <w:rsid w:val="00BF37C5"/>
    <w:rsid w:val="00BF3BD4"/>
    <w:rsid w:val="00BF3C22"/>
    <w:rsid w:val="00BF3CED"/>
    <w:rsid w:val="00BF3F5F"/>
    <w:rsid w:val="00BF41EC"/>
    <w:rsid w:val="00BF4255"/>
    <w:rsid w:val="00BF43A2"/>
    <w:rsid w:val="00BF44BC"/>
    <w:rsid w:val="00BF45D2"/>
    <w:rsid w:val="00BF4852"/>
    <w:rsid w:val="00BF496D"/>
    <w:rsid w:val="00BF4AF6"/>
    <w:rsid w:val="00BF5158"/>
    <w:rsid w:val="00BF5B3F"/>
    <w:rsid w:val="00BF5D99"/>
    <w:rsid w:val="00BF6410"/>
    <w:rsid w:val="00BF644C"/>
    <w:rsid w:val="00BF6894"/>
    <w:rsid w:val="00BF6D1B"/>
    <w:rsid w:val="00BF6E8D"/>
    <w:rsid w:val="00BF72E3"/>
    <w:rsid w:val="00C0008C"/>
    <w:rsid w:val="00C0027B"/>
    <w:rsid w:val="00C0048A"/>
    <w:rsid w:val="00C00524"/>
    <w:rsid w:val="00C00575"/>
    <w:rsid w:val="00C005DC"/>
    <w:rsid w:val="00C00748"/>
    <w:rsid w:val="00C0085D"/>
    <w:rsid w:val="00C00AEB"/>
    <w:rsid w:val="00C00C57"/>
    <w:rsid w:val="00C00D41"/>
    <w:rsid w:val="00C00FCA"/>
    <w:rsid w:val="00C01072"/>
    <w:rsid w:val="00C010BE"/>
    <w:rsid w:val="00C0110E"/>
    <w:rsid w:val="00C01206"/>
    <w:rsid w:val="00C01991"/>
    <w:rsid w:val="00C01A1D"/>
    <w:rsid w:val="00C01E04"/>
    <w:rsid w:val="00C01FEA"/>
    <w:rsid w:val="00C020FD"/>
    <w:rsid w:val="00C021C8"/>
    <w:rsid w:val="00C025CD"/>
    <w:rsid w:val="00C025D2"/>
    <w:rsid w:val="00C026D6"/>
    <w:rsid w:val="00C02DC0"/>
    <w:rsid w:val="00C02E47"/>
    <w:rsid w:val="00C03812"/>
    <w:rsid w:val="00C03902"/>
    <w:rsid w:val="00C03EFF"/>
    <w:rsid w:val="00C03FB9"/>
    <w:rsid w:val="00C0412A"/>
    <w:rsid w:val="00C048D0"/>
    <w:rsid w:val="00C04992"/>
    <w:rsid w:val="00C05359"/>
    <w:rsid w:val="00C05D61"/>
    <w:rsid w:val="00C06401"/>
    <w:rsid w:val="00C0650F"/>
    <w:rsid w:val="00C06810"/>
    <w:rsid w:val="00C06C65"/>
    <w:rsid w:val="00C077C6"/>
    <w:rsid w:val="00C10315"/>
    <w:rsid w:val="00C1080E"/>
    <w:rsid w:val="00C10A4E"/>
    <w:rsid w:val="00C10A97"/>
    <w:rsid w:val="00C10B78"/>
    <w:rsid w:val="00C111CD"/>
    <w:rsid w:val="00C1130D"/>
    <w:rsid w:val="00C113A3"/>
    <w:rsid w:val="00C113FB"/>
    <w:rsid w:val="00C11670"/>
    <w:rsid w:val="00C11FEE"/>
    <w:rsid w:val="00C1241A"/>
    <w:rsid w:val="00C1251B"/>
    <w:rsid w:val="00C125BF"/>
    <w:rsid w:val="00C125C7"/>
    <w:rsid w:val="00C1289C"/>
    <w:rsid w:val="00C12AB2"/>
    <w:rsid w:val="00C12FF8"/>
    <w:rsid w:val="00C131F3"/>
    <w:rsid w:val="00C137CF"/>
    <w:rsid w:val="00C13A7A"/>
    <w:rsid w:val="00C143F7"/>
    <w:rsid w:val="00C144B5"/>
    <w:rsid w:val="00C14782"/>
    <w:rsid w:val="00C14C9A"/>
    <w:rsid w:val="00C14CF7"/>
    <w:rsid w:val="00C14F29"/>
    <w:rsid w:val="00C15D2B"/>
    <w:rsid w:val="00C1622D"/>
    <w:rsid w:val="00C162F3"/>
    <w:rsid w:val="00C16384"/>
    <w:rsid w:val="00C163C1"/>
    <w:rsid w:val="00C16408"/>
    <w:rsid w:val="00C167D0"/>
    <w:rsid w:val="00C169F7"/>
    <w:rsid w:val="00C16B6D"/>
    <w:rsid w:val="00C16B71"/>
    <w:rsid w:val="00C16DDB"/>
    <w:rsid w:val="00C16E84"/>
    <w:rsid w:val="00C16EA6"/>
    <w:rsid w:val="00C16EE6"/>
    <w:rsid w:val="00C16FD6"/>
    <w:rsid w:val="00C170FD"/>
    <w:rsid w:val="00C175BA"/>
    <w:rsid w:val="00C1769F"/>
    <w:rsid w:val="00C176F8"/>
    <w:rsid w:val="00C17770"/>
    <w:rsid w:val="00C177C7"/>
    <w:rsid w:val="00C17E63"/>
    <w:rsid w:val="00C20754"/>
    <w:rsid w:val="00C207FE"/>
    <w:rsid w:val="00C209E3"/>
    <w:rsid w:val="00C20A5C"/>
    <w:rsid w:val="00C20D8B"/>
    <w:rsid w:val="00C21832"/>
    <w:rsid w:val="00C2191C"/>
    <w:rsid w:val="00C21944"/>
    <w:rsid w:val="00C21B1D"/>
    <w:rsid w:val="00C21F44"/>
    <w:rsid w:val="00C220A9"/>
    <w:rsid w:val="00C224D7"/>
    <w:rsid w:val="00C22592"/>
    <w:rsid w:val="00C228C9"/>
    <w:rsid w:val="00C22A8F"/>
    <w:rsid w:val="00C22B1C"/>
    <w:rsid w:val="00C233FE"/>
    <w:rsid w:val="00C2384D"/>
    <w:rsid w:val="00C23ADF"/>
    <w:rsid w:val="00C23B43"/>
    <w:rsid w:val="00C23B59"/>
    <w:rsid w:val="00C23C99"/>
    <w:rsid w:val="00C23DA4"/>
    <w:rsid w:val="00C241EB"/>
    <w:rsid w:val="00C241F4"/>
    <w:rsid w:val="00C24C57"/>
    <w:rsid w:val="00C24ED8"/>
    <w:rsid w:val="00C252E8"/>
    <w:rsid w:val="00C255C3"/>
    <w:rsid w:val="00C25687"/>
    <w:rsid w:val="00C2570D"/>
    <w:rsid w:val="00C25931"/>
    <w:rsid w:val="00C25B70"/>
    <w:rsid w:val="00C25DAA"/>
    <w:rsid w:val="00C25E38"/>
    <w:rsid w:val="00C25F68"/>
    <w:rsid w:val="00C267ED"/>
    <w:rsid w:val="00C26A10"/>
    <w:rsid w:val="00C26AE3"/>
    <w:rsid w:val="00C26CB5"/>
    <w:rsid w:val="00C26D95"/>
    <w:rsid w:val="00C27214"/>
    <w:rsid w:val="00C2740D"/>
    <w:rsid w:val="00C27485"/>
    <w:rsid w:val="00C2755F"/>
    <w:rsid w:val="00C276D7"/>
    <w:rsid w:val="00C2776B"/>
    <w:rsid w:val="00C2792D"/>
    <w:rsid w:val="00C27CAA"/>
    <w:rsid w:val="00C27E23"/>
    <w:rsid w:val="00C300FA"/>
    <w:rsid w:val="00C3048D"/>
    <w:rsid w:val="00C305A9"/>
    <w:rsid w:val="00C305C8"/>
    <w:rsid w:val="00C305F7"/>
    <w:rsid w:val="00C308A3"/>
    <w:rsid w:val="00C3099C"/>
    <w:rsid w:val="00C30ACA"/>
    <w:rsid w:val="00C311FF"/>
    <w:rsid w:val="00C31AB4"/>
    <w:rsid w:val="00C31C0C"/>
    <w:rsid w:val="00C3235E"/>
    <w:rsid w:val="00C32918"/>
    <w:rsid w:val="00C32946"/>
    <w:rsid w:val="00C32AE7"/>
    <w:rsid w:val="00C32B82"/>
    <w:rsid w:val="00C32D8F"/>
    <w:rsid w:val="00C33339"/>
    <w:rsid w:val="00C33D23"/>
    <w:rsid w:val="00C34547"/>
    <w:rsid w:val="00C3499E"/>
    <w:rsid w:val="00C34F2F"/>
    <w:rsid w:val="00C3519C"/>
    <w:rsid w:val="00C354EC"/>
    <w:rsid w:val="00C355AF"/>
    <w:rsid w:val="00C35713"/>
    <w:rsid w:val="00C35900"/>
    <w:rsid w:val="00C35988"/>
    <w:rsid w:val="00C35D2A"/>
    <w:rsid w:val="00C36065"/>
    <w:rsid w:val="00C361B3"/>
    <w:rsid w:val="00C36236"/>
    <w:rsid w:val="00C36786"/>
    <w:rsid w:val="00C369A0"/>
    <w:rsid w:val="00C36A07"/>
    <w:rsid w:val="00C36B86"/>
    <w:rsid w:val="00C370F4"/>
    <w:rsid w:val="00C3710E"/>
    <w:rsid w:val="00C3737D"/>
    <w:rsid w:val="00C37939"/>
    <w:rsid w:val="00C379FE"/>
    <w:rsid w:val="00C408F9"/>
    <w:rsid w:val="00C40BA4"/>
    <w:rsid w:val="00C40E78"/>
    <w:rsid w:val="00C41613"/>
    <w:rsid w:val="00C41AF0"/>
    <w:rsid w:val="00C420A3"/>
    <w:rsid w:val="00C4222E"/>
    <w:rsid w:val="00C42359"/>
    <w:rsid w:val="00C428E8"/>
    <w:rsid w:val="00C428F5"/>
    <w:rsid w:val="00C429B1"/>
    <w:rsid w:val="00C42CE9"/>
    <w:rsid w:val="00C42DC4"/>
    <w:rsid w:val="00C42E29"/>
    <w:rsid w:val="00C43411"/>
    <w:rsid w:val="00C439E1"/>
    <w:rsid w:val="00C43CAD"/>
    <w:rsid w:val="00C43D76"/>
    <w:rsid w:val="00C43DFC"/>
    <w:rsid w:val="00C43F65"/>
    <w:rsid w:val="00C44062"/>
    <w:rsid w:val="00C44A5C"/>
    <w:rsid w:val="00C45070"/>
    <w:rsid w:val="00C455D4"/>
    <w:rsid w:val="00C4561A"/>
    <w:rsid w:val="00C45711"/>
    <w:rsid w:val="00C461CE"/>
    <w:rsid w:val="00C463A2"/>
    <w:rsid w:val="00C46D2C"/>
    <w:rsid w:val="00C46D69"/>
    <w:rsid w:val="00C46EF8"/>
    <w:rsid w:val="00C472D1"/>
    <w:rsid w:val="00C479AF"/>
    <w:rsid w:val="00C47AE9"/>
    <w:rsid w:val="00C47BC3"/>
    <w:rsid w:val="00C47EF7"/>
    <w:rsid w:val="00C5007C"/>
    <w:rsid w:val="00C50180"/>
    <w:rsid w:val="00C504E8"/>
    <w:rsid w:val="00C50525"/>
    <w:rsid w:val="00C508DC"/>
    <w:rsid w:val="00C50A93"/>
    <w:rsid w:val="00C513EE"/>
    <w:rsid w:val="00C519EB"/>
    <w:rsid w:val="00C5237A"/>
    <w:rsid w:val="00C52DE9"/>
    <w:rsid w:val="00C534EF"/>
    <w:rsid w:val="00C53772"/>
    <w:rsid w:val="00C53842"/>
    <w:rsid w:val="00C53915"/>
    <w:rsid w:val="00C53985"/>
    <w:rsid w:val="00C53B96"/>
    <w:rsid w:val="00C53BAD"/>
    <w:rsid w:val="00C53F35"/>
    <w:rsid w:val="00C540B7"/>
    <w:rsid w:val="00C54143"/>
    <w:rsid w:val="00C54314"/>
    <w:rsid w:val="00C543BA"/>
    <w:rsid w:val="00C544BE"/>
    <w:rsid w:val="00C54694"/>
    <w:rsid w:val="00C546F1"/>
    <w:rsid w:val="00C5489A"/>
    <w:rsid w:val="00C548A4"/>
    <w:rsid w:val="00C559DC"/>
    <w:rsid w:val="00C559F1"/>
    <w:rsid w:val="00C5637D"/>
    <w:rsid w:val="00C56396"/>
    <w:rsid w:val="00C5655D"/>
    <w:rsid w:val="00C56993"/>
    <w:rsid w:val="00C56A2A"/>
    <w:rsid w:val="00C56FF3"/>
    <w:rsid w:val="00C57661"/>
    <w:rsid w:val="00C5779F"/>
    <w:rsid w:val="00C57AED"/>
    <w:rsid w:val="00C6016E"/>
    <w:rsid w:val="00C6025F"/>
    <w:rsid w:val="00C607F4"/>
    <w:rsid w:val="00C6091B"/>
    <w:rsid w:val="00C609BD"/>
    <w:rsid w:val="00C60ABC"/>
    <w:rsid w:val="00C60CF1"/>
    <w:rsid w:val="00C60D11"/>
    <w:rsid w:val="00C60D7A"/>
    <w:rsid w:val="00C61023"/>
    <w:rsid w:val="00C615DF"/>
    <w:rsid w:val="00C617A7"/>
    <w:rsid w:val="00C61853"/>
    <w:rsid w:val="00C61E09"/>
    <w:rsid w:val="00C6222D"/>
    <w:rsid w:val="00C63225"/>
    <w:rsid w:val="00C634E3"/>
    <w:rsid w:val="00C63B6A"/>
    <w:rsid w:val="00C63D8B"/>
    <w:rsid w:val="00C63F73"/>
    <w:rsid w:val="00C64A25"/>
    <w:rsid w:val="00C64D7A"/>
    <w:rsid w:val="00C64E33"/>
    <w:rsid w:val="00C64F08"/>
    <w:rsid w:val="00C64F55"/>
    <w:rsid w:val="00C652D5"/>
    <w:rsid w:val="00C654F7"/>
    <w:rsid w:val="00C65616"/>
    <w:rsid w:val="00C6561A"/>
    <w:rsid w:val="00C6587B"/>
    <w:rsid w:val="00C65F33"/>
    <w:rsid w:val="00C660F9"/>
    <w:rsid w:val="00C6632B"/>
    <w:rsid w:val="00C66866"/>
    <w:rsid w:val="00C66A21"/>
    <w:rsid w:val="00C66E86"/>
    <w:rsid w:val="00C676E8"/>
    <w:rsid w:val="00C701E7"/>
    <w:rsid w:val="00C70734"/>
    <w:rsid w:val="00C708A8"/>
    <w:rsid w:val="00C70C60"/>
    <w:rsid w:val="00C70DCE"/>
    <w:rsid w:val="00C70E85"/>
    <w:rsid w:val="00C70EDC"/>
    <w:rsid w:val="00C71045"/>
    <w:rsid w:val="00C7106D"/>
    <w:rsid w:val="00C7107E"/>
    <w:rsid w:val="00C71444"/>
    <w:rsid w:val="00C71B31"/>
    <w:rsid w:val="00C71B53"/>
    <w:rsid w:val="00C71D80"/>
    <w:rsid w:val="00C71E59"/>
    <w:rsid w:val="00C71E74"/>
    <w:rsid w:val="00C72005"/>
    <w:rsid w:val="00C721BF"/>
    <w:rsid w:val="00C72587"/>
    <w:rsid w:val="00C7283C"/>
    <w:rsid w:val="00C72CFE"/>
    <w:rsid w:val="00C72F20"/>
    <w:rsid w:val="00C72F43"/>
    <w:rsid w:val="00C7322E"/>
    <w:rsid w:val="00C732A0"/>
    <w:rsid w:val="00C7346B"/>
    <w:rsid w:val="00C73645"/>
    <w:rsid w:val="00C7385D"/>
    <w:rsid w:val="00C73CB7"/>
    <w:rsid w:val="00C743EF"/>
    <w:rsid w:val="00C743FD"/>
    <w:rsid w:val="00C74576"/>
    <w:rsid w:val="00C74ECB"/>
    <w:rsid w:val="00C75117"/>
    <w:rsid w:val="00C7528B"/>
    <w:rsid w:val="00C75335"/>
    <w:rsid w:val="00C75731"/>
    <w:rsid w:val="00C758CB"/>
    <w:rsid w:val="00C759AE"/>
    <w:rsid w:val="00C75AFC"/>
    <w:rsid w:val="00C760EB"/>
    <w:rsid w:val="00C76111"/>
    <w:rsid w:val="00C76139"/>
    <w:rsid w:val="00C765D1"/>
    <w:rsid w:val="00C765EE"/>
    <w:rsid w:val="00C76CFD"/>
    <w:rsid w:val="00C76E78"/>
    <w:rsid w:val="00C76E89"/>
    <w:rsid w:val="00C7713F"/>
    <w:rsid w:val="00C772D7"/>
    <w:rsid w:val="00C775CA"/>
    <w:rsid w:val="00C77AE7"/>
    <w:rsid w:val="00C77BD5"/>
    <w:rsid w:val="00C77CE0"/>
    <w:rsid w:val="00C77D14"/>
    <w:rsid w:val="00C77E74"/>
    <w:rsid w:val="00C800BD"/>
    <w:rsid w:val="00C80194"/>
    <w:rsid w:val="00C80396"/>
    <w:rsid w:val="00C80666"/>
    <w:rsid w:val="00C806AC"/>
    <w:rsid w:val="00C8077E"/>
    <w:rsid w:val="00C809FD"/>
    <w:rsid w:val="00C80F76"/>
    <w:rsid w:val="00C81312"/>
    <w:rsid w:val="00C8162B"/>
    <w:rsid w:val="00C81889"/>
    <w:rsid w:val="00C818F5"/>
    <w:rsid w:val="00C81AC3"/>
    <w:rsid w:val="00C82199"/>
    <w:rsid w:val="00C82217"/>
    <w:rsid w:val="00C8242C"/>
    <w:rsid w:val="00C82479"/>
    <w:rsid w:val="00C82547"/>
    <w:rsid w:val="00C826C8"/>
    <w:rsid w:val="00C82FE5"/>
    <w:rsid w:val="00C830D4"/>
    <w:rsid w:val="00C833C0"/>
    <w:rsid w:val="00C835D7"/>
    <w:rsid w:val="00C8374E"/>
    <w:rsid w:val="00C83DA3"/>
    <w:rsid w:val="00C83DBB"/>
    <w:rsid w:val="00C83EDA"/>
    <w:rsid w:val="00C83EE5"/>
    <w:rsid w:val="00C84275"/>
    <w:rsid w:val="00C84544"/>
    <w:rsid w:val="00C84BEE"/>
    <w:rsid w:val="00C84BF3"/>
    <w:rsid w:val="00C84D51"/>
    <w:rsid w:val="00C8526E"/>
    <w:rsid w:val="00C85414"/>
    <w:rsid w:val="00C85445"/>
    <w:rsid w:val="00C85CCC"/>
    <w:rsid w:val="00C865C5"/>
    <w:rsid w:val="00C87098"/>
    <w:rsid w:val="00C87770"/>
    <w:rsid w:val="00C8798C"/>
    <w:rsid w:val="00C9003D"/>
    <w:rsid w:val="00C902BA"/>
    <w:rsid w:val="00C904A8"/>
    <w:rsid w:val="00C904FE"/>
    <w:rsid w:val="00C9063B"/>
    <w:rsid w:val="00C90E93"/>
    <w:rsid w:val="00C913F6"/>
    <w:rsid w:val="00C9146D"/>
    <w:rsid w:val="00C91D4D"/>
    <w:rsid w:val="00C923C3"/>
    <w:rsid w:val="00C9255B"/>
    <w:rsid w:val="00C92671"/>
    <w:rsid w:val="00C92708"/>
    <w:rsid w:val="00C932F1"/>
    <w:rsid w:val="00C9348C"/>
    <w:rsid w:val="00C93830"/>
    <w:rsid w:val="00C9395C"/>
    <w:rsid w:val="00C93F39"/>
    <w:rsid w:val="00C94258"/>
    <w:rsid w:val="00C94957"/>
    <w:rsid w:val="00C94A4B"/>
    <w:rsid w:val="00C94B58"/>
    <w:rsid w:val="00C94CB7"/>
    <w:rsid w:val="00C94F20"/>
    <w:rsid w:val="00C950C6"/>
    <w:rsid w:val="00C957AD"/>
    <w:rsid w:val="00C9589D"/>
    <w:rsid w:val="00C95BEB"/>
    <w:rsid w:val="00C96420"/>
    <w:rsid w:val="00C9659E"/>
    <w:rsid w:val="00C96850"/>
    <w:rsid w:val="00C96B5F"/>
    <w:rsid w:val="00C96D8B"/>
    <w:rsid w:val="00C96EF8"/>
    <w:rsid w:val="00C97155"/>
    <w:rsid w:val="00C97323"/>
    <w:rsid w:val="00C97391"/>
    <w:rsid w:val="00C97580"/>
    <w:rsid w:val="00CA031E"/>
    <w:rsid w:val="00CA039E"/>
    <w:rsid w:val="00CA0453"/>
    <w:rsid w:val="00CA04AD"/>
    <w:rsid w:val="00CA0612"/>
    <w:rsid w:val="00CA0C6A"/>
    <w:rsid w:val="00CA0F66"/>
    <w:rsid w:val="00CA0FDA"/>
    <w:rsid w:val="00CA1038"/>
    <w:rsid w:val="00CA10F7"/>
    <w:rsid w:val="00CA1130"/>
    <w:rsid w:val="00CA1350"/>
    <w:rsid w:val="00CA148B"/>
    <w:rsid w:val="00CA1516"/>
    <w:rsid w:val="00CA16E0"/>
    <w:rsid w:val="00CA192B"/>
    <w:rsid w:val="00CA19C8"/>
    <w:rsid w:val="00CA26F0"/>
    <w:rsid w:val="00CA27D5"/>
    <w:rsid w:val="00CA2D6F"/>
    <w:rsid w:val="00CA31BE"/>
    <w:rsid w:val="00CA3354"/>
    <w:rsid w:val="00CA373A"/>
    <w:rsid w:val="00CA382E"/>
    <w:rsid w:val="00CA3BD8"/>
    <w:rsid w:val="00CA44B9"/>
    <w:rsid w:val="00CA465B"/>
    <w:rsid w:val="00CA4672"/>
    <w:rsid w:val="00CA4732"/>
    <w:rsid w:val="00CA4819"/>
    <w:rsid w:val="00CA488D"/>
    <w:rsid w:val="00CA48D5"/>
    <w:rsid w:val="00CA48E7"/>
    <w:rsid w:val="00CA4910"/>
    <w:rsid w:val="00CA4924"/>
    <w:rsid w:val="00CA4AF4"/>
    <w:rsid w:val="00CA4D09"/>
    <w:rsid w:val="00CA4DC4"/>
    <w:rsid w:val="00CA5321"/>
    <w:rsid w:val="00CA55D3"/>
    <w:rsid w:val="00CA5A85"/>
    <w:rsid w:val="00CA5F09"/>
    <w:rsid w:val="00CA6302"/>
    <w:rsid w:val="00CA694C"/>
    <w:rsid w:val="00CA6D9B"/>
    <w:rsid w:val="00CA714F"/>
    <w:rsid w:val="00CA728F"/>
    <w:rsid w:val="00CA7396"/>
    <w:rsid w:val="00CA740E"/>
    <w:rsid w:val="00CA7460"/>
    <w:rsid w:val="00CA748E"/>
    <w:rsid w:val="00CA7A99"/>
    <w:rsid w:val="00CA7BD9"/>
    <w:rsid w:val="00CA7C8A"/>
    <w:rsid w:val="00CA7F85"/>
    <w:rsid w:val="00CB0551"/>
    <w:rsid w:val="00CB0778"/>
    <w:rsid w:val="00CB0997"/>
    <w:rsid w:val="00CB0B1C"/>
    <w:rsid w:val="00CB0B9F"/>
    <w:rsid w:val="00CB1127"/>
    <w:rsid w:val="00CB1380"/>
    <w:rsid w:val="00CB1756"/>
    <w:rsid w:val="00CB196B"/>
    <w:rsid w:val="00CB1A59"/>
    <w:rsid w:val="00CB2489"/>
    <w:rsid w:val="00CB27FE"/>
    <w:rsid w:val="00CB2CF1"/>
    <w:rsid w:val="00CB3163"/>
    <w:rsid w:val="00CB318E"/>
    <w:rsid w:val="00CB3DE3"/>
    <w:rsid w:val="00CB3FF7"/>
    <w:rsid w:val="00CB4237"/>
    <w:rsid w:val="00CB4781"/>
    <w:rsid w:val="00CB4B33"/>
    <w:rsid w:val="00CB547E"/>
    <w:rsid w:val="00CB55F1"/>
    <w:rsid w:val="00CB587E"/>
    <w:rsid w:val="00CB5A17"/>
    <w:rsid w:val="00CB5E18"/>
    <w:rsid w:val="00CB654E"/>
    <w:rsid w:val="00CB66A2"/>
    <w:rsid w:val="00CB6AF2"/>
    <w:rsid w:val="00CB6FE5"/>
    <w:rsid w:val="00CB721D"/>
    <w:rsid w:val="00CB72D1"/>
    <w:rsid w:val="00CB7338"/>
    <w:rsid w:val="00CB73CB"/>
    <w:rsid w:val="00CB73D0"/>
    <w:rsid w:val="00CB7458"/>
    <w:rsid w:val="00CB7522"/>
    <w:rsid w:val="00CB79C1"/>
    <w:rsid w:val="00CB7E0B"/>
    <w:rsid w:val="00CC005B"/>
    <w:rsid w:val="00CC00A3"/>
    <w:rsid w:val="00CC0862"/>
    <w:rsid w:val="00CC0E49"/>
    <w:rsid w:val="00CC11B4"/>
    <w:rsid w:val="00CC1395"/>
    <w:rsid w:val="00CC1A07"/>
    <w:rsid w:val="00CC1A4E"/>
    <w:rsid w:val="00CC1C70"/>
    <w:rsid w:val="00CC1D66"/>
    <w:rsid w:val="00CC1DB2"/>
    <w:rsid w:val="00CC204A"/>
    <w:rsid w:val="00CC20CD"/>
    <w:rsid w:val="00CC21B4"/>
    <w:rsid w:val="00CC2558"/>
    <w:rsid w:val="00CC2569"/>
    <w:rsid w:val="00CC2759"/>
    <w:rsid w:val="00CC2D52"/>
    <w:rsid w:val="00CC2DD6"/>
    <w:rsid w:val="00CC38C0"/>
    <w:rsid w:val="00CC38C4"/>
    <w:rsid w:val="00CC3E0F"/>
    <w:rsid w:val="00CC4180"/>
    <w:rsid w:val="00CC41E3"/>
    <w:rsid w:val="00CC43D8"/>
    <w:rsid w:val="00CC442C"/>
    <w:rsid w:val="00CC4A17"/>
    <w:rsid w:val="00CC4FB2"/>
    <w:rsid w:val="00CC5217"/>
    <w:rsid w:val="00CC5242"/>
    <w:rsid w:val="00CC5618"/>
    <w:rsid w:val="00CC6476"/>
    <w:rsid w:val="00CC65B7"/>
    <w:rsid w:val="00CC65D7"/>
    <w:rsid w:val="00CC6914"/>
    <w:rsid w:val="00CC69FF"/>
    <w:rsid w:val="00CC6EA6"/>
    <w:rsid w:val="00CC6EBD"/>
    <w:rsid w:val="00CC7777"/>
    <w:rsid w:val="00CC7AEA"/>
    <w:rsid w:val="00CC7B4D"/>
    <w:rsid w:val="00CC7E20"/>
    <w:rsid w:val="00CC7E63"/>
    <w:rsid w:val="00CC7F0B"/>
    <w:rsid w:val="00CD006D"/>
    <w:rsid w:val="00CD03AF"/>
    <w:rsid w:val="00CD0551"/>
    <w:rsid w:val="00CD07E2"/>
    <w:rsid w:val="00CD0AD7"/>
    <w:rsid w:val="00CD0D44"/>
    <w:rsid w:val="00CD1846"/>
    <w:rsid w:val="00CD1971"/>
    <w:rsid w:val="00CD1CD5"/>
    <w:rsid w:val="00CD1E68"/>
    <w:rsid w:val="00CD1FE7"/>
    <w:rsid w:val="00CD2345"/>
    <w:rsid w:val="00CD28E4"/>
    <w:rsid w:val="00CD2A05"/>
    <w:rsid w:val="00CD2AC3"/>
    <w:rsid w:val="00CD2CCA"/>
    <w:rsid w:val="00CD339F"/>
    <w:rsid w:val="00CD3559"/>
    <w:rsid w:val="00CD381D"/>
    <w:rsid w:val="00CD38CD"/>
    <w:rsid w:val="00CD3A2F"/>
    <w:rsid w:val="00CD4D10"/>
    <w:rsid w:val="00CD5105"/>
    <w:rsid w:val="00CD55B7"/>
    <w:rsid w:val="00CD5864"/>
    <w:rsid w:val="00CD587A"/>
    <w:rsid w:val="00CD5C31"/>
    <w:rsid w:val="00CD5C4D"/>
    <w:rsid w:val="00CD6312"/>
    <w:rsid w:val="00CD644C"/>
    <w:rsid w:val="00CD668D"/>
    <w:rsid w:val="00CD6780"/>
    <w:rsid w:val="00CD6BD0"/>
    <w:rsid w:val="00CD6EB3"/>
    <w:rsid w:val="00CD7162"/>
    <w:rsid w:val="00CD7444"/>
    <w:rsid w:val="00CD751C"/>
    <w:rsid w:val="00CD7820"/>
    <w:rsid w:val="00CD79E0"/>
    <w:rsid w:val="00CD7E1F"/>
    <w:rsid w:val="00CE006B"/>
    <w:rsid w:val="00CE0643"/>
    <w:rsid w:val="00CE0929"/>
    <w:rsid w:val="00CE0FA2"/>
    <w:rsid w:val="00CE1327"/>
    <w:rsid w:val="00CE1632"/>
    <w:rsid w:val="00CE19B7"/>
    <w:rsid w:val="00CE1A22"/>
    <w:rsid w:val="00CE1AD6"/>
    <w:rsid w:val="00CE1B30"/>
    <w:rsid w:val="00CE205D"/>
    <w:rsid w:val="00CE24BE"/>
    <w:rsid w:val="00CE2CA9"/>
    <w:rsid w:val="00CE3137"/>
    <w:rsid w:val="00CE3195"/>
    <w:rsid w:val="00CE3836"/>
    <w:rsid w:val="00CE3A56"/>
    <w:rsid w:val="00CE3CEF"/>
    <w:rsid w:val="00CE3DA1"/>
    <w:rsid w:val="00CE3E23"/>
    <w:rsid w:val="00CE4140"/>
    <w:rsid w:val="00CE42E2"/>
    <w:rsid w:val="00CE4725"/>
    <w:rsid w:val="00CE4936"/>
    <w:rsid w:val="00CE4D8C"/>
    <w:rsid w:val="00CE5213"/>
    <w:rsid w:val="00CE5492"/>
    <w:rsid w:val="00CE572D"/>
    <w:rsid w:val="00CE5756"/>
    <w:rsid w:val="00CE57CF"/>
    <w:rsid w:val="00CE5952"/>
    <w:rsid w:val="00CE60B4"/>
    <w:rsid w:val="00CE6779"/>
    <w:rsid w:val="00CE6897"/>
    <w:rsid w:val="00CE6AB5"/>
    <w:rsid w:val="00CE6B45"/>
    <w:rsid w:val="00CE6BC3"/>
    <w:rsid w:val="00CE6EDE"/>
    <w:rsid w:val="00CE75D4"/>
    <w:rsid w:val="00CE78DE"/>
    <w:rsid w:val="00CE7AA4"/>
    <w:rsid w:val="00CE7B8B"/>
    <w:rsid w:val="00CE7D3F"/>
    <w:rsid w:val="00CF0771"/>
    <w:rsid w:val="00CF095C"/>
    <w:rsid w:val="00CF0E98"/>
    <w:rsid w:val="00CF12B9"/>
    <w:rsid w:val="00CF15F1"/>
    <w:rsid w:val="00CF1784"/>
    <w:rsid w:val="00CF17E3"/>
    <w:rsid w:val="00CF1897"/>
    <w:rsid w:val="00CF19C8"/>
    <w:rsid w:val="00CF1B2F"/>
    <w:rsid w:val="00CF1E66"/>
    <w:rsid w:val="00CF1EC7"/>
    <w:rsid w:val="00CF2996"/>
    <w:rsid w:val="00CF2A6B"/>
    <w:rsid w:val="00CF2D3D"/>
    <w:rsid w:val="00CF2D9C"/>
    <w:rsid w:val="00CF308A"/>
    <w:rsid w:val="00CF30EE"/>
    <w:rsid w:val="00CF315B"/>
    <w:rsid w:val="00CF3296"/>
    <w:rsid w:val="00CF3983"/>
    <w:rsid w:val="00CF39AB"/>
    <w:rsid w:val="00CF3C3F"/>
    <w:rsid w:val="00CF3F5C"/>
    <w:rsid w:val="00CF47D3"/>
    <w:rsid w:val="00CF4941"/>
    <w:rsid w:val="00CF4A53"/>
    <w:rsid w:val="00CF55DA"/>
    <w:rsid w:val="00CF56E7"/>
    <w:rsid w:val="00CF5EAD"/>
    <w:rsid w:val="00CF5F38"/>
    <w:rsid w:val="00CF6053"/>
    <w:rsid w:val="00CF63B5"/>
    <w:rsid w:val="00CF63BA"/>
    <w:rsid w:val="00CF63EF"/>
    <w:rsid w:val="00CF64F0"/>
    <w:rsid w:val="00CF653E"/>
    <w:rsid w:val="00CF6D0C"/>
    <w:rsid w:val="00CF6DC1"/>
    <w:rsid w:val="00CF6ECB"/>
    <w:rsid w:val="00CF6F5F"/>
    <w:rsid w:val="00CF6F84"/>
    <w:rsid w:val="00CF7026"/>
    <w:rsid w:val="00CF7478"/>
    <w:rsid w:val="00CF7D00"/>
    <w:rsid w:val="00D003F3"/>
    <w:rsid w:val="00D0054A"/>
    <w:rsid w:val="00D005CD"/>
    <w:rsid w:val="00D00A9F"/>
    <w:rsid w:val="00D00AA8"/>
    <w:rsid w:val="00D01574"/>
    <w:rsid w:val="00D015CB"/>
    <w:rsid w:val="00D0189D"/>
    <w:rsid w:val="00D01911"/>
    <w:rsid w:val="00D01B06"/>
    <w:rsid w:val="00D01DEE"/>
    <w:rsid w:val="00D02391"/>
    <w:rsid w:val="00D02978"/>
    <w:rsid w:val="00D02BB2"/>
    <w:rsid w:val="00D02E09"/>
    <w:rsid w:val="00D02F95"/>
    <w:rsid w:val="00D03045"/>
    <w:rsid w:val="00D03053"/>
    <w:rsid w:val="00D030A3"/>
    <w:rsid w:val="00D03402"/>
    <w:rsid w:val="00D03465"/>
    <w:rsid w:val="00D034EA"/>
    <w:rsid w:val="00D034FD"/>
    <w:rsid w:val="00D03568"/>
    <w:rsid w:val="00D0369D"/>
    <w:rsid w:val="00D03936"/>
    <w:rsid w:val="00D03A12"/>
    <w:rsid w:val="00D03A59"/>
    <w:rsid w:val="00D03EC6"/>
    <w:rsid w:val="00D04496"/>
    <w:rsid w:val="00D0458D"/>
    <w:rsid w:val="00D04910"/>
    <w:rsid w:val="00D04C80"/>
    <w:rsid w:val="00D04D10"/>
    <w:rsid w:val="00D04D27"/>
    <w:rsid w:val="00D04DA1"/>
    <w:rsid w:val="00D057D6"/>
    <w:rsid w:val="00D05C73"/>
    <w:rsid w:val="00D06052"/>
    <w:rsid w:val="00D0673B"/>
    <w:rsid w:val="00D06D28"/>
    <w:rsid w:val="00D06D39"/>
    <w:rsid w:val="00D06D7F"/>
    <w:rsid w:val="00D06DA6"/>
    <w:rsid w:val="00D070E7"/>
    <w:rsid w:val="00D0755A"/>
    <w:rsid w:val="00D078F3"/>
    <w:rsid w:val="00D07986"/>
    <w:rsid w:val="00D10126"/>
    <w:rsid w:val="00D101E6"/>
    <w:rsid w:val="00D10599"/>
    <w:rsid w:val="00D10D86"/>
    <w:rsid w:val="00D11648"/>
    <w:rsid w:val="00D116B5"/>
    <w:rsid w:val="00D116C0"/>
    <w:rsid w:val="00D11D7F"/>
    <w:rsid w:val="00D12743"/>
    <w:rsid w:val="00D12793"/>
    <w:rsid w:val="00D129F5"/>
    <w:rsid w:val="00D12AF5"/>
    <w:rsid w:val="00D12BB3"/>
    <w:rsid w:val="00D12E7B"/>
    <w:rsid w:val="00D13014"/>
    <w:rsid w:val="00D130A9"/>
    <w:rsid w:val="00D1323F"/>
    <w:rsid w:val="00D1324D"/>
    <w:rsid w:val="00D1357D"/>
    <w:rsid w:val="00D13582"/>
    <w:rsid w:val="00D13A6A"/>
    <w:rsid w:val="00D13E5D"/>
    <w:rsid w:val="00D1401C"/>
    <w:rsid w:val="00D142D7"/>
    <w:rsid w:val="00D143B5"/>
    <w:rsid w:val="00D1486A"/>
    <w:rsid w:val="00D14919"/>
    <w:rsid w:val="00D14C7B"/>
    <w:rsid w:val="00D14EF2"/>
    <w:rsid w:val="00D14F92"/>
    <w:rsid w:val="00D15040"/>
    <w:rsid w:val="00D1525D"/>
    <w:rsid w:val="00D153EB"/>
    <w:rsid w:val="00D1573C"/>
    <w:rsid w:val="00D1580A"/>
    <w:rsid w:val="00D15B15"/>
    <w:rsid w:val="00D15CF5"/>
    <w:rsid w:val="00D15D5F"/>
    <w:rsid w:val="00D15F60"/>
    <w:rsid w:val="00D161BE"/>
    <w:rsid w:val="00D16380"/>
    <w:rsid w:val="00D1660A"/>
    <w:rsid w:val="00D166C8"/>
    <w:rsid w:val="00D1694A"/>
    <w:rsid w:val="00D16AA5"/>
    <w:rsid w:val="00D16DC8"/>
    <w:rsid w:val="00D16DED"/>
    <w:rsid w:val="00D16FF7"/>
    <w:rsid w:val="00D17070"/>
    <w:rsid w:val="00D172BA"/>
    <w:rsid w:val="00D1771E"/>
    <w:rsid w:val="00D17BDF"/>
    <w:rsid w:val="00D200E5"/>
    <w:rsid w:val="00D20210"/>
    <w:rsid w:val="00D20404"/>
    <w:rsid w:val="00D20729"/>
    <w:rsid w:val="00D20785"/>
    <w:rsid w:val="00D20E50"/>
    <w:rsid w:val="00D20F98"/>
    <w:rsid w:val="00D21092"/>
    <w:rsid w:val="00D211AF"/>
    <w:rsid w:val="00D21344"/>
    <w:rsid w:val="00D21523"/>
    <w:rsid w:val="00D2165F"/>
    <w:rsid w:val="00D21CCD"/>
    <w:rsid w:val="00D224C7"/>
    <w:rsid w:val="00D22C81"/>
    <w:rsid w:val="00D22E9F"/>
    <w:rsid w:val="00D22FA6"/>
    <w:rsid w:val="00D23236"/>
    <w:rsid w:val="00D23501"/>
    <w:rsid w:val="00D2376F"/>
    <w:rsid w:val="00D23B51"/>
    <w:rsid w:val="00D23EAD"/>
    <w:rsid w:val="00D23F20"/>
    <w:rsid w:val="00D24190"/>
    <w:rsid w:val="00D246FF"/>
    <w:rsid w:val="00D248E2"/>
    <w:rsid w:val="00D24904"/>
    <w:rsid w:val="00D24926"/>
    <w:rsid w:val="00D2573F"/>
    <w:rsid w:val="00D259F5"/>
    <w:rsid w:val="00D25B39"/>
    <w:rsid w:val="00D25C71"/>
    <w:rsid w:val="00D25EE0"/>
    <w:rsid w:val="00D26604"/>
    <w:rsid w:val="00D2671B"/>
    <w:rsid w:val="00D268D2"/>
    <w:rsid w:val="00D26990"/>
    <w:rsid w:val="00D26F8B"/>
    <w:rsid w:val="00D2707A"/>
    <w:rsid w:val="00D271B4"/>
    <w:rsid w:val="00D2737C"/>
    <w:rsid w:val="00D27440"/>
    <w:rsid w:val="00D274F6"/>
    <w:rsid w:val="00D275C0"/>
    <w:rsid w:val="00D27855"/>
    <w:rsid w:val="00D27A70"/>
    <w:rsid w:val="00D27C7C"/>
    <w:rsid w:val="00D27CE9"/>
    <w:rsid w:val="00D27D58"/>
    <w:rsid w:val="00D30481"/>
    <w:rsid w:val="00D3067A"/>
    <w:rsid w:val="00D307B0"/>
    <w:rsid w:val="00D30A73"/>
    <w:rsid w:val="00D30CB9"/>
    <w:rsid w:val="00D30E30"/>
    <w:rsid w:val="00D3115D"/>
    <w:rsid w:val="00D311A8"/>
    <w:rsid w:val="00D31737"/>
    <w:rsid w:val="00D32290"/>
    <w:rsid w:val="00D323A0"/>
    <w:rsid w:val="00D323ED"/>
    <w:rsid w:val="00D324C6"/>
    <w:rsid w:val="00D328FB"/>
    <w:rsid w:val="00D33074"/>
    <w:rsid w:val="00D33251"/>
    <w:rsid w:val="00D3331F"/>
    <w:rsid w:val="00D338A3"/>
    <w:rsid w:val="00D339BA"/>
    <w:rsid w:val="00D341BF"/>
    <w:rsid w:val="00D3423D"/>
    <w:rsid w:val="00D34F28"/>
    <w:rsid w:val="00D35163"/>
    <w:rsid w:val="00D35453"/>
    <w:rsid w:val="00D359A3"/>
    <w:rsid w:val="00D35FEE"/>
    <w:rsid w:val="00D36279"/>
    <w:rsid w:val="00D36390"/>
    <w:rsid w:val="00D36833"/>
    <w:rsid w:val="00D36B2B"/>
    <w:rsid w:val="00D36BBF"/>
    <w:rsid w:val="00D36CE5"/>
    <w:rsid w:val="00D36FD0"/>
    <w:rsid w:val="00D375AF"/>
    <w:rsid w:val="00D37AC4"/>
    <w:rsid w:val="00D37C23"/>
    <w:rsid w:val="00D37DD1"/>
    <w:rsid w:val="00D40190"/>
    <w:rsid w:val="00D40715"/>
    <w:rsid w:val="00D40792"/>
    <w:rsid w:val="00D40858"/>
    <w:rsid w:val="00D40B90"/>
    <w:rsid w:val="00D40E68"/>
    <w:rsid w:val="00D40E84"/>
    <w:rsid w:val="00D41069"/>
    <w:rsid w:val="00D410C7"/>
    <w:rsid w:val="00D412E7"/>
    <w:rsid w:val="00D414CD"/>
    <w:rsid w:val="00D418DA"/>
    <w:rsid w:val="00D41B8F"/>
    <w:rsid w:val="00D41C8B"/>
    <w:rsid w:val="00D420A1"/>
    <w:rsid w:val="00D4228D"/>
    <w:rsid w:val="00D422A2"/>
    <w:rsid w:val="00D42319"/>
    <w:rsid w:val="00D423B7"/>
    <w:rsid w:val="00D427EA"/>
    <w:rsid w:val="00D428B5"/>
    <w:rsid w:val="00D42B60"/>
    <w:rsid w:val="00D434D7"/>
    <w:rsid w:val="00D435B2"/>
    <w:rsid w:val="00D436FE"/>
    <w:rsid w:val="00D44156"/>
    <w:rsid w:val="00D44178"/>
    <w:rsid w:val="00D4421B"/>
    <w:rsid w:val="00D44224"/>
    <w:rsid w:val="00D4465A"/>
    <w:rsid w:val="00D44CA7"/>
    <w:rsid w:val="00D44F85"/>
    <w:rsid w:val="00D44F89"/>
    <w:rsid w:val="00D451FF"/>
    <w:rsid w:val="00D452BD"/>
    <w:rsid w:val="00D45646"/>
    <w:rsid w:val="00D4568D"/>
    <w:rsid w:val="00D45891"/>
    <w:rsid w:val="00D45E7E"/>
    <w:rsid w:val="00D4618C"/>
    <w:rsid w:val="00D463F2"/>
    <w:rsid w:val="00D46C8F"/>
    <w:rsid w:val="00D46E7F"/>
    <w:rsid w:val="00D4711F"/>
    <w:rsid w:val="00D4714D"/>
    <w:rsid w:val="00D471A7"/>
    <w:rsid w:val="00D471ED"/>
    <w:rsid w:val="00D47264"/>
    <w:rsid w:val="00D47841"/>
    <w:rsid w:val="00D478C7"/>
    <w:rsid w:val="00D479AA"/>
    <w:rsid w:val="00D47E1F"/>
    <w:rsid w:val="00D50033"/>
    <w:rsid w:val="00D50128"/>
    <w:rsid w:val="00D508A3"/>
    <w:rsid w:val="00D50A36"/>
    <w:rsid w:val="00D50DCE"/>
    <w:rsid w:val="00D50EB6"/>
    <w:rsid w:val="00D50F6A"/>
    <w:rsid w:val="00D51243"/>
    <w:rsid w:val="00D51320"/>
    <w:rsid w:val="00D5156E"/>
    <w:rsid w:val="00D516FD"/>
    <w:rsid w:val="00D51A3D"/>
    <w:rsid w:val="00D51C23"/>
    <w:rsid w:val="00D51F45"/>
    <w:rsid w:val="00D51F76"/>
    <w:rsid w:val="00D520F6"/>
    <w:rsid w:val="00D5239B"/>
    <w:rsid w:val="00D52BD1"/>
    <w:rsid w:val="00D52EF0"/>
    <w:rsid w:val="00D53209"/>
    <w:rsid w:val="00D536C5"/>
    <w:rsid w:val="00D538ED"/>
    <w:rsid w:val="00D53B98"/>
    <w:rsid w:val="00D53C73"/>
    <w:rsid w:val="00D53FAB"/>
    <w:rsid w:val="00D54583"/>
    <w:rsid w:val="00D5459C"/>
    <w:rsid w:val="00D549EA"/>
    <w:rsid w:val="00D54C86"/>
    <w:rsid w:val="00D54FD9"/>
    <w:rsid w:val="00D550AD"/>
    <w:rsid w:val="00D55457"/>
    <w:rsid w:val="00D55632"/>
    <w:rsid w:val="00D557AD"/>
    <w:rsid w:val="00D55D15"/>
    <w:rsid w:val="00D55DE3"/>
    <w:rsid w:val="00D55DF4"/>
    <w:rsid w:val="00D55E9C"/>
    <w:rsid w:val="00D561DC"/>
    <w:rsid w:val="00D56610"/>
    <w:rsid w:val="00D566C4"/>
    <w:rsid w:val="00D56971"/>
    <w:rsid w:val="00D56D45"/>
    <w:rsid w:val="00D56E29"/>
    <w:rsid w:val="00D57014"/>
    <w:rsid w:val="00D57045"/>
    <w:rsid w:val="00D57400"/>
    <w:rsid w:val="00D57549"/>
    <w:rsid w:val="00D57706"/>
    <w:rsid w:val="00D57D39"/>
    <w:rsid w:val="00D57E28"/>
    <w:rsid w:val="00D60877"/>
    <w:rsid w:val="00D60992"/>
    <w:rsid w:val="00D60D9A"/>
    <w:rsid w:val="00D61128"/>
    <w:rsid w:val="00D61187"/>
    <w:rsid w:val="00D614E0"/>
    <w:rsid w:val="00D6152C"/>
    <w:rsid w:val="00D618BA"/>
    <w:rsid w:val="00D61E7E"/>
    <w:rsid w:val="00D623AB"/>
    <w:rsid w:val="00D627B6"/>
    <w:rsid w:val="00D62AD3"/>
    <w:rsid w:val="00D62B31"/>
    <w:rsid w:val="00D62D41"/>
    <w:rsid w:val="00D6303B"/>
    <w:rsid w:val="00D63378"/>
    <w:rsid w:val="00D638CA"/>
    <w:rsid w:val="00D642CC"/>
    <w:rsid w:val="00D6480E"/>
    <w:rsid w:val="00D650CB"/>
    <w:rsid w:val="00D654A3"/>
    <w:rsid w:val="00D65A0C"/>
    <w:rsid w:val="00D65FD3"/>
    <w:rsid w:val="00D661CB"/>
    <w:rsid w:val="00D664E8"/>
    <w:rsid w:val="00D66725"/>
    <w:rsid w:val="00D66847"/>
    <w:rsid w:val="00D669C3"/>
    <w:rsid w:val="00D66ADD"/>
    <w:rsid w:val="00D66B62"/>
    <w:rsid w:val="00D66DBD"/>
    <w:rsid w:val="00D66DC6"/>
    <w:rsid w:val="00D679A1"/>
    <w:rsid w:val="00D67B49"/>
    <w:rsid w:val="00D67D27"/>
    <w:rsid w:val="00D67D95"/>
    <w:rsid w:val="00D67F03"/>
    <w:rsid w:val="00D7075D"/>
    <w:rsid w:val="00D7098A"/>
    <w:rsid w:val="00D70EDE"/>
    <w:rsid w:val="00D71703"/>
    <w:rsid w:val="00D7174D"/>
    <w:rsid w:val="00D71F02"/>
    <w:rsid w:val="00D728BE"/>
    <w:rsid w:val="00D72A0C"/>
    <w:rsid w:val="00D72A21"/>
    <w:rsid w:val="00D72CA5"/>
    <w:rsid w:val="00D72DF9"/>
    <w:rsid w:val="00D72F96"/>
    <w:rsid w:val="00D730CA"/>
    <w:rsid w:val="00D7313E"/>
    <w:rsid w:val="00D735D8"/>
    <w:rsid w:val="00D73610"/>
    <w:rsid w:val="00D73B43"/>
    <w:rsid w:val="00D73B57"/>
    <w:rsid w:val="00D73E8B"/>
    <w:rsid w:val="00D73FFB"/>
    <w:rsid w:val="00D7428F"/>
    <w:rsid w:val="00D74355"/>
    <w:rsid w:val="00D74B57"/>
    <w:rsid w:val="00D74C19"/>
    <w:rsid w:val="00D74CAB"/>
    <w:rsid w:val="00D751C9"/>
    <w:rsid w:val="00D75206"/>
    <w:rsid w:val="00D7531B"/>
    <w:rsid w:val="00D757E3"/>
    <w:rsid w:val="00D75911"/>
    <w:rsid w:val="00D7668C"/>
    <w:rsid w:val="00D76867"/>
    <w:rsid w:val="00D76898"/>
    <w:rsid w:val="00D7694B"/>
    <w:rsid w:val="00D76A6F"/>
    <w:rsid w:val="00D76BA5"/>
    <w:rsid w:val="00D76F41"/>
    <w:rsid w:val="00D77272"/>
    <w:rsid w:val="00D7729F"/>
    <w:rsid w:val="00D77441"/>
    <w:rsid w:val="00D7755D"/>
    <w:rsid w:val="00D77795"/>
    <w:rsid w:val="00D77931"/>
    <w:rsid w:val="00D779B9"/>
    <w:rsid w:val="00D77B18"/>
    <w:rsid w:val="00D77E6C"/>
    <w:rsid w:val="00D77FBE"/>
    <w:rsid w:val="00D803EB"/>
    <w:rsid w:val="00D804D6"/>
    <w:rsid w:val="00D81269"/>
    <w:rsid w:val="00D812FE"/>
    <w:rsid w:val="00D8147B"/>
    <w:rsid w:val="00D81697"/>
    <w:rsid w:val="00D81C39"/>
    <w:rsid w:val="00D81EBC"/>
    <w:rsid w:val="00D81F33"/>
    <w:rsid w:val="00D820DF"/>
    <w:rsid w:val="00D8265A"/>
    <w:rsid w:val="00D82673"/>
    <w:rsid w:val="00D82869"/>
    <w:rsid w:val="00D82D09"/>
    <w:rsid w:val="00D82F4E"/>
    <w:rsid w:val="00D8311B"/>
    <w:rsid w:val="00D83246"/>
    <w:rsid w:val="00D83471"/>
    <w:rsid w:val="00D83546"/>
    <w:rsid w:val="00D839BF"/>
    <w:rsid w:val="00D84045"/>
    <w:rsid w:val="00D84525"/>
    <w:rsid w:val="00D84634"/>
    <w:rsid w:val="00D8485F"/>
    <w:rsid w:val="00D849C2"/>
    <w:rsid w:val="00D8526C"/>
    <w:rsid w:val="00D85283"/>
    <w:rsid w:val="00D8554D"/>
    <w:rsid w:val="00D85583"/>
    <w:rsid w:val="00D85835"/>
    <w:rsid w:val="00D85A3B"/>
    <w:rsid w:val="00D86027"/>
    <w:rsid w:val="00D868EB"/>
    <w:rsid w:val="00D86BBD"/>
    <w:rsid w:val="00D86CEA"/>
    <w:rsid w:val="00D87154"/>
    <w:rsid w:val="00D87263"/>
    <w:rsid w:val="00D879A9"/>
    <w:rsid w:val="00D879D9"/>
    <w:rsid w:val="00D87B72"/>
    <w:rsid w:val="00D87F0B"/>
    <w:rsid w:val="00D90923"/>
    <w:rsid w:val="00D90A96"/>
    <w:rsid w:val="00D9141E"/>
    <w:rsid w:val="00D9152C"/>
    <w:rsid w:val="00D915AC"/>
    <w:rsid w:val="00D917AF"/>
    <w:rsid w:val="00D91B89"/>
    <w:rsid w:val="00D91C62"/>
    <w:rsid w:val="00D91F21"/>
    <w:rsid w:val="00D9207E"/>
    <w:rsid w:val="00D920C0"/>
    <w:rsid w:val="00D9250C"/>
    <w:rsid w:val="00D9255C"/>
    <w:rsid w:val="00D9255E"/>
    <w:rsid w:val="00D925AE"/>
    <w:rsid w:val="00D92674"/>
    <w:rsid w:val="00D9309C"/>
    <w:rsid w:val="00D93109"/>
    <w:rsid w:val="00D93FA3"/>
    <w:rsid w:val="00D9404A"/>
    <w:rsid w:val="00D942D3"/>
    <w:rsid w:val="00D94DE1"/>
    <w:rsid w:val="00D94F3D"/>
    <w:rsid w:val="00D95577"/>
    <w:rsid w:val="00D960CF"/>
    <w:rsid w:val="00D96243"/>
    <w:rsid w:val="00D96360"/>
    <w:rsid w:val="00D96B61"/>
    <w:rsid w:val="00D96C8A"/>
    <w:rsid w:val="00D96FCF"/>
    <w:rsid w:val="00D9733C"/>
    <w:rsid w:val="00D973E5"/>
    <w:rsid w:val="00D97590"/>
    <w:rsid w:val="00D975C0"/>
    <w:rsid w:val="00D977F0"/>
    <w:rsid w:val="00D97ABA"/>
    <w:rsid w:val="00D97C94"/>
    <w:rsid w:val="00D97E2C"/>
    <w:rsid w:val="00D97F2A"/>
    <w:rsid w:val="00D97F65"/>
    <w:rsid w:val="00D97F6E"/>
    <w:rsid w:val="00DA0113"/>
    <w:rsid w:val="00DA0938"/>
    <w:rsid w:val="00DA097E"/>
    <w:rsid w:val="00DA0DC2"/>
    <w:rsid w:val="00DA0E33"/>
    <w:rsid w:val="00DA0E70"/>
    <w:rsid w:val="00DA1443"/>
    <w:rsid w:val="00DA1E75"/>
    <w:rsid w:val="00DA1EED"/>
    <w:rsid w:val="00DA21FE"/>
    <w:rsid w:val="00DA24E7"/>
    <w:rsid w:val="00DA2718"/>
    <w:rsid w:val="00DA2C33"/>
    <w:rsid w:val="00DA2DAE"/>
    <w:rsid w:val="00DA2E2E"/>
    <w:rsid w:val="00DA3449"/>
    <w:rsid w:val="00DA35E5"/>
    <w:rsid w:val="00DA35F3"/>
    <w:rsid w:val="00DA373D"/>
    <w:rsid w:val="00DA3FA1"/>
    <w:rsid w:val="00DA3FBE"/>
    <w:rsid w:val="00DA4541"/>
    <w:rsid w:val="00DA4681"/>
    <w:rsid w:val="00DA4738"/>
    <w:rsid w:val="00DA4B38"/>
    <w:rsid w:val="00DA4DAD"/>
    <w:rsid w:val="00DA5132"/>
    <w:rsid w:val="00DA5160"/>
    <w:rsid w:val="00DA5457"/>
    <w:rsid w:val="00DA57A5"/>
    <w:rsid w:val="00DA5AE0"/>
    <w:rsid w:val="00DA5BC7"/>
    <w:rsid w:val="00DA68A7"/>
    <w:rsid w:val="00DA6A77"/>
    <w:rsid w:val="00DA7289"/>
    <w:rsid w:val="00DA7340"/>
    <w:rsid w:val="00DA7357"/>
    <w:rsid w:val="00DA751D"/>
    <w:rsid w:val="00DA7A62"/>
    <w:rsid w:val="00DA7AFD"/>
    <w:rsid w:val="00DB02B1"/>
    <w:rsid w:val="00DB0654"/>
    <w:rsid w:val="00DB0742"/>
    <w:rsid w:val="00DB09C2"/>
    <w:rsid w:val="00DB0B4C"/>
    <w:rsid w:val="00DB0BFD"/>
    <w:rsid w:val="00DB0C83"/>
    <w:rsid w:val="00DB1403"/>
    <w:rsid w:val="00DB1DCE"/>
    <w:rsid w:val="00DB1F90"/>
    <w:rsid w:val="00DB20AC"/>
    <w:rsid w:val="00DB20B0"/>
    <w:rsid w:val="00DB21DC"/>
    <w:rsid w:val="00DB22EA"/>
    <w:rsid w:val="00DB2432"/>
    <w:rsid w:val="00DB2435"/>
    <w:rsid w:val="00DB24A9"/>
    <w:rsid w:val="00DB2910"/>
    <w:rsid w:val="00DB323C"/>
    <w:rsid w:val="00DB341D"/>
    <w:rsid w:val="00DB35A7"/>
    <w:rsid w:val="00DB36F5"/>
    <w:rsid w:val="00DB3724"/>
    <w:rsid w:val="00DB3799"/>
    <w:rsid w:val="00DB3878"/>
    <w:rsid w:val="00DB392E"/>
    <w:rsid w:val="00DB3951"/>
    <w:rsid w:val="00DB39E4"/>
    <w:rsid w:val="00DB3A0D"/>
    <w:rsid w:val="00DB3BDD"/>
    <w:rsid w:val="00DB3F4E"/>
    <w:rsid w:val="00DB3FFF"/>
    <w:rsid w:val="00DB42D8"/>
    <w:rsid w:val="00DB4427"/>
    <w:rsid w:val="00DB4865"/>
    <w:rsid w:val="00DB50A4"/>
    <w:rsid w:val="00DB5384"/>
    <w:rsid w:val="00DB53D0"/>
    <w:rsid w:val="00DB5450"/>
    <w:rsid w:val="00DB5A1E"/>
    <w:rsid w:val="00DB64B6"/>
    <w:rsid w:val="00DB64FA"/>
    <w:rsid w:val="00DB6BFE"/>
    <w:rsid w:val="00DB6D3F"/>
    <w:rsid w:val="00DB73EA"/>
    <w:rsid w:val="00DB7427"/>
    <w:rsid w:val="00DB7657"/>
    <w:rsid w:val="00DB7BFE"/>
    <w:rsid w:val="00DC02B7"/>
    <w:rsid w:val="00DC0497"/>
    <w:rsid w:val="00DC076E"/>
    <w:rsid w:val="00DC1518"/>
    <w:rsid w:val="00DC1F85"/>
    <w:rsid w:val="00DC2595"/>
    <w:rsid w:val="00DC2695"/>
    <w:rsid w:val="00DC274B"/>
    <w:rsid w:val="00DC2A20"/>
    <w:rsid w:val="00DC2AF0"/>
    <w:rsid w:val="00DC2D0D"/>
    <w:rsid w:val="00DC2F35"/>
    <w:rsid w:val="00DC3037"/>
    <w:rsid w:val="00DC3049"/>
    <w:rsid w:val="00DC31C7"/>
    <w:rsid w:val="00DC31EE"/>
    <w:rsid w:val="00DC38AE"/>
    <w:rsid w:val="00DC38CC"/>
    <w:rsid w:val="00DC3931"/>
    <w:rsid w:val="00DC3AEB"/>
    <w:rsid w:val="00DC407A"/>
    <w:rsid w:val="00DC43F5"/>
    <w:rsid w:val="00DC4620"/>
    <w:rsid w:val="00DC46BD"/>
    <w:rsid w:val="00DC49A5"/>
    <w:rsid w:val="00DC5829"/>
    <w:rsid w:val="00DC5AA4"/>
    <w:rsid w:val="00DC5C23"/>
    <w:rsid w:val="00DC5D14"/>
    <w:rsid w:val="00DC68D2"/>
    <w:rsid w:val="00DC6919"/>
    <w:rsid w:val="00DC6972"/>
    <w:rsid w:val="00DC6CB8"/>
    <w:rsid w:val="00DC700B"/>
    <w:rsid w:val="00DC793D"/>
    <w:rsid w:val="00DC7B84"/>
    <w:rsid w:val="00DC7F32"/>
    <w:rsid w:val="00DC7F5D"/>
    <w:rsid w:val="00DD0206"/>
    <w:rsid w:val="00DD0699"/>
    <w:rsid w:val="00DD0786"/>
    <w:rsid w:val="00DD0B29"/>
    <w:rsid w:val="00DD0BAF"/>
    <w:rsid w:val="00DD0DFB"/>
    <w:rsid w:val="00DD1683"/>
    <w:rsid w:val="00DD1C41"/>
    <w:rsid w:val="00DD1D4E"/>
    <w:rsid w:val="00DD1EFE"/>
    <w:rsid w:val="00DD2282"/>
    <w:rsid w:val="00DD22EC"/>
    <w:rsid w:val="00DD2480"/>
    <w:rsid w:val="00DD29C7"/>
    <w:rsid w:val="00DD2AFA"/>
    <w:rsid w:val="00DD2B5E"/>
    <w:rsid w:val="00DD2BF0"/>
    <w:rsid w:val="00DD34BA"/>
    <w:rsid w:val="00DD3716"/>
    <w:rsid w:val="00DD38B3"/>
    <w:rsid w:val="00DD3A15"/>
    <w:rsid w:val="00DD3F36"/>
    <w:rsid w:val="00DD416D"/>
    <w:rsid w:val="00DD44C0"/>
    <w:rsid w:val="00DD4BFB"/>
    <w:rsid w:val="00DD4C46"/>
    <w:rsid w:val="00DD5145"/>
    <w:rsid w:val="00DD536A"/>
    <w:rsid w:val="00DD58EE"/>
    <w:rsid w:val="00DD59E1"/>
    <w:rsid w:val="00DD5CCF"/>
    <w:rsid w:val="00DD5E76"/>
    <w:rsid w:val="00DD5E79"/>
    <w:rsid w:val="00DD5EBD"/>
    <w:rsid w:val="00DD61C7"/>
    <w:rsid w:val="00DD6226"/>
    <w:rsid w:val="00DD6E9D"/>
    <w:rsid w:val="00DD71C2"/>
    <w:rsid w:val="00DD7669"/>
    <w:rsid w:val="00DD7C6A"/>
    <w:rsid w:val="00DD7E06"/>
    <w:rsid w:val="00DD7E43"/>
    <w:rsid w:val="00DD7E5C"/>
    <w:rsid w:val="00DD7EB8"/>
    <w:rsid w:val="00DD7FA7"/>
    <w:rsid w:val="00DD7FD8"/>
    <w:rsid w:val="00DE0078"/>
    <w:rsid w:val="00DE0489"/>
    <w:rsid w:val="00DE087F"/>
    <w:rsid w:val="00DE0914"/>
    <w:rsid w:val="00DE0965"/>
    <w:rsid w:val="00DE0A3C"/>
    <w:rsid w:val="00DE0BFB"/>
    <w:rsid w:val="00DE0DC8"/>
    <w:rsid w:val="00DE13D9"/>
    <w:rsid w:val="00DE14F8"/>
    <w:rsid w:val="00DE1618"/>
    <w:rsid w:val="00DE164E"/>
    <w:rsid w:val="00DE16C3"/>
    <w:rsid w:val="00DE1900"/>
    <w:rsid w:val="00DE19FA"/>
    <w:rsid w:val="00DE1B63"/>
    <w:rsid w:val="00DE1C8F"/>
    <w:rsid w:val="00DE1E69"/>
    <w:rsid w:val="00DE254E"/>
    <w:rsid w:val="00DE28D3"/>
    <w:rsid w:val="00DE28F6"/>
    <w:rsid w:val="00DE2EBC"/>
    <w:rsid w:val="00DE33F6"/>
    <w:rsid w:val="00DE37AF"/>
    <w:rsid w:val="00DE3B83"/>
    <w:rsid w:val="00DE3E77"/>
    <w:rsid w:val="00DE4646"/>
    <w:rsid w:val="00DE483C"/>
    <w:rsid w:val="00DE4A42"/>
    <w:rsid w:val="00DE4EE4"/>
    <w:rsid w:val="00DE50D9"/>
    <w:rsid w:val="00DE5431"/>
    <w:rsid w:val="00DE570D"/>
    <w:rsid w:val="00DE5952"/>
    <w:rsid w:val="00DE6132"/>
    <w:rsid w:val="00DE647F"/>
    <w:rsid w:val="00DE67CB"/>
    <w:rsid w:val="00DE69DE"/>
    <w:rsid w:val="00DE6B6A"/>
    <w:rsid w:val="00DE6B96"/>
    <w:rsid w:val="00DE6D10"/>
    <w:rsid w:val="00DE78D9"/>
    <w:rsid w:val="00DE7A1E"/>
    <w:rsid w:val="00DE7B44"/>
    <w:rsid w:val="00DF012E"/>
    <w:rsid w:val="00DF01A4"/>
    <w:rsid w:val="00DF01E9"/>
    <w:rsid w:val="00DF0407"/>
    <w:rsid w:val="00DF0415"/>
    <w:rsid w:val="00DF0463"/>
    <w:rsid w:val="00DF04F4"/>
    <w:rsid w:val="00DF0630"/>
    <w:rsid w:val="00DF063B"/>
    <w:rsid w:val="00DF0707"/>
    <w:rsid w:val="00DF09BE"/>
    <w:rsid w:val="00DF0AB5"/>
    <w:rsid w:val="00DF0E2A"/>
    <w:rsid w:val="00DF1024"/>
    <w:rsid w:val="00DF175F"/>
    <w:rsid w:val="00DF186A"/>
    <w:rsid w:val="00DF19E0"/>
    <w:rsid w:val="00DF1D91"/>
    <w:rsid w:val="00DF1DE0"/>
    <w:rsid w:val="00DF2335"/>
    <w:rsid w:val="00DF2827"/>
    <w:rsid w:val="00DF2953"/>
    <w:rsid w:val="00DF2C67"/>
    <w:rsid w:val="00DF2EA4"/>
    <w:rsid w:val="00DF309F"/>
    <w:rsid w:val="00DF30B4"/>
    <w:rsid w:val="00DF31FE"/>
    <w:rsid w:val="00DF3283"/>
    <w:rsid w:val="00DF36C7"/>
    <w:rsid w:val="00DF3B15"/>
    <w:rsid w:val="00DF3BF5"/>
    <w:rsid w:val="00DF3C40"/>
    <w:rsid w:val="00DF4203"/>
    <w:rsid w:val="00DF4651"/>
    <w:rsid w:val="00DF4CF2"/>
    <w:rsid w:val="00DF4E94"/>
    <w:rsid w:val="00DF5107"/>
    <w:rsid w:val="00DF519A"/>
    <w:rsid w:val="00DF520D"/>
    <w:rsid w:val="00DF53FC"/>
    <w:rsid w:val="00DF6131"/>
    <w:rsid w:val="00DF6328"/>
    <w:rsid w:val="00DF6526"/>
    <w:rsid w:val="00DF68D7"/>
    <w:rsid w:val="00DF69A5"/>
    <w:rsid w:val="00DF6A4B"/>
    <w:rsid w:val="00DF6BAA"/>
    <w:rsid w:val="00DF702A"/>
    <w:rsid w:val="00DF705C"/>
    <w:rsid w:val="00DF7605"/>
    <w:rsid w:val="00DF7726"/>
    <w:rsid w:val="00DF7BD4"/>
    <w:rsid w:val="00DF7EAA"/>
    <w:rsid w:val="00DF7F4E"/>
    <w:rsid w:val="00E005C1"/>
    <w:rsid w:val="00E00673"/>
    <w:rsid w:val="00E00962"/>
    <w:rsid w:val="00E00E6E"/>
    <w:rsid w:val="00E0123E"/>
    <w:rsid w:val="00E016DB"/>
    <w:rsid w:val="00E01A21"/>
    <w:rsid w:val="00E01A7E"/>
    <w:rsid w:val="00E01F3D"/>
    <w:rsid w:val="00E020BE"/>
    <w:rsid w:val="00E02164"/>
    <w:rsid w:val="00E02349"/>
    <w:rsid w:val="00E02636"/>
    <w:rsid w:val="00E026CC"/>
    <w:rsid w:val="00E029A1"/>
    <w:rsid w:val="00E02A55"/>
    <w:rsid w:val="00E02DD3"/>
    <w:rsid w:val="00E031B9"/>
    <w:rsid w:val="00E03251"/>
    <w:rsid w:val="00E032F8"/>
    <w:rsid w:val="00E03663"/>
    <w:rsid w:val="00E0389F"/>
    <w:rsid w:val="00E04273"/>
    <w:rsid w:val="00E0479C"/>
    <w:rsid w:val="00E047D1"/>
    <w:rsid w:val="00E04988"/>
    <w:rsid w:val="00E04DAA"/>
    <w:rsid w:val="00E04E54"/>
    <w:rsid w:val="00E04E6F"/>
    <w:rsid w:val="00E055EC"/>
    <w:rsid w:val="00E056B0"/>
    <w:rsid w:val="00E05B4F"/>
    <w:rsid w:val="00E05CA3"/>
    <w:rsid w:val="00E0691D"/>
    <w:rsid w:val="00E06ABE"/>
    <w:rsid w:val="00E071DE"/>
    <w:rsid w:val="00E0762A"/>
    <w:rsid w:val="00E07851"/>
    <w:rsid w:val="00E078A0"/>
    <w:rsid w:val="00E07E90"/>
    <w:rsid w:val="00E100A9"/>
    <w:rsid w:val="00E10BFC"/>
    <w:rsid w:val="00E10BFE"/>
    <w:rsid w:val="00E10CA2"/>
    <w:rsid w:val="00E10D68"/>
    <w:rsid w:val="00E10ED6"/>
    <w:rsid w:val="00E10F85"/>
    <w:rsid w:val="00E112A8"/>
    <w:rsid w:val="00E12929"/>
    <w:rsid w:val="00E1292B"/>
    <w:rsid w:val="00E12B71"/>
    <w:rsid w:val="00E12CBB"/>
    <w:rsid w:val="00E12DE0"/>
    <w:rsid w:val="00E12EB1"/>
    <w:rsid w:val="00E1311F"/>
    <w:rsid w:val="00E13230"/>
    <w:rsid w:val="00E134FA"/>
    <w:rsid w:val="00E13EAF"/>
    <w:rsid w:val="00E13F09"/>
    <w:rsid w:val="00E13F2E"/>
    <w:rsid w:val="00E1416A"/>
    <w:rsid w:val="00E1468C"/>
    <w:rsid w:val="00E14749"/>
    <w:rsid w:val="00E14890"/>
    <w:rsid w:val="00E14935"/>
    <w:rsid w:val="00E14A26"/>
    <w:rsid w:val="00E14A3C"/>
    <w:rsid w:val="00E14B90"/>
    <w:rsid w:val="00E14D47"/>
    <w:rsid w:val="00E14F2A"/>
    <w:rsid w:val="00E15205"/>
    <w:rsid w:val="00E15577"/>
    <w:rsid w:val="00E15585"/>
    <w:rsid w:val="00E15A23"/>
    <w:rsid w:val="00E15E26"/>
    <w:rsid w:val="00E16095"/>
    <w:rsid w:val="00E1633B"/>
    <w:rsid w:val="00E16427"/>
    <w:rsid w:val="00E1655D"/>
    <w:rsid w:val="00E16803"/>
    <w:rsid w:val="00E16F20"/>
    <w:rsid w:val="00E17016"/>
    <w:rsid w:val="00E1730F"/>
    <w:rsid w:val="00E1765A"/>
    <w:rsid w:val="00E17A7E"/>
    <w:rsid w:val="00E17F01"/>
    <w:rsid w:val="00E2014C"/>
    <w:rsid w:val="00E20231"/>
    <w:rsid w:val="00E206EF"/>
    <w:rsid w:val="00E20B32"/>
    <w:rsid w:val="00E20B67"/>
    <w:rsid w:val="00E20C87"/>
    <w:rsid w:val="00E20F62"/>
    <w:rsid w:val="00E213DD"/>
    <w:rsid w:val="00E21791"/>
    <w:rsid w:val="00E21A2F"/>
    <w:rsid w:val="00E21BA1"/>
    <w:rsid w:val="00E2204D"/>
    <w:rsid w:val="00E2267B"/>
    <w:rsid w:val="00E2270D"/>
    <w:rsid w:val="00E22828"/>
    <w:rsid w:val="00E22CDC"/>
    <w:rsid w:val="00E2344C"/>
    <w:rsid w:val="00E2366E"/>
    <w:rsid w:val="00E23AE7"/>
    <w:rsid w:val="00E23EBB"/>
    <w:rsid w:val="00E240CC"/>
    <w:rsid w:val="00E2491A"/>
    <w:rsid w:val="00E24B1A"/>
    <w:rsid w:val="00E24B25"/>
    <w:rsid w:val="00E24BCE"/>
    <w:rsid w:val="00E24E7C"/>
    <w:rsid w:val="00E24FDC"/>
    <w:rsid w:val="00E250EA"/>
    <w:rsid w:val="00E25126"/>
    <w:rsid w:val="00E255FD"/>
    <w:rsid w:val="00E2568B"/>
    <w:rsid w:val="00E256EB"/>
    <w:rsid w:val="00E257D3"/>
    <w:rsid w:val="00E258B8"/>
    <w:rsid w:val="00E258D7"/>
    <w:rsid w:val="00E260C5"/>
    <w:rsid w:val="00E2759D"/>
    <w:rsid w:val="00E278BD"/>
    <w:rsid w:val="00E301DF"/>
    <w:rsid w:val="00E301F1"/>
    <w:rsid w:val="00E304E5"/>
    <w:rsid w:val="00E30862"/>
    <w:rsid w:val="00E3090C"/>
    <w:rsid w:val="00E31014"/>
    <w:rsid w:val="00E31125"/>
    <w:rsid w:val="00E3116D"/>
    <w:rsid w:val="00E31230"/>
    <w:rsid w:val="00E31612"/>
    <w:rsid w:val="00E3173E"/>
    <w:rsid w:val="00E31770"/>
    <w:rsid w:val="00E31FB2"/>
    <w:rsid w:val="00E32153"/>
    <w:rsid w:val="00E32919"/>
    <w:rsid w:val="00E32A37"/>
    <w:rsid w:val="00E32D9F"/>
    <w:rsid w:val="00E32DF8"/>
    <w:rsid w:val="00E32E37"/>
    <w:rsid w:val="00E3324C"/>
    <w:rsid w:val="00E336F3"/>
    <w:rsid w:val="00E3380F"/>
    <w:rsid w:val="00E3406B"/>
    <w:rsid w:val="00E34094"/>
    <w:rsid w:val="00E3429D"/>
    <w:rsid w:val="00E34685"/>
    <w:rsid w:val="00E34EFD"/>
    <w:rsid w:val="00E34F4F"/>
    <w:rsid w:val="00E35082"/>
    <w:rsid w:val="00E352A2"/>
    <w:rsid w:val="00E35420"/>
    <w:rsid w:val="00E355A6"/>
    <w:rsid w:val="00E3598F"/>
    <w:rsid w:val="00E35D3F"/>
    <w:rsid w:val="00E35DC7"/>
    <w:rsid w:val="00E35EA3"/>
    <w:rsid w:val="00E36764"/>
    <w:rsid w:val="00E36841"/>
    <w:rsid w:val="00E36B58"/>
    <w:rsid w:val="00E36C3E"/>
    <w:rsid w:val="00E36D9D"/>
    <w:rsid w:val="00E37033"/>
    <w:rsid w:val="00E3728D"/>
    <w:rsid w:val="00E372C8"/>
    <w:rsid w:val="00E37538"/>
    <w:rsid w:val="00E37951"/>
    <w:rsid w:val="00E37DE1"/>
    <w:rsid w:val="00E37E96"/>
    <w:rsid w:val="00E37F2D"/>
    <w:rsid w:val="00E4003F"/>
    <w:rsid w:val="00E40945"/>
    <w:rsid w:val="00E40D84"/>
    <w:rsid w:val="00E40EF7"/>
    <w:rsid w:val="00E41078"/>
    <w:rsid w:val="00E4120D"/>
    <w:rsid w:val="00E413DB"/>
    <w:rsid w:val="00E41536"/>
    <w:rsid w:val="00E41549"/>
    <w:rsid w:val="00E419E6"/>
    <w:rsid w:val="00E41D18"/>
    <w:rsid w:val="00E421F8"/>
    <w:rsid w:val="00E422EF"/>
    <w:rsid w:val="00E424D3"/>
    <w:rsid w:val="00E425F8"/>
    <w:rsid w:val="00E42B9F"/>
    <w:rsid w:val="00E42BAD"/>
    <w:rsid w:val="00E43130"/>
    <w:rsid w:val="00E431B0"/>
    <w:rsid w:val="00E433A5"/>
    <w:rsid w:val="00E43611"/>
    <w:rsid w:val="00E437A4"/>
    <w:rsid w:val="00E437F2"/>
    <w:rsid w:val="00E439D6"/>
    <w:rsid w:val="00E43B11"/>
    <w:rsid w:val="00E43B55"/>
    <w:rsid w:val="00E43D10"/>
    <w:rsid w:val="00E4451C"/>
    <w:rsid w:val="00E4490F"/>
    <w:rsid w:val="00E44D0F"/>
    <w:rsid w:val="00E45082"/>
    <w:rsid w:val="00E4519E"/>
    <w:rsid w:val="00E45203"/>
    <w:rsid w:val="00E45446"/>
    <w:rsid w:val="00E45EA9"/>
    <w:rsid w:val="00E45FE2"/>
    <w:rsid w:val="00E46009"/>
    <w:rsid w:val="00E46161"/>
    <w:rsid w:val="00E464A9"/>
    <w:rsid w:val="00E4657F"/>
    <w:rsid w:val="00E46950"/>
    <w:rsid w:val="00E46E48"/>
    <w:rsid w:val="00E46FB5"/>
    <w:rsid w:val="00E4742E"/>
    <w:rsid w:val="00E47C5D"/>
    <w:rsid w:val="00E50D66"/>
    <w:rsid w:val="00E50ED3"/>
    <w:rsid w:val="00E51028"/>
    <w:rsid w:val="00E51DAF"/>
    <w:rsid w:val="00E52508"/>
    <w:rsid w:val="00E52CF4"/>
    <w:rsid w:val="00E5351A"/>
    <w:rsid w:val="00E536F8"/>
    <w:rsid w:val="00E53C3E"/>
    <w:rsid w:val="00E545A3"/>
    <w:rsid w:val="00E54821"/>
    <w:rsid w:val="00E54827"/>
    <w:rsid w:val="00E54AC6"/>
    <w:rsid w:val="00E54B9F"/>
    <w:rsid w:val="00E55299"/>
    <w:rsid w:val="00E553A2"/>
    <w:rsid w:val="00E55502"/>
    <w:rsid w:val="00E55724"/>
    <w:rsid w:val="00E5573E"/>
    <w:rsid w:val="00E55A0F"/>
    <w:rsid w:val="00E55C22"/>
    <w:rsid w:val="00E55DF0"/>
    <w:rsid w:val="00E55EB0"/>
    <w:rsid w:val="00E560BD"/>
    <w:rsid w:val="00E562DC"/>
    <w:rsid w:val="00E56BE2"/>
    <w:rsid w:val="00E56C05"/>
    <w:rsid w:val="00E56EB3"/>
    <w:rsid w:val="00E57198"/>
    <w:rsid w:val="00E57705"/>
    <w:rsid w:val="00E579DF"/>
    <w:rsid w:val="00E57BA6"/>
    <w:rsid w:val="00E60000"/>
    <w:rsid w:val="00E60EC4"/>
    <w:rsid w:val="00E60FC4"/>
    <w:rsid w:val="00E614F3"/>
    <w:rsid w:val="00E61514"/>
    <w:rsid w:val="00E61649"/>
    <w:rsid w:val="00E6172E"/>
    <w:rsid w:val="00E6179F"/>
    <w:rsid w:val="00E61823"/>
    <w:rsid w:val="00E61AD8"/>
    <w:rsid w:val="00E61B2F"/>
    <w:rsid w:val="00E61E55"/>
    <w:rsid w:val="00E62083"/>
    <w:rsid w:val="00E620A3"/>
    <w:rsid w:val="00E622B9"/>
    <w:rsid w:val="00E62EBD"/>
    <w:rsid w:val="00E63087"/>
    <w:rsid w:val="00E63C1A"/>
    <w:rsid w:val="00E63FF4"/>
    <w:rsid w:val="00E64366"/>
    <w:rsid w:val="00E6442A"/>
    <w:rsid w:val="00E645BD"/>
    <w:rsid w:val="00E64845"/>
    <w:rsid w:val="00E648DA"/>
    <w:rsid w:val="00E65204"/>
    <w:rsid w:val="00E65488"/>
    <w:rsid w:val="00E65507"/>
    <w:rsid w:val="00E659A4"/>
    <w:rsid w:val="00E65CB9"/>
    <w:rsid w:val="00E664EB"/>
    <w:rsid w:val="00E66616"/>
    <w:rsid w:val="00E6664C"/>
    <w:rsid w:val="00E66796"/>
    <w:rsid w:val="00E66B68"/>
    <w:rsid w:val="00E66E7D"/>
    <w:rsid w:val="00E6708B"/>
    <w:rsid w:val="00E6713B"/>
    <w:rsid w:val="00E67331"/>
    <w:rsid w:val="00E6736A"/>
    <w:rsid w:val="00E677F9"/>
    <w:rsid w:val="00E700B9"/>
    <w:rsid w:val="00E70461"/>
    <w:rsid w:val="00E704A7"/>
    <w:rsid w:val="00E70A20"/>
    <w:rsid w:val="00E70D64"/>
    <w:rsid w:val="00E71191"/>
    <w:rsid w:val="00E71736"/>
    <w:rsid w:val="00E7178D"/>
    <w:rsid w:val="00E718A9"/>
    <w:rsid w:val="00E71AC5"/>
    <w:rsid w:val="00E7217C"/>
    <w:rsid w:val="00E72471"/>
    <w:rsid w:val="00E72497"/>
    <w:rsid w:val="00E727D1"/>
    <w:rsid w:val="00E72A54"/>
    <w:rsid w:val="00E72CF7"/>
    <w:rsid w:val="00E7302B"/>
    <w:rsid w:val="00E731E8"/>
    <w:rsid w:val="00E739C8"/>
    <w:rsid w:val="00E740D5"/>
    <w:rsid w:val="00E7416B"/>
    <w:rsid w:val="00E74303"/>
    <w:rsid w:val="00E74B15"/>
    <w:rsid w:val="00E75022"/>
    <w:rsid w:val="00E754D2"/>
    <w:rsid w:val="00E754FA"/>
    <w:rsid w:val="00E75668"/>
    <w:rsid w:val="00E75741"/>
    <w:rsid w:val="00E75C10"/>
    <w:rsid w:val="00E765B9"/>
    <w:rsid w:val="00E7675B"/>
    <w:rsid w:val="00E76AA9"/>
    <w:rsid w:val="00E76D65"/>
    <w:rsid w:val="00E76DEE"/>
    <w:rsid w:val="00E76F1A"/>
    <w:rsid w:val="00E77044"/>
    <w:rsid w:val="00E77433"/>
    <w:rsid w:val="00E77770"/>
    <w:rsid w:val="00E77CC2"/>
    <w:rsid w:val="00E77FCF"/>
    <w:rsid w:val="00E8019F"/>
    <w:rsid w:val="00E8070A"/>
    <w:rsid w:val="00E80897"/>
    <w:rsid w:val="00E809BB"/>
    <w:rsid w:val="00E80A3F"/>
    <w:rsid w:val="00E80AD7"/>
    <w:rsid w:val="00E80D07"/>
    <w:rsid w:val="00E80FE4"/>
    <w:rsid w:val="00E8106A"/>
    <w:rsid w:val="00E810C5"/>
    <w:rsid w:val="00E81121"/>
    <w:rsid w:val="00E81195"/>
    <w:rsid w:val="00E81233"/>
    <w:rsid w:val="00E81785"/>
    <w:rsid w:val="00E817A1"/>
    <w:rsid w:val="00E818F9"/>
    <w:rsid w:val="00E82102"/>
    <w:rsid w:val="00E82641"/>
    <w:rsid w:val="00E826E0"/>
    <w:rsid w:val="00E82B00"/>
    <w:rsid w:val="00E82BD9"/>
    <w:rsid w:val="00E82EB4"/>
    <w:rsid w:val="00E82FC2"/>
    <w:rsid w:val="00E83288"/>
    <w:rsid w:val="00E8335E"/>
    <w:rsid w:val="00E83801"/>
    <w:rsid w:val="00E83C2B"/>
    <w:rsid w:val="00E83E1E"/>
    <w:rsid w:val="00E840CD"/>
    <w:rsid w:val="00E8486D"/>
    <w:rsid w:val="00E84A07"/>
    <w:rsid w:val="00E84E4F"/>
    <w:rsid w:val="00E8510F"/>
    <w:rsid w:val="00E8515D"/>
    <w:rsid w:val="00E854A2"/>
    <w:rsid w:val="00E85588"/>
    <w:rsid w:val="00E85CDB"/>
    <w:rsid w:val="00E85EC8"/>
    <w:rsid w:val="00E86422"/>
    <w:rsid w:val="00E86456"/>
    <w:rsid w:val="00E86504"/>
    <w:rsid w:val="00E86A3C"/>
    <w:rsid w:val="00E86DF8"/>
    <w:rsid w:val="00E86E5C"/>
    <w:rsid w:val="00E872AF"/>
    <w:rsid w:val="00E87A03"/>
    <w:rsid w:val="00E87FA3"/>
    <w:rsid w:val="00E9044F"/>
    <w:rsid w:val="00E90529"/>
    <w:rsid w:val="00E905D4"/>
    <w:rsid w:val="00E905FA"/>
    <w:rsid w:val="00E9070C"/>
    <w:rsid w:val="00E908DF"/>
    <w:rsid w:val="00E913D6"/>
    <w:rsid w:val="00E9152C"/>
    <w:rsid w:val="00E9190E"/>
    <w:rsid w:val="00E91AA4"/>
    <w:rsid w:val="00E91D64"/>
    <w:rsid w:val="00E9204C"/>
    <w:rsid w:val="00E92311"/>
    <w:rsid w:val="00E924FA"/>
    <w:rsid w:val="00E92697"/>
    <w:rsid w:val="00E92819"/>
    <w:rsid w:val="00E92DCE"/>
    <w:rsid w:val="00E92E7A"/>
    <w:rsid w:val="00E93628"/>
    <w:rsid w:val="00E9366C"/>
    <w:rsid w:val="00E93754"/>
    <w:rsid w:val="00E93B15"/>
    <w:rsid w:val="00E93C2C"/>
    <w:rsid w:val="00E94054"/>
    <w:rsid w:val="00E940D7"/>
    <w:rsid w:val="00E94211"/>
    <w:rsid w:val="00E945A9"/>
    <w:rsid w:val="00E94741"/>
    <w:rsid w:val="00E94753"/>
    <w:rsid w:val="00E94778"/>
    <w:rsid w:val="00E947F4"/>
    <w:rsid w:val="00E94E42"/>
    <w:rsid w:val="00E95145"/>
    <w:rsid w:val="00E95442"/>
    <w:rsid w:val="00E95DBB"/>
    <w:rsid w:val="00E95E68"/>
    <w:rsid w:val="00E9625E"/>
    <w:rsid w:val="00E963F2"/>
    <w:rsid w:val="00E96734"/>
    <w:rsid w:val="00E96913"/>
    <w:rsid w:val="00E96A09"/>
    <w:rsid w:val="00E96C3C"/>
    <w:rsid w:val="00E971C6"/>
    <w:rsid w:val="00EA0270"/>
    <w:rsid w:val="00EA0441"/>
    <w:rsid w:val="00EA0BB9"/>
    <w:rsid w:val="00EA0CAD"/>
    <w:rsid w:val="00EA0D16"/>
    <w:rsid w:val="00EA16CE"/>
    <w:rsid w:val="00EA1A66"/>
    <w:rsid w:val="00EA1BAC"/>
    <w:rsid w:val="00EA1C77"/>
    <w:rsid w:val="00EA1E91"/>
    <w:rsid w:val="00EA20EE"/>
    <w:rsid w:val="00EA216A"/>
    <w:rsid w:val="00EA266B"/>
    <w:rsid w:val="00EA2793"/>
    <w:rsid w:val="00EA28A4"/>
    <w:rsid w:val="00EA2979"/>
    <w:rsid w:val="00EA29E5"/>
    <w:rsid w:val="00EA3333"/>
    <w:rsid w:val="00EA33BC"/>
    <w:rsid w:val="00EA37EB"/>
    <w:rsid w:val="00EA395E"/>
    <w:rsid w:val="00EA3BBB"/>
    <w:rsid w:val="00EA3D1C"/>
    <w:rsid w:val="00EA3D2C"/>
    <w:rsid w:val="00EA3D8D"/>
    <w:rsid w:val="00EA3DF6"/>
    <w:rsid w:val="00EA3E41"/>
    <w:rsid w:val="00EA4A9D"/>
    <w:rsid w:val="00EA4B68"/>
    <w:rsid w:val="00EA4FCD"/>
    <w:rsid w:val="00EA5D87"/>
    <w:rsid w:val="00EA62E7"/>
    <w:rsid w:val="00EA6332"/>
    <w:rsid w:val="00EA6468"/>
    <w:rsid w:val="00EA66DD"/>
    <w:rsid w:val="00EA677E"/>
    <w:rsid w:val="00EA6951"/>
    <w:rsid w:val="00EA6AE6"/>
    <w:rsid w:val="00EA7420"/>
    <w:rsid w:val="00EB08A1"/>
    <w:rsid w:val="00EB08D2"/>
    <w:rsid w:val="00EB0BA9"/>
    <w:rsid w:val="00EB12F6"/>
    <w:rsid w:val="00EB12FE"/>
    <w:rsid w:val="00EB13AE"/>
    <w:rsid w:val="00EB16FD"/>
    <w:rsid w:val="00EB18F9"/>
    <w:rsid w:val="00EB1CF0"/>
    <w:rsid w:val="00EB1D26"/>
    <w:rsid w:val="00EB21AB"/>
    <w:rsid w:val="00EB2EB7"/>
    <w:rsid w:val="00EB3341"/>
    <w:rsid w:val="00EB3502"/>
    <w:rsid w:val="00EB3DA3"/>
    <w:rsid w:val="00EB4021"/>
    <w:rsid w:val="00EB51D7"/>
    <w:rsid w:val="00EB5432"/>
    <w:rsid w:val="00EB58D9"/>
    <w:rsid w:val="00EB5BCA"/>
    <w:rsid w:val="00EB7741"/>
    <w:rsid w:val="00EB7DF2"/>
    <w:rsid w:val="00EC0433"/>
    <w:rsid w:val="00EC04E5"/>
    <w:rsid w:val="00EC0A45"/>
    <w:rsid w:val="00EC0B86"/>
    <w:rsid w:val="00EC1131"/>
    <w:rsid w:val="00EC12AE"/>
    <w:rsid w:val="00EC1A4C"/>
    <w:rsid w:val="00EC1B80"/>
    <w:rsid w:val="00EC2316"/>
    <w:rsid w:val="00EC2365"/>
    <w:rsid w:val="00EC25E6"/>
    <w:rsid w:val="00EC2761"/>
    <w:rsid w:val="00EC2A00"/>
    <w:rsid w:val="00EC2CE6"/>
    <w:rsid w:val="00EC2EB8"/>
    <w:rsid w:val="00EC30C3"/>
    <w:rsid w:val="00EC316C"/>
    <w:rsid w:val="00EC318D"/>
    <w:rsid w:val="00EC36FD"/>
    <w:rsid w:val="00EC3938"/>
    <w:rsid w:val="00EC3B20"/>
    <w:rsid w:val="00EC4189"/>
    <w:rsid w:val="00EC43BD"/>
    <w:rsid w:val="00EC4500"/>
    <w:rsid w:val="00EC46B4"/>
    <w:rsid w:val="00EC48AF"/>
    <w:rsid w:val="00EC4978"/>
    <w:rsid w:val="00EC4AB8"/>
    <w:rsid w:val="00EC4B71"/>
    <w:rsid w:val="00EC4D26"/>
    <w:rsid w:val="00EC4ED0"/>
    <w:rsid w:val="00EC4F27"/>
    <w:rsid w:val="00EC51E0"/>
    <w:rsid w:val="00EC56F2"/>
    <w:rsid w:val="00EC5BE5"/>
    <w:rsid w:val="00EC659F"/>
    <w:rsid w:val="00EC67A2"/>
    <w:rsid w:val="00EC6BDA"/>
    <w:rsid w:val="00EC6ED2"/>
    <w:rsid w:val="00EC6F83"/>
    <w:rsid w:val="00EC7517"/>
    <w:rsid w:val="00EC7EE1"/>
    <w:rsid w:val="00ED0165"/>
    <w:rsid w:val="00ED0A86"/>
    <w:rsid w:val="00ED0DD4"/>
    <w:rsid w:val="00ED0DDE"/>
    <w:rsid w:val="00ED0ECE"/>
    <w:rsid w:val="00ED0F88"/>
    <w:rsid w:val="00ED1084"/>
    <w:rsid w:val="00ED1590"/>
    <w:rsid w:val="00ED15D1"/>
    <w:rsid w:val="00ED194F"/>
    <w:rsid w:val="00ED19DC"/>
    <w:rsid w:val="00ED1B52"/>
    <w:rsid w:val="00ED1C06"/>
    <w:rsid w:val="00ED24CA"/>
    <w:rsid w:val="00ED2572"/>
    <w:rsid w:val="00ED2691"/>
    <w:rsid w:val="00ED272B"/>
    <w:rsid w:val="00ED280A"/>
    <w:rsid w:val="00ED2815"/>
    <w:rsid w:val="00ED2875"/>
    <w:rsid w:val="00ED28D6"/>
    <w:rsid w:val="00ED29EB"/>
    <w:rsid w:val="00ED3115"/>
    <w:rsid w:val="00ED314B"/>
    <w:rsid w:val="00ED3311"/>
    <w:rsid w:val="00ED34B2"/>
    <w:rsid w:val="00ED3992"/>
    <w:rsid w:val="00ED3D9D"/>
    <w:rsid w:val="00ED3DD7"/>
    <w:rsid w:val="00ED3EE7"/>
    <w:rsid w:val="00ED4730"/>
    <w:rsid w:val="00ED5040"/>
    <w:rsid w:val="00ED525C"/>
    <w:rsid w:val="00ED533A"/>
    <w:rsid w:val="00ED55DC"/>
    <w:rsid w:val="00ED5831"/>
    <w:rsid w:val="00ED58B0"/>
    <w:rsid w:val="00ED5C77"/>
    <w:rsid w:val="00ED66DE"/>
    <w:rsid w:val="00ED67D6"/>
    <w:rsid w:val="00ED68D9"/>
    <w:rsid w:val="00ED6B42"/>
    <w:rsid w:val="00ED710D"/>
    <w:rsid w:val="00ED75F7"/>
    <w:rsid w:val="00ED76BD"/>
    <w:rsid w:val="00ED7A71"/>
    <w:rsid w:val="00EE0038"/>
    <w:rsid w:val="00EE00B2"/>
    <w:rsid w:val="00EE0244"/>
    <w:rsid w:val="00EE0AD7"/>
    <w:rsid w:val="00EE0EF0"/>
    <w:rsid w:val="00EE108F"/>
    <w:rsid w:val="00EE1139"/>
    <w:rsid w:val="00EE148D"/>
    <w:rsid w:val="00EE1607"/>
    <w:rsid w:val="00EE1C35"/>
    <w:rsid w:val="00EE1D09"/>
    <w:rsid w:val="00EE1E43"/>
    <w:rsid w:val="00EE1E57"/>
    <w:rsid w:val="00EE1FA8"/>
    <w:rsid w:val="00EE1FAA"/>
    <w:rsid w:val="00EE2021"/>
    <w:rsid w:val="00EE25D8"/>
    <w:rsid w:val="00EE2B17"/>
    <w:rsid w:val="00EE2ED4"/>
    <w:rsid w:val="00EE2F57"/>
    <w:rsid w:val="00EE35E4"/>
    <w:rsid w:val="00EE35ED"/>
    <w:rsid w:val="00EE38B8"/>
    <w:rsid w:val="00EE38ED"/>
    <w:rsid w:val="00EE3A39"/>
    <w:rsid w:val="00EE3CE1"/>
    <w:rsid w:val="00EE3FD7"/>
    <w:rsid w:val="00EE4419"/>
    <w:rsid w:val="00EE4546"/>
    <w:rsid w:val="00EE45E5"/>
    <w:rsid w:val="00EE4628"/>
    <w:rsid w:val="00EE4F53"/>
    <w:rsid w:val="00EE51E8"/>
    <w:rsid w:val="00EE58BB"/>
    <w:rsid w:val="00EE5D3F"/>
    <w:rsid w:val="00EE5FAE"/>
    <w:rsid w:val="00EE60E4"/>
    <w:rsid w:val="00EE66B3"/>
    <w:rsid w:val="00EE6D37"/>
    <w:rsid w:val="00EE6D77"/>
    <w:rsid w:val="00EE6EA5"/>
    <w:rsid w:val="00EE7379"/>
    <w:rsid w:val="00EE73AD"/>
    <w:rsid w:val="00EE7627"/>
    <w:rsid w:val="00EE794E"/>
    <w:rsid w:val="00EE7C8E"/>
    <w:rsid w:val="00EE7D03"/>
    <w:rsid w:val="00EE7F4A"/>
    <w:rsid w:val="00EF01EF"/>
    <w:rsid w:val="00EF0279"/>
    <w:rsid w:val="00EF0385"/>
    <w:rsid w:val="00EF0520"/>
    <w:rsid w:val="00EF05A8"/>
    <w:rsid w:val="00EF085B"/>
    <w:rsid w:val="00EF08FD"/>
    <w:rsid w:val="00EF09D3"/>
    <w:rsid w:val="00EF0D0A"/>
    <w:rsid w:val="00EF0D36"/>
    <w:rsid w:val="00EF1046"/>
    <w:rsid w:val="00EF12FC"/>
    <w:rsid w:val="00EF1EEB"/>
    <w:rsid w:val="00EF2157"/>
    <w:rsid w:val="00EF21B6"/>
    <w:rsid w:val="00EF284E"/>
    <w:rsid w:val="00EF28E3"/>
    <w:rsid w:val="00EF2C23"/>
    <w:rsid w:val="00EF2EE1"/>
    <w:rsid w:val="00EF30E1"/>
    <w:rsid w:val="00EF3316"/>
    <w:rsid w:val="00EF36DA"/>
    <w:rsid w:val="00EF375D"/>
    <w:rsid w:val="00EF3C3F"/>
    <w:rsid w:val="00EF3C41"/>
    <w:rsid w:val="00EF3FEE"/>
    <w:rsid w:val="00EF409F"/>
    <w:rsid w:val="00EF4443"/>
    <w:rsid w:val="00EF4559"/>
    <w:rsid w:val="00EF4617"/>
    <w:rsid w:val="00EF4A26"/>
    <w:rsid w:val="00EF4B0C"/>
    <w:rsid w:val="00EF4BC5"/>
    <w:rsid w:val="00EF4BD4"/>
    <w:rsid w:val="00EF50D3"/>
    <w:rsid w:val="00EF589E"/>
    <w:rsid w:val="00EF59EC"/>
    <w:rsid w:val="00EF6729"/>
    <w:rsid w:val="00EF67C4"/>
    <w:rsid w:val="00EF68F7"/>
    <w:rsid w:val="00EF704D"/>
    <w:rsid w:val="00EF70F9"/>
    <w:rsid w:val="00EF726A"/>
    <w:rsid w:val="00EF74CB"/>
    <w:rsid w:val="00EF7642"/>
    <w:rsid w:val="00EF7822"/>
    <w:rsid w:val="00EF7B55"/>
    <w:rsid w:val="00EF7D9D"/>
    <w:rsid w:val="00EF7EFD"/>
    <w:rsid w:val="00F00273"/>
    <w:rsid w:val="00F003CE"/>
    <w:rsid w:val="00F0042E"/>
    <w:rsid w:val="00F00733"/>
    <w:rsid w:val="00F00803"/>
    <w:rsid w:val="00F008BE"/>
    <w:rsid w:val="00F00D99"/>
    <w:rsid w:val="00F00E4B"/>
    <w:rsid w:val="00F014FC"/>
    <w:rsid w:val="00F01780"/>
    <w:rsid w:val="00F01B50"/>
    <w:rsid w:val="00F02334"/>
    <w:rsid w:val="00F02432"/>
    <w:rsid w:val="00F02563"/>
    <w:rsid w:val="00F026AE"/>
    <w:rsid w:val="00F027CA"/>
    <w:rsid w:val="00F02D38"/>
    <w:rsid w:val="00F02D45"/>
    <w:rsid w:val="00F02E8F"/>
    <w:rsid w:val="00F03306"/>
    <w:rsid w:val="00F03A0A"/>
    <w:rsid w:val="00F03B36"/>
    <w:rsid w:val="00F03C9A"/>
    <w:rsid w:val="00F03F8C"/>
    <w:rsid w:val="00F0409A"/>
    <w:rsid w:val="00F04197"/>
    <w:rsid w:val="00F042A1"/>
    <w:rsid w:val="00F0448D"/>
    <w:rsid w:val="00F045F2"/>
    <w:rsid w:val="00F04686"/>
    <w:rsid w:val="00F0469E"/>
    <w:rsid w:val="00F04711"/>
    <w:rsid w:val="00F0543B"/>
    <w:rsid w:val="00F058C7"/>
    <w:rsid w:val="00F05D6E"/>
    <w:rsid w:val="00F0661D"/>
    <w:rsid w:val="00F0688F"/>
    <w:rsid w:val="00F0691C"/>
    <w:rsid w:val="00F06D89"/>
    <w:rsid w:val="00F0708D"/>
    <w:rsid w:val="00F0732A"/>
    <w:rsid w:val="00F07335"/>
    <w:rsid w:val="00F07936"/>
    <w:rsid w:val="00F07A7C"/>
    <w:rsid w:val="00F07C7B"/>
    <w:rsid w:val="00F10172"/>
    <w:rsid w:val="00F10409"/>
    <w:rsid w:val="00F1081E"/>
    <w:rsid w:val="00F10A6B"/>
    <w:rsid w:val="00F10ED7"/>
    <w:rsid w:val="00F11068"/>
    <w:rsid w:val="00F11193"/>
    <w:rsid w:val="00F112DC"/>
    <w:rsid w:val="00F1151C"/>
    <w:rsid w:val="00F115E4"/>
    <w:rsid w:val="00F11BB1"/>
    <w:rsid w:val="00F11C62"/>
    <w:rsid w:val="00F11C77"/>
    <w:rsid w:val="00F12093"/>
    <w:rsid w:val="00F1244E"/>
    <w:rsid w:val="00F1258D"/>
    <w:rsid w:val="00F126C1"/>
    <w:rsid w:val="00F126D7"/>
    <w:rsid w:val="00F1286B"/>
    <w:rsid w:val="00F12ACC"/>
    <w:rsid w:val="00F12CA2"/>
    <w:rsid w:val="00F1306C"/>
    <w:rsid w:val="00F1366C"/>
    <w:rsid w:val="00F13DEE"/>
    <w:rsid w:val="00F146EF"/>
    <w:rsid w:val="00F14950"/>
    <w:rsid w:val="00F14A71"/>
    <w:rsid w:val="00F14B36"/>
    <w:rsid w:val="00F14B84"/>
    <w:rsid w:val="00F14C9B"/>
    <w:rsid w:val="00F14D87"/>
    <w:rsid w:val="00F152F6"/>
    <w:rsid w:val="00F1551A"/>
    <w:rsid w:val="00F15679"/>
    <w:rsid w:val="00F156B0"/>
    <w:rsid w:val="00F1577A"/>
    <w:rsid w:val="00F15F6B"/>
    <w:rsid w:val="00F162F5"/>
    <w:rsid w:val="00F16344"/>
    <w:rsid w:val="00F16495"/>
    <w:rsid w:val="00F165F7"/>
    <w:rsid w:val="00F16A73"/>
    <w:rsid w:val="00F16BCD"/>
    <w:rsid w:val="00F16EDB"/>
    <w:rsid w:val="00F16FF7"/>
    <w:rsid w:val="00F174A4"/>
    <w:rsid w:val="00F17763"/>
    <w:rsid w:val="00F179DE"/>
    <w:rsid w:val="00F17A28"/>
    <w:rsid w:val="00F17BFE"/>
    <w:rsid w:val="00F17C0A"/>
    <w:rsid w:val="00F20026"/>
    <w:rsid w:val="00F20214"/>
    <w:rsid w:val="00F20257"/>
    <w:rsid w:val="00F202F2"/>
    <w:rsid w:val="00F206D9"/>
    <w:rsid w:val="00F2088B"/>
    <w:rsid w:val="00F20A06"/>
    <w:rsid w:val="00F20D79"/>
    <w:rsid w:val="00F20E2E"/>
    <w:rsid w:val="00F210BF"/>
    <w:rsid w:val="00F2129E"/>
    <w:rsid w:val="00F21405"/>
    <w:rsid w:val="00F215DB"/>
    <w:rsid w:val="00F217EF"/>
    <w:rsid w:val="00F21AB3"/>
    <w:rsid w:val="00F21FDF"/>
    <w:rsid w:val="00F22353"/>
    <w:rsid w:val="00F226E9"/>
    <w:rsid w:val="00F23081"/>
    <w:rsid w:val="00F231A9"/>
    <w:rsid w:val="00F2386A"/>
    <w:rsid w:val="00F238C5"/>
    <w:rsid w:val="00F24374"/>
    <w:rsid w:val="00F24660"/>
    <w:rsid w:val="00F2478D"/>
    <w:rsid w:val="00F24BED"/>
    <w:rsid w:val="00F2553C"/>
    <w:rsid w:val="00F255DB"/>
    <w:rsid w:val="00F258AA"/>
    <w:rsid w:val="00F25915"/>
    <w:rsid w:val="00F25C08"/>
    <w:rsid w:val="00F25DEF"/>
    <w:rsid w:val="00F26138"/>
    <w:rsid w:val="00F264FD"/>
    <w:rsid w:val="00F26769"/>
    <w:rsid w:val="00F26CC8"/>
    <w:rsid w:val="00F26DDF"/>
    <w:rsid w:val="00F26FF4"/>
    <w:rsid w:val="00F2723A"/>
    <w:rsid w:val="00F27D40"/>
    <w:rsid w:val="00F27DB5"/>
    <w:rsid w:val="00F27E10"/>
    <w:rsid w:val="00F300E8"/>
    <w:rsid w:val="00F3016A"/>
    <w:rsid w:val="00F30879"/>
    <w:rsid w:val="00F30BF1"/>
    <w:rsid w:val="00F30EC5"/>
    <w:rsid w:val="00F31177"/>
    <w:rsid w:val="00F3137F"/>
    <w:rsid w:val="00F317E3"/>
    <w:rsid w:val="00F31B2E"/>
    <w:rsid w:val="00F31BC6"/>
    <w:rsid w:val="00F32019"/>
    <w:rsid w:val="00F320BD"/>
    <w:rsid w:val="00F32177"/>
    <w:rsid w:val="00F3250C"/>
    <w:rsid w:val="00F32542"/>
    <w:rsid w:val="00F32BA1"/>
    <w:rsid w:val="00F32D4D"/>
    <w:rsid w:val="00F32DA7"/>
    <w:rsid w:val="00F32ED5"/>
    <w:rsid w:val="00F3307A"/>
    <w:rsid w:val="00F3318E"/>
    <w:rsid w:val="00F33517"/>
    <w:rsid w:val="00F3388A"/>
    <w:rsid w:val="00F33BBC"/>
    <w:rsid w:val="00F33DC3"/>
    <w:rsid w:val="00F33DD5"/>
    <w:rsid w:val="00F33FD8"/>
    <w:rsid w:val="00F33FF0"/>
    <w:rsid w:val="00F341A0"/>
    <w:rsid w:val="00F34308"/>
    <w:rsid w:val="00F34A03"/>
    <w:rsid w:val="00F34DC4"/>
    <w:rsid w:val="00F34E38"/>
    <w:rsid w:val="00F34E70"/>
    <w:rsid w:val="00F35199"/>
    <w:rsid w:val="00F35316"/>
    <w:rsid w:val="00F3567A"/>
    <w:rsid w:val="00F35710"/>
    <w:rsid w:val="00F3574A"/>
    <w:rsid w:val="00F358A3"/>
    <w:rsid w:val="00F35BDC"/>
    <w:rsid w:val="00F35D48"/>
    <w:rsid w:val="00F35D4E"/>
    <w:rsid w:val="00F35DCE"/>
    <w:rsid w:val="00F36D26"/>
    <w:rsid w:val="00F36EFC"/>
    <w:rsid w:val="00F36F10"/>
    <w:rsid w:val="00F372F9"/>
    <w:rsid w:val="00F373CC"/>
    <w:rsid w:val="00F3743E"/>
    <w:rsid w:val="00F374E3"/>
    <w:rsid w:val="00F37661"/>
    <w:rsid w:val="00F37695"/>
    <w:rsid w:val="00F376F7"/>
    <w:rsid w:val="00F3789D"/>
    <w:rsid w:val="00F37C88"/>
    <w:rsid w:val="00F4009A"/>
    <w:rsid w:val="00F4038A"/>
    <w:rsid w:val="00F4038D"/>
    <w:rsid w:val="00F405D7"/>
    <w:rsid w:val="00F40D32"/>
    <w:rsid w:val="00F40D6F"/>
    <w:rsid w:val="00F40D8F"/>
    <w:rsid w:val="00F40FD1"/>
    <w:rsid w:val="00F41260"/>
    <w:rsid w:val="00F413B7"/>
    <w:rsid w:val="00F414E1"/>
    <w:rsid w:val="00F41542"/>
    <w:rsid w:val="00F4174C"/>
    <w:rsid w:val="00F41B3F"/>
    <w:rsid w:val="00F41C0F"/>
    <w:rsid w:val="00F41CCD"/>
    <w:rsid w:val="00F42078"/>
    <w:rsid w:val="00F42201"/>
    <w:rsid w:val="00F42489"/>
    <w:rsid w:val="00F42800"/>
    <w:rsid w:val="00F42F1A"/>
    <w:rsid w:val="00F4338D"/>
    <w:rsid w:val="00F43405"/>
    <w:rsid w:val="00F435A1"/>
    <w:rsid w:val="00F4378F"/>
    <w:rsid w:val="00F43935"/>
    <w:rsid w:val="00F43F59"/>
    <w:rsid w:val="00F4409A"/>
    <w:rsid w:val="00F44255"/>
    <w:rsid w:val="00F44565"/>
    <w:rsid w:val="00F445DC"/>
    <w:rsid w:val="00F44712"/>
    <w:rsid w:val="00F4479D"/>
    <w:rsid w:val="00F44A5F"/>
    <w:rsid w:val="00F45299"/>
    <w:rsid w:val="00F452BB"/>
    <w:rsid w:val="00F452CC"/>
    <w:rsid w:val="00F45403"/>
    <w:rsid w:val="00F45739"/>
    <w:rsid w:val="00F45CBE"/>
    <w:rsid w:val="00F45CDB"/>
    <w:rsid w:val="00F45D1E"/>
    <w:rsid w:val="00F46010"/>
    <w:rsid w:val="00F46184"/>
    <w:rsid w:val="00F466F7"/>
    <w:rsid w:val="00F4684C"/>
    <w:rsid w:val="00F46980"/>
    <w:rsid w:val="00F469F9"/>
    <w:rsid w:val="00F46A66"/>
    <w:rsid w:val="00F46D7E"/>
    <w:rsid w:val="00F4713D"/>
    <w:rsid w:val="00F471B4"/>
    <w:rsid w:val="00F476F9"/>
    <w:rsid w:val="00F479E2"/>
    <w:rsid w:val="00F47DF7"/>
    <w:rsid w:val="00F47F1A"/>
    <w:rsid w:val="00F47F36"/>
    <w:rsid w:val="00F50001"/>
    <w:rsid w:val="00F502A7"/>
    <w:rsid w:val="00F50E41"/>
    <w:rsid w:val="00F51539"/>
    <w:rsid w:val="00F5155E"/>
    <w:rsid w:val="00F51D76"/>
    <w:rsid w:val="00F51FAA"/>
    <w:rsid w:val="00F5208E"/>
    <w:rsid w:val="00F522E2"/>
    <w:rsid w:val="00F527A0"/>
    <w:rsid w:val="00F5284D"/>
    <w:rsid w:val="00F529D3"/>
    <w:rsid w:val="00F52A48"/>
    <w:rsid w:val="00F52BB1"/>
    <w:rsid w:val="00F52F2B"/>
    <w:rsid w:val="00F52FB9"/>
    <w:rsid w:val="00F53093"/>
    <w:rsid w:val="00F53809"/>
    <w:rsid w:val="00F53C53"/>
    <w:rsid w:val="00F53C99"/>
    <w:rsid w:val="00F53CA0"/>
    <w:rsid w:val="00F53D39"/>
    <w:rsid w:val="00F540D5"/>
    <w:rsid w:val="00F544B8"/>
    <w:rsid w:val="00F547A3"/>
    <w:rsid w:val="00F549C2"/>
    <w:rsid w:val="00F54ED1"/>
    <w:rsid w:val="00F54F18"/>
    <w:rsid w:val="00F54FBA"/>
    <w:rsid w:val="00F5515E"/>
    <w:rsid w:val="00F55306"/>
    <w:rsid w:val="00F554D1"/>
    <w:rsid w:val="00F559C2"/>
    <w:rsid w:val="00F55A91"/>
    <w:rsid w:val="00F55C6C"/>
    <w:rsid w:val="00F55CF8"/>
    <w:rsid w:val="00F5622D"/>
    <w:rsid w:val="00F5639D"/>
    <w:rsid w:val="00F56D9C"/>
    <w:rsid w:val="00F57740"/>
    <w:rsid w:val="00F607EF"/>
    <w:rsid w:val="00F608D9"/>
    <w:rsid w:val="00F6098B"/>
    <w:rsid w:val="00F60D36"/>
    <w:rsid w:val="00F610C3"/>
    <w:rsid w:val="00F6121B"/>
    <w:rsid w:val="00F6175A"/>
    <w:rsid w:val="00F617EF"/>
    <w:rsid w:val="00F61A9E"/>
    <w:rsid w:val="00F61E1C"/>
    <w:rsid w:val="00F621F4"/>
    <w:rsid w:val="00F6231C"/>
    <w:rsid w:val="00F62465"/>
    <w:rsid w:val="00F6274B"/>
    <w:rsid w:val="00F62751"/>
    <w:rsid w:val="00F62C75"/>
    <w:rsid w:val="00F62D3B"/>
    <w:rsid w:val="00F62D74"/>
    <w:rsid w:val="00F634A5"/>
    <w:rsid w:val="00F6382E"/>
    <w:rsid w:val="00F63AC4"/>
    <w:rsid w:val="00F63B71"/>
    <w:rsid w:val="00F63BDF"/>
    <w:rsid w:val="00F63D71"/>
    <w:rsid w:val="00F6411C"/>
    <w:rsid w:val="00F64159"/>
    <w:rsid w:val="00F647EC"/>
    <w:rsid w:val="00F64B9C"/>
    <w:rsid w:val="00F64D46"/>
    <w:rsid w:val="00F64F10"/>
    <w:rsid w:val="00F64F99"/>
    <w:rsid w:val="00F650DD"/>
    <w:rsid w:val="00F6519F"/>
    <w:rsid w:val="00F655BB"/>
    <w:rsid w:val="00F65890"/>
    <w:rsid w:val="00F6596B"/>
    <w:rsid w:val="00F65A26"/>
    <w:rsid w:val="00F65BFC"/>
    <w:rsid w:val="00F65C52"/>
    <w:rsid w:val="00F65FD5"/>
    <w:rsid w:val="00F668FF"/>
    <w:rsid w:val="00F66B82"/>
    <w:rsid w:val="00F6716C"/>
    <w:rsid w:val="00F6724D"/>
    <w:rsid w:val="00F67287"/>
    <w:rsid w:val="00F673EF"/>
    <w:rsid w:val="00F67495"/>
    <w:rsid w:val="00F678DA"/>
    <w:rsid w:val="00F67968"/>
    <w:rsid w:val="00F679EF"/>
    <w:rsid w:val="00F70000"/>
    <w:rsid w:val="00F701A1"/>
    <w:rsid w:val="00F701F8"/>
    <w:rsid w:val="00F70725"/>
    <w:rsid w:val="00F7078F"/>
    <w:rsid w:val="00F70DDB"/>
    <w:rsid w:val="00F70E20"/>
    <w:rsid w:val="00F71269"/>
    <w:rsid w:val="00F7135E"/>
    <w:rsid w:val="00F71497"/>
    <w:rsid w:val="00F71857"/>
    <w:rsid w:val="00F71E95"/>
    <w:rsid w:val="00F720CC"/>
    <w:rsid w:val="00F72233"/>
    <w:rsid w:val="00F723A6"/>
    <w:rsid w:val="00F7269F"/>
    <w:rsid w:val="00F72D1C"/>
    <w:rsid w:val="00F730E6"/>
    <w:rsid w:val="00F733EC"/>
    <w:rsid w:val="00F7373A"/>
    <w:rsid w:val="00F73798"/>
    <w:rsid w:val="00F73B25"/>
    <w:rsid w:val="00F73E54"/>
    <w:rsid w:val="00F7405B"/>
    <w:rsid w:val="00F747DF"/>
    <w:rsid w:val="00F7485A"/>
    <w:rsid w:val="00F74A1F"/>
    <w:rsid w:val="00F74A43"/>
    <w:rsid w:val="00F74BA9"/>
    <w:rsid w:val="00F74D9B"/>
    <w:rsid w:val="00F757C1"/>
    <w:rsid w:val="00F75DF6"/>
    <w:rsid w:val="00F760F7"/>
    <w:rsid w:val="00F76130"/>
    <w:rsid w:val="00F76193"/>
    <w:rsid w:val="00F761C2"/>
    <w:rsid w:val="00F7688D"/>
    <w:rsid w:val="00F7692F"/>
    <w:rsid w:val="00F77247"/>
    <w:rsid w:val="00F77424"/>
    <w:rsid w:val="00F77787"/>
    <w:rsid w:val="00F77789"/>
    <w:rsid w:val="00F777AB"/>
    <w:rsid w:val="00F8021B"/>
    <w:rsid w:val="00F802FA"/>
    <w:rsid w:val="00F80430"/>
    <w:rsid w:val="00F808E6"/>
    <w:rsid w:val="00F80DF4"/>
    <w:rsid w:val="00F81879"/>
    <w:rsid w:val="00F81AA6"/>
    <w:rsid w:val="00F81ACB"/>
    <w:rsid w:val="00F81DE5"/>
    <w:rsid w:val="00F82155"/>
    <w:rsid w:val="00F8215E"/>
    <w:rsid w:val="00F821AA"/>
    <w:rsid w:val="00F825F2"/>
    <w:rsid w:val="00F82C6C"/>
    <w:rsid w:val="00F82E39"/>
    <w:rsid w:val="00F830D3"/>
    <w:rsid w:val="00F83A2E"/>
    <w:rsid w:val="00F83B61"/>
    <w:rsid w:val="00F83BA8"/>
    <w:rsid w:val="00F83C53"/>
    <w:rsid w:val="00F83FEC"/>
    <w:rsid w:val="00F842BC"/>
    <w:rsid w:val="00F84447"/>
    <w:rsid w:val="00F8460E"/>
    <w:rsid w:val="00F84B59"/>
    <w:rsid w:val="00F84BEA"/>
    <w:rsid w:val="00F84D00"/>
    <w:rsid w:val="00F84ED2"/>
    <w:rsid w:val="00F85405"/>
    <w:rsid w:val="00F855F4"/>
    <w:rsid w:val="00F857A8"/>
    <w:rsid w:val="00F857AA"/>
    <w:rsid w:val="00F85BCB"/>
    <w:rsid w:val="00F85C38"/>
    <w:rsid w:val="00F85D6E"/>
    <w:rsid w:val="00F85F95"/>
    <w:rsid w:val="00F85FB0"/>
    <w:rsid w:val="00F86019"/>
    <w:rsid w:val="00F8605B"/>
    <w:rsid w:val="00F862E5"/>
    <w:rsid w:val="00F86347"/>
    <w:rsid w:val="00F86FBF"/>
    <w:rsid w:val="00F87244"/>
    <w:rsid w:val="00F8728A"/>
    <w:rsid w:val="00F90210"/>
    <w:rsid w:val="00F905ED"/>
    <w:rsid w:val="00F907B4"/>
    <w:rsid w:val="00F909EE"/>
    <w:rsid w:val="00F90E13"/>
    <w:rsid w:val="00F911EA"/>
    <w:rsid w:val="00F913F9"/>
    <w:rsid w:val="00F91846"/>
    <w:rsid w:val="00F91E82"/>
    <w:rsid w:val="00F921AB"/>
    <w:rsid w:val="00F9237A"/>
    <w:rsid w:val="00F92687"/>
    <w:rsid w:val="00F929CC"/>
    <w:rsid w:val="00F93B45"/>
    <w:rsid w:val="00F93B58"/>
    <w:rsid w:val="00F93B71"/>
    <w:rsid w:val="00F93C94"/>
    <w:rsid w:val="00F93CF8"/>
    <w:rsid w:val="00F93D2D"/>
    <w:rsid w:val="00F9453D"/>
    <w:rsid w:val="00F946E3"/>
    <w:rsid w:val="00F9476B"/>
    <w:rsid w:val="00F94FF4"/>
    <w:rsid w:val="00F9502A"/>
    <w:rsid w:val="00F95831"/>
    <w:rsid w:val="00F958EE"/>
    <w:rsid w:val="00F96086"/>
    <w:rsid w:val="00F96375"/>
    <w:rsid w:val="00F963DB"/>
    <w:rsid w:val="00F965BA"/>
    <w:rsid w:val="00F96D22"/>
    <w:rsid w:val="00F96FA0"/>
    <w:rsid w:val="00F972FB"/>
    <w:rsid w:val="00F97531"/>
    <w:rsid w:val="00F978A4"/>
    <w:rsid w:val="00F978C9"/>
    <w:rsid w:val="00F9798A"/>
    <w:rsid w:val="00F97CD3"/>
    <w:rsid w:val="00F97E8F"/>
    <w:rsid w:val="00FA0009"/>
    <w:rsid w:val="00FA00AD"/>
    <w:rsid w:val="00FA0223"/>
    <w:rsid w:val="00FA025C"/>
    <w:rsid w:val="00FA0540"/>
    <w:rsid w:val="00FA063D"/>
    <w:rsid w:val="00FA070B"/>
    <w:rsid w:val="00FA0CB2"/>
    <w:rsid w:val="00FA0D53"/>
    <w:rsid w:val="00FA17F8"/>
    <w:rsid w:val="00FA185C"/>
    <w:rsid w:val="00FA1875"/>
    <w:rsid w:val="00FA1901"/>
    <w:rsid w:val="00FA1AB1"/>
    <w:rsid w:val="00FA1B57"/>
    <w:rsid w:val="00FA1DDE"/>
    <w:rsid w:val="00FA1EEA"/>
    <w:rsid w:val="00FA2062"/>
    <w:rsid w:val="00FA22EC"/>
    <w:rsid w:val="00FA22ED"/>
    <w:rsid w:val="00FA242C"/>
    <w:rsid w:val="00FA246B"/>
    <w:rsid w:val="00FA24E0"/>
    <w:rsid w:val="00FA25E5"/>
    <w:rsid w:val="00FA2E79"/>
    <w:rsid w:val="00FA35EA"/>
    <w:rsid w:val="00FA3670"/>
    <w:rsid w:val="00FA3A43"/>
    <w:rsid w:val="00FA3C66"/>
    <w:rsid w:val="00FA47BF"/>
    <w:rsid w:val="00FA4A24"/>
    <w:rsid w:val="00FA4D95"/>
    <w:rsid w:val="00FA5019"/>
    <w:rsid w:val="00FA529F"/>
    <w:rsid w:val="00FA5307"/>
    <w:rsid w:val="00FA55D3"/>
    <w:rsid w:val="00FA58E6"/>
    <w:rsid w:val="00FA5B5A"/>
    <w:rsid w:val="00FA5D54"/>
    <w:rsid w:val="00FA614B"/>
    <w:rsid w:val="00FA676C"/>
    <w:rsid w:val="00FA68AF"/>
    <w:rsid w:val="00FA6A3E"/>
    <w:rsid w:val="00FA6B0A"/>
    <w:rsid w:val="00FA6D1F"/>
    <w:rsid w:val="00FA6DE0"/>
    <w:rsid w:val="00FA728E"/>
    <w:rsid w:val="00FA7330"/>
    <w:rsid w:val="00FA736E"/>
    <w:rsid w:val="00FA73AE"/>
    <w:rsid w:val="00FA79AF"/>
    <w:rsid w:val="00FA7A25"/>
    <w:rsid w:val="00FA7BC9"/>
    <w:rsid w:val="00FA7CD3"/>
    <w:rsid w:val="00FB0108"/>
    <w:rsid w:val="00FB02D1"/>
    <w:rsid w:val="00FB02E0"/>
    <w:rsid w:val="00FB0367"/>
    <w:rsid w:val="00FB03FA"/>
    <w:rsid w:val="00FB04CC"/>
    <w:rsid w:val="00FB0B52"/>
    <w:rsid w:val="00FB22FB"/>
    <w:rsid w:val="00FB2419"/>
    <w:rsid w:val="00FB27DB"/>
    <w:rsid w:val="00FB2976"/>
    <w:rsid w:val="00FB2AD7"/>
    <w:rsid w:val="00FB2B54"/>
    <w:rsid w:val="00FB2B85"/>
    <w:rsid w:val="00FB32AA"/>
    <w:rsid w:val="00FB353D"/>
    <w:rsid w:val="00FB36F2"/>
    <w:rsid w:val="00FB3813"/>
    <w:rsid w:val="00FB4311"/>
    <w:rsid w:val="00FB4766"/>
    <w:rsid w:val="00FB480D"/>
    <w:rsid w:val="00FB4894"/>
    <w:rsid w:val="00FB4A00"/>
    <w:rsid w:val="00FB58C4"/>
    <w:rsid w:val="00FB591F"/>
    <w:rsid w:val="00FB59AB"/>
    <w:rsid w:val="00FB5A32"/>
    <w:rsid w:val="00FB6113"/>
    <w:rsid w:val="00FB61D0"/>
    <w:rsid w:val="00FB677F"/>
    <w:rsid w:val="00FB6E33"/>
    <w:rsid w:val="00FB6EF0"/>
    <w:rsid w:val="00FB74D6"/>
    <w:rsid w:val="00FB7801"/>
    <w:rsid w:val="00FB7922"/>
    <w:rsid w:val="00FB7972"/>
    <w:rsid w:val="00FB797E"/>
    <w:rsid w:val="00FC0A4A"/>
    <w:rsid w:val="00FC0CA8"/>
    <w:rsid w:val="00FC0DBF"/>
    <w:rsid w:val="00FC1026"/>
    <w:rsid w:val="00FC125F"/>
    <w:rsid w:val="00FC1469"/>
    <w:rsid w:val="00FC16E9"/>
    <w:rsid w:val="00FC189A"/>
    <w:rsid w:val="00FC1B15"/>
    <w:rsid w:val="00FC1D24"/>
    <w:rsid w:val="00FC1E8D"/>
    <w:rsid w:val="00FC1EE8"/>
    <w:rsid w:val="00FC1F3E"/>
    <w:rsid w:val="00FC2495"/>
    <w:rsid w:val="00FC260F"/>
    <w:rsid w:val="00FC27FD"/>
    <w:rsid w:val="00FC2A5C"/>
    <w:rsid w:val="00FC30E6"/>
    <w:rsid w:val="00FC3918"/>
    <w:rsid w:val="00FC4603"/>
    <w:rsid w:val="00FC4782"/>
    <w:rsid w:val="00FC48F2"/>
    <w:rsid w:val="00FC4C76"/>
    <w:rsid w:val="00FC4CD8"/>
    <w:rsid w:val="00FC4D03"/>
    <w:rsid w:val="00FC54D8"/>
    <w:rsid w:val="00FC56D5"/>
    <w:rsid w:val="00FC5903"/>
    <w:rsid w:val="00FC5BDC"/>
    <w:rsid w:val="00FC5CA5"/>
    <w:rsid w:val="00FC5CD7"/>
    <w:rsid w:val="00FC5D26"/>
    <w:rsid w:val="00FC5E34"/>
    <w:rsid w:val="00FC670C"/>
    <w:rsid w:val="00FC67D0"/>
    <w:rsid w:val="00FC68DC"/>
    <w:rsid w:val="00FC6926"/>
    <w:rsid w:val="00FC6BF5"/>
    <w:rsid w:val="00FC6F87"/>
    <w:rsid w:val="00FC7076"/>
    <w:rsid w:val="00FC79B2"/>
    <w:rsid w:val="00FC7E74"/>
    <w:rsid w:val="00FC7EC8"/>
    <w:rsid w:val="00FD0217"/>
    <w:rsid w:val="00FD0684"/>
    <w:rsid w:val="00FD0BC6"/>
    <w:rsid w:val="00FD0CAF"/>
    <w:rsid w:val="00FD14FD"/>
    <w:rsid w:val="00FD1647"/>
    <w:rsid w:val="00FD1A54"/>
    <w:rsid w:val="00FD1F6B"/>
    <w:rsid w:val="00FD20B8"/>
    <w:rsid w:val="00FD2104"/>
    <w:rsid w:val="00FD248C"/>
    <w:rsid w:val="00FD271E"/>
    <w:rsid w:val="00FD2822"/>
    <w:rsid w:val="00FD2C8A"/>
    <w:rsid w:val="00FD3838"/>
    <w:rsid w:val="00FD3CA9"/>
    <w:rsid w:val="00FD3CEF"/>
    <w:rsid w:val="00FD4B5F"/>
    <w:rsid w:val="00FD5339"/>
    <w:rsid w:val="00FD536D"/>
    <w:rsid w:val="00FD573C"/>
    <w:rsid w:val="00FD5A97"/>
    <w:rsid w:val="00FD5AB2"/>
    <w:rsid w:val="00FD5AF1"/>
    <w:rsid w:val="00FD5B48"/>
    <w:rsid w:val="00FD5E07"/>
    <w:rsid w:val="00FD601D"/>
    <w:rsid w:val="00FD63AD"/>
    <w:rsid w:val="00FD6939"/>
    <w:rsid w:val="00FD7243"/>
    <w:rsid w:val="00FD72C2"/>
    <w:rsid w:val="00FD7740"/>
    <w:rsid w:val="00FD7827"/>
    <w:rsid w:val="00FD78D5"/>
    <w:rsid w:val="00FD79B0"/>
    <w:rsid w:val="00FE018A"/>
    <w:rsid w:val="00FE089C"/>
    <w:rsid w:val="00FE0FD0"/>
    <w:rsid w:val="00FE1328"/>
    <w:rsid w:val="00FE1A31"/>
    <w:rsid w:val="00FE1C13"/>
    <w:rsid w:val="00FE1FF2"/>
    <w:rsid w:val="00FE21EF"/>
    <w:rsid w:val="00FE223A"/>
    <w:rsid w:val="00FE2359"/>
    <w:rsid w:val="00FE24AB"/>
    <w:rsid w:val="00FE2702"/>
    <w:rsid w:val="00FE2892"/>
    <w:rsid w:val="00FE29FE"/>
    <w:rsid w:val="00FE2FB2"/>
    <w:rsid w:val="00FE3064"/>
    <w:rsid w:val="00FE3119"/>
    <w:rsid w:val="00FE3454"/>
    <w:rsid w:val="00FE36C2"/>
    <w:rsid w:val="00FE36D4"/>
    <w:rsid w:val="00FE4736"/>
    <w:rsid w:val="00FE48E6"/>
    <w:rsid w:val="00FE48FE"/>
    <w:rsid w:val="00FE4D27"/>
    <w:rsid w:val="00FE4D2B"/>
    <w:rsid w:val="00FE4F1C"/>
    <w:rsid w:val="00FE4FB0"/>
    <w:rsid w:val="00FE5460"/>
    <w:rsid w:val="00FE56F7"/>
    <w:rsid w:val="00FE5731"/>
    <w:rsid w:val="00FE5A39"/>
    <w:rsid w:val="00FE5D81"/>
    <w:rsid w:val="00FE606E"/>
    <w:rsid w:val="00FE6825"/>
    <w:rsid w:val="00FE6831"/>
    <w:rsid w:val="00FE6BD7"/>
    <w:rsid w:val="00FE7377"/>
    <w:rsid w:val="00FE792E"/>
    <w:rsid w:val="00FE79A1"/>
    <w:rsid w:val="00FE7B30"/>
    <w:rsid w:val="00FE7E2C"/>
    <w:rsid w:val="00FE7EAD"/>
    <w:rsid w:val="00FF0402"/>
    <w:rsid w:val="00FF0755"/>
    <w:rsid w:val="00FF0AC3"/>
    <w:rsid w:val="00FF1361"/>
    <w:rsid w:val="00FF1457"/>
    <w:rsid w:val="00FF15F7"/>
    <w:rsid w:val="00FF16FE"/>
    <w:rsid w:val="00FF17D5"/>
    <w:rsid w:val="00FF1E70"/>
    <w:rsid w:val="00FF1ECC"/>
    <w:rsid w:val="00FF2216"/>
    <w:rsid w:val="00FF2E92"/>
    <w:rsid w:val="00FF2FB3"/>
    <w:rsid w:val="00FF31A9"/>
    <w:rsid w:val="00FF32F1"/>
    <w:rsid w:val="00FF3512"/>
    <w:rsid w:val="00FF38A3"/>
    <w:rsid w:val="00FF3C35"/>
    <w:rsid w:val="00FF3ECA"/>
    <w:rsid w:val="00FF4449"/>
    <w:rsid w:val="00FF4830"/>
    <w:rsid w:val="00FF51D1"/>
    <w:rsid w:val="00FF5B51"/>
    <w:rsid w:val="00FF5F76"/>
    <w:rsid w:val="00FF6291"/>
    <w:rsid w:val="00FF62F3"/>
    <w:rsid w:val="00FF6519"/>
    <w:rsid w:val="00FF6890"/>
    <w:rsid w:val="00FF68B5"/>
    <w:rsid w:val="00FF6DE1"/>
    <w:rsid w:val="00FF7159"/>
    <w:rsid w:val="00FF78BA"/>
    <w:rsid w:val="00FF799B"/>
    <w:rsid w:val="00FF7B83"/>
    <w:rsid w:val="00FF7BC7"/>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21DD315-649E-4D6A-9C19-C80524DE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F7"/>
    <w:rPr>
      <w:rFonts w:ascii="Arial" w:hAnsi="Arial"/>
      <w:sz w:val="24"/>
      <w:szCs w:val="24"/>
    </w:rPr>
  </w:style>
  <w:style w:type="paragraph" w:styleId="Heading1">
    <w:name w:val="heading 1"/>
    <w:basedOn w:val="Normal"/>
    <w:next w:val="Normal"/>
    <w:qFormat/>
    <w:rsid w:val="00047404"/>
    <w:pPr>
      <w:keepNext/>
      <w:spacing w:before="240" w:after="60"/>
      <w:outlineLvl w:val="0"/>
    </w:pPr>
    <w:rPr>
      <w:rFonts w:cs="Arial"/>
      <w:b/>
      <w:bCs/>
      <w:kern w:val="32"/>
      <w:sz w:val="32"/>
      <w:szCs w:val="32"/>
    </w:rPr>
  </w:style>
  <w:style w:type="paragraph" w:styleId="Heading2">
    <w:name w:val="heading 2"/>
    <w:basedOn w:val="Normal"/>
    <w:next w:val="Normal"/>
    <w:qFormat/>
    <w:rsid w:val="00A8719E"/>
    <w:pPr>
      <w:keepNext/>
      <w:spacing w:before="240" w:after="60"/>
      <w:outlineLvl w:val="1"/>
    </w:pPr>
    <w:rPr>
      <w:rFonts w:cs="Arial"/>
      <w:b/>
      <w:bCs/>
      <w:i/>
      <w:iCs/>
      <w:sz w:val="28"/>
      <w:szCs w:val="28"/>
    </w:rPr>
  </w:style>
  <w:style w:type="paragraph" w:styleId="Heading3">
    <w:name w:val="heading 3"/>
    <w:basedOn w:val="Normal"/>
    <w:next w:val="Normal"/>
    <w:qFormat/>
    <w:rsid w:val="00BF5158"/>
    <w:pPr>
      <w:keepNext/>
      <w:spacing w:before="240" w:after="60"/>
      <w:outlineLvl w:val="2"/>
    </w:pPr>
    <w:rPr>
      <w:rFonts w:cs="Arial"/>
      <w:b/>
      <w:bCs/>
      <w:sz w:val="26"/>
      <w:szCs w:val="26"/>
    </w:rPr>
  </w:style>
  <w:style w:type="paragraph" w:styleId="Heading4">
    <w:name w:val="heading 4"/>
    <w:basedOn w:val="Normal"/>
    <w:next w:val="Normal"/>
    <w:qFormat/>
    <w:rsid w:val="00074E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4910"/>
    <w:pPr>
      <w:keepNext/>
      <w:spacing w:before="240"/>
      <w:outlineLvl w:val="4"/>
    </w:pPr>
    <w:rPr>
      <w:rFonts w:ascii="CG Omega" w:hAnsi="CG Omega"/>
      <w:b/>
      <w:sz w:val="20"/>
      <w:szCs w:val="20"/>
      <w:lang w:eastAsia="en-US"/>
    </w:rPr>
  </w:style>
  <w:style w:type="paragraph" w:styleId="Heading6">
    <w:name w:val="heading 6"/>
    <w:basedOn w:val="Normal"/>
    <w:next w:val="Normal"/>
    <w:link w:val="Heading6Char"/>
    <w:qFormat/>
    <w:rsid w:val="009A1DB4"/>
    <w:pPr>
      <w:spacing w:before="240" w:after="60"/>
      <w:outlineLvl w:val="5"/>
    </w:pPr>
    <w:rPr>
      <w:rFonts w:ascii="Calibri" w:hAnsi="Calibri"/>
      <w:b/>
      <w:bCs/>
      <w:sz w:val="22"/>
      <w:szCs w:val="22"/>
      <w:lang w:val="x-none" w:eastAsia="x-none"/>
    </w:rPr>
  </w:style>
  <w:style w:type="paragraph" w:styleId="Heading8">
    <w:name w:val="heading 8"/>
    <w:basedOn w:val="Normal"/>
    <w:next w:val="Normal"/>
    <w:qFormat/>
    <w:rsid w:val="00FB489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4910"/>
    <w:rPr>
      <w:rFonts w:ascii="Courier New" w:hAnsi="Courier New" w:cs="Courier New"/>
      <w:sz w:val="20"/>
      <w:szCs w:val="20"/>
    </w:rPr>
  </w:style>
  <w:style w:type="table" w:styleId="TableGrid">
    <w:name w:val="Table Grid"/>
    <w:basedOn w:val="TableNormal"/>
    <w:rsid w:val="00CA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910"/>
    <w:pPr>
      <w:tabs>
        <w:tab w:val="center" w:pos="4153"/>
        <w:tab w:val="right" w:pos="8306"/>
      </w:tabs>
    </w:pPr>
    <w:rPr>
      <w:rFonts w:ascii="Times New Roman" w:hAnsi="Times New Roman"/>
      <w:sz w:val="20"/>
      <w:szCs w:val="20"/>
      <w:lang w:eastAsia="en-US"/>
    </w:rPr>
  </w:style>
  <w:style w:type="paragraph" w:customStyle="1" w:styleId="TableText">
    <w:name w:val="Table Text"/>
    <w:basedOn w:val="Normal"/>
    <w:rsid w:val="00D73B43"/>
    <w:pPr>
      <w:suppressLineNumbers/>
      <w:tabs>
        <w:tab w:val="left" w:pos="680"/>
      </w:tabs>
      <w:suppressAutoHyphens/>
      <w:spacing w:line="280" w:lineRule="atLeast"/>
    </w:pPr>
    <w:rPr>
      <w:rFonts w:ascii="Times New Roman" w:hAnsi="Times New Roman"/>
      <w:szCs w:val="20"/>
      <w:lang w:eastAsia="en-US"/>
    </w:rPr>
  </w:style>
  <w:style w:type="paragraph" w:styleId="Footer">
    <w:name w:val="footer"/>
    <w:basedOn w:val="Normal"/>
    <w:link w:val="FooterChar"/>
    <w:uiPriority w:val="99"/>
    <w:rsid w:val="0083314D"/>
    <w:pPr>
      <w:tabs>
        <w:tab w:val="center" w:pos="4153"/>
        <w:tab w:val="right" w:pos="8306"/>
      </w:tabs>
    </w:pPr>
  </w:style>
  <w:style w:type="character" w:styleId="PageNumber">
    <w:name w:val="page number"/>
    <w:basedOn w:val="DefaultParagraphFont"/>
    <w:rsid w:val="0083314D"/>
  </w:style>
  <w:style w:type="paragraph" w:styleId="BodyTextIndent2">
    <w:name w:val="Body Text Indent 2"/>
    <w:basedOn w:val="Normal"/>
    <w:rsid w:val="00F40D8F"/>
    <w:pPr>
      <w:ind w:left="720"/>
      <w:jc w:val="both"/>
    </w:pPr>
    <w:rPr>
      <w:sz w:val="20"/>
      <w:lang w:val="en-US" w:eastAsia="en-US"/>
    </w:rPr>
  </w:style>
  <w:style w:type="paragraph" w:styleId="BodyText2">
    <w:name w:val="Body Text 2"/>
    <w:basedOn w:val="Normal"/>
    <w:rsid w:val="00F40D8F"/>
    <w:rPr>
      <w:sz w:val="20"/>
      <w:lang w:val="en-US" w:eastAsia="en-US"/>
    </w:rPr>
  </w:style>
  <w:style w:type="paragraph" w:styleId="BodyTextIndent">
    <w:name w:val="Body Text Indent"/>
    <w:basedOn w:val="Normal"/>
    <w:rsid w:val="00F40D8F"/>
    <w:pPr>
      <w:ind w:left="720" w:hanging="720"/>
    </w:pPr>
    <w:rPr>
      <w:rFonts w:cs="Arial"/>
      <w:sz w:val="20"/>
      <w:lang w:eastAsia="en-US"/>
    </w:rPr>
  </w:style>
  <w:style w:type="paragraph" w:styleId="BalloonText">
    <w:name w:val="Balloon Text"/>
    <w:basedOn w:val="Normal"/>
    <w:semiHidden/>
    <w:rsid w:val="00B13A1A"/>
    <w:rPr>
      <w:rFonts w:ascii="Tahoma" w:hAnsi="Tahoma" w:cs="Tahoma"/>
      <w:sz w:val="16"/>
      <w:szCs w:val="16"/>
    </w:rPr>
  </w:style>
  <w:style w:type="paragraph" w:styleId="TOC1">
    <w:name w:val="toc 1"/>
    <w:basedOn w:val="Normal"/>
    <w:next w:val="Normal"/>
    <w:autoRedefine/>
    <w:semiHidden/>
    <w:rsid w:val="00890094"/>
  </w:style>
  <w:style w:type="character" w:styleId="Hyperlink">
    <w:name w:val="Hyperlink"/>
    <w:rsid w:val="00890094"/>
    <w:rPr>
      <w:color w:val="0000FF"/>
      <w:u w:val="single"/>
    </w:rPr>
  </w:style>
  <w:style w:type="paragraph" w:styleId="BodyText">
    <w:name w:val="Body Text"/>
    <w:basedOn w:val="Normal"/>
    <w:rsid w:val="00295FE3"/>
    <w:pPr>
      <w:spacing w:after="120"/>
    </w:pPr>
  </w:style>
  <w:style w:type="paragraph" w:styleId="NormalWeb">
    <w:name w:val="Normal (Web)"/>
    <w:basedOn w:val="Normal"/>
    <w:rsid w:val="00BE14E7"/>
    <w:pPr>
      <w:spacing w:before="100" w:beforeAutospacing="1" w:after="100" w:afterAutospacing="1"/>
    </w:pPr>
    <w:rPr>
      <w:rFonts w:ascii="Times New Roman" w:hAnsi="Times New Roman"/>
      <w:lang w:val="en-US" w:eastAsia="en-US"/>
    </w:rPr>
  </w:style>
  <w:style w:type="character" w:customStyle="1" w:styleId="ErewashBoroughCouncil">
    <w:name w:val="Erewash Borough Council"/>
    <w:semiHidden/>
    <w:rsid w:val="00D15040"/>
    <w:rPr>
      <w:rFonts w:ascii="Arial" w:hAnsi="Arial" w:cs="Arial"/>
      <w:color w:val="auto"/>
      <w:sz w:val="20"/>
      <w:szCs w:val="20"/>
    </w:rPr>
  </w:style>
  <w:style w:type="paragraph" w:customStyle="1" w:styleId="NormalJustified">
    <w:name w:val="Normal + Justified"/>
    <w:basedOn w:val="Normal"/>
    <w:rsid w:val="006B4504"/>
    <w:pPr>
      <w:numPr>
        <w:numId w:val="1"/>
      </w:numPr>
      <w:tabs>
        <w:tab w:val="clear" w:pos="720"/>
        <w:tab w:val="num" w:pos="360"/>
      </w:tabs>
      <w:spacing w:after="120"/>
      <w:ind w:left="360"/>
      <w:jc w:val="both"/>
    </w:pPr>
    <w:rPr>
      <w:rFonts w:cs="Arial"/>
    </w:rPr>
  </w:style>
  <w:style w:type="paragraph" w:customStyle="1" w:styleId="Bodytextnumbered">
    <w:name w:val="Body text (numbered)"/>
    <w:basedOn w:val="BodyText1"/>
    <w:rsid w:val="00BF5158"/>
    <w:pPr>
      <w:numPr>
        <w:numId w:val="5"/>
      </w:numPr>
      <w:tabs>
        <w:tab w:val="clear" w:pos="397"/>
        <w:tab w:val="num" w:pos="360"/>
        <w:tab w:val="num" w:pos="900"/>
      </w:tabs>
      <w:ind w:left="900" w:firstLine="0"/>
    </w:pPr>
  </w:style>
  <w:style w:type="paragraph" w:customStyle="1" w:styleId="BodyText1">
    <w:name w:val="Body Text1"/>
    <w:basedOn w:val="Normal"/>
    <w:link w:val="BodytextChar"/>
    <w:rsid w:val="00BF5158"/>
    <w:pPr>
      <w:keepLines/>
      <w:spacing w:before="140" w:after="140"/>
      <w:ind w:left="397"/>
    </w:pPr>
  </w:style>
  <w:style w:type="character" w:customStyle="1" w:styleId="BodytextChar">
    <w:name w:val="Body text Char"/>
    <w:link w:val="BodyText1"/>
    <w:rsid w:val="00BF5158"/>
    <w:rPr>
      <w:rFonts w:ascii="Arial" w:hAnsi="Arial"/>
      <w:sz w:val="24"/>
      <w:szCs w:val="24"/>
      <w:lang w:val="en-GB" w:eastAsia="en-GB" w:bidi="ar-SA"/>
    </w:rPr>
  </w:style>
  <w:style w:type="paragraph" w:customStyle="1" w:styleId="Bullet1">
    <w:name w:val="Bullet 1"/>
    <w:basedOn w:val="Normal"/>
    <w:link w:val="Bullet1Char"/>
    <w:rsid w:val="00BF5158"/>
    <w:pPr>
      <w:keepLines/>
      <w:numPr>
        <w:numId w:val="4"/>
      </w:numPr>
      <w:spacing w:before="100"/>
    </w:pPr>
    <w:rPr>
      <w:lang w:val="x-none" w:eastAsia="x-none"/>
    </w:rPr>
  </w:style>
  <w:style w:type="paragraph" w:customStyle="1" w:styleId="Contact">
    <w:name w:val="Contact"/>
    <w:basedOn w:val="BodyText1"/>
    <w:rsid w:val="00BF5158"/>
    <w:pPr>
      <w:spacing w:before="0" w:after="60"/>
    </w:pPr>
  </w:style>
  <w:style w:type="paragraph" w:customStyle="1" w:styleId="AppHeading2">
    <w:name w:val="App Heading 2"/>
    <w:basedOn w:val="Heading2"/>
    <w:next w:val="Bodytextnumbered"/>
    <w:rsid w:val="00BF5158"/>
    <w:pPr>
      <w:keepLines/>
      <w:spacing w:before="450" w:after="0"/>
      <w:ind w:left="397"/>
    </w:pPr>
    <w:rPr>
      <w:bCs w:val="0"/>
      <w:i w:val="0"/>
      <w:iCs w:val="0"/>
      <w:color w:val="083863"/>
      <w:sz w:val="36"/>
      <w:szCs w:val="36"/>
    </w:rPr>
  </w:style>
  <w:style w:type="character" w:customStyle="1" w:styleId="Bullet1Char">
    <w:name w:val="Bullet 1 Char"/>
    <w:link w:val="Bullet1"/>
    <w:rsid w:val="00BF5158"/>
    <w:rPr>
      <w:rFonts w:ascii="Arial" w:hAnsi="Arial"/>
      <w:sz w:val="24"/>
      <w:szCs w:val="24"/>
      <w:lang w:val="x-none" w:eastAsia="x-none"/>
    </w:rPr>
  </w:style>
  <w:style w:type="paragraph" w:customStyle="1" w:styleId="Tabletext0">
    <w:name w:val="Table text"/>
    <w:basedOn w:val="Normal"/>
    <w:rsid w:val="00331843"/>
    <w:pPr>
      <w:spacing w:before="60" w:after="60"/>
    </w:pPr>
  </w:style>
  <w:style w:type="paragraph" w:customStyle="1" w:styleId="msolistparagraph0">
    <w:name w:val="msolistparagraph"/>
    <w:basedOn w:val="Normal"/>
    <w:rsid w:val="00B33985"/>
    <w:pPr>
      <w:ind w:left="720"/>
    </w:pPr>
    <w:rPr>
      <w:rFonts w:ascii="Times New Roman" w:hAnsi="Times New Roman"/>
    </w:rPr>
  </w:style>
  <w:style w:type="paragraph" w:customStyle="1" w:styleId="ExampleText">
    <w:name w:val="ExampleText"/>
    <w:basedOn w:val="Normal"/>
    <w:rsid w:val="00345A56"/>
    <w:pPr>
      <w:keepLines/>
      <w:widowControl w:val="0"/>
      <w:suppressAutoHyphens/>
      <w:autoSpaceDE w:val="0"/>
      <w:autoSpaceDN w:val="0"/>
      <w:adjustRightInd w:val="0"/>
      <w:spacing w:before="150" w:line="260" w:lineRule="atLeast"/>
      <w:ind w:left="680"/>
      <w:textAlignment w:val="baseline"/>
    </w:pPr>
    <w:rPr>
      <w:rFonts w:ascii="DIN-Regular" w:hAnsi="DIN-Regular" w:cs="DIN-Regular"/>
      <w:color w:val="000000"/>
      <w:sz w:val="18"/>
      <w:szCs w:val="18"/>
      <w:lang w:val="en-US"/>
    </w:rPr>
  </w:style>
  <w:style w:type="character" w:styleId="Strong">
    <w:name w:val="Strong"/>
    <w:qFormat/>
    <w:rsid w:val="000371D9"/>
    <w:rPr>
      <w:b/>
      <w:bCs/>
    </w:rPr>
  </w:style>
  <w:style w:type="paragraph" w:styleId="FootnoteText">
    <w:name w:val="footnote text"/>
    <w:basedOn w:val="Normal"/>
    <w:semiHidden/>
    <w:rsid w:val="00302845"/>
    <w:rPr>
      <w:sz w:val="20"/>
      <w:szCs w:val="20"/>
    </w:rPr>
  </w:style>
  <w:style w:type="character" w:styleId="FootnoteReference">
    <w:name w:val="footnote reference"/>
    <w:semiHidden/>
    <w:rsid w:val="00302845"/>
    <w:rPr>
      <w:vertAlign w:val="superscript"/>
    </w:rPr>
  </w:style>
  <w:style w:type="character" w:styleId="CommentReference">
    <w:name w:val="annotation reference"/>
    <w:semiHidden/>
    <w:rsid w:val="003F5DEB"/>
    <w:rPr>
      <w:sz w:val="16"/>
      <w:szCs w:val="16"/>
    </w:rPr>
  </w:style>
  <w:style w:type="paragraph" w:styleId="CommentText">
    <w:name w:val="annotation text"/>
    <w:basedOn w:val="Normal"/>
    <w:semiHidden/>
    <w:rsid w:val="003F5DEB"/>
    <w:rPr>
      <w:sz w:val="20"/>
      <w:szCs w:val="20"/>
    </w:rPr>
  </w:style>
  <w:style w:type="paragraph" w:styleId="CommentSubject">
    <w:name w:val="annotation subject"/>
    <w:basedOn w:val="CommentText"/>
    <w:next w:val="CommentText"/>
    <w:semiHidden/>
    <w:rsid w:val="003F5DEB"/>
    <w:rPr>
      <w:b/>
      <w:bCs/>
    </w:rPr>
  </w:style>
  <w:style w:type="paragraph" w:styleId="DocumentMap">
    <w:name w:val="Document Map"/>
    <w:basedOn w:val="Normal"/>
    <w:semiHidden/>
    <w:rsid w:val="00FF0402"/>
    <w:pPr>
      <w:shd w:val="clear" w:color="auto" w:fill="000080"/>
    </w:pPr>
    <w:rPr>
      <w:rFonts w:ascii="Tahoma" w:hAnsi="Tahoma" w:cs="Tahoma"/>
      <w:sz w:val="20"/>
      <w:szCs w:val="20"/>
    </w:rPr>
  </w:style>
  <w:style w:type="character" w:customStyle="1" w:styleId="Heading6Char">
    <w:name w:val="Heading 6 Char"/>
    <w:link w:val="Heading6"/>
    <w:semiHidden/>
    <w:rsid w:val="009A1DB4"/>
    <w:rPr>
      <w:rFonts w:ascii="Calibri" w:eastAsia="Times New Roman" w:hAnsi="Calibri" w:cs="Times New Roman"/>
      <w:b/>
      <w:bCs/>
      <w:sz w:val="22"/>
      <w:szCs w:val="22"/>
    </w:rPr>
  </w:style>
  <w:style w:type="paragraph" w:styleId="BodyText3">
    <w:name w:val="Body Text 3"/>
    <w:basedOn w:val="Normal"/>
    <w:link w:val="BodyText3Char"/>
    <w:rsid w:val="000C2029"/>
    <w:pPr>
      <w:spacing w:after="120"/>
    </w:pPr>
    <w:rPr>
      <w:rFonts w:ascii="Times New Roman" w:hAnsi="Times New Roman"/>
      <w:sz w:val="16"/>
      <w:szCs w:val="16"/>
      <w:lang w:val="x-none" w:eastAsia="x-none"/>
    </w:rPr>
  </w:style>
  <w:style w:type="paragraph" w:customStyle="1" w:styleId="examplesub">
    <w:name w:val="examplesub"/>
    <w:basedOn w:val="Normal"/>
    <w:rsid w:val="000C2029"/>
    <w:pPr>
      <w:spacing w:before="100" w:beforeAutospacing="1" w:after="100" w:afterAutospacing="1"/>
    </w:pPr>
    <w:rPr>
      <w:rFonts w:ascii="Verdana" w:eastAsia="Arial Unicode MS" w:hAnsi="Verdana" w:cs="Arial Unicode MS"/>
      <w:color w:val="666666"/>
      <w:sz w:val="21"/>
      <w:szCs w:val="21"/>
      <w:lang w:eastAsia="en-US"/>
    </w:rPr>
  </w:style>
  <w:style w:type="paragraph" w:customStyle="1" w:styleId="exampletext0">
    <w:name w:val="exampletext"/>
    <w:basedOn w:val="Normal"/>
    <w:rsid w:val="000C2029"/>
    <w:pPr>
      <w:spacing w:before="100" w:beforeAutospacing="1" w:after="100" w:afterAutospacing="1"/>
    </w:pPr>
    <w:rPr>
      <w:rFonts w:ascii="Verdana" w:eastAsia="Arial Unicode MS" w:hAnsi="Verdana" w:cs="Arial Unicode MS"/>
      <w:color w:val="666666"/>
      <w:sz w:val="18"/>
      <w:szCs w:val="18"/>
      <w:lang w:eastAsia="en-US"/>
    </w:rPr>
  </w:style>
  <w:style w:type="character" w:customStyle="1" w:styleId="italic1">
    <w:name w:val="italic1"/>
    <w:rsid w:val="000C2029"/>
    <w:rPr>
      <w:i/>
      <w:iCs/>
    </w:rPr>
  </w:style>
  <w:style w:type="paragraph" w:customStyle="1" w:styleId="examplebullet">
    <w:name w:val="examplebullet"/>
    <w:basedOn w:val="Normal"/>
    <w:rsid w:val="000C2029"/>
    <w:pPr>
      <w:spacing w:after="100" w:afterAutospacing="1"/>
    </w:pPr>
    <w:rPr>
      <w:rFonts w:ascii="Verdana" w:eastAsia="Arial Unicode MS" w:hAnsi="Verdana" w:cs="Arial Unicode MS"/>
      <w:color w:val="666666"/>
      <w:sz w:val="18"/>
      <w:szCs w:val="18"/>
      <w:lang w:eastAsia="en-US"/>
    </w:rPr>
  </w:style>
  <w:style w:type="character" w:customStyle="1" w:styleId="bold1">
    <w:name w:val="bold1"/>
    <w:rsid w:val="000C2029"/>
    <w:rPr>
      <w:rFonts w:ascii="Verdana" w:hAnsi="Verdana" w:hint="default"/>
      <w:b/>
      <w:bCs/>
    </w:rPr>
  </w:style>
  <w:style w:type="paragraph" w:customStyle="1" w:styleId="body">
    <w:name w:val="body"/>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character" w:customStyle="1" w:styleId="paranopurple1">
    <w:name w:val="paranopurple1"/>
    <w:rsid w:val="000C2029"/>
    <w:rPr>
      <w:b/>
      <w:bCs/>
      <w:color w:val="60227B"/>
      <w:sz w:val="15"/>
      <w:szCs w:val="15"/>
    </w:rPr>
  </w:style>
  <w:style w:type="paragraph" w:customStyle="1" w:styleId="ab">
    <w:name w:val="ab"/>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character" w:customStyle="1" w:styleId="small">
    <w:name w:val="small"/>
    <w:basedOn w:val="DefaultParagraphFont"/>
    <w:rsid w:val="000C2029"/>
  </w:style>
  <w:style w:type="paragraph" w:customStyle="1" w:styleId="headc">
    <w:name w:val="headc"/>
    <w:basedOn w:val="Normal"/>
    <w:rsid w:val="000C2029"/>
    <w:pPr>
      <w:spacing w:before="100" w:beforeAutospacing="1" w:after="100" w:afterAutospacing="1"/>
    </w:pPr>
    <w:rPr>
      <w:rFonts w:ascii="Verdana" w:eastAsia="Arial Unicode MS" w:hAnsi="Verdana" w:cs="Arial Unicode MS"/>
      <w:b/>
      <w:bCs/>
      <w:sz w:val="18"/>
      <w:szCs w:val="18"/>
      <w:lang w:eastAsia="en-US"/>
    </w:rPr>
  </w:style>
  <w:style w:type="paragraph" w:customStyle="1" w:styleId="headd">
    <w:name w:val="headd"/>
    <w:basedOn w:val="Normal"/>
    <w:rsid w:val="000C2029"/>
    <w:pPr>
      <w:spacing w:before="100" w:beforeAutospacing="1" w:after="100" w:afterAutospacing="1"/>
    </w:pPr>
    <w:rPr>
      <w:rFonts w:ascii="Verdana" w:eastAsia="Arial Unicode MS" w:hAnsi="Verdana" w:cs="Arial Unicode MS"/>
      <w:i/>
      <w:iCs/>
      <w:sz w:val="18"/>
      <w:szCs w:val="18"/>
      <w:lang w:eastAsia="en-US"/>
    </w:rPr>
  </w:style>
  <w:style w:type="paragraph" w:customStyle="1" w:styleId="bodyindent">
    <w:name w:val="bodyindent"/>
    <w:basedOn w:val="Normal"/>
    <w:rsid w:val="000C2029"/>
    <w:pPr>
      <w:spacing w:before="100" w:beforeAutospacing="1" w:after="100" w:afterAutospacing="1"/>
    </w:pPr>
    <w:rPr>
      <w:rFonts w:ascii="Verdana" w:eastAsia="Arial Unicode MS" w:hAnsi="Verdana" w:cs="Arial Unicode MS"/>
      <w:color w:val="000000"/>
      <w:sz w:val="18"/>
      <w:szCs w:val="18"/>
      <w:lang w:eastAsia="en-US"/>
    </w:rPr>
  </w:style>
  <w:style w:type="paragraph" w:customStyle="1" w:styleId="headb">
    <w:name w:val="headb"/>
    <w:basedOn w:val="Normal"/>
    <w:rsid w:val="000C2029"/>
    <w:pPr>
      <w:spacing w:before="100" w:beforeAutospacing="1" w:after="100" w:afterAutospacing="1"/>
    </w:pPr>
    <w:rPr>
      <w:rFonts w:ascii="Verdana" w:eastAsia="Arial Unicode MS" w:hAnsi="Verdana" w:cs="Arial Unicode MS"/>
      <w:color w:val="60227B"/>
      <w:sz w:val="21"/>
      <w:szCs w:val="21"/>
      <w:lang w:eastAsia="en-US"/>
    </w:rPr>
  </w:style>
  <w:style w:type="paragraph" w:customStyle="1" w:styleId="bullets">
    <w:name w:val="bullets"/>
    <w:basedOn w:val="Normal"/>
    <w:rsid w:val="000C2029"/>
    <w:pPr>
      <w:spacing w:after="100" w:afterAutospacing="1"/>
    </w:pPr>
    <w:rPr>
      <w:rFonts w:ascii="Verdana" w:eastAsia="Arial Unicode MS" w:hAnsi="Verdana" w:cs="Arial Unicode MS"/>
      <w:sz w:val="18"/>
      <w:szCs w:val="18"/>
      <w:lang w:eastAsia="en-US"/>
    </w:rPr>
  </w:style>
  <w:style w:type="character" w:styleId="FollowedHyperlink">
    <w:name w:val="FollowedHyperlink"/>
    <w:rsid w:val="00467C81"/>
    <w:rPr>
      <w:color w:val="606420"/>
      <w:u w:val="single"/>
    </w:rPr>
  </w:style>
  <w:style w:type="paragraph" w:customStyle="1" w:styleId="BulletOne">
    <w:name w:val="BulletOne"/>
    <w:basedOn w:val="Normal"/>
    <w:rsid w:val="00074E0B"/>
    <w:pPr>
      <w:numPr>
        <w:numId w:val="32"/>
      </w:numPr>
    </w:pPr>
    <w:rPr>
      <w:sz w:val="22"/>
      <w:szCs w:val="22"/>
    </w:rPr>
  </w:style>
  <w:style w:type="paragraph" w:customStyle="1" w:styleId="inlinenormal">
    <w:name w:val="inlinenormal"/>
    <w:basedOn w:val="Normal"/>
    <w:rsid w:val="00074E0B"/>
    <w:pPr>
      <w:autoSpaceDN w:val="0"/>
      <w:spacing w:before="120" w:after="60" w:line="264" w:lineRule="auto"/>
    </w:pPr>
    <w:rPr>
      <w:rFonts w:cs="Arial"/>
    </w:rPr>
  </w:style>
  <w:style w:type="paragraph" w:styleId="ListParagraph">
    <w:name w:val="List Paragraph"/>
    <w:basedOn w:val="Normal"/>
    <w:uiPriority w:val="34"/>
    <w:qFormat/>
    <w:rsid w:val="00C5237A"/>
    <w:pPr>
      <w:ind w:left="720"/>
    </w:pPr>
  </w:style>
  <w:style w:type="character" w:customStyle="1" w:styleId="BodyText3Char">
    <w:name w:val="Body Text 3 Char"/>
    <w:link w:val="BodyText3"/>
    <w:rsid w:val="006828FC"/>
    <w:rPr>
      <w:sz w:val="16"/>
      <w:szCs w:val="16"/>
    </w:rPr>
  </w:style>
  <w:style w:type="paragraph" w:customStyle="1" w:styleId="Pa22">
    <w:name w:val="Pa22"/>
    <w:basedOn w:val="Normal"/>
    <w:next w:val="Normal"/>
    <w:uiPriority w:val="99"/>
    <w:rsid w:val="004552AC"/>
    <w:pPr>
      <w:autoSpaceDE w:val="0"/>
      <w:autoSpaceDN w:val="0"/>
      <w:adjustRightInd w:val="0"/>
      <w:spacing w:line="231" w:lineRule="atLeast"/>
    </w:pPr>
    <w:rPr>
      <w:rFonts w:ascii="FS Lola" w:hAnsi="FS Lola"/>
    </w:rPr>
  </w:style>
  <w:style w:type="character" w:customStyle="1" w:styleId="PlainTextChar">
    <w:name w:val="Plain Text Char"/>
    <w:link w:val="PlainText"/>
    <w:rsid w:val="00164AF7"/>
    <w:rPr>
      <w:rFonts w:ascii="Courier New" w:hAnsi="Courier New" w:cs="Courier New"/>
    </w:rPr>
  </w:style>
  <w:style w:type="character" w:styleId="Emphasis">
    <w:name w:val="Emphasis"/>
    <w:qFormat/>
    <w:rsid w:val="000F19A5"/>
    <w:rPr>
      <w:i/>
      <w:iCs/>
    </w:rPr>
  </w:style>
  <w:style w:type="paragraph" w:customStyle="1" w:styleId="EYBodytextwithparaspace">
    <w:name w:val="EY Body text (with para space)"/>
    <w:basedOn w:val="Normal"/>
    <w:link w:val="EYBodytextwithparaspaceChar"/>
    <w:rsid w:val="004C2B32"/>
    <w:pPr>
      <w:suppressAutoHyphens/>
      <w:spacing w:after="240"/>
    </w:pPr>
    <w:rPr>
      <w:kern w:val="12"/>
      <w:sz w:val="20"/>
      <w:lang w:eastAsia="en-US"/>
    </w:rPr>
  </w:style>
  <w:style w:type="character" w:customStyle="1" w:styleId="EYBodytextwithparaspaceChar">
    <w:name w:val="EY Body text (with para space) Char"/>
    <w:basedOn w:val="DefaultParagraphFont"/>
    <w:link w:val="EYBodytextwithparaspace"/>
    <w:rsid w:val="004C2B32"/>
    <w:rPr>
      <w:rFonts w:ascii="Arial" w:hAnsi="Arial"/>
      <w:kern w:val="12"/>
      <w:szCs w:val="24"/>
      <w:lang w:eastAsia="en-US"/>
    </w:rPr>
  </w:style>
  <w:style w:type="character" w:customStyle="1" w:styleId="FooterChar">
    <w:name w:val="Footer Char"/>
    <w:basedOn w:val="DefaultParagraphFont"/>
    <w:link w:val="Footer"/>
    <w:uiPriority w:val="99"/>
    <w:rsid w:val="00193BD1"/>
    <w:rPr>
      <w:rFonts w:ascii="Arial" w:hAnsi="Arial"/>
      <w:sz w:val="24"/>
      <w:szCs w:val="24"/>
    </w:rPr>
  </w:style>
  <w:style w:type="character" w:customStyle="1" w:styleId="HeaderChar">
    <w:name w:val="Header Char"/>
    <w:basedOn w:val="DefaultParagraphFont"/>
    <w:link w:val="Header"/>
    <w:uiPriority w:val="99"/>
    <w:rsid w:val="00193BD1"/>
    <w:rPr>
      <w:lang w:eastAsia="en-US"/>
    </w:rPr>
  </w:style>
  <w:style w:type="character" w:styleId="IntenseEmphasis">
    <w:name w:val="Intense Emphasis"/>
    <w:basedOn w:val="DefaultParagraphFont"/>
    <w:uiPriority w:val="21"/>
    <w:qFormat/>
    <w:rsid w:val="00EE0EF0"/>
    <w:rPr>
      <w:i/>
      <w:iCs/>
      <w:color w:val="4F81BD" w:themeColor="accent1"/>
    </w:rPr>
  </w:style>
  <w:style w:type="character" w:customStyle="1" w:styleId="fontstyle01">
    <w:name w:val="fontstyle01"/>
    <w:basedOn w:val="DefaultParagraphFont"/>
    <w:rsid w:val="00C9146D"/>
    <w:rPr>
      <w:rFonts w:ascii="SegoeUI" w:hAnsi="SegoeU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800">
      <w:bodyDiv w:val="1"/>
      <w:marLeft w:val="0"/>
      <w:marRight w:val="0"/>
      <w:marTop w:val="0"/>
      <w:marBottom w:val="0"/>
      <w:divBdr>
        <w:top w:val="none" w:sz="0" w:space="0" w:color="auto"/>
        <w:left w:val="none" w:sz="0" w:space="0" w:color="auto"/>
        <w:bottom w:val="none" w:sz="0" w:space="0" w:color="auto"/>
        <w:right w:val="none" w:sz="0" w:space="0" w:color="auto"/>
      </w:divBdr>
    </w:div>
    <w:div w:id="3484574">
      <w:bodyDiv w:val="1"/>
      <w:marLeft w:val="0"/>
      <w:marRight w:val="0"/>
      <w:marTop w:val="0"/>
      <w:marBottom w:val="0"/>
      <w:divBdr>
        <w:top w:val="none" w:sz="0" w:space="0" w:color="auto"/>
        <w:left w:val="none" w:sz="0" w:space="0" w:color="auto"/>
        <w:bottom w:val="none" w:sz="0" w:space="0" w:color="auto"/>
        <w:right w:val="none" w:sz="0" w:space="0" w:color="auto"/>
      </w:divBdr>
    </w:div>
    <w:div w:id="3898395">
      <w:bodyDiv w:val="1"/>
      <w:marLeft w:val="0"/>
      <w:marRight w:val="0"/>
      <w:marTop w:val="0"/>
      <w:marBottom w:val="0"/>
      <w:divBdr>
        <w:top w:val="none" w:sz="0" w:space="0" w:color="auto"/>
        <w:left w:val="none" w:sz="0" w:space="0" w:color="auto"/>
        <w:bottom w:val="none" w:sz="0" w:space="0" w:color="auto"/>
        <w:right w:val="none" w:sz="0" w:space="0" w:color="auto"/>
      </w:divBdr>
    </w:div>
    <w:div w:id="5717264">
      <w:bodyDiv w:val="1"/>
      <w:marLeft w:val="0"/>
      <w:marRight w:val="0"/>
      <w:marTop w:val="0"/>
      <w:marBottom w:val="0"/>
      <w:divBdr>
        <w:top w:val="none" w:sz="0" w:space="0" w:color="auto"/>
        <w:left w:val="none" w:sz="0" w:space="0" w:color="auto"/>
        <w:bottom w:val="none" w:sz="0" w:space="0" w:color="auto"/>
        <w:right w:val="none" w:sz="0" w:space="0" w:color="auto"/>
      </w:divBdr>
    </w:div>
    <w:div w:id="7605091">
      <w:bodyDiv w:val="1"/>
      <w:marLeft w:val="0"/>
      <w:marRight w:val="0"/>
      <w:marTop w:val="0"/>
      <w:marBottom w:val="0"/>
      <w:divBdr>
        <w:top w:val="none" w:sz="0" w:space="0" w:color="auto"/>
        <w:left w:val="none" w:sz="0" w:space="0" w:color="auto"/>
        <w:bottom w:val="none" w:sz="0" w:space="0" w:color="auto"/>
        <w:right w:val="none" w:sz="0" w:space="0" w:color="auto"/>
      </w:divBdr>
    </w:div>
    <w:div w:id="9795878">
      <w:bodyDiv w:val="1"/>
      <w:marLeft w:val="0"/>
      <w:marRight w:val="0"/>
      <w:marTop w:val="0"/>
      <w:marBottom w:val="0"/>
      <w:divBdr>
        <w:top w:val="none" w:sz="0" w:space="0" w:color="auto"/>
        <w:left w:val="none" w:sz="0" w:space="0" w:color="auto"/>
        <w:bottom w:val="none" w:sz="0" w:space="0" w:color="auto"/>
        <w:right w:val="none" w:sz="0" w:space="0" w:color="auto"/>
      </w:divBdr>
    </w:div>
    <w:div w:id="10184412">
      <w:bodyDiv w:val="1"/>
      <w:marLeft w:val="0"/>
      <w:marRight w:val="0"/>
      <w:marTop w:val="0"/>
      <w:marBottom w:val="0"/>
      <w:divBdr>
        <w:top w:val="none" w:sz="0" w:space="0" w:color="auto"/>
        <w:left w:val="none" w:sz="0" w:space="0" w:color="auto"/>
        <w:bottom w:val="none" w:sz="0" w:space="0" w:color="auto"/>
        <w:right w:val="none" w:sz="0" w:space="0" w:color="auto"/>
      </w:divBdr>
    </w:div>
    <w:div w:id="12266657">
      <w:bodyDiv w:val="1"/>
      <w:marLeft w:val="0"/>
      <w:marRight w:val="0"/>
      <w:marTop w:val="0"/>
      <w:marBottom w:val="0"/>
      <w:divBdr>
        <w:top w:val="none" w:sz="0" w:space="0" w:color="auto"/>
        <w:left w:val="none" w:sz="0" w:space="0" w:color="auto"/>
        <w:bottom w:val="none" w:sz="0" w:space="0" w:color="auto"/>
        <w:right w:val="none" w:sz="0" w:space="0" w:color="auto"/>
      </w:divBdr>
    </w:div>
    <w:div w:id="12387792">
      <w:bodyDiv w:val="1"/>
      <w:marLeft w:val="0"/>
      <w:marRight w:val="0"/>
      <w:marTop w:val="0"/>
      <w:marBottom w:val="0"/>
      <w:divBdr>
        <w:top w:val="none" w:sz="0" w:space="0" w:color="auto"/>
        <w:left w:val="none" w:sz="0" w:space="0" w:color="auto"/>
        <w:bottom w:val="none" w:sz="0" w:space="0" w:color="auto"/>
        <w:right w:val="none" w:sz="0" w:space="0" w:color="auto"/>
      </w:divBdr>
    </w:div>
    <w:div w:id="13574523">
      <w:bodyDiv w:val="1"/>
      <w:marLeft w:val="0"/>
      <w:marRight w:val="0"/>
      <w:marTop w:val="0"/>
      <w:marBottom w:val="0"/>
      <w:divBdr>
        <w:top w:val="none" w:sz="0" w:space="0" w:color="auto"/>
        <w:left w:val="none" w:sz="0" w:space="0" w:color="auto"/>
        <w:bottom w:val="none" w:sz="0" w:space="0" w:color="auto"/>
        <w:right w:val="none" w:sz="0" w:space="0" w:color="auto"/>
      </w:divBdr>
    </w:div>
    <w:div w:id="20322643">
      <w:bodyDiv w:val="1"/>
      <w:marLeft w:val="0"/>
      <w:marRight w:val="0"/>
      <w:marTop w:val="0"/>
      <w:marBottom w:val="0"/>
      <w:divBdr>
        <w:top w:val="none" w:sz="0" w:space="0" w:color="auto"/>
        <w:left w:val="none" w:sz="0" w:space="0" w:color="auto"/>
        <w:bottom w:val="none" w:sz="0" w:space="0" w:color="auto"/>
        <w:right w:val="none" w:sz="0" w:space="0" w:color="auto"/>
      </w:divBdr>
    </w:div>
    <w:div w:id="22486085">
      <w:bodyDiv w:val="1"/>
      <w:marLeft w:val="0"/>
      <w:marRight w:val="0"/>
      <w:marTop w:val="0"/>
      <w:marBottom w:val="0"/>
      <w:divBdr>
        <w:top w:val="none" w:sz="0" w:space="0" w:color="auto"/>
        <w:left w:val="none" w:sz="0" w:space="0" w:color="auto"/>
        <w:bottom w:val="none" w:sz="0" w:space="0" w:color="auto"/>
        <w:right w:val="none" w:sz="0" w:space="0" w:color="auto"/>
      </w:divBdr>
    </w:div>
    <w:div w:id="23944998">
      <w:bodyDiv w:val="1"/>
      <w:marLeft w:val="0"/>
      <w:marRight w:val="0"/>
      <w:marTop w:val="0"/>
      <w:marBottom w:val="0"/>
      <w:divBdr>
        <w:top w:val="none" w:sz="0" w:space="0" w:color="auto"/>
        <w:left w:val="none" w:sz="0" w:space="0" w:color="auto"/>
        <w:bottom w:val="none" w:sz="0" w:space="0" w:color="auto"/>
        <w:right w:val="none" w:sz="0" w:space="0" w:color="auto"/>
      </w:divBdr>
    </w:div>
    <w:div w:id="25645722">
      <w:bodyDiv w:val="1"/>
      <w:marLeft w:val="0"/>
      <w:marRight w:val="0"/>
      <w:marTop w:val="0"/>
      <w:marBottom w:val="0"/>
      <w:divBdr>
        <w:top w:val="none" w:sz="0" w:space="0" w:color="auto"/>
        <w:left w:val="none" w:sz="0" w:space="0" w:color="auto"/>
        <w:bottom w:val="none" w:sz="0" w:space="0" w:color="auto"/>
        <w:right w:val="none" w:sz="0" w:space="0" w:color="auto"/>
      </w:divBdr>
    </w:div>
    <w:div w:id="28725518">
      <w:bodyDiv w:val="1"/>
      <w:marLeft w:val="0"/>
      <w:marRight w:val="0"/>
      <w:marTop w:val="0"/>
      <w:marBottom w:val="0"/>
      <w:divBdr>
        <w:top w:val="none" w:sz="0" w:space="0" w:color="auto"/>
        <w:left w:val="none" w:sz="0" w:space="0" w:color="auto"/>
        <w:bottom w:val="none" w:sz="0" w:space="0" w:color="auto"/>
        <w:right w:val="none" w:sz="0" w:space="0" w:color="auto"/>
      </w:divBdr>
    </w:div>
    <w:div w:id="30154693">
      <w:bodyDiv w:val="1"/>
      <w:marLeft w:val="0"/>
      <w:marRight w:val="0"/>
      <w:marTop w:val="0"/>
      <w:marBottom w:val="0"/>
      <w:divBdr>
        <w:top w:val="none" w:sz="0" w:space="0" w:color="auto"/>
        <w:left w:val="none" w:sz="0" w:space="0" w:color="auto"/>
        <w:bottom w:val="none" w:sz="0" w:space="0" w:color="auto"/>
        <w:right w:val="none" w:sz="0" w:space="0" w:color="auto"/>
      </w:divBdr>
    </w:div>
    <w:div w:id="30348422">
      <w:bodyDiv w:val="1"/>
      <w:marLeft w:val="0"/>
      <w:marRight w:val="0"/>
      <w:marTop w:val="0"/>
      <w:marBottom w:val="0"/>
      <w:divBdr>
        <w:top w:val="none" w:sz="0" w:space="0" w:color="auto"/>
        <w:left w:val="none" w:sz="0" w:space="0" w:color="auto"/>
        <w:bottom w:val="none" w:sz="0" w:space="0" w:color="auto"/>
        <w:right w:val="none" w:sz="0" w:space="0" w:color="auto"/>
      </w:divBdr>
    </w:div>
    <w:div w:id="34425900">
      <w:bodyDiv w:val="1"/>
      <w:marLeft w:val="0"/>
      <w:marRight w:val="0"/>
      <w:marTop w:val="0"/>
      <w:marBottom w:val="0"/>
      <w:divBdr>
        <w:top w:val="none" w:sz="0" w:space="0" w:color="auto"/>
        <w:left w:val="none" w:sz="0" w:space="0" w:color="auto"/>
        <w:bottom w:val="none" w:sz="0" w:space="0" w:color="auto"/>
        <w:right w:val="none" w:sz="0" w:space="0" w:color="auto"/>
      </w:divBdr>
    </w:div>
    <w:div w:id="36858723">
      <w:bodyDiv w:val="1"/>
      <w:marLeft w:val="0"/>
      <w:marRight w:val="0"/>
      <w:marTop w:val="0"/>
      <w:marBottom w:val="0"/>
      <w:divBdr>
        <w:top w:val="none" w:sz="0" w:space="0" w:color="auto"/>
        <w:left w:val="none" w:sz="0" w:space="0" w:color="auto"/>
        <w:bottom w:val="none" w:sz="0" w:space="0" w:color="auto"/>
        <w:right w:val="none" w:sz="0" w:space="0" w:color="auto"/>
      </w:divBdr>
    </w:div>
    <w:div w:id="39668203">
      <w:bodyDiv w:val="1"/>
      <w:marLeft w:val="0"/>
      <w:marRight w:val="0"/>
      <w:marTop w:val="0"/>
      <w:marBottom w:val="0"/>
      <w:divBdr>
        <w:top w:val="none" w:sz="0" w:space="0" w:color="auto"/>
        <w:left w:val="none" w:sz="0" w:space="0" w:color="auto"/>
        <w:bottom w:val="none" w:sz="0" w:space="0" w:color="auto"/>
        <w:right w:val="none" w:sz="0" w:space="0" w:color="auto"/>
      </w:divBdr>
    </w:div>
    <w:div w:id="41949609">
      <w:bodyDiv w:val="1"/>
      <w:marLeft w:val="0"/>
      <w:marRight w:val="0"/>
      <w:marTop w:val="0"/>
      <w:marBottom w:val="0"/>
      <w:divBdr>
        <w:top w:val="none" w:sz="0" w:space="0" w:color="auto"/>
        <w:left w:val="none" w:sz="0" w:space="0" w:color="auto"/>
        <w:bottom w:val="none" w:sz="0" w:space="0" w:color="auto"/>
        <w:right w:val="none" w:sz="0" w:space="0" w:color="auto"/>
      </w:divBdr>
    </w:div>
    <w:div w:id="42098019">
      <w:bodyDiv w:val="1"/>
      <w:marLeft w:val="0"/>
      <w:marRight w:val="0"/>
      <w:marTop w:val="0"/>
      <w:marBottom w:val="0"/>
      <w:divBdr>
        <w:top w:val="none" w:sz="0" w:space="0" w:color="auto"/>
        <w:left w:val="none" w:sz="0" w:space="0" w:color="auto"/>
        <w:bottom w:val="none" w:sz="0" w:space="0" w:color="auto"/>
        <w:right w:val="none" w:sz="0" w:space="0" w:color="auto"/>
      </w:divBdr>
    </w:div>
    <w:div w:id="42291095">
      <w:bodyDiv w:val="1"/>
      <w:marLeft w:val="0"/>
      <w:marRight w:val="0"/>
      <w:marTop w:val="0"/>
      <w:marBottom w:val="0"/>
      <w:divBdr>
        <w:top w:val="none" w:sz="0" w:space="0" w:color="auto"/>
        <w:left w:val="none" w:sz="0" w:space="0" w:color="auto"/>
        <w:bottom w:val="none" w:sz="0" w:space="0" w:color="auto"/>
        <w:right w:val="none" w:sz="0" w:space="0" w:color="auto"/>
      </w:divBdr>
    </w:div>
    <w:div w:id="44070295">
      <w:bodyDiv w:val="1"/>
      <w:marLeft w:val="0"/>
      <w:marRight w:val="0"/>
      <w:marTop w:val="0"/>
      <w:marBottom w:val="0"/>
      <w:divBdr>
        <w:top w:val="none" w:sz="0" w:space="0" w:color="auto"/>
        <w:left w:val="none" w:sz="0" w:space="0" w:color="auto"/>
        <w:bottom w:val="none" w:sz="0" w:space="0" w:color="auto"/>
        <w:right w:val="none" w:sz="0" w:space="0" w:color="auto"/>
      </w:divBdr>
    </w:div>
    <w:div w:id="44374937">
      <w:bodyDiv w:val="1"/>
      <w:marLeft w:val="0"/>
      <w:marRight w:val="0"/>
      <w:marTop w:val="0"/>
      <w:marBottom w:val="0"/>
      <w:divBdr>
        <w:top w:val="none" w:sz="0" w:space="0" w:color="auto"/>
        <w:left w:val="none" w:sz="0" w:space="0" w:color="auto"/>
        <w:bottom w:val="none" w:sz="0" w:space="0" w:color="auto"/>
        <w:right w:val="none" w:sz="0" w:space="0" w:color="auto"/>
      </w:divBdr>
    </w:div>
    <w:div w:id="46222868">
      <w:bodyDiv w:val="1"/>
      <w:marLeft w:val="0"/>
      <w:marRight w:val="0"/>
      <w:marTop w:val="0"/>
      <w:marBottom w:val="0"/>
      <w:divBdr>
        <w:top w:val="none" w:sz="0" w:space="0" w:color="auto"/>
        <w:left w:val="none" w:sz="0" w:space="0" w:color="auto"/>
        <w:bottom w:val="none" w:sz="0" w:space="0" w:color="auto"/>
        <w:right w:val="none" w:sz="0" w:space="0" w:color="auto"/>
      </w:divBdr>
    </w:div>
    <w:div w:id="47609375">
      <w:bodyDiv w:val="1"/>
      <w:marLeft w:val="0"/>
      <w:marRight w:val="0"/>
      <w:marTop w:val="0"/>
      <w:marBottom w:val="0"/>
      <w:divBdr>
        <w:top w:val="none" w:sz="0" w:space="0" w:color="auto"/>
        <w:left w:val="none" w:sz="0" w:space="0" w:color="auto"/>
        <w:bottom w:val="none" w:sz="0" w:space="0" w:color="auto"/>
        <w:right w:val="none" w:sz="0" w:space="0" w:color="auto"/>
      </w:divBdr>
    </w:div>
    <w:div w:id="49235088">
      <w:bodyDiv w:val="1"/>
      <w:marLeft w:val="0"/>
      <w:marRight w:val="0"/>
      <w:marTop w:val="0"/>
      <w:marBottom w:val="0"/>
      <w:divBdr>
        <w:top w:val="none" w:sz="0" w:space="0" w:color="auto"/>
        <w:left w:val="none" w:sz="0" w:space="0" w:color="auto"/>
        <w:bottom w:val="none" w:sz="0" w:space="0" w:color="auto"/>
        <w:right w:val="none" w:sz="0" w:space="0" w:color="auto"/>
      </w:divBdr>
    </w:div>
    <w:div w:id="51003101">
      <w:bodyDiv w:val="1"/>
      <w:marLeft w:val="0"/>
      <w:marRight w:val="0"/>
      <w:marTop w:val="0"/>
      <w:marBottom w:val="0"/>
      <w:divBdr>
        <w:top w:val="none" w:sz="0" w:space="0" w:color="auto"/>
        <w:left w:val="none" w:sz="0" w:space="0" w:color="auto"/>
        <w:bottom w:val="none" w:sz="0" w:space="0" w:color="auto"/>
        <w:right w:val="none" w:sz="0" w:space="0" w:color="auto"/>
      </w:divBdr>
    </w:div>
    <w:div w:id="51271504">
      <w:bodyDiv w:val="1"/>
      <w:marLeft w:val="0"/>
      <w:marRight w:val="0"/>
      <w:marTop w:val="0"/>
      <w:marBottom w:val="0"/>
      <w:divBdr>
        <w:top w:val="none" w:sz="0" w:space="0" w:color="auto"/>
        <w:left w:val="none" w:sz="0" w:space="0" w:color="auto"/>
        <w:bottom w:val="none" w:sz="0" w:space="0" w:color="auto"/>
        <w:right w:val="none" w:sz="0" w:space="0" w:color="auto"/>
      </w:divBdr>
    </w:div>
    <w:div w:id="52429264">
      <w:bodyDiv w:val="1"/>
      <w:marLeft w:val="0"/>
      <w:marRight w:val="0"/>
      <w:marTop w:val="0"/>
      <w:marBottom w:val="0"/>
      <w:divBdr>
        <w:top w:val="none" w:sz="0" w:space="0" w:color="auto"/>
        <w:left w:val="none" w:sz="0" w:space="0" w:color="auto"/>
        <w:bottom w:val="none" w:sz="0" w:space="0" w:color="auto"/>
        <w:right w:val="none" w:sz="0" w:space="0" w:color="auto"/>
      </w:divBdr>
    </w:div>
    <w:div w:id="54133422">
      <w:bodyDiv w:val="1"/>
      <w:marLeft w:val="0"/>
      <w:marRight w:val="0"/>
      <w:marTop w:val="0"/>
      <w:marBottom w:val="0"/>
      <w:divBdr>
        <w:top w:val="none" w:sz="0" w:space="0" w:color="auto"/>
        <w:left w:val="none" w:sz="0" w:space="0" w:color="auto"/>
        <w:bottom w:val="none" w:sz="0" w:space="0" w:color="auto"/>
        <w:right w:val="none" w:sz="0" w:space="0" w:color="auto"/>
      </w:divBdr>
    </w:div>
    <w:div w:id="55014460">
      <w:bodyDiv w:val="1"/>
      <w:marLeft w:val="0"/>
      <w:marRight w:val="0"/>
      <w:marTop w:val="0"/>
      <w:marBottom w:val="0"/>
      <w:divBdr>
        <w:top w:val="none" w:sz="0" w:space="0" w:color="auto"/>
        <w:left w:val="none" w:sz="0" w:space="0" w:color="auto"/>
        <w:bottom w:val="none" w:sz="0" w:space="0" w:color="auto"/>
        <w:right w:val="none" w:sz="0" w:space="0" w:color="auto"/>
      </w:divBdr>
    </w:div>
    <w:div w:id="57023962">
      <w:bodyDiv w:val="1"/>
      <w:marLeft w:val="0"/>
      <w:marRight w:val="0"/>
      <w:marTop w:val="0"/>
      <w:marBottom w:val="0"/>
      <w:divBdr>
        <w:top w:val="none" w:sz="0" w:space="0" w:color="auto"/>
        <w:left w:val="none" w:sz="0" w:space="0" w:color="auto"/>
        <w:bottom w:val="none" w:sz="0" w:space="0" w:color="auto"/>
        <w:right w:val="none" w:sz="0" w:space="0" w:color="auto"/>
      </w:divBdr>
    </w:div>
    <w:div w:id="58982924">
      <w:bodyDiv w:val="1"/>
      <w:marLeft w:val="0"/>
      <w:marRight w:val="0"/>
      <w:marTop w:val="0"/>
      <w:marBottom w:val="0"/>
      <w:divBdr>
        <w:top w:val="none" w:sz="0" w:space="0" w:color="auto"/>
        <w:left w:val="none" w:sz="0" w:space="0" w:color="auto"/>
        <w:bottom w:val="none" w:sz="0" w:space="0" w:color="auto"/>
        <w:right w:val="none" w:sz="0" w:space="0" w:color="auto"/>
      </w:divBdr>
      <w:divsChild>
        <w:div w:id="1543399568">
          <w:marLeft w:val="0"/>
          <w:marRight w:val="0"/>
          <w:marTop w:val="0"/>
          <w:marBottom w:val="0"/>
          <w:divBdr>
            <w:top w:val="none" w:sz="0" w:space="0" w:color="auto"/>
            <w:left w:val="none" w:sz="0" w:space="0" w:color="auto"/>
            <w:bottom w:val="none" w:sz="0" w:space="0" w:color="auto"/>
            <w:right w:val="none" w:sz="0" w:space="0" w:color="auto"/>
          </w:divBdr>
        </w:div>
      </w:divsChild>
    </w:div>
    <w:div w:id="63989816">
      <w:bodyDiv w:val="1"/>
      <w:marLeft w:val="0"/>
      <w:marRight w:val="0"/>
      <w:marTop w:val="0"/>
      <w:marBottom w:val="0"/>
      <w:divBdr>
        <w:top w:val="none" w:sz="0" w:space="0" w:color="auto"/>
        <w:left w:val="none" w:sz="0" w:space="0" w:color="auto"/>
        <w:bottom w:val="none" w:sz="0" w:space="0" w:color="auto"/>
        <w:right w:val="none" w:sz="0" w:space="0" w:color="auto"/>
      </w:divBdr>
    </w:div>
    <w:div w:id="68625130">
      <w:bodyDiv w:val="1"/>
      <w:marLeft w:val="0"/>
      <w:marRight w:val="0"/>
      <w:marTop w:val="0"/>
      <w:marBottom w:val="0"/>
      <w:divBdr>
        <w:top w:val="none" w:sz="0" w:space="0" w:color="auto"/>
        <w:left w:val="none" w:sz="0" w:space="0" w:color="auto"/>
        <w:bottom w:val="none" w:sz="0" w:space="0" w:color="auto"/>
        <w:right w:val="none" w:sz="0" w:space="0" w:color="auto"/>
      </w:divBdr>
    </w:div>
    <w:div w:id="70930194">
      <w:bodyDiv w:val="1"/>
      <w:marLeft w:val="0"/>
      <w:marRight w:val="0"/>
      <w:marTop w:val="0"/>
      <w:marBottom w:val="0"/>
      <w:divBdr>
        <w:top w:val="none" w:sz="0" w:space="0" w:color="auto"/>
        <w:left w:val="none" w:sz="0" w:space="0" w:color="auto"/>
        <w:bottom w:val="none" w:sz="0" w:space="0" w:color="auto"/>
        <w:right w:val="none" w:sz="0" w:space="0" w:color="auto"/>
      </w:divBdr>
    </w:div>
    <w:div w:id="71972098">
      <w:bodyDiv w:val="1"/>
      <w:marLeft w:val="0"/>
      <w:marRight w:val="0"/>
      <w:marTop w:val="0"/>
      <w:marBottom w:val="0"/>
      <w:divBdr>
        <w:top w:val="none" w:sz="0" w:space="0" w:color="auto"/>
        <w:left w:val="none" w:sz="0" w:space="0" w:color="auto"/>
        <w:bottom w:val="none" w:sz="0" w:space="0" w:color="auto"/>
        <w:right w:val="none" w:sz="0" w:space="0" w:color="auto"/>
      </w:divBdr>
    </w:div>
    <w:div w:id="74978816">
      <w:bodyDiv w:val="1"/>
      <w:marLeft w:val="0"/>
      <w:marRight w:val="0"/>
      <w:marTop w:val="0"/>
      <w:marBottom w:val="0"/>
      <w:divBdr>
        <w:top w:val="none" w:sz="0" w:space="0" w:color="auto"/>
        <w:left w:val="none" w:sz="0" w:space="0" w:color="auto"/>
        <w:bottom w:val="none" w:sz="0" w:space="0" w:color="auto"/>
        <w:right w:val="none" w:sz="0" w:space="0" w:color="auto"/>
      </w:divBdr>
    </w:div>
    <w:div w:id="77097807">
      <w:bodyDiv w:val="1"/>
      <w:marLeft w:val="0"/>
      <w:marRight w:val="0"/>
      <w:marTop w:val="0"/>
      <w:marBottom w:val="0"/>
      <w:divBdr>
        <w:top w:val="none" w:sz="0" w:space="0" w:color="auto"/>
        <w:left w:val="none" w:sz="0" w:space="0" w:color="auto"/>
        <w:bottom w:val="none" w:sz="0" w:space="0" w:color="auto"/>
        <w:right w:val="none" w:sz="0" w:space="0" w:color="auto"/>
      </w:divBdr>
    </w:div>
    <w:div w:id="79719063">
      <w:bodyDiv w:val="1"/>
      <w:marLeft w:val="0"/>
      <w:marRight w:val="0"/>
      <w:marTop w:val="0"/>
      <w:marBottom w:val="0"/>
      <w:divBdr>
        <w:top w:val="none" w:sz="0" w:space="0" w:color="auto"/>
        <w:left w:val="none" w:sz="0" w:space="0" w:color="auto"/>
        <w:bottom w:val="none" w:sz="0" w:space="0" w:color="auto"/>
        <w:right w:val="none" w:sz="0" w:space="0" w:color="auto"/>
      </w:divBdr>
    </w:div>
    <w:div w:id="82068276">
      <w:bodyDiv w:val="1"/>
      <w:marLeft w:val="0"/>
      <w:marRight w:val="0"/>
      <w:marTop w:val="0"/>
      <w:marBottom w:val="0"/>
      <w:divBdr>
        <w:top w:val="none" w:sz="0" w:space="0" w:color="auto"/>
        <w:left w:val="none" w:sz="0" w:space="0" w:color="auto"/>
        <w:bottom w:val="none" w:sz="0" w:space="0" w:color="auto"/>
        <w:right w:val="none" w:sz="0" w:space="0" w:color="auto"/>
      </w:divBdr>
    </w:div>
    <w:div w:id="84111718">
      <w:bodyDiv w:val="1"/>
      <w:marLeft w:val="0"/>
      <w:marRight w:val="0"/>
      <w:marTop w:val="0"/>
      <w:marBottom w:val="0"/>
      <w:divBdr>
        <w:top w:val="none" w:sz="0" w:space="0" w:color="auto"/>
        <w:left w:val="none" w:sz="0" w:space="0" w:color="auto"/>
        <w:bottom w:val="none" w:sz="0" w:space="0" w:color="auto"/>
        <w:right w:val="none" w:sz="0" w:space="0" w:color="auto"/>
      </w:divBdr>
    </w:div>
    <w:div w:id="89933723">
      <w:bodyDiv w:val="1"/>
      <w:marLeft w:val="0"/>
      <w:marRight w:val="0"/>
      <w:marTop w:val="0"/>
      <w:marBottom w:val="0"/>
      <w:divBdr>
        <w:top w:val="none" w:sz="0" w:space="0" w:color="auto"/>
        <w:left w:val="none" w:sz="0" w:space="0" w:color="auto"/>
        <w:bottom w:val="none" w:sz="0" w:space="0" w:color="auto"/>
        <w:right w:val="none" w:sz="0" w:space="0" w:color="auto"/>
      </w:divBdr>
    </w:div>
    <w:div w:id="90206846">
      <w:bodyDiv w:val="1"/>
      <w:marLeft w:val="0"/>
      <w:marRight w:val="0"/>
      <w:marTop w:val="0"/>
      <w:marBottom w:val="0"/>
      <w:divBdr>
        <w:top w:val="none" w:sz="0" w:space="0" w:color="auto"/>
        <w:left w:val="none" w:sz="0" w:space="0" w:color="auto"/>
        <w:bottom w:val="none" w:sz="0" w:space="0" w:color="auto"/>
        <w:right w:val="none" w:sz="0" w:space="0" w:color="auto"/>
      </w:divBdr>
    </w:div>
    <w:div w:id="90275363">
      <w:bodyDiv w:val="1"/>
      <w:marLeft w:val="0"/>
      <w:marRight w:val="0"/>
      <w:marTop w:val="0"/>
      <w:marBottom w:val="0"/>
      <w:divBdr>
        <w:top w:val="none" w:sz="0" w:space="0" w:color="auto"/>
        <w:left w:val="none" w:sz="0" w:space="0" w:color="auto"/>
        <w:bottom w:val="none" w:sz="0" w:space="0" w:color="auto"/>
        <w:right w:val="none" w:sz="0" w:space="0" w:color="auto"/>
      </w:divBdr>
    </w:div>
    <w:div w:id="90471800">
      <w:bodyDiv w:val="1"/>
      <w:marLeft w:val="0"/>
      <w:marRight w:val="0"/>
      <w:marTop w:val="0"/>
      <w:marBottom w:val="0"/>
      <w:divBdr>
        <w:top w:val="none" w:sz="0" w:space="0" w:color="auto"/>
        <w:left w:val="none" w:sz="0" w:space="0" w:color="auto"/>
        <w:bottom w:val="none" w:sz="0" w:space="0" w:color="auto"/>
        <w:right w:val="none" w:sz="0" w:space="0" w:color="auto"/>
      </w:divBdr>
    </w:div>
    <w:div w:id="90710977">
      <w:bodyDiv w:val="1"/>
      <w:marLeft w:val="0"/>
      <w:marRight w:val="0"/>
      <w:marTop w:val="0"/>
      <w:marBottom w:val="0"/>
      <w:divBdr>
        <w:top w:val="none" w:sz="0" w:space="0" w:color="auto"/>
        <w:left w:val="none" w:sz="0" w:space="0" w:color="auto"/>
        <w:bottom w:val="none" w:sz="0" w:space="0" w:color="auto"/>
        <w:right w:val="none" w:sz="0" w:space="0" w:color="auto"/>
      </w:divBdr>
    </w:div>
    <w:div w:id="92166597">
      <w:bodyDiv w:val="1"/>
      <w:marLeft w:val="0"/>
      <w:marRight w:val="0"/>
      <w:marTop w:val="0"/>
      <w:marBottom w:val="0"/>
      <w:divBdr>
        <w:top w:val="none" w:sz="0" w:space="0" w:color="auto"/>
        <w:left w:val="none" w:sz="0" w:space="0" w:color="auto"/>
        <w:bottom w:val="none" w:sz="0" w:space="0" w:color="auto"/>
        <w:right w:val="none" w:sz="0" w:space="0" w:color="auto"/>
      </w:divBdr>
    </w:div>
    <w:div w:id="94521199">
      <w:bodyDiv w:val="1"/>
      <w:marLeft w:val="0"/>
      <w:marRight w:val="0"/>
      <w:marTop w:val="0"/>
      <w:marBottom w:val="0"/>
      <w:divBdr>
        <w:top w:val="none" w:sz="0" w:space="0" w:color="auto"/>
        <w:left w:val="none" w:sz="0" w:space="0" w:color="auto"/>
        <w:bottom w:val="none" w:sz="0" w:space="0" w:color="auto"/>
        <w:right w:val="none" w:sz="0" w:space="0" w:color="auto"/>
      </w:divBdr>
    </w:div>
    <w:div w:id="95760806">
      <w:bodyDiv w:val="1"/>
      <w:marLeft w:val="0"/>
      <w:marRight w:val="0"/>
      <w:marTop w:val="0"/>
      <w:marBottom w:val="0"/>
      <w:divBdr>
        <w:top w:val="none" w:sz="0" w:space="0" w:color="auto"/>
        <w:left w:val="none" w:sz="0" w:space="0" w:color="auto"/>
        <w:bottom w:val="none" w:sz="0" w:space="0" w:color="auto"/>
        <w:right w:val="none" w:sz="0" w:space="0" w:color="auto"/>
      </w:divBdr>
    </w:div>
    <w:div w:id="97868516">
      <w:bodyDiv w:val="1"/>
      <w:marLeft w:val="0"/>
      <w:marRight w:val="0"/>
      <w:marTop w:val="0"/>
      <w:marBottom w:val="0"/>
      <w:divBdr>
        <w:top w:val="none" w:sz="0" w:space="0" w:color="auto"/>
        <w:left w:val="none" w:sz="0" w:space="0" w:color="auto"/>
        <w:bottom w:val="none" w:sz="0" w:space="0" w:color="auto"/>
        <w:right w:val="none" w:sz="0" w:space="0" w:color="auto"/>
      </w:divBdr>
    </w:div>
    <w:div w:id="101339926">
      <w:bodyDiv w:val="1"/>
      <w:marLeft w:val="0"/>
      <w:marRight w:val="0"/>
      <w:marTop w:val="0"/>
      <w:marBottom w:val="0"/>
      <w:divBdr>
        <w:top w:val="none" w:sz="0" w:space="0" w:color="auto"/>
        <w:left w:val="none" w:sz="0" w:space="0" w:color="auto"/>
        <w:bottom w:val="none" w:sz="0" w:space="0" w:color="auto"/>
        <w:right w:val="none" w:sz="0" w:space="0" w:color="auto"/>
      </w:divBdr>
    </w:div>
    <w:div w:id="105152406">
      <w:bodyDiv w:val="1"/>
      <w:marLeft w:val="0"/>
      <w:marRight w:val="0"/>
      <w:marTop w:val="0"/>
      <w:marBottom w:val="0"/>
      <w:divBdr>
        <w:top w:val="none" w:sz="0" w:space="0" w:color="auto"/>
        <w:left w:val="none" w:sz="0" w:space="0" w:color="auto"/>
        <w:bottom w:val="none" w:sz="0" w:space="0" w:color="auto"/>
        <w:right w:val="none" w:sz="0" w:space="0" w:color="auto"/>
      </w:divBdr>
    </w:div>
    <w:div w:id="107815581">
      <w:bodyDiv w:val="1"/>
      <w:marLeft w:val="0"/>
      <w:marRight w:val="0"/>
      <w:marTop w:val="0"/>
      <w:marBottom w:val="0"/>
      <w:divBdr>
        <w:top w:val="none" w:sz="0" w:space="0" w:color="auto"/>
        <w:left w:val="none" w:sz="0" w:space="0" w:color="auto"/>
        <w:bottom w:val="none" w:sz="0" w:space="0" w:color="auto"/>
        <w:right w:val="none" w:sz="0" w:space="0" w:color="auto"/>
      </w:divBdr>
    </w:div>
    <w:div w:id="110175294">
      <w:bodyDiv w:val="1"/>
      <w:marLeft w:val="0"/>
      <w:marRight w:val="0"/>
      <w:marTop w:val="0"/>
      <w:marBottom w:val="0"/>
      <w:divBdr>
        <w:top w:val="none" w:sz="0" w:space="0" w:color="auto"/>
        <w:left w:val="none" w:sz="0" w:space="0" w:color="auto"/>
        <w:bottom w:val="none" w:sz="0" w:space="0" w:color="auto"/>
        <w:right w:val="none" w:sz="0" w:space="0" w:color="auto"/>
      </w:divBdr>
    </w:div>
    <w:div w:id="110251415">
      <w:bodyDiv w:val="1"/>
      <w:marLeft w:val="0"/>
      <w:marRight w:val="0"/>
      <w:marTop w:val="0"/>
      <w:marBottom w:val="0"/>
      <w:divBdr>
        <w:top w:val="none" w:sz="0" w:space="0" w:color="auto"/>
        <w:left w:val="none" w:sz="0" w:space="0" w:color="auto"/>
        <w:bottom w:val="none" w:sz="0" w:space="0" w:color="auto"/>
        <w:right w:val="none" w:sz="0" w:space="0" w:color="auto"/>
      </w:divBdr>
    </w:div>
    <w:div w:id="112528987">
      <w:bodyDiv w:val="1"/>
      <w:marLeft w:val="0"/>
      <w:marRight w:val="0"/>
      <w:marTop w:val="0"/>
      <w:marBottom w:val="0"/>
      <w:divBdr>
        <w:top w:val="none" w:sz="0" w:space="0" w:color="auto"/>
        <w:left w:val="none" w:sz="0" w:space="0" w:color="auto"/>
        <w:bottom w:val="none" w:sz="0" w:space="0" w:color="auto"/>
        <w:right w:val="none" w:sz="0" w:space="0" w:color="auto"/>
      </w:divBdr>
    </w:div>
    <w:div w:id="114183575">
      <w:bodyDiv w:val="1"/>
      <w:marLeft w:val="0"/>
      <w:marRight w:val="0"/>
      <w:marTop w:val="0"/>
      <w:marBottom w:val="0"/>
      <w:divBdr>
        <w:top w:val="none" w:sz="0" w:space="0" w:color="auto"/>
        <w:left w:val="none" w:sz="0" w:space="0" w:color="auto"/>
        <w:bottom w:val="none" w:sz="0" w:space="0" w:color="auto"/>
        <w:right w:val="none" w:sz="0" w:space="0" w:color="auto"/>
      </w:divBdr>
    </w:div>
    <w:div w:id="114492701">
      <w:bodyDiv w:val="1"/>
      <w:marLeft w:val="0"/>
      <w:marRight w:val="0"/>
      <w:marTop w:val="0"/>
      <w:marBottom w:val="0"/>
      <w:divBdr>
        <w:top w:val="none" w:sz="0" w:space="0" w:color="auto"/>
        <w:left w:val="none" w:sz="0" w:space="0" w:color="auto"/>
        <w:bottom w:val="none" w:sz="0" w:space="0" w:color="auto"/>
        <w:right w:val="none" w:sz="0" w:space="0" w:color="auto"/>
      </w:divBdr>
    </w:div>
    <w:div w:id="119615391">
      <w:bodyDiv w:val="1"/>
      <w:marLeft w:val="0"/>
      <w:marRight w:val="0"/>
      <w:marTop w:val="0"/>
      <w:marBottom w:val="0"/>
      <w:divBdr>
        <w:top w:val="none" w:sz="0" w:space="0" w:color="auto"/>
        <w:left w:val="none" w:sz="0" w:space="0" w:color="auto"/>
        <w:bottom w:val="none" w:sz="0" w:space="0" w:color="auto"/>
        <w:right w:val="none" w:sz="0" w:space="0" w:color="auto"/>
      </w:divBdr>
    </w:div>
    <w:div w:id="120077363">
      <w:bodyDiv w:val="1"/>
      <w:marLeft w:val="0"/>
      <w:marRight w:val="0"/>
      <w:marTop w:val="0"/>
      <w:marBottom w:val="0"/>
      <w:divBdr>
        <w:top w:val="none" w:sz="0" w:space="0" w:color="auto"/>
        <w:left w:val="none" w:sz="0" w:space="0" w:color="auto"/>
        <w:bottom w:val="none" w:sz="0" w:space="0" w:color="auto"/>
        <w:right w:val="none" w:sz="0" w:space="0" w:color="auto"/>
      </w:divBdr>
    </w:div>
    <w:div w:id="125897801">
      <w:bodyDiv w:val="1"/>
      <w:marLeft w:val="0"/>
      <w:marRight w:val="0"/>
      <w:marTop w:val="0"/>
      <w:marBottom w:val="0"/>
      <w:divBdr>
        <w:top w:val="none" w:sz="0" w:space="0" w:color="auto"/>
        <w:left w:val="none" w:sz="0" w:space="0" w:color="auto"/>
        <w:bottom w:val="none" w:sz="0" w:space="0" w:color="auto"/>
        <w:right w:val="none" w:sz="0" w:space="0" w:color="auto"/>
      </w:divBdr>
    </w:div>
    <w:div w:id="127480337">
      <w:bodyDiv w:val="1"/>
      <w:marLeft w:val="0"/>
      <w:marRight w:val="0"/>
      <w:marTop w:val="0"/>
      <w:marBottom w:val="0"/>
      <w:divBdr>
        <w:top w:val="none" w:sz="0" w:space="0" w:color="auto"/>
        <w:left w:val="none" w:sz="0" w:space="0" w:color="auto"/>
        <w:bottom w:val="none" w:sz="0" w:space="0" w:color="auto"/>
        <w:right w:val="none" w:sz="0" w:space="0" w:color="auto"/>
      </w:divBdr>
    </w:div>
    <w:div w:id="128014804">
      <w:bodyDiv w:val="1"/>
      <w:marLeft w:val="0"/>
      <w:marRight w:val="0"/>
      <w:marTop w:val="0"/>
      <w:marBottom w:val="0"/>
      <w:divBdr>
        <w:top w:val="none" w:sz="0" w:space="0" w:color="auto"/>
        <w:left w:val="none" w:sz="0" w:space="0" w:color="auto"/>
        <w:bottom w:val="none" w:sz="0" w:space="0" w:color="auto"/>
        <w:right w:val="none" w:sz="0" w:space="0" w:color="auto"/>
      </w:divBdr>
    </w:div>
    <w:div w:id="131102779">
      <w:bodyDiv w:val="1"/>
      <w:marLeft w:val="0"/>
      <w:marRight w:val="0"/>
      <w:marTop w:val="0"/>
      <w:marBottom w:val="0"/>
      <w:divBdr>
        <w:top w:val="none" w:sz="0" w:space="0" w:color="auto"/>
        <w:left w:val="none" w:sz="0" w:space="0" w:color="auto"/>
        <w:bottom w:val="none" w:sz="0" w:space="0" w:color="auto"/>
        <w:right w:val="none" w:sz="0" w:space="0" w:color="auto"/>
      </w:divBdr>
    </w:div>
    <w:div w:id="135076296">
      <w:bodyDiv w:val="1"/>
      <w:marLeft w:val="0"/>
      <w:marRight w:val="0"/>
      <w:marTop w:val="0"/>
      <w:marBottom w:val="0"/>
      <w:divBdr>
        <w:top w:val="none" w:sz="0" w:space="0" w:color="auto"/>
        <w:left w:val="none" w:sz="0" w:space="0" w:color="auto"/>
        <w:bottom w:val="none" w:sz="0" w:space="0" w:color="auto"/>
        <w:right w:val="none" w:sz="0" w:space="0" w:color="auto"/>
      </w:divBdr>
    </w:div>
    <w:div w:id="135533501">
      <w:bodyDiv w:val="1"/>
      <w:marLeft w:val="0"/>
      <w:marRight w:val="0"/>
      <w:marTop w:val="0"/>
      <w:marBottom w:val="0"/>
      <w:divBdr>
        <w:top w:val="none" w:sz="0" w:space="0" w:color="auto"/>
        <w:left w:val="none" w:sz="0" w:space="0" w:color="auto"/>
        <w:bottom w:val="none" w:sz="0" w:space="0" w:color="auto"/>
        <w:right w:val="none" w:sz="0" w:space="0" w:color="auto"/>
      </w:divBdr>
    </w:div>
    <w:div w:id="135997760">
      <w:bodyDiv w:val="1"/>
      <w:marLeft w:val="0"/>
      <w:marRight w:val="0"/>
      <w:marTop w:val="0"/>
      <w:marBottom w:val="0"/>
      <w:divBdr>
        <w:top w:val="none" w:sz="0" w:space="0" w:color="auto"/>
        <w:left w:val="none" w:sz="0" w:space="0" w:color="auto"/>
        <w:bottom w:val="none" w:sz="0" w:space="0" w:color="auto"/>
        <w:right w:val="none" w:sz="0" w:space="0" w:color="auto"/>
      </w:divBdr>
    </w:div>
    <w:div w:id="136118832">
      <w:bodyDiv w:val="1"/>
      <w:marLeft w:val="0"/>
      <w:marRight w:val="0"/>
      <w:marTop w:val="0"/>
      <w:marBottom w:val="0"/>
      <w:divBdr>
        <w:top w:val="none" w:sz="0" w:space="0" w:color="auto"/>
        <w:left w:val="none" w:sz="0" w:space="0" w:color="auto"/>
        <w:bottom w:val="none" w:sz="0" w:space="0" w:color="auto"/>
        <w:right w:val="none" w:sz="0" w:space="0" w:color="auto"/>
      </w:divBdr>
    </w:div>
    <w:div w:id="144661789">
      <w:bodyDiv w:val="1"/>
      <w:marLeft w:val="0"/>
      <w:marRight w:val="0"/>
      <w:marTop w:val="0"/>
      <w:marBottom w:val="0"/>
      <w:divBdr>
        <w:top w:val="none" w:sz="0" w:space="0" w:color="auto"/>
        <w:left w:val="none" w:sz="0" w:space="0" w:color="auto"/>
        <w:bottom w:val="none" w:sz="0" w:space="0" w:color="auto"/>
        <w:right w:val="none" w:sz="0" w:space="0" w:color="auto"/>
      </w:divBdr>
    </w:div>
    <w:div w:id="149176850">
      <w:bodyDiv w:val="1"/>
      <w:marLeft w:val="0"/>
      <w:marRight w:val="0"/>
      <w:marTop w:val="0"/>
      <w:marBottom w:val="0"/>
      <w:divBdr>
        <w:top w:val="none" w:sz="0" w:space="0" w:color="auto"/>
        <w:left w:val="none" w:sz="0" w:space="0" w:color="auto"/>
        <w:bottom w:val="none" w:sz="0" w:space="0" w:color="auto"/>
        <w:right w:val="none" w:sz="0" w:space="0" w:color="auto"/>
      </w:divBdr>
    </w:div>
    <w:div w:id="154076170">
      <w:bodyDiv w:val="1"/>
      <w:marLeft w:val="0"/>
      <w:marRight w:val="0"/>
      <w:marTop w:val="0"/>
      <w:marBottom w:val="0"/>
      <w:divBdr>
        <w:top w:val="none" w:sz="0" w:space="0" w:color="auto"/>
        <w:left w:val="none" w:sz="0" w:space="0" w:color="auto"/>
        <w:bottom w:val="none" w:sz="0" w:space="0" w:color="auto"/>
        <w:right w:val="none" w:sz="0" w:space="0" w:color="auto"/>
      </w:divBdr>
    </w:div>
    <w:div w:id="154227001">
      <w:bodyDiv w:val="1"/>
      <w:marLeft w:val="0"/>
      <w:marRight w:val="0"/>
      <w:marTop w:val="0"/>
      <w:marBottom w:val="0"/>
      <w:divBdr>
        <w:top w:val="none" w:sz="0" w:space="0" w:color="auto"/>
        <w:left w:val="none" w:sz="0" w:space="0" w:color="auto"/>
        <w:bottom w:val="none" w:sz="0" w:space="0" w:color="auto"/>
        <w:right w:val="none" w:sz="0" w:space="0" w:color="auto"/>
      </w:divBdr>
    </w:div>
    <w:div w:id="156964258">
      <w:bodyDiv w:val="1"/>
      <w:marLeft w:val="0"/>
      <w:marRight w:val="0"/>
      <w:marTop w:val="0"/>
      <w:marBottom w:val="0"/>
      <w:divBdr>
        <w:top w:val="none" w:sz="0" w:space="0" w:color="auto"/>
        <w:left w:val="none" w:sz="0" w:space="0" w:color="auto"/>
        <w:bottom w:val="none" w:sz="0" w:space="0" w:color="auto"/>
        <w:right w:val="none" w:sz="0" w:space="0" w:color="auto"/>
      </w:divBdr>
    </w:div>
    <w:div w:id="157426508">
      <w:bodyDiv w:val="1"/>
      <w:marLeft w:val="0"/>
      <w:marRight w:val="0"/>
      <w:marTop w:val="0"/>
      <w:marBottom w:val="0"/>
      <w:divBdr>
        <w:top w:val="none" w:sz="0" w:space="0" w:color="auto"/>
        <w:left w:val="none" w:sz="0" w:space="0" w:color="auto"/>
        <w:bottom w:val="none" w:sz="0" w:space="0" w:color="auto"/>
        <w:right w:val="none" w:sz="0" w:space="0" w:color="auto"/>
      </w:divBdr>
    </w:div>
    <w:div w:id="157695103">
      <w:bodyDiv w:val="1"/>
      <w:marLeft w:val="0"/>
      <w:marRight w:val="0"/>
      <w:marTop w:val="0"/>
      <w:marBottom w:val="0"/>
      <w:divBdr>
        <w:top w:val="none" w:sz="0" w:space="0" w:color="auto"/>
        <w:left w:val="none" w:sz="0" w:space="0" w:color="auto"/>
        <w:bottom w:val="none" w:sz="0" w:space="0" w:color="auto"/>
        <w:right w:val="none" w:sz="0" w:space="0" w:color="auto"/>
      </w:divBdr>
    </w:div>
    <w:div w:id="157773553">
      <w:bodyDiv w:val="1"/>
      <w:marLeft w:val="0"/>
      <w:marRight w:val="0"/>
      <w:marTop w:val="0"/>
      <w:marBottom w:val="0"/>
      <w:divBdr>
        <w:top w:val="none" w:sz="0" w:space="0" w:color="auto"/>
        <w:left w:val="none" w:sz="0" w:space="0" w:color="auto"/>
        <w:bottom w:val="none" w:sz="0" w:space="0" w:color="auto"/>
        <w:right w:val="none" w:sz="0" w:space="0" w:color="auto"/>
      </w:divBdr>
    </w:div>
    <w:div w:id="160319608">
      <w:bodyDiv w:val="1"/>
      <w:marLeft w:val="0"/>
      <w:marRight w:val="0"/>
      <w:marTop w:val="0"/>
      <w:marBottom w:val="0"/>
      <w:divBdr>
        <w:top w:val="none" w:sz="0" w:space="0" w:color="auto"/>
        <w:left w:val="none" w:sz="0" w:space="0" w:color="auto"/>
        <w:bottom w:val="none" w:sz="0" w:space="0" w:color="auto"/>
        <w:right w:val="none" w:sz="0" w:space="0" w:color="auto"/>
      </w:divBdr>
    </w:div>
    <w:div w:id="162748552">
      <w:bodyDiv w:val="1"/>
      <w:marLeft w:val="0"/>
      <w:marRight w:val="0"/>
      <w:marTop w:val="0"/>
      <w:marBottom w:val="0"/>
      <w:divBdr>
        <w:top w:val="none" w:sz="0" w:space="0" w:color="auto"/>
        <w:left w:val="none" w:sz="0" w:space="0" w:color="auto"/>
        <w:bottom w:val="none" w:sz="0" w:space="0" w:color="auto"/>
        <w:right w:val="none" w:sz="0" w:space="0" w:color="auto"/>
      </w:divBdr>
    </w:div>
    <w:div w:id="162863879">
      <w:bodyDiv w:val="1"/>
      <w:marLeft w:val="0"/>
      <w:marRight w:val="0"/>
      <w:marTop w:val="0"/>
      <w:marBottom w:val="0"/>
      <w:divBdr>
        <w:top w:val="none" w:sz="0" w:space="0" w:color="auto"/>
        <w:left w:val="none" w:sz="0" w:space="0" w:color="auto"/>
        <w:bottom w:val="none" w:sz="0" w:space="0" w:color="auto"/>
        <w:right w:val="none" w:sz="0" w:space="0" w:color="auto"/>
      </w:divBdr>
    </w:div>
    <w:div w:id="165020705">
      <w:bodyDiv w:val="1"/>
      <w:marLeft w:val="0"/>
      <w:marRight w:val="0"/>
      <w:marTop w:val="0"/>
      <w:marBottom w:val="0"/>
      <w:divBdr>
        <w:top w:val="none" w:sz="0" w:space="0" w:color="auto"/>
        <w:left w:val="none" w:sz="0" w:space="0" w:color="auto"/>
        <w:bottom w:val="none" w:sz="0" w:space="0" w:color="auto"/>
        <w:right w:val="none" w:sz="0" w:space="0" w:color="auto"/>
      </w:divBdr>
    </w:div>
    <w:div w:id="167525729">
      <w:bodyDiv w:val="1"/>
      <w:marLeft w:val="0"/>
      <w:marRight w:val="0"/>
      <w:marTop w:val="0"/>
      <w:marBottom w:val="0"/>
      <w:divBdr>
        <w:top w:val="none" w:sz="0" w:space="0" w:color="auto"/>
        <w:left w:val="none" w:sz="0" w:space="0" w:color="auto"/>
        <w:bottom w:val="none" w:sz="0" w:space="0" w:color="auto"/>
        <w:right w:val="none" w:sz="0" w:space="0" w:color="auto"/>
      </w:divBdr>
    </w:div>
    <w:div w:id="169413651">
      <w:bodyDiv w:val="1"/>
      <w:marLeft w:val="0"/>
      <w:marRight w:val="0"/>
      <w:marTop w:val="0"/>
      <w:marBottom w:val="0"/>
      <w:divBdr>
        <w:top w:val="none" w:sz="0" w:space="0" w:color="auto"/>
        <w:left w:val="none" w:sz="0" w:space="0" w:color="auto"/>
        <w:bottom w:val="none" w:sz="0" w:space="0" w:color="auto"/>
        <w:right w:val="none" w:sz="0" w:space="0" w:color="auto"/>
      </w:divBdr>
    </w:div>
    <w:div w:id="170606621">
      <w:bodyDiv w:val="1"/>
      <w:marLeft w:val="0"/>
      <w:marRight w:val="0"/>
      <w:marTop w:val="0"/>
      <w:marBottom w:val="0"/>
      <w:divBdr>
        <w:top w:val="none" w:sz="0" w:space="0" w:color="auto"/>
        <w:left w:val="none" w:sz="0" w:space="0" w:color="auto"/>
        <w:bottom w:val="none" w:sz="0" w:space="0" w:color="auto"/>
        <w:right w:val="none" w:sz="0" w:space="0" w:color="auto"/>
      </w:divBdr>
    </w:div>
    <w:div w:id="173614962">
      <w:bodyDiv w:val="1"/>
      <w:marLeft w:val="0"/>
      <w:marRight w:val="0"/>
      <w:marTop w:val="0"/>
      <w:marBottom w:val="0"/>
      <w:divBdr>
        <w:top w:val="none" w:sz="0" w:space="0" w:color="auto"/>
        <w:left w:val="none" w:sz="0" w:space="0" w:color="auto"/>
        <w:bottom w:val="none" w:sz="0" w:space="0" w:color="auto"/>
        <w:right w:val="none" w:sz="0" w:space="0" w:color="auto"/>
      </w:divBdr>
    </w:div>
    <w:div w:id="174156787">
      <w:bodyDiv w:val="1"/>
      <w:marLeft w:val="0"/>
      <w:marRight w:val="0"/>
      <w:marTop w:val="0"/>
      <w:marBottom w:val="0"/>
      <w:divBdr>
        <w:top w:val="none" w:sz="0" w:space="0" w:color="auto"/>
        <w:left w:val="none" w:sz="0" w:space="0" w:color="auto"/>
        <w:bottom w:val="none" w:sz="0" w:space="0" w:color="auto"/>
        <w:right w:val="none" w:sz="0" w:space="0" w:color="auto"/>
      </w:divBdr>
    </w:div>
    <w:div w:id="180897498">
      <w:bodyDiv w:val="1"/>
      <w:marLeft w:val="0"/>
      <w:marRight w:val="0"/>
      <w:marTop w:val="0"/>
      <w:marBottom w:val="0"/>
      <w:divBdr>
        <w:top w:val="none" w:sz="0" w:space="0" w:color="auto"/>
        <w:left w:val="none" w:sz="0" w:space="0" w:color="auto"/>
        <w:bottom w:val="none" w:sz="0" w:space="0" w:color="auto"/>
        <w:right w:val="none" w:sz="0" w:space="0" w:color="auto"/>
      </w:divBdr>
    </w:div>
    <w:div w:id="181211607">
      <w:bodyDiv w:val="1"/>
      <w:marLeft w:val="0"/>
      <w:marRight w:val="0"/>
      <w:marTop w:val="0"/>
      <w:marBottom w:val="0"/>
      <w:divBdr>
        <w:top w:val="none" w:sz="0" w:space="0" w:color="auto"/>
        <w:left w:val="none" w:sz="0" w:space="0" w:color="auto"/>
        <w:bottom w:val="none" w:sz="0" w:space="0" w:color="auto"/>
        <w:right w:val="none" w:sz="0" w:space="0" w:color="auto"/>
      </w:divBdr>
    </w:div>
    <w:div w:id="181363430">
      <w:bodyDiv w:val="1"/>
      <w:marLeft w:val="0"/>
      <w:marRight w:val="0"/>
      <w:marTop w:val="0"/>
      <w:marBottom w:val="0"/>
      <w:divBdr>
        <w:top w:val="none" w:sz="0" w:space="0" w:color="auto"/>
        <w:left w:val="none" w:sz="0" w:space="0" w:color="auto"/>
        <w:bottom w:val="none" w:sz="0" w:space="0" w:color="auto"/>
        <w:right w:val="none" w:sz="0" w:space="0" w:color="auto"/>
      </w:divBdr>
    </w:div>
    <w:div w:id="182591986">
      <w:bodyDiv w:val="1"/>
      <w:marLeft w:val="0"/>
      <w:marRight w:val="0"/>
      <w:marTop w:val="0"/>
      <w:marBottom w:val="0"/>
      <w:divBdr>
        <w:top w:val="none" w:sz="0" w:space="0" w:color="auto"/>
        <w:left w:val="none" w:sz="0" w:space="0" w:color="auto"/>
        <w:bottom w:val="none" w:sz="0" w:space="0" w:color="auto"/>
        <w:right w:val="none" w:sz="0" w:space="0" w:color="auto"/>
      </w:divBdr>
    </w:div>
    <w:div w:id="183249940">
      <w:bodyDiv w:val="1"/>
      <w:marLeft w:val="0"/>
      <w:marRight w:val="0"/>
      <w:marTop w:val="0"/>
      <w:marBottom w:val="0"/>
      <w:divBdr>
        <w:top w:val="none" w:sz="0" w:space="0" w:color="auto"/>
        <w:left w:val="none" w:sz="0" w:space="0" w:color="auto"/>
        <w:bottom w:val="none" w:sz="0" w:space="0" w:color="auto"/>
        <w:right w:val="none" w:sz="0" w:space="0" w:color="auto"/>
      </w:divBdr>
    </w:div>
    <w:div w:id="186330504">
      <w:bodyDiv w:val="1"/>
      <w:marLeft w:val="0"/>
      <w:marRight w:val="0"/>
      <w:marTop w:val="0"/>
      <w:marBottom w:val="0"/>
      <w:divBdr>
        <w:top w:val="none" w:sz="0" w:space="0" w:color="auto"/>
        <w:left w:val="none" w:sz="0" w:space="0" w:color="auto"/>
        <w:bottom w:val="none" w:sz="0" w:space="0" w:color="auto"/>
        <w:right w:val="none" w:sz="0" w:space="0" w:color="auto"/>
      </w:divBdr>
    </w:div>
    <w:div w:id="190387433">
      <w:bodyDiv w:val="1"/>
      <w:marLeft w:val="0"/>
      <w:marRight w:val="0"/>
      <w:marTop w:val="0"/>
      <w:marBottom w:val="0"/>
      <w:divBdr>
        <w:top w:val="none" w:sz="0" w:space="0" w:color="auto"/>
        <w:left w:val="none" w:sz="0" w:space="0" w:color="auto"/>
        <w:bottom w:val="none" w:sz="0" w:space="0" w:color="auto"/>
        <w:right w:val="none" w:sz="0" w:space="0" w:color="auto"/>
      </w:divBdr>
    </w:div>
    <w:div w:id="193227070">
      <w:bodyDiv w:val="1"/>
      <w:marLeft w:val="0"/>
      <w:marRight w:val="0"/>
      <w:marTop w:val="0"/>
      <w:marBottom w:val="0"/>
      <w:divBdr>
        <w:top w:val="none" w:sz="0" w:space="0" w:color="auto"/>
        <w:left w:val="none" w:sz="0" w:space="0" w:color="auto"/>
        <w:bottom w:val="none" w:sz="0" w:space="0" w:color="auto"/>
        <w:right w:val="none" w:sz="0" w:space="0" w:color="auto"/>
      </w:divBdr>
    </w:div>
    <w:div w:id="194273810">
      <w:bodyDiv w:val="1"/>
      <w:marLeft w:val="0"/>
      <w:marRight w:val="0"/>
      <w:marTop w:val="0"/>
      <w:marBottom w:val="0"/>
      <w:divBdr>
        <w:top w:val="none" w:sz="0" w:space="0" w:color="auto"/>
        <w:left w:val="none" w:sz="0" w:space="0" w:color="auto"/>
        <w:bottom w:val="none" w:sz="0" w:space="0" w:color="auto"/>
        <w:right w:val="none" w:sz="0" w:space="0" w:color="auto"/>
      </w:divBdr>
    </w:div>
    <w:div w:id="194317927">
      <w:bodyDiv w:val="1"/>
      <w:marLeft w:val="0"/>
      <w:marRight w:val="0"/>
      <w:marTop w:val="0"/>
      <w:marBottom w:val="0"/>
      <w:divBdr>
        <w:top w:val="none" w:sz="0" w:space="0" w:color="auto"/>
        <w:left w:val="none" w:sz="0" w:space="0" w:color="auto"/>
        <w:bottom w:val="none" w:sz="0" w:space="0" w:color="auto"/>
        <w:right w:val="none" w:sz="0" w:space="0" w:color="auto"/>
      </w:divBdr>
    </w:div>
    <w:div w:id="197819067">
      <w:bodyDiv w:val="1"/>
      <w:marLeft w:val="0"/>
      <w:marRight w:val="0"/>
      <w:marTop w:val="0"/>
      <w:marBottom w:val="0"/>
      <w:divBdr>
        <w:top w:val="none" w:sz="0" w:space="0" w:color="auto"/>
        <w:left w:val="none" w:sz="0" w:space="0" w:color="auto"/>
        <w:bottom w:val="none" w:sz="0" w:space="0" w:color="auto"/>
        <w:right w:val="none" w:sz="0" w:space="0" w:color="auto"/>
      </w:divBdr>
    </w:div>
    <w:div w:id="197858737">
      <w:bodyDiv w:val="1"/>
      <w:marLeft w:val="0"/>
      <w:marRight w:val="0"/>
      <w:marTop w:val="0"/>
      <w:marBottom w:val="0"/>
      <w:divBdr>
        <w:top w:val="none" w:sz="0" w:space="0" w:color="auto"/>
        <w:left w:val="none" w:sz="0" w:space="0" w:color="auto"/>
        <w:bottom w:val="none" w:sz="0" w:space="0" w:color="auto"/>
        <w:right w:val="none" w:sz="0" w:space="0" w:color="auto"/>
      </w:divBdr>
    </w:div>
    <w:div w:id="200677577">
      <w:bodyDiv w:val="1"/>
      <w:marLeft w:val="0"/>
      <w:marRight w:val="0"/>
      <w:marTop w:val="0"/>
      <w:marBottom w:val="0"/>
      <w:divBdr>
        <w:top w:val="none" w:sz="0" w:space="0" w:color="auto"/>
        <w:left w:val="none" w:sz="0" w:space="0" w:color="auto"/>
        <w:bottom w:val="none" w:sz="0" w:space="0" w:color="auto"/>
        <w:right w:val="none" w:sz="0" w:space="0" w:color="auto"/>
      </w:divBdr>
    </w:div>
    <w:div w:id="203177842">
      <w:bodyDiv w:val="1"/>
      <w:marLeft w:val="0"/>
      <w:marRight w:val="0"/>
      <w:marTop w:val="0"/>
      <w:marBottom w:val="0"/>
      <w:divBdr>
        <w:top w:val="none" w:sz="0" w:space="0" w:color="auto"/>
        <w:left w:val="none" w:sz="0" w:space="0" w:color="auto"/>
        <w:bottom w:val="none" w:sz="0" w:space="0" w:color="auto"/>
        <w:right w:val="none" w:sz="0" w:space="0" w:color="auto"/>
      </w:divBdr>
    </w:div>
    <w:div w:id="208690681">
      <w:bodyDiv w:val="1"/>
      <w:marLeft w:val="0"/>
      <w:marRight w:val="0"/>
      <w:marTop w:val="0"/>
      <w:marBottom w:val="0"/>
      <w:divBdr>
        <w:top w:val="none" w:sz="0" w:space="0" w:color="auto"/>
        <w:left w:val="none" w:sz="0" w:space="0" w:color="auto"/>
        <w:bottom w:val="none" w:sz="0" w:space="0" w:color="auto"/>
        <w:right w:val="none" w:sz="0" w:space="0" w:color="auto"/>
      </w:divBdr>
    </w:div>
    <w:div w:id="209191218">
      <w:bodyDiv w:val="1"/>
      <w:marLeft w:val="0"/>
      <w:marRight w:val="0"/>
      <w:marTop w:val="0"/>
      <w:marBottom w:val="0"/>
      <w:divBdr>
        <w:top w:val="none" w:sz="0" w:space="0" w:color="auto"/>
        <w:left w:val="none" w:sz="0" w:space="0" w:color="auto"/>
        <w:bottom w:val="none" w:sz="0" w:space="0" w:color="auto"/>
        <w:right w:val="none" w:sz="0" w:space="0" w:color="auto"/>
      </w:divBdr>
    </w:div>
    <w:div w:id="209538028">
      <w:bodyDiv w:val="1"/>
      <w:marLeft w:val="0"/>
      <w:marRight w:val="0"/>
      <w:marTop w:val="0"/>
      <w:marBottom w:val="0"/>
      <w:divBdr>
        <w:top w:val="none" w:sz="0" w:space="0" w:color="auto"/>
        <w:left w:val="none" w:sz="0" w:space="0" w:color="auto"/>
        <w:bottom w:val="none" w:sz="0" w:space="0" w:color="auto"/>
        <w:right w:val="none" w:sz="0" w:space="0" w:color="auto"/>
      </w:divBdr>
    </w:div>
    <w:div w:id="214438473">
      <w:bodyDiv w:val="1"/>
      <w:marLeft w:val="0"/>
      <w:marRight w:val="0"/>
      <w:marTop w:val="0"/>
      <w:marBottom w:val="0"/>
      <w:divBdr>
        <w:top w:val="none" w:sz="0" w:space="0" w:color="auto"/>
        <w:left w:val="none" w:sz="0" w:space="0" w:color="auto"/>
        <w:bottom w:val="none" w:sz="0" w:space="0" w:color="auto"/>
        <w:right w:val="none" w:sz="0" w:space="0" w:color="auto"/>
      </w:divBdr>
    </w:div>
    <w:div w:id="215361423">
      <w:bodyDiv w:val="1"/>
      <w:marLeft w:val="0"/>
      <w:marRight w:val="0"/>
      <w:marTop w:val="0"/>
      <w:marBottom w:val="0"/>
      <w:divBdr>
        <w:top w:val="none" w:sz="0" w:space="0" w:color="auto"/>
        <w:left w:val="none" w:sz="0" w:space="0" w:color="auto"/>
        <w:bottom w:val="none" w:sz="0" w:space="0" w:color="auto"/>
        <w:right w:val="none" w:sz="0" w:space="0" w:color="auto"/>
      </w:divBdr>
    </w:div>
    <w:div w:id="215708310">
      <w:bodyDiv w:val="1"/>
      <w:marLeft w:val="0"/>
      <w:marRight w:val="0"/>
      <w:marTop w:val="0"/>
      <w:marBottom w:val="0"/>
      <w:divBdr>
        <w:top w:val="none" w:sz="0" w:space="0" w:color="auto"/>
        <w:left w:val="none" w:sz="0" w:space="0" w:color="auto"/>
        <w:bottom w:val="none" w:sz="0" w:space="0" w:color="auto"/>
        <w:right w:val="none" w:sz="0" w:space="0" w:color="auto"/>
      </w:divBdr>
    </w:div>
    <w:div w:id="215894654">
      <w:bodyDiv w:val="1"/>
      <w:marLeft w:val="0"/>
      <w:marRight w:val="0"/>
      <w:marTop w:val="0"/>
      <w:marBottom w:val="0"/>
      <w:divBdr>
        <w:top w:val="none" w:sz="0" w:space="0" w:color="auto"/>
        <w:left w:val="none" w:sz="0" w:space="0" w:color="auto"/>
        <w:bottom w:val="none" w:sz="0" w:space="0" w:color="auto"/>
        <w:right w:val="none" w:sz="0" w:space="0" w:color="auto"/>
      </w:divBdr>
    </w:div>
    <w:div w:id="216208686">
      <w:bodyDiv w:val="1"/>
      <w:marLeft w:val="0"/>
      <w:marRight w:val="0"/>
      <w:marTop w:val="0"/>
      <w:marBottom w:val="0"/>
      <w:divBdr>
        <w:top w:val="none" w:sz="0" w:space="0" w:color="auto"/>
        <w:left w:val="none" w:sz="0" w:space="0" w:color="auto"/>
        <w:bottom w:val="none" w:sz="0" w:space="0" w:color="auto"/>
        <w:right w:val="none" w:sz="0" w:space="0" w:color="auto"/>
      </w:divBdr>
    </w:div>
    <w:div w:id="218321545">
      <w:bodyDiv w:val="1"/>
      <w:marLeft w:val="0"/>
      <w:marRight w:val="0"/>
      <w:marTop w:val="0"/>
      <w:marBottom w:val="0"/>
      <w:divBdr>
        <w:top w:val="none" w:sz="0" w:space="0" w:color="auto"/>
        <w:left w:val="none" w:sz="0" w:space="0" w:color="auto"/>
        <w:bottom w:val="none" w:sz="0" w:space="0" w:color="auto"/>
        <w:right w:val="none" w:sz="0" w:space="0" w:color="auto"/>
      </w:divBdr>
    </w:div>
    <w:div w:id="218633941">
      <w:bodyDiv w:val="1"/>
      <w:marLeft w:val="0"/>
      <w:marRight w:val="0"/>
      <w:marTop w:val="0"/>
      <w:marBottom w:val="0"/>
      <w:divBdr>
        <w:top w:val="none" w:sz="0" w:space="0" w:color="auto"/>
        <w:left w:val="none" w:sz="0" w:space="0" w:color="auto"/>
        <w:bottom w:val="none" w:sz="0" w:space="0" w:color="auto"/>
        <w:right w:val="none" w:sz="0" w:space="0" w:color="auto"/>
      </w:divBdr>
    </w:div>
    <w:div w:id="219171021">
      <w:bodyDiv w:val="1"/>
      <w:marLeft w:val="0"/>
      <w:marRight w:val="0"/>
      <w:marTop w:val="0"/>
      <w:marBottom w:val="0"/>
      <w:divBdr>
        <w:top w:val="none" w:sz="0" w:space="0" w:color="auto"/>
        <w:left w:val="none" w:sz="0" w:space="0" w:color="auto"/>
        <w:bottom w:val="none" w:sz="0" w:space="0" w:color="auto"/>
        <w:right w:val="none" w:sz="0" w:space="0" w:color="auto"/>
      </w:divBdr>
    </w:div>
    <w:div w:id="220097796">
      <w:bodyDiv w:val="1"/>
      <w:marLeft w:val="0"/>
      <w:marRight w:val="0"/>
      <w:marTop w:val="0"/>
      <w:marBottom w:val="0"/>
      <w:divBdr>
        <w:top w:val="none" w:sz="0" w:space="0" w:color="auto"/>
        <w:left w:val="none" w:sz="0" w:space="0" w:color="auto"/>
        <w:bottom w:val="none" w:sz="0" w:space="0" w:color="auto"/>
        <w:right w:val="none" w:sz="0" w:space="0" w:color="auto"/>
      </w:divBdr>
    </w:div>
    <w:div w:id="222104658">
      <w:bodyDiv w:val="1"/>
      <w:marLeft w:val="0"/>
      <w:marRight w:val="0"/>
      <w:marTop w:val="0"/>
      <w:marBottom w:val="0"/>
      <w:divBdr>
        <w:top w:val="none" w:sz="0" w:space="0" w:color="auto"/>
        <w:left w:val="none" w:sz="0" w:space="0" w:color="auto"/>
        <w:bottom w:val="none" w:sz="0" w:space="0" w:color="auto"/>
        <w:right w:val="none" w:sz="0" w:space="0" w:color="auto"/>
      </w:divBdr>
    </w:div>
    <w:div w:id="222303599">
      <w:bodyDiv w:val="1"/>
      <w:marLeft w:val="0"/>
      <w:marRight w:val="0"/>
      <w:marTop w:val="0"/>
      <w:marBottom w:val="0"/>
      <w:divBdr>
        <w:top w:val="none" w:sz="0" w:space="0" w:color="auto"/>
        <w:left w:val="none" w:sz="0" w:space="0" w:color="auto"/>
        <w:bottom w:val="none" w:sz="0" w:space="0" w:color="auto"/>
        <w:right w:val="none" w:sz="0" w:space="0" w:color="auto"/>
      </w:divBdr>
    </w:div>
    <w:div w:id="222450532">
      <w:bodyDiv w:val="1"/>
      <w:marLeft w:val="0"/>
      <w:marRight w:val="0"/>
      <w:marTop w:val="0"/>
      <w:marBottom w:val="0"/>
      <w:divBdr>
        <w:top w:val="none" w:sz="0" w:space="0" w:color="auto"/>
        <w:left w:val="none" w:sz="0" w:space="0" w:color="auto"/>
        <w:bottom w:val="none" w:sz="0" w:space="0" w:color="auto"/>
        <w:right w:val="none" w:sz="0" w:space="0" w:color="auto"/>
      </w:divBdr>
    </w:div>
    <w:div w:id="224687416">
      <w:bodyDiv w:val="1"/>
      <w:marLeft w:val="0"/>
      <w:marRight w:val="0"/>
      <w:marTop w:val="0"/>
      <w:marBottom w:val="0"/>
      <w:divBdr>
        <w:top w:val="none" w:sz="0" w:space="0" w:color="auto"/>
        <w:left w:val="none" w:sz="0" w:space="0" w:color="auto"/>
        <w:bottom w:val="none" w:sz="0" w:space="0" w:color="auto"/>
        <w:right w:val="none" w:sz="0" w:space="0" w:color="auto"/>
      </w:divBdr>
    </w:div>
    <w:div w:id="227349842">
      <w:bodyDiv w:val="1"/>
      <w:marLeft w:val="0"/>
      <w:marRight w:val="0"/>
      <w:marTop w:val="0"/>
      <w:marBottom w:val="0"/>
      <w:divBdr>
        <w:top w:val="none" w:sz="0" w:space="0" w:color="auto"/>
        <w:left w:val="none" w:sz="0" w:space="0" w:color="auto"/>
        <w:bottom w:val="none" w:sz="0" w:space="0" w:color="auto"/>
        <w:right w:val="none" w:sz="0" w:space="0" w:color="auto"/>
      </w:divBdr>
    </w:div>
    <w:div w:id="231350002">
      <w:bodyDiv w:val="1"/>
      <w:marLeft w:val="0"/>
      <w:marRight w:val="0"/>
      <w:marTop w:val="0"/>
      <w:marBottom w:val="0"/>
      <w:divBdr>
        <w:top w:val="none" w:sz="0" w:space="0" w:color="auto"/>
        <w:left w:val="none" w:sz="0" w:space="0" w:color="auto"/>
        <w:bottom w:val="none" w:sz="0" w:space="0" w:color="auto"/>
        <w:right w:val="none" w:sz="0" w:space="0" w:color="auto"/>
      </w:divBdr>
    </w:div>
    <w:div w:id="231887670">
      <w:bodyDiv w:val="1"/>
      <w:marLeft w:val="0"/>
      <w:marRight w:val="0"/>
      <w:marTop w:val="0"/>
      <w:marBottom w:val="0"/>
      <w:divBdr>
        <w:top w:val="none" w:sz="0" w:space="0" w:color="auto"/>
        <w:left w:val="none" w:sz="0" w:space="0" w:color="auto"/>
        <w:bottom w:val="none" w:sz="0" w:space="0" w:color="auto"/>
        <w:right w:val="none" w:sz="0" w:space="0" w:color="auto"/>
      </w:divBdr>
    </w:div>
    <w:div w:id="235480791">
      <w:bodyDiv w:val="1"/>
      <w:marLeft w:val="0"/>
      <w:marRight w:val="0"/>
      <w:marTop w:val="0"/>
      <w:marBottom w:val="0"/>
      <w:divBdr>
        <w:top w:val="none" w:sz="0" w:space="0" w:color="auto"/>
        <w:left w:val="none" w:sz="0" w:space="0" w:color="auto"/>
        <w:bottom w:val="none" w:sz="0" w:space="0" w:color="auto"/>
        <w:right w:val="none" w:sz="0" w:space="0" w:color="auto"/>
      </w:divBdr>
    </w:div>
    <w:div w:id="236672327">
      <w:bodyDiv w:val="1"/>
      <w:marLeft w:val="0"/>
      <w:marRight w:val="0"/>
      <w:marTop w:val="0"/>
      <w:marBottom w:val="0"/>
      <w:divBdr>
        <w:top w:val="none" w:sz="0" w:space="0" w:color="auto"/>
        <w:left w:val="none" w:sz="0" w:space="0" w:color="auto"/>
        <w:bottom w:val="none" w:sz="0" w:space="0" w:color="auto"/>
        <w:right w:val="none" w:sz="0" w:space="0" w:color="auto"/>
      </w:divBdr>
    </w:div>
    <w:div w:id="237136032">
      <w:bodyDiv w:val="1"/>
      <w:marLeft w:val="0"/>
      <w:marRight w:val="0"/>
      <w:marTop w:val="0"/>
      <w:marBottom w:val="0"/>
      <w:divBdr>
        <w:top w:val="none" w:sz="0" w:space="0" w:color="auto"/>
        <w:left w:val="none" w:sz="0" w:space="0" w:color="auto"/>
        <w:bottom w:val="none" w:sz="0" w:space="0" w:color="auto"/>
        <w:right w:val="none" w:sz="0" w:space="0" w:color="auto"/>
      </w:divBdr>
    </w:div>
    <w:div w:id="238757516">
      <w:bodyDiv w:val="1"/>
      <w:marLeft w:val="0"/>
      <w:marRight w:val="0"/>
      <w:marTop w:val="0"/>
      <w:marBottom w:val="0"/>
      <w:divBdr>
        <w:top w:val="none" w:sz="0" w:space="0" w:color="auto"/>
        <w:left w:val="none" w:sz="0" w:space="0" w:color="auto"/>
        <w:bottom w:val="none" w:sz="0" w:space="0" w:color="auto"/>
        <w:right w:val="none" w:sz="0" w:space="0" w:color="auto"/>
      </w:divBdr>
    </w:div>
    <w:div w:id="240919528">
      <w:bodyDiv w:val="1"/>
      <w:marLeft w:val="0"/>
      <w:marRight w:val="0"/>
      <w:marTop w:val="0"/>
      <w:marBottom w:val="0"/>
      <w:divBdr>
        <w:top w:val="none" w:sz="0" w:space="0" w:color="auto"/>
        <w:left w:val="none" w:sz="0" w:space="0" w:color="auto"/>
        <w:bottom w:val="none" w:sz="0" w:space="0" w:color="auto"/>
        <w:right w:val="none" w:sz="0" w:space="0" w:color="auto"/>
      </w:divBdr>
    </w:div>
    <w:div w:id="241571681">
      <w:bodyDiv w:val="1"/>
      <w:marLeft w:val="0"/>
      <w:marRight w:val="0"/>
      <w:marTop w:val="0"/>
      <w:marBottom w:val="0"/>
      <w:divBdr>
        <w:top w:val="none" w:sz="0" w:space="0" w:color="auto"/>
        <w:left w:val="none" w:sz="0" w:space="0" w:color="auto"/>
        <w:bottom w:val="none" w:sz="0" w:space="0" w:color="auto"/>
        <w:right w:val="none" w:sz="0" w:space="0" w:color="auto"/>
      </w:divBdr>
      <w:divsChild>
        <w:div w:id="836192989">
          <w:marLeft w:val="0"/>
          <w:marRight w:val="0"/>
          <w:marTop w:val="0"/>
          <w:marBottom w:val="0"/>
          <w:divBdr>
            <w:top w:val="none" w:sz="0" w:space="0" w:color="auto"/>
            <w:left w:val="none" w:sz="0" w:space="0" w:color="auto"/>
            <w:bottom w:val="none" w:sz="0" w:space="0" w:color="auto"/>
            <w:right w:val="none" w:sz="0" w:space="0" w:color="auto"/>
          </w:divBdr>
        </w:div>
      </w:divsChild>
    </w:div>
    <w:div w:id="242762107">
      <w:bodyDiv w:val="1"/>
      <w:marLeft w:val="0"/>
      <w:marRight w:val="0"/>
      <w:marTop w:val="0"/>
      <w:marBottom w:val="0"/>
      <w:divBdr>
        <w:top w:val="none" w:sz="0" w:space="0" w:color="auto"/>
        <w:left w:val="none" w:sz="0" w:space="0" w:color="auto"/>
        <w:bottom w:val="none" w:sz="0" w:space="0" w:color="auto"/>
        <w:right w:val="none" w:sz="0" w:space="0" w:color="auto"/>
      </w:divBdr>
    </w:div>
    <w:div w:id="243998098">
      <w:bodyDiv w:val="1"/>
      <w:marLeft w:val="0"/>
      <w:marRight w:val="0"/>
      <w:marTop w:val="0"/>
      <w:marBottom w:val="0"/>
      <w:divBdr>
        <w:top w:val="none" w:sz="0" w:space="0" w:color="auto"/>
        <w:left w:val="none" w:sz="0" w:space="0" w:color="auto"/>
        <w:bottom w:val="none" w:sz="0" w:space="0" w:color="auto"/>
        <w:right w:val="none" w:sz="0" w:space="0" w:color="auto"/>
      </w:divBdr>
    </w:div>
    <w:div w:id="245723309">
      <w:bodyDiv w:val="1"/>
      <w:marLeft w:val="0"/>
      <w:marRight w:val="0"/>
      <w:marTop w:val="0"/>
      <w:marBottom w:val="0"/>
      <w:divBdr>
        <w:top w:val="none" w:sz="0" w:space="0" w:color="auto"/>
        <w:left w:val="none" w:sz="0" w:space="0" w:color="auto"/>
        <w:bottom w:val="none" w:sz="0" w:space="0" w:color="auto"/>
        <w:right w:val="none" w:sz="0" w:space="0" w:color="auto"/>
      </w:divBdr>
    </w:div>
    <w:div w:id="246623886">
      <w:bodyDiv w:val="1"/>
      <w:marLeft w:val="0"/>
      <w:marRight w:val="0"/>
      <w:marTop w:val="0"/>
      <w:marBottom w:val="0"/>
      <w:divBdr>
        <w:top w:val="none" w:sz="0" w:space="0" w:color="auto"/>
        <w:left w:val="none" w:sz="0" w:space="0" w:color="auto"/>
        <w:bottom w:val="none" w:sz="0" w:space="0" w:color="auto"/>
        <w:right w:val="none" w:sz="0" w:space="0" w:color="auto"/>
      </w:divBdr>
    </w:div>
    <w:div w:id="247346400">
      <w:bodyDiv w:val="1"/>
      <w:marLeft w:val="0"/>
      <w:marRight w:val="0"/>
      <w:marTop w:val="0"/>
      <w:marBottom w:val="0"/>
      <w:divBdr>
        <w:top w:val="none" w:sz="0" w:space="0" w:color="auto"/>
        <w:left w:val="none" w:sz="0" w:space="0" w:color="auto"/>
        <w:bottom w:val="none" w:sz="0" w:space="0" w:color="auto"/>
        <w:right w:val="none" w:sz="0" w:space="0" w:color="auto"/>
      </w:divBdr>
    </w:div>
    <w:div w:id="248122576">
      <w:bodyDiv w:val="1"/>
      <w:marLeft w:val="0"/>
      <w:marRight w:val="0"/>
      <w:marTop w:val="0"/>
      <w:marBottom w:val="0"/>
      <w:divBdr>
        <w:top w:val="none" w:sz="0" w:space="0" w:color="auto"/>
        <w:left w:val="none" w:sz="0" w:space="0" w:color="auto"/>
        <w:bottom w:val="none" w:sz="0" w:space="0" w:color="auto"/>
        <w:right w:val="none" w:sz="0" w:space="0" w:color="auto"/>
      </w:divBdr>
    </w:div>
    <w:div w:id="250554907">
      <w:bodyDiv w:val="1"/>
      <w:marLeft w:val="0"/>
      <w:marRight w:val="0"/>
      <w:marTop w:val="0"/>
      <w:marBottom w:val="0"/>
      <w:divBdr>
        <w:top w:val="none" w:sz="0" w:space="0" w:color="auto"/>
        <w:left w:val="none" w:sz="0" w:space="0" w:color="auto"/>
        <w:bottom w:val="none" w:sz="0" w:space="0" w:color="auto"/>
        <w:right w:val="none" w:sz="0" w:space="0" w:color="auto"/>
      </w:divBdr>
    </w:div>
    <w:div w:id="253784692">
      <w:bodyDiv w:val="1"/>
      <w:marLeft w:val="0"/>
      <w:marRight w:val="0"/>
      <w:marTop w:val="0"/>
      <w:marBottom w:val="0"/>
      <w:divBdr>
        <w:top w:val="none" w:sz="0" w:space="0" w:color="auto"/>
        <w:left w:val="none" w:sz="0" w:space="0" w:color="auto"/>
        <w:bottom w:val="none" w:sz="0" w:space="0" w:color="auto"/>
        <w:right w:val="none" w:sz="0" w:space="0" w:color="auto"/>
      </w:divBdr>
    </w:div>
    <w:div w:id="254632823">
      <w:bodyDiv w:val="1"/>
      <w:marLeft w:val="0"/>
      <w:marRight w:val="0"/>
      <w:marTop w:val="0"/>
      <w:marBottom w:val="0"/>
      <w:divBdr>
        <w:top w:val="none" w:sz="0" w:space="0" w:color="auto"/>
        <w:left w:val="none" w:sz="0" w:space="0" w:color="auto"/>
        <w:bottom w:val="none" w:sz="0" w:space="0" w:color="auto"/>
        <w:right w:val="none" w:sz="0" w:space="0" w:color="auto"/>
      </w:divBdr>
    </w:div>
    <w:div w:id="255482375">
      <w:bodyDiv w:val="1"/>
      <w:marLeft w:val="0"/>
      <w:marRight w:val="0"/>
      <w:marTop w:val="0"/>
      <w:marBottom w:val="0"/>
      <w:divBdr>
        <w:top w:val="none" w:sz="0" w:space="0" w:color="auto"/>
        <w:left w:val="none" w:sz="0" w:space="0" w:color="auto"/>
        <w:bottom w:val="none" w:sz="0" w:space="0" w:color="auto"/>
        <w:right w:val="none" w:sz="0" w:space="0" w:color="auto"/>
      </w:divBdr>
    </w:div>
    <w:div w:id="256252041">
      <w:bodyDiv w:val="1"/>
      <w:marLeft w:val="0"/>
      <w:marRight w:val="0"/>
      <w:marTop w:val="0"/>
      <w:marBottom w:val="0"/>
      <w:divBdr>
        <w:top w:val="none" w:sz="0" w:space="0" w:color="auto"/>
        <w:left w:val="none" w:sz="0" w:space="0" w:color="auto"/>
        <w:bottom w:val="none" w:sz="0" w:space="0" w:color="auto"/>
        <w:right w:val="none" w:sz="0" w:space="0" w:color="auto"/>
      </w:divBdr>
    </w:div>
    <w:div w:id="258416019">
      <w:bodyDiv w:val="1"/>
      <w:marLeft w:val="0"/>
      <w:marRight w:val="0"/>
      <w:marTop w:val="0"/>
      <w:marBottom w:val="0"/>
      <w:divBdr>
        <w:top w:val="none" w:sz="0" w:space="0" w:color="auto"/>
        <w:left w:val="none" w:sz="0" w:space="0" w:color="auto"/>
        <w:bottom w:val="none" w:sz="0" w:space="0" w:color="auto"/>
        <w:right w:val="none" w:sz="0" w:space="0" w:color="auto"/>
      </w:divBdr>
    </w:div>
    <w:div w:id="265045605">
      <w:bodyDiv w:val="1"/>
      <w:marLeft w:val="0"/>
      <w:marRight w:val="0"/>
      <w:marTop w:val="0"/>
      <w:marBottom w:val="0"/>
      <w:divBdr>
        <w:top w:val="none" w:sz="0" w:space="0" w:color="auto"/>
        <w:left w:val="none" w:sz="0" w:space="0" w:color="auto"/>
        <w:bottom w:val="none" w:sz="0" w:space="0" w:color="auto"/>
        <w:right w:val="none" w:sz="0" w:space="0" w:color="auto"/>
      </w:divBdr>
    </w:div>
    <w:div w:id="266037255">
      <w:bodyDiv w:val="1"/>
      <w:marLeft w:val="0"/>
      <w:marRight w:val="0"/>
      <w:marTop w:val="0"/>
      <w:marBottom w:val="0"/>
      <w:divBdr>
        <w:top w:val="none" w:sz="0" w:space="0" w:color="auto"/>
        <w:left w:val="none" w:sz="0" w:space="0" w:color="auto"/>
        <w:bottom w:val="none" w:sz="0" w:space="0" w:color="auto"/>
        <w:right w:val="none" w:sz="0" w:space="0" w:color="auto"/>
      </w:divBdr>
    </w:div>
    <w:div w:id="266274883">
      <w:bodyDiv w:val="1"/>
      <w:marLeft w:val="0"/>
      <w:marRight w:val="0"/>
      <w:marTop w:val="0"/>
      <w:marBottom w:val="0"/>
      <w:divBdr>
        <w:top w:val="none" w:sz="0" w:space="0" w:color="auto"/>
        <w:left w:val="none" w:sz="0" w:space="0" w:color="auto"/>
        <w:bottom w:val="none" w:sz="0" w:space="0" w:color="auto"/>
        <w:right w:val="none" w:sz="0" w:space="0" w:color="auto"/>
      </w:divBdr>
    </w:div>
    <w:div w:id="268702030">
      <w:bodyDiv w:val="1"/>
      <w:marLeft w:val="0"/>
      <w:marRight w:val="0"/>
      <w:marTop w:val="0"/>
      <w:marBottom w:val="0"/>
      <w:divBdr>
        <w:top w:val="none" w:sz="0" w:space="0" w:color="auto"/>
        <w:left w:val="none" w:sz="0" w:space="0" w:color="auto"/>
        <w:bottom w:val="none" w:sz="0" w:space="0" w:color="auto"/>
        <w:right w:val="none" w:sz="0" w:space="0" w:color="auto"/>
      </w:divBdr>
    </w:div>
    <w:div w:id="274366192">
      <w:bodyDiv w:val="1"/>
      <w:marLeft w:val="0"/>
      <w:marRight w:val="0"/>
      <w:marTop w:val="0"/>
      <w:marBottom w:val="0"/>
      <w:divBdr>
        <w:top w:val="none" w:sz="0" w:space="0" w:color="auto"/>
        <w:left w:val="none" w:sz="0" w:space="0" w:color="auto"/>
        <w:bottom w:val="none" w:sz="0" w:space="0" w:color="auto"/>
        <w:right w:val="none" w:sz="0" w:space="0" w:color="auto"/>
      </w:divBdr>
    </w:div>
    <w:div w:id="274867132">
      <w:bodyDiv w:val="1"/>
      <w:marLeft w:val="0"/>
      <w:marRight w:val="0"/>
      <w:marTop w:val="0"/>
      <w:marBottom w:val="0"/>
      <w:divBdr>
        <w:top w:val="none" w:sz="0" w:space="0" w:color="auto"/>
        <w:left w:val="none" w:sz="0" w:space="0" w:color="auto"/>
        <w:bottom w:val="none" w:sz="0" w:space="0" w:color="auto"/>
        <w:right w:val="none" w:sz="0" w:space="0" w:color="auto"/>
      </w:divBdr>
    </w:div>
    <w:div w:id="276374462">
      <w:bodyDiv w:val="1"/>
      <w:marLeft w:val="0"/>
      <w:marRight w:val="0"/>
      <w:marTop w:val="0"/>
      <w:marBottom w:val="0"/>
      <w:divBdr>
        <w:top w:val="none" w:sz="0" w:space="0" w:color="auto"/>
        <w:left w:val="none" w:sz="0" w:space="0" w:color="auto"/>
        <w:bottom w:val="none" w:sz="0" w:space="0" w:color="auto"/>
        <w:right w:val="none" w:sz="0" w:space="0" w:color="auto"/>
      </w:divBdr>
    </w:div>
    <w:div w:id="276911664">
      <w:bodyDiv w:val="1"/>
      <w:marLeft w:val="0"/>
      <w:marRight w:val="0"/>
      <w:marTop w:val="0"/>
      <w:marBottom w:val="0"/>
      <w:divBdr>
        <w:top w:val="none" w:sz="0" w:space="0" w:color="auto"/>
        <w:left w:val="none" w:sz="0" w:space="0" w:color="auto"/>
        <w:bottom w:val="none" w:sz="0" w:space="0" w:color="auto"/>
        <w:right w:val="none" w:sz="0" w:space="0" w:color="auto"/>
      </w:divBdr>
    </w:div>
    <w:div w:id="278026021">
      <w:bodyDiv w:val="1"/>
      <w:marLeft w:val="0"/>
      <w:marRight w:val="0"/>
      <w:marTop w:val="0"/>
      <w:marBottom w:val="0"/>
      <w:divBdr>
        <w:top w:val="none" w:sz="0" w:space="0" w:color="auto"/>
        <w:left w:val="none" w:sz="0" w:space="0" w:color="auto"/>
        <w:bottom w:val="none" w:sz="0" w:space="0" w:color="auto"/>
        <w:right w:val="none" w:sz="0" w:space="0" w:color="auto"/>
      </w:divBdr>
    </w:div>
    <w:div w:id="279187033">
      <w:bodyDiv w:val="1"/>
      <w:marLeft w:val="0"/>
      <w:marRight w:val="0"/>
      <w:marTop w:val="0"/>
      <w:marBottom w:val="0"/>
      <w:divBdr>
        <w:top w:val="none" w:sz="0" w:space="0" w:color="auto"/>
        <w:left w:val="none" w:sz="0" w:space="0" w:color="auto"/>
        <w:bottom w:val="none" w:sz="0" w:space="0" w:color="auto"/>
        <w:right w:val="none" w:sz="0" w:space="0" w:color="auto"/>
      </w:divBdr>
    </w:div>
    <w:div w:id="281687710">
      <w:bodyDiv w:val="1"/>
      <w:marLeft w:val="0"/>
      <w:marRight w:val="0"/>
      <w:marTop w:val="0"/>
      <w:marBottom w:val="0"/>
      <w:divBdr>
        <w:top w:val="none" w:sz="0" w:space="0" w:color="auto"/>
        <w:left w:val="none" w:sz="0" w:space="0" w:color="auto"/>
        <w:bottom w:val="none" w:sz="0" w:space="0" w:color="auto"/>
        <w:right w:val="none" w:sz="0" w:space="0" w:color="auto"/>
      </w:divBdr>
    </w:div>
    <w:div w:id="283464623">
      <w:bodyDiv w:val="1"/>
      <w:marLeft w:val="0"/>
      <w:marRight w:val="0"/>
      <w:marTop w:val="0"/>
      <w:marBottom w:val="0"/>
      <w:divBdr>
        <w:top w:val="none" w:sz="0" w:space="0" w:color="auto"/>
        <w:left w:val="none" w:sz="0" w:space="0" w:color="auto"/>
        <w:bottom w:val="none" w:sz="0" w:space="0" w:color="auto"/>
        <w:right w:val="none" w:sz="0" w:space="0" w:color="auto"/>
      </w:divBdr>
    </w:div>
    <w:div w:id="284623383">
      <w:bodyDiv w:val="1"/>
      <w:marLeft w:val="0"/>
      <w:marRight w:val="0"/>
      <w:marTop w:val="0"/>
      <w:marBottom w:val="0"/>
      <w:divBdr>
        <w:top w:val="none" w:sz="0" w:space="0" w:color="auto"/>
        <w:left w:val="none" w:sz="0" w:space="0" w:color="auto"/>
        <w:bottom w:val="none" w:sz="0" w:space="0" w:color="auto"/>
        <w:right w:val="none" w:sz="0" w:space="0" w:color="auto"/>
      </w:divBdr>
    </w:div>
    <w:div w:id="287006169">
      <w:bodyDiv w:val="1"/>
      <w:marLeft w:val="0"/>
      <w:marRight w:val="0"/>
      <w:marTop w:val="0"/>
      <w:marBottom w:val="0"/>
      <w:divBdr>
        <w:top w:val="none" w:sz="0" w:space="0" w:color="auto"/>
        <w:left w:val="none" w:sz="0" w:space="0" w:color="auto"/>
        <w:bottom w:val="none" w:sz="0" w:space="0" w:color="auto"/>
        <w:right w:val="none" w:sz="0" w:space="0" w:color="auto"/>
      </w:divBdr>
    </w:div>
    <w:div w:id="288172143">
      <w:bodyDiv w:val="1"/>
      <w:marLeft w:val="0"/>
      <w:marRight w:val="0"/>
      <w:marTop w:val="0"/>
      <w:marBottom w:val="0"/>
      <w:divBdr>
        <w:top w:val="none" w:sz="0" w:space="0" w:color="auto"/>
        <w:left w:val="none" w:sz="0" w:space="0" w:color="auto"/>
        <w:bottom w:val="none" w:sz="0" w:space="0" w:color="auto"/>
        <w:right w:val="none" w:sz="0" w:space="0" w:color="auto"/>
      </w:divBdr>
    </w:div>
    <w:div w:id="289437034">
      <w:bodyDiv w:val="1"/>
      <w:marLeft w:val="0"/>
      <w:marRight w:val="0"/>
      <w:marTop w:val="0"/>
      <w:marBottom w:val="0"/>
      <w:divBdr>
        <w:top w:val="none" w:sz="0" w:space="0" w:color="auto"/>
        <w:left w:val="none" w:sz="0" w:space="0" w:color="auto"/>
        <w:bottom w:val="none" w:sz="0" w:space="0" w:color="auto"/>
        <w:right w:val="none" w:sz="0" w:space="0" w:color="auto"/>
      </w:divBdr>
    </w:div>
    <w:div w:id="295722901">
      <w:bodyDiv w:val="1"/>
      <w:marLeft w:val="0"/>
      <w:marRight w:val="0"/>
      <w:marTop w:val="0"/>
      <w:marBottom w:val="0"/>
      <w:divBdr>
        <w:top w:val="none" w:sz="0" w:space="0" w:color="auto"/>
        <w:left w:val="none" w:sz="0" w:space="0" w:color="auto"/>
        <w:bottom w:val="none" w:sz="0" w:space="0" w:color="auto"/>
        <w:right w:val="none" w:sz="0" w:space="0" w:color="auto"/>
      </w:divBdr>
    </w:div>
    <w:div w:id="296683324">
      <w:bodyDiv w:val="1"/>
      <w:marLeft w:val="0"/>
      <w:marRight w:val="0"/>
      <w:marTop w:val="0"/>
      <w:marBottom w:val="0"/>
      <w:divBdr>
        <w:top w:val="none" w:sz="0" w:space="0" w:color="auto"/>
        <w:left w:val="none" w:sz="0" w:space="0" w:color="auto"/>
        <w:bottom w:val="none" w:sz="0" w:space="0" w:color="auto"/>
        <w:right w:val="none" w:sz="0" w:space="0" w:color="auto"/>
      </w:divBdr>
    </w:div>
    <w:div w:id="301934778">
      <w:bodyDiv w:val="1"/>
      <w:marLeft w:val="0"/>
      <w:marRight w:val="0"/>
      <w:marTop w:val="0"/>
      <w:marBottom w:val="0"/>
      <w:divBdr>
        <w:top w:val="none" w:sz="0" w:space="0" w:color="auto"/>
        <w:left w:val="none" w:sz="0" w:space="0" w:color="auto"/>
        <w:bottom w:val="none" w:sz="0" w:space="0" w:color="auto"/>
        <w:right w:val="none" w:sz="0" w:space="0" w:color="auto"/>
      </w:divBdr>
    </w:div>
    <w:div w:id="303583734">
      <w:bodyDiv w:val="1"/>
      <w:marLeft w:val="0"/>
      <w:marRight w:val="0"/>
      <w:marTop w:val="0"/>
      <w:marBottom w:val="0"/>
      <w:divBdr>
        <w:top w:val="none" w:sz="0" w:space="0" w:color="auto"/>
        <w:left w:val="none" w:sz="0" w:space="0" w:color="auto"/>
        <w:bottom w:val="none" w:sz="0" w:space="0" w:color="auto"/>
        <w:right w:val="none" w:sz="0" w:space="0" w:color="auto"/>
      </w:divBdr>
    </w:div>
    <w:div w:id="304546922">
      <w:bodyDiv w:val="1"/>
      <w:marLeft w:val="0"/>
      <w:marRight w:val="0"/>
      <w:marTop w:val="0"/>
      <w:marBottom w:val="0"/>
      <w:divBdr>
        <w:top w:val="none" w:sz="0" w:space="0" w:color="auto"/>
        <w:left w:val="none" w:sz="0" w:space="0" w:color="auto"/>
        <w:bottom w:val="none" w:sz="0" w:space="0" w:color="auto"/>
        <w:right w:val="none" w:sz="0" w:space="0" w:color="auto"/>
      </w:divBdr>
    </w:div>
    <w:div w:id="308873677">
      <w:bodyDiv w:val="1"/>
      <w:marLeft w:val="0"/>
      <w:marRight w:val="0"/>
      <w:marTop w:val="0"/>
      <w:marBottom w:val="0"/>
      <w:divBdr>
        <w:top w:val="none" w:sz="0" w:space="0" w:color="auto"/>
        <w:left w:val="none" w:sz="0" w:space="0" w:color="auto"/>
        <w:bottom w:val="none" w:sz="0" w:space="0" w:color="auto"/>
        <w:right w:val="none" w:sz="0" w:space="0" w:color="auto"/>
      </w:divBdr>
    </w:div>
    <w:div w:id="309092121">
      <w:bodyDiv w:val="1"/>
      <w:marLeft w:val="0"/>
      <w:marRight w:val="0"/>
      <w:marTop w:val="0"/>
      <w:marBottom w:val="0"/>
      <w:divBdr>
        <w:top w:val="none" w:sz="0" w:space="0" w:color="auto"/>
        <w:left w:val="none" w:sz="0" w:space="0" w:color="auto"/>
        <w:bottom w:val="none" w:sz="0" w:space="0" w:color="auto"/>
        <w:right w:val="none" w:sz="0" w:space="0" w:color="auto"/>
      </w:divBdr>
    </w:div>
    <w:div w:id="310989229">
      <w:bodyDiv w:val="1"/>
      <w:marLeft w:val="0"/>
      <w:marRight w:val="0"/>
      <w:marTop w:val="0"/>
      <w:marBottom w:val="0"/>
      <w:divBdr>
        <w:top w:val="none" w:sz="0" w:space="0" w:color="auto"/>
        <w:left w:val="none" w:sz="0" w:space="0" w:color="auto"/>
        <w:bottom w:val="none" w:sz="0" w:space="0" w:color="auto"/>
        <w:right w:val="none" w:sz="0" w:space="0" w:color="auto"/>
      </w:divBdr>
    </w:div>
    <w:div w:id="311520614">
      <w:bodyDiv w:val="1"/>
      <w:marLeft w:val="0"/>
      <w:marRight w:val="0"/>
      <w:marTop w:val="0"/>
      <w:marBottom w:val="0"/>
      <w:divBdr>
        <w:top w:val="none" w:sz="0" w:space="0" w:color="auto"/>
        <w:left w:val="none" w:sz="0" w:space="0" w:color="auto"/>
        <w:bottom w:val="none" w:sz="0" w:space="0" w:color="auto"/>
        <w:right w:val="none" w:sz="0" w:space="0" w:color="auto"/>
      </w:divBdr>
    </w:div>
    <w:div w:id="313219419">
      <w:bodyDiv w:val="1"/>
      <w:marLeft w:val="0"/>
      <w:marRight w:val="0"/>
      <w:marTop w:val="0"/>
      <w:marBottom w:val="0"/>
      <w:divBdr>
        <w:top w:val="none" w:sz="0" w:space="0" w:color="auto"/>
        <w:left w:val="none" w:sz="0" w:space="0" w:color="auto"/>
        <w:bottom w:val="none" w:sz="0" w:space="0" w:color="auto"/>
        <w:right w:val="none" w:sz="0" w:space="0" w:color="auto"/>
      </w:divBdr>
    </w:div>
    <w:div w:id="315887378">
      <w:bodyDiv w:val="1"/>
      <w:marLeft w:val="0"/>
      <w:marRight w:val="0"/>
      <w:marTop w:val="0"/>
      <w:marBottom w:val="0"/>
      <w:divBdr>
        <w:top w:val="none" w:sz="0" w:space="0" w:color="auto"/>
        <w:left w:val="none" w:sz="0" w:space="0" w:color="auto"/>
        <w:bottom w:val="none" w:sz="0" w:space="0" w:color="auto"/>
        <w:right w:val="none" w:sz="0" w:space="0" w:color="auto"/>
      </w:divBdr>
    </w:div>
    <w:div w:id="315958563">
      <w:bodyDiv w:val="1"/>
      <w:marLeft w:val="0"/>
      <w:marRight w:val="0"/>
      <w:marTop w:val="0"/>
      <w:marBottom w:val="0"/>
      <w:divBdr>
        <w:top w:val="none" w:sz="0" w:space="0" w:color="auto"/>
        <w:left w:val="none" w:sz="0" w:space="0" w:color="auto"/>
        <w:bottom w:val="none" w:sz="0" w:space="0" w:color="auto"/>
        <w:right w:val="none" w:sz="0" w:space="0" w:color="auto"/>
      </w:divBdr>
    </w:div>
    <w:div w:id="315964002">
      <w:bodyDiv w:val="1"/>
      <w:marLeft w:val="0"/>
      <w:marRight w:val="0"/>
      <w:marTop w:val="0"/>
      <w:marBottom w:val="0"/>
      <w:divBdr>
        <w:top w:val="none" w:sz="0" w:space="0" w:color="auto"/>
        <w:left w:val="none" w:sz="0" w:space="0" w:color="auto"/>
        <w:bottom w:val="none" w:sz="0" w:space="0" w:color="auto"/>
        <w:right w:val="none" w:sz="0" w:space="0" w:color="auto"/>
      </w:divBdr>
    </w:div>
    <w:div w:id="318002288">
      <w:bodyDiv w:val="1"/>
      <w:marLeft w:val="0"/>
      <w:marRight w:val="0"/>
      <w:marTop w:val="0"/>
      <w:marBottom w:val="0"/>
      <w:divBdr>
        <w:top w:val="none" w:sz="0" w:space="0" w:color="auto"/>
        <w:left w:val="none" w:sz="0" w:space="0" w:color="auto"/>
        <w:bottom w:val="none" w:sz="0" w:space="0" w:color="auto"/>
        <w:right w:val="none" w:sz="0" w:space="0" w:color="auto"/>
      </w:divBdr>
    </w:div>
    <w:div w:id="319819446">
      <w:bodyDiv w:val="1"/>
      <w:marLeft w:val="0"/>
      <w:marRight w:val="0"/>
      <w:marTop w:val="0"/>
      <w:marBottom w:val="0"/>
      <w:divBdr>
        <w:top w:val="none" w:sz="0" w:space="0" w:color="auto"/>
        <w:left w:val="none" w:sz="0" w:space="0" w:color="auto"/>
        <w:bottom w:val="none" w:sz="0" w:space="0" w:color="auto"/>
        <w:right w:val="none" w:sz="0" w:space="0" w:color="auto"/>
      </w:divBdr>
    </w:div>
    <w:div w:id="320697982">
      <w:bodyDiv w:val="1"/>
      <w:marLeft w:val="0"/>
      <w:marRight w:val="0"/>
      <w:marTop w:val="0"/>
      <w:marBottom w:val="0"/>
      <w:divBdr>
        <w:top w:val="none" w:sz="0" w:space="0" w:color="auto"/>
        <w:left w:val="none" w:sz="0" w:space="0" w:color="auto"/>
        <w:bottom w:val="none" w:sz="0" w:space="0" w:color="auto"/>
        <w:right w:val="none" w:sz="0" w:space="0" w:color="auto"/>
      </w:divBdr>
    </w:div>
    <w:div w:id="321279818">
      <w:bodyDiv w:val="1"/>
      <w:marLeft w:val="0"/>
      <w:marRight w:val="0"/>
      <w:marTop w:val="0"/>
      <w:marBottom w:val="0"/>
      <w:divBdr>
        <w:top w:val="none" w:sz="0" w:space="0" w:color="auto"/>
        <w:left w:val="none" w:sz="0" w:space="0" w:color="auto"/>
        <w:bottom w:val="none" w:sz="0" w:space="0" w:color="auto"/>
        <w:right w:val="none" w:sz="0" w:space="0" w:color="auto"/>
      </w:divBdr>
    </w:div>
    <w:div w:id="321665932">
      <w:bodyDiv w:val="1"/>
      <w:marLeft w:val="0"/>
      <w:marRight w:val="0"/>
      <w:marTop w:val="0"/>
      <w:marBottom w:val="0"/>
      <w:divBdr>
        <w:top w:val="none" w:sz="0" w:space="0" w:color="auto"/>
        <w:left w:val="none" w:sz="0" w:space="0" w:color="auto"/>
        <w:bottom w:val="none" w:sz="0" w:space="0" w:color="auto"/>
        <w:right w:val="none" w:sz="0" w:space="0" w:color="auto"/>
      </w:divBdr>
    </w:div>
    <w:div w:id="325211047">
      <w:bodyDiv w:val="1"/>
      <w:marLeft w:val="0"/>
      <w:marRight w:val="0"/>
      <w:marTop w:val="0"/>
      <w:marBottom w:val="0"/>
      <w:divBdr>
        <w:top w:val="none" w:sz="0" w:space="0" w:color="auto"/>
        <w:left w:val="none" w:sz="0" w:space="0" w:color="auto"/>
        <w:bottom w:val="none" w:sz="0" w:space="0" w:color="auto"/>
        <w:right w:val="none" w:sz="0" w:space="0" w:color="auto"/>
      </w:divBdr>
    </w:div>
    <w:div w:id="325674485">
      <w:bodyDiv w:val="1"/>
      <w:marLeft w:val="0"/>
      <w:marRight w:val="0"/>
      <w:marTop w:val="0"/>
      <w:marBottom w:val="0"/>
      <w:divBdr>
        <w:top w:val="none" w:sz="0" w:space="0" w:color="auto"/>
        <w:left w:val="none" w:sz="0" w:space="0" w:color="auto"/>
        <w:bottom w:val="none" w:sz="0" w:space="0" w:color="auto"/>
        <w:right w:val="none" w:sz="0" w:space="0" w:color="auto"/>
      </w:divBdr>
    </w:div>
    <w:div w:id="328485791">
      <w:bodyDiv w:val="1"/>
      <w:marLeft w:val="0"/>
      <w:marRight w:val="0"/>
      <w:marTop w:val="0"/>
      <w:marBottom w:val="0"/>
      <w:divBdr>
        <w:top w:val="none" w:sz="0" w:space="0" w:color="auto"/>
        <w:left w:val="none" w:sz="0" w:space="0" w:color="auto"/>
        <w:bottom w:val="none" w:sz="0" w:space="0" w:color="auto"/>
        <w:right w:val="none" w:sz="0" w:space="0" w:color="auto"/>
      </w:divBdr>
    </w:div>
    <w:div w:id="328796323">
      <w:bodyDiv w:val="1"/>
      <w:marLeft w:val="0"/>
      <w:marRight w:val="0"/>
      <w:marTop w:val="0"/>
      <w:marBottom w:val="0"/>
      <w:divBdr>
        <w:top w:val="none" w:sz="0" w:space="0" w:color="auto"/>
        <w:left w:val="none" w:sz="0" w:space="0" w:color="auto"/>
        <w:bottom w:val="none" w:sz="0" w:space="0" w:color="auto"/>
        <w:right w:val="none" w:sz="0" w:space="0" w:color="auto"/>
      </w:divBdr>
    </w:div>
    <w:div w:id="330068191">
      <w:bodyDiv w:val="1"/>
      <w:marLeft w:val="0"/>
      <w:marRight w:val="0"/>
      <w:marTop w:val="0"/>
      <w:marBottom w:val="0"/>
      <w:divBdr>
        <w:top w:val="none" w:sz="0" w:space="0" w:color="auto"/>
        <w:left w:val="none" w:sz="0" w:space="0" w:color="auto"/>
        <w:bottom w:val="none" w:sz="0" w:space="0" w:color="auto"/>
        <w:right w:val="none" w:sz="0" w:space="0" w:color="auto"/>
      </w:divBdr>
    </w:div>
    <w:div w:id="334311505">
      <w:bodyDiv w:val="1"/>
      <w:marLeft w:val="0"/>
      <w:marRight w:val="0"/>
      <w:marTop w:val="0"/>
      <w:marBottom w:val="0"/>
      <w:divBdr>
        <w:top w:val="none" w:sz="0" w:space="0" w:color="auto"/>
        <w:left w:val="none" w:sz="0" w:space="0" w:color="auto"/>
        <w:bottom w:val="none" w:sz="0" w:space="0" w:color="auto"/>
        <w:right w:val="none" w:sz="0" w:space="0" w:color="auto"/>
      </w:divBdr>
    </w:div>
    <w:div w:id="337120194">
      <w:bodyDiv w:val="1"/>
      <w:marLeft w:val="0"/>
      <w:marRight w:val="0"/>
      <w:marTop w:val="0"/>
      <w:marBottom w:val="0"/>
      <w:divBdr>
        <w:top w:val="none" w:sz="0" w:space="0" w:color="auto"/>
        <w:left w:val="none" w:sz="0" w:space="0" w:color="auto"/>
        <w:bottom w:val="none" w:sz="0" w:space="0" w:color="auto"/>
        <w:right w:val="none" w:sz="0" w:space="0" w:color="auto"/>
      </w:divBdr>
    </w:div>
    <w:div w:id="342437844">
      <w:bodyDiv w:val="1"/>
      <w:marLeft w:val="0"/>
      <w:marRight w:val="0"/>
      <w:marTop w:val="0"/>
      <w:marBottom w:val="0"/>
      <w:divBdr>
        <w:top w:val="none" w:sz="0" w:space="0" w:color="auto"/>
        <w:left w:val="none" w:sz="0" w:space="0" w:color="auto"/>
        <w:bottom w:val="none" w:sz="0" w:space="0" w:color="auto"/>
        <w:right w:val="none" w:sz="0" w:space="0" w:color="auto"/>
      </w:divBdr>
    </w:div>
    <w:div w:id="342703576">
      <w:bodyDiv w:val="1"/>
      <w:marLeft w:val="0"/>
      <w:marRight w:val="0"/>
      <w:marTop w:val="0"/>
      <w:marBottom w:val="0"/>
      <w:divBdr>
        <w:top w:val="none" w:sz="0" w:space="0" w:color="auto"/>
        <w:left w:val="none" w:sz="0" w:space="0" w:color="auto"/>
        <w:bottom w:val="none" w:sz="0" w:space="0" w:color="auto"/>
        <w:right w:val="none" w:sz="0" w:space="0" w:color="auto"/>
      </w:divBdr>
    </w:div>
    <w:div w:id="349644825">
      <w:bodyDiv w:val="1"/>
      <w:marLeft w:val="0"/>
      <w:marRight w:val="0"/>
      <w:marTop w:val="0"/>
      <w:marBottom w:val="0"/>
      <w:divBdr>
        <w:top w:val="none" w:sz="0" w:space="0" w:color="auto"/>
        <w:left w:val="none" w:sz="0" w:space="0" w:color="auto"/>
        <w:bottom w:val="none" w:sz="0" w:space="0" w:color="auto"/>
        <w:right w:val="none" w:sz="0" w:space="0" w:color="auto"/>
      </w:divBdr>
    </w:div>
    <w:div w:id="353270261">
      <w:bodyDiv w:val="1"/>
      <w:marLeft w:val="0"/>
      <w:marRight w:val="0"/>
      <w:marTop w:val="0"/>
      <w:marBottom w:val="0"/>
      <w:divBdr>
        <w:top w:val="none" w:sz="0" w:space="0" w:color="auto"/>
        <w:left w:val="none" w:sz="0" w:space="0" w:color="auto"/>
        <w:bottom w:val="none" w:sz="0" w:space="0" w:color="auto"/>
        <w:right w:val="none" w:sz="0" w:space="0" w:color="auto"/>
      </w:divBdr>
    </w:div>
    <w:div w:id="358363684">
      <w:bodyDiv w:val="1"/>
      <w:marLeft w:val="0"/>
      <w:marRight w:val="0"/>
      <w:marTop w:val="0"/>
      <w:marBottom w:val="0"/>
      <w:divBdr>
        <w:top w:val="none" w:sz="0" w:space="0" w:color="auto"/>
        <w:left w:val="none" w:sz="0" w:space="0" w:color="auto"/>
        <w:bottom w:val="none" w:sz="0" w:space="0" w:color="auto"/>
        <w:right w:val="none" w:sz="0" w:space="0" w:color="auto"/>
      </w:divBdr>
    </w:div>
    <w:div w:id="359480147">
      <w:bodyDiv w:val="1"/>
      <w:marLeft w:val="0"/>
      <w:marRight w:val="0"/>
      <w:marTop w:val="0"/>
      <w:marBottom w:val="0"/>
      <w:divBdr>
        <w:top w:val="none" w:sz="0" w:space="0" w:color="auto"/>
        <w:left w:val="none" w:sz="0" w:space="0" w:color="auto"/>
        <w:bottom w:val="none" w:sz="0" w:space="0" w:color="auto"/>
        <w:right w:val="none" w:sz="0" w:space="0" w:color="auto"/>
      </w:divBdr>
    </w:div>
    <w:div w:id="364140358">
      <w:bodyDiv w:val="1"/>
      <w:marLeft w:val="0"/>
      <w:marRight w:val="0"/>
      <w:marTop w:val="0"/>
      <w:marBottom w:val="0"/>
      <w:divBdr>
        <w:top w:val="none" w:sz="0" w:space="0" w:color="auto"/>
        <w:left w:val="none" w:sz="0" w:space="0" w:color="auto"/>
        <w:bottom w:val="none" w:sz="0" w:space="0" w:color="auto"/>
        <w:right w:val="none" w:sz="0" w:space="0" w:color="auto"/>
      </w:divBdr>
    </w:div>
    <w:div w:id="368074226">
      <w:bodyDiv w:val="1"/>
      <w:marLeft w:val="0"/>
      <w:marRight w:val="0"/>
      <w:marTop w:val="0"/>
      <w:marBottom w:val="0"/>
      <w:divBdr>
        <w:top w:val="none" w:sz="0" w:space="0" w:color="auto"/>
        <w:left w:val="none" w:sz="0" w:space="0" w:color="auto"/>
        <w:bottom w:val="none" w:sz="0" w:space="0" w:color="auto"/>
        <w:right w:val="none" w:sz="0" w:space="0" w:color="auto"/>
      </w:divBdr>
    </w:div>
    <w:div w:id="370039518">
      <w:bodyDiv w:val="1"/>
      <w:marLeft w:val="0"/>
      <w:marRight w:val="0"/>
      <w:marTop w:val="0"/>
      <w:marBottom w:val="0"/>
      <w:divBdr>
        <w:top w:val="none" w:sz="0" w:space="0" w:color="auto"/>
        <w:left w:val="none" w:sz="0" w:space="0" w:color="auto"/>
        <w:bottom w:val="none" w:sz="0" w:space="0" w:color="auto"/>
        <w:right w:val="none" w:sz="0" w:space="0" w:color="auto"/>
      </w:divBdr>
    </w:div>
    <w:div w:id="370156965">
      <w:bodyDiv w:val="1"/>
      <w:marLeft w:val="0"/>
      <w:marRight w:val="0"/>
      <w:marTop w:val="0"/>
      <w:marBottom w:val="0"/>
      <w:divBdr>
        <w:top w:val="none" w:sz="0" w:space="0" w:color="auto"/>
        <w:left w:val="none" w:sz="0" w:space="0" w:color="auto"/>
        <w:bottom w:val="none" w:sz="0" w:space="0" w:color="auto"/>
        <w:right w:val="none" w:sz="0" w:space="0" w:color="auto"/>
      </w:divBdr>
    </w:div>
    <w:div w:id="370347887">
      <w:bodyDiv w:val="1"/>
      <w:marLeft w:val="0"/>
      <w:marRight w:val="0"/>
      <w:marTop w:val="0"/>
      <w:marBottom w:val="0"/>
      <w:divBdr>
        <w:top w:val="none" w:sz="0" w:space="0" w:color="auto"/>
        <w:left w:val="none" w:sz="0" w:space="0" w:color="auto"/>
        <w:bottom w:val="none" w:sz="0" w:space="0" w:color="auto"/>
        <w:right w:val="none" w:sz="0" w:space="0" w:color="auto"/>
      </w:divBdr>
    </w:div>
    <w:div w:id="372997062">
      <w:bodyDiv w:val="1"/>
      <w:marLeft w:val="0"/>
      <w:marRight w:val="0"/>
      <w:marTop w:val="0"/>
      <w:marBottom w:val="0"/>
      <w:divBdr>
        <w:top w:val="none" w:sz="0" w:space="0" w:color="auto"/>
        <w:left w:val="none" w:sz="0" w:space="0" w:color="auto"/>
        <w:bottom w:val="none" w:sz="0" w:space="0" w:color="auto"/>
        <w:right w:val="none" w:sz="0" w:space="0" w:color="auto"/>
      </w:divBdr>
    </w:div>
    <w:div w:id="373238805">
      <w:bodyDiv w:val="1"/>
      <w:marLeft w:val="0"/>
      <w:marRight w:val="0"/>
      <w:marTop w:val="0"/>
      <w:marBottom w:val="0"/>
      <w:divBdr>
        <w:top w:val="none" w:sz="0" w:space="0" w:color="auto"/>
        <w:left w:val="none" w:sz="0" w:space="0" w:color="auto"/>
        <w:bottom w:val="none" w:sz="0" w:space="0" w:color="auto"/>
        <w:right w:val="none" w:sz="0" w:space="0" w:color="auto"/>
      </w:divBdr>
    </w:div>
    <w:div w:id="375541818">
      <w:bodyDiv w:val="1"/>
      <w:marLeft w:val="0"/>
      <w:marRight w:val="0"/>
      <w:marTop w:val="0"/>
      <w:marBottom w:val="0"/>
      <w:divBdr>
        <w:top w:val="none" w:sz="0" w:space="0" w:color="auto"/>
        <w:left w:val="none" w:sz="0" w:space="0" w:color="auto"/>
        <w:bottom w:val="none" w:sz="0" w:space="0" w:color="auto"/>
        <w:right w:val="none" w:sz="0" w:space="0" w:color="auto"/>
      </w:divBdr>
    </w:div>
    <w:div w:id="377126907">
      <w:bodyDiv w:val="1"/>
      <w:marLeft w:val="0"/>
      <w:marRight w:val="0"/>
      <w:marTop w:val="0"/>
      <w:marBottom w:val="0"/>
      <w:divBdr>
        <w:top w:val="none" w:sz="0" w:space="0" w:color="auto"/>
        <w:left w:val="none" w:sz="0" w:space="0" w:color="auto"/>
        <w:bottom w:val="none" w:sz="0" w:space="0" w:color="auto"/>
        <w:right w:val="none" w:sz="0" w:space="0" w:color="auto"/>
      </w:divBdr>
    </w:div>
    <w:div w:id="379092640">
      <w:bodyDiv w:val="1"/>
      <w:marLeft w:val="0"/>
      <w:marRight w:val="0"/>
      <w:marTop w:val="0"/>
      <w:marBottom w:val="0"/>
      <w:divBdr>
        <w:top w:val="none" w:sz="0" w:space="0" w:color="auto"/>
        <w:left w:val="none" w:sz="0" w:space="0" w:color="auto"/>
        <w:bottom w:val="none" w:sz="0" w:space="0" w:color="auto"/>
        <w:right w:val="none" w:sz="0" w:space="0" w:color="auto"/>
      </w:divBdr>
    </w:div>
    <w:div w:id="379747165">
      <w:bodyDiv w:val="1"/>
      <w:marLeft w:val="0"/>
      <w:marRight w:val="0"/>
      <w:marTop w:val="0"/>
      <w:marBottom w:val="0"/>
      <w:divBdr>
        <w:top w:val="none" w:sz="0" w:space="0" w:color="auto"/>
        <w:left w:val="none" w:sz="0" w:space="0" w:color="auto"/>
        <w:bottom w:val="none" w:sz="0" w:space="0" w:color="auto"/>
        <w:right w:val="none" w:sz="0" w:space="0" w:color="auto"/>
      </w:divBdr>
    </w:div>
    <w:div w:id="385296359">
      <w:bodyDiv w:val="1"/>
      <w:marLeft w:val="0"/>
      <w:marRight w:val="0"/>
      <w:marTop w:val="0"/>
      <w:marBottom w:val="0"/>
      <w:divBdr>
        <w:top w:val="none" w:sz="0" w:space="0" w:color="auto"/>
        <w:left w:val="none" w:sz="0" w:space="0" w:color="auto"/>
        <w:bottom w:val="none" w:sz="0" w:space="0" w:color="auto"/>
        <w:right w:val="none" w:sz="0" w:space="0" w:color="auto"/>
      </w:divBdr>
    </w:div>
    <w:div w:id="386419399">
      <w:bodyDiv w:val="1"/>
      <w:marLeft w:val="0"/>
      <w:marRight w:val="0"/>
      <w:marTop w:val="0"/>
      <w:marBottom w:val="0"/>
      <w:divBdr>
        <w:top w:val="none" w:sz="0" w:space="0" w:color="auto"/>
        <w:left w:val="none" w:sz="0" w:space="0" w:color="auto"/>
        <w:bottom w:val="none" w:sz="0" w:space="0" w:color="auto"/>
        <w:right w:val="none" w:sz="0" w:space="0" w:color="auto"/>
      </w:divBdr>
    </w:div>
    <w:div w:id="388305173">
      <w:bodyDiv w:val="1"/>
      <w:marLeft w:val="0"/>
      <w:marRight w:val="0"/>
      <w:marTop w:val="0"/>
      <w:marBottom w:val="0"/>
      <w:divBdr>
        <w:top w:val="none" w:sz="0" w:space="0" w:color="auto"/>
        <w:left w:val="none" w:sz="0" w:space="0" w:color="auto"/>
        <w:bottom w:val="none" w:sz="0" w:space="0" w:color="auto"/>
        <w:right w:val="none" w:sz="0" w:space="0" w:color="auto"/>
      </w:divBdr>
    </w:div>
    <w:div w:id="388844803">
      <w:bodyDiv w:val="1"/>
      <w:marLeft w:val="0"/>
      <w:marRight w:val="0"/>
      <w:marTop w:val="0"/>
      <w:marBottom w:val="0"/>
      <w:divBdr>
        <w:top w:val="none" w:sz="0" w:space="0" w:color="auto"/>
        <w:left w:val="none" w:sz="0" w:space="0" w:color="auto"/>
        <w:bottom w:val="none" w:sz="0" w:space="0" w:color="auto"/>
        <w:right w:val="none" w:sz="0" w:space="0" w:color="auto"/>
      </w:divBdr>
    </w:div>
    <w:div w:id="389693894">
      <w:bodyDiv w:val="1"/>
      <w:marLeft w:val="0"/>
      <w:marRight w:val="0"/>
      <w:marTop w:val="0"/>
      <w:marBottom w:val="0"/>
      <w:divBdr>
        <w:top w:val="none" w:sz="0" w:space="0" w:color="auto"/>
        <w:left w:val="none" w:sz="0" w:space="0" w:color="auto"/>
        <w:bottom w:val="none" w:sz="0" w:space="0" w:color="auto"/>
        <w:right w:val="none" w:sz="0" w:space="0" w:color="auto"/>
      </w:divBdr>
    </w:div>
    <w:div w:id="391805603">
      <w:bodyDiv w:val="1"/>
      <w:marLeft w:val="0"/>
      <w:marRight w:val="0"/>
      <w:marTop w:val="0"/>
      <w:marBottom w:val="0"/>
      <w:divBdr>
        <w:top w:val="none" w:sz="0" w:space="0" w:color="auto"/>
        <w:left w:val="none" w:sz="0" w:space="0" w:color="auto"/>
        <w:bottom w:val="none" w:sz="0" w:space="0" w:color="auto"/>
        <w:right w:val="none" w:sz="0" w:space="0" w:color="auto"/>
      </w:divBdr>
    </w:div>
    <w:div w:id="393698110">
      <w:bodyDiv w:val="1"/>
      <w:marLeft w:val="0"/>
      <w:marRight w:val="0"/>
      <w:marTop w:val="0"/>
      <w:marBottom w:val="0"/>
      <w:divBdr>
        <w:top w:val="none" w:sz="0" w:space="0" w:color="auto"/>
        <w:left w:val="none" w:sz="0" w:space="0" w:color="auto"/>
        <w:bottom w:val="none" w:sz="0" w:space="0" w:color="auto"/>
        <w:right w:val="none" w:sz="0" w:space="0" w:color="auto"/>
      </w:divBdr>
    </w:div>
    <w:div w:id="394353299">
      <w:bodyDiv w:val="1"/>
      <w:marLeft w:val="0"/>
      <w:marRight w:val="0"/>
      <w:marTop w:val="0"/>
      <w:marBottom w:val="0"/>
      <w:divBdr>
        <w:top w:val="none" w:sz="0" w:space="0" w:color="auto"/>
        <w:left w:val="none" w:sz="0" w:space="0" w:color="auto"/>
        <w:bottom w:val="none" w:sz="0" w:space="0" w:color="auto"/>
        <w:right w:val="none" w:sz="0" w:space="0" w:color="auto"/>
      </w:divBdr>
    </w:div>
    <w:div w:id="395469267">
      <w:bodyDiv w:val="1"/>
      <w:marLeft w:val="0"/>
      <w:marRight w:val="0"/>
      <w:marTop w:val="0"/>
      <w:marBottom w:val="0"/>
      <w:divBdr>
        <w:top w:val="none" w:sz="0" w:space="0" w:color="auto"/>
        <w:left w:val="none" w:sz="0" w:space="0" w:color="auto"/>
        <w:bottom w:val="none" w:sz="0" w:space="0" w:color="auto"/>
        <w:right w:val="none" w:sz="0" w:space="0" w:color="auto"/>
      </w:divBdr>
    </w:div>
    <w:div w:id="398598204">
      <w:bodyDiv w:val="1"/>
      <w:marLeft w:val="0"/>
      <w:marRight w:val="0"/>
      <w:marTop w:val="0"/>
      <w:marBottom w:val="0"/>
      <w:divBdr>
        <w:top w:val="none" w:sz="0" w:space="0" w:color="auto"/>
        <w:left w:val="none" w:sz="0" w:space="0" w:color="auto"/>
        <w:bottom w:val="none" w:sz="0" w:space="0" w:color="auto"/>
        <w:right w:val="none" w:sz="0" w:space="0" w:color="auto"/>
      </w:divBdr>
    </w:div>
    <w:div w:id="401298802">
      <w:bodyDiv w:val="1"/>
      <w:marLeft w:val="0"/>
      <w:marRight w:val="0"/>
      <w:marTop w:val="0"/>
      <w:marBottom w:val="0"/>
      <w:divBdr>
        <w:top w:val="none" w:sz="0" w:space="0" w:color="auto"/>
        <w:left w:val="none" w:sz="0" w:space="0" w:color="auto"/>
        <w:bottom w:val="none" w:sz="0" w:space="0" w:color="auto"/>
        <w:right w:val="none" w:sz="0" w:space="0" w:color="auto"/>
      </w:divBdr>
    </w:div>
    <w:div w:id="402023797">
      <w:bodyDiv w:val="1"/>
      <w:marLeft w:val="0"/>
      <w:marRight w:val="0"/>
      <w:marTop w:val="0"/>
      <w:marBottom w:val="0"/>
      <w:divBdr>
        <w:top w:val="none" w:sz="0" w:space="0" w:color="auto"/>
        <w:left w:val="none" w:sz="0" w:space="0" w:color="auto"/>
        <w:bottom w:val="none" w:sz="0" w:space="0" w:color="auto"/>
        <w:right w:val="none" w:sz="0" w:space="0" w:color="auto"/>
      </w:divBdr>
    </w:div>
    <w:div w:id="402798713">
      <w:bodyDiv w:val="1"/>
      <w:marLeft w:val="0"/>
      <w:marRight w:val="0"/>
      <w:marTop w:val="0"/>
      <w:marBottom w:val="0"/>
      <w:divBdr>
        <w:top w:val="none" w:sz="0" w:space="0" w:color="auto"/>
        <w:left w:val="none" w:sz="0" w:space="0" w:color="auto"/>
        <w:bottom w:val="none" w:sz="0" w:space="0" w:color="auto"/>
        <w:right w:val="none" w:sz="0" w:space="0" w:color="auto"/>
      </w:divBdr>
    </w:div>
    <w:div w:id="402801481">
      <w:bodyDiv w:val="1"/>
      <w:marLeft w:val="0"/>
      <w:marRight w:val="0"/>
      <w:marTop w:val="0"/>
      <w:marBottom w:val="0"/>
      <w:divBdr>
        <w:top w:val="none" w:sz="0" w:space="0" w:color="auto"/>
        <w:left w:val="none" w:sz="0" w:space="0" w:color="auto"/>
        <w:bottom w:val="none" w:sz="0" w:space="0" w:color="auto"/>
        <w:right w:val="none" w:sz="0" w:space="0" w:color="auto"/>
      </w:divBdr>
    </w:div>
    <w:div w:id="403181480">
      <w:bodyDiv w:val="1"/>
      <w:marLeft w:val="0"/>
      <w:marRight w:val="0"/>
      <w:marTop w:val="0"/>
      <w:marBottom w:val="0"/>
      <w:divBdr>
        <w:top w:val="none" w:sz="0" w:space="0" w:color="auto"/>
        <w:left w:val="none" w:sz="0" w:space="0" w:color="auto"/>
        <w:bottom w:val="none" w:sz="0" w:space="0" w:color="auto"/>
        <w:right w:val="none" w:sz="0" w:space="0" w:color="auto"/>
      </w:divBdr>
    </w:div>
    <w:div w:id="406151355">
      <w:bodyDiv w:val="1"/>
      <w:marLeft w:val="0"/>
      <w:marRight w:val="0"/>
      <w:marTop w:val="0"/>
      <w:marBottom w:val="0"/>
      <w:divBdr>
        <w:top w:val="none" w:sz="0" w:space="0" w:color="auto"/>
        <w:left w:val="none" w:sz="0" w:space="0" w:color="auto"/>
        <w:bottom w:val="none" w:sz="0" w:space="0" w:color="auto"/>
        <w:right w:val="none" w:sz="0" w:space="0" w:color="auto"/>
      </w:divBdr>
    </w:div>
    <w:div w:id="408503747">
      <w:bodyDiv w:val="1"/>
      <w:marLeft w:val="0"/>
      <w:marRight w:val="0"/>
      <w:marTop w:val="0"/>
      <w:marBottom w:val="0"/>
      <w:divBdr>
        <w:top w:val="none" w:sz="0" w:space="0" w:color="auto"/>
        <w:left w:val="none" w:sz="0" w:space="0" w:color="auto"/>
        <w:bottom w:val="none" w:sz="0" w:space="0" w:color="auto"/>
        <w:right w:val="none" w:sz="0" w:space="0" w:color="auto"/>
      </w:divBdr>
    </w:div>
    <w:div w:id="409933374">
      <w:bodyDiv w:val="1"/>
      <w:marLeft w:val="0"/>
      <w:marRight w:val="0"/>
      <w:marTop w:val="0"/>
      <w:marBottom w:val="0"/>
      <w:divBdr>
        <w:top w:val="none" w:sz="0" w:space="0" w:color="auto"/>
        <w:left w:val="none" w:sz="0" w:space="0" w:color="auto"/>
        <w:bottom w:val="none" w:sz="0" w:space="0" w:color="auto"/>
        <w:right w:val="none" w:sz="0" w:space="0" w:color="auto"/>
      </w:divBdr>
    </w:div>
    <w:div w:id="410859310">
      <w:bodyDiv w:val="1"/>
      <w:marLeft w:val="0"/>
      <w:marRight w:val="0"/>
      <w:marTop w:val="0"/>
      <w:marBottom w:val="0"/>
      <w:divBdr>
        <w:top w:val="none" w:sz="0" w:space="0" w:color="auto"/>
        <w:left w:val="none" w:sz="0" w:space="0" w:color="auto"/>
        <w:bottom w:val="none" w:sz="0" w:space="0" w:color="auto"/>
        <w:right w:val="none" w:sz="0" w:space="0" w:color="auto"/>
      </w:divBdr>
    </w:div>
    <w:div w:id="411632211">
      <w:bodyDiv w:val="1"/>
      <w:marLeft w:val="0"/>
      <w:marRight w:val="0"/>
      <w:marTop w:val="0"/>
      <w:marBottom w:val="0"/>
      <w:divBdr>
        <w:top w:val="none" w:sz="0" w:space="0" w:color="auto"/>
        <w:left w:val="none" w:sz="0" w:space="0" w:color="auto"/>
        <w:bottom w:val="none" w:sz="0" w:space="0" w:color="auto"/>
        <w:right w:val="none" w:sz="0" w:space="0" w:color="auto"/>
      </w:divBdr>
    </w:div>
    <w:div w:id="412708001">
      <w:bodyDiv w:val="1"/>
      <w:marLeft w:val="0"/>
      <w:marRight w:val="0"/>
      <w:marTop w:val="0"/>
      <w:marBottom w:val="0"/>
      <w:divBdr>
        <w:top w:val="none" w:sz="0" w:space="0" w:color="auto"/>
        <w:left w:val="none" w:sz="0" w:space="0" w:color="auto"/>
        <w:bottom w:val="none" w:sz="0" w:space="0" w:color="auto"/>
        <w:right w:val="none" w:sz="0" w:space="0" w:color="auto"/>
      </w:divBdr>
    </w:div>
    <w:div w:id="416488810">
      <w:bodyDiv w:val="1"/>
      <w:marLeft w:val="0"/>
      <w:marRight w:val="0"/>
      <w:marTop w:val="0"/>
      <w:marBottom w:val="0"/>
      <w:divBdr>
        <w:top w:val="none" w:sz="0" w:space="0" w:color="auto"/>
        <w:left w:val="none" w:sz="0" w:space="0" w:color="auto"/>
        <w:bottom w:val="none" w:sz="0" w:space="0" w:color="auto"/>
        <w:right w:val="none" w:sz="0" w:space="0" w:color="auto"/>
      </w:divBdr>
    </w:div>
    <w:div w:id="418454195">
      <w:bodyDiv w:val="1"/>
      <w:marLeft w:val="0"/>
      <w:marRight w:val="0"/>
      <w:marTop w:val="0"/>
      <w:marBottom w:val="0"/>
      <w:divBdr>
        <w:top w:val="none" w:sz="0" w:space="0" w:color="auto"/>
        <w:left w:val="none" w:sz="0" w:space="0" w:color="auto"/>
        <w:bottom w:val="none" w:sz="0" w:space="0" w:color="auto"/>
        <w:right w:val="none" w:sz="0" w:space="0" w:color="auto"/>
      </w:divBdr>
    </w:div>
    <w:div w:id="420219262">
      <w:bodyDiv w:val="1"/>
      <w:marLeft w:val="0"/>
      <w:marRight w:val="0"/>
      <w:marTop w:val="0"/>
      <w:marBottom w:val="0"/>
      <w:divBdr>
        <w:top w:val="none" w:sz="0" w:space="0" w:color="auto"/>
        <w:left w:val="none" w:sz="0" w:space="0" w:color="auto"/>
        <w:bottom w:val="none" w:sz="0" w:space="0" w:color="auto"/>
        <w:right w:val="none" w:sz="0" w:space="0" w:color="auto"/>
      </w:divBdr>
    </w:div>
    <w:div w:id="423234985">
      <w:bodyDiv w:val="1"/>
      <w:marLeft w:val="0"/>
      <w:marRight w:val="0"/>
      <w:marTop w:val="0"/>
      <w:marBottom w:val="0"/>
      <w:divBdr>
        <w:top w:val="none" w:sz="0" w:space="0" w:color="auto"/>
        <w:left w:val="none" w:sz="0" w:space="0" w:color="auto"/>
        <w:bottom w:val="none" w:sz="0" w:space="0" w:color="auto"/>
        <w:right w:val="none" w:sz="0" w:space="0" w:color="auto"/>
      </w:divBdr>
    </w:div>
    <w:div w:id="424690591">
      <w:bodyDiv w:val="1"/>
      <w:marLeft w:val="0"/>
      <w:marRight w:val="0"/>
      <w:marTop w:val="0"/>
      <w:marBottom w:val="0"/>
      <w:divBdr>
        <w:top w:val="none" w:sz="0" w:space="0" w:color="auto"/>
        <w:left w:val="none" w:sz="0" w:space="0" w:color="auto"/>
        <w:bottom w:val="none" w:sz="0" w:space="0" w:color="auto"/>
        <w:right w:val="none" w:sz="0" w:space="0" w:color="auto"/>
      </w:divBdr>
    </w:div>
    <w:div w:id="428040601">
      <w:bodyDiv w:val="1"/>
      <w:marLeft w:val="0"/>
      <w:marRight w:val="0"/>
      <w:marTop w:val="0"/>
      <w:marBottom w:val="0"/>
      <w:divBdr>
        <w:top w:val="none" w:sz="0" w:space="0" w:color="auto"/>
        <w:left w:val="none" w:sz="0" w:space="0" w:color="auto"/>
        <w:bottom w:val="none" w:sz="0" w:space="0" w:color="auto"/>
        <w:right w:val="none" w:sz="0" w:space="0" w:color="auto"/>
      </w:divBdr>
    </w:div>
    <w:div w:id="433330444">
      <w:bodyDiv w:val="1"/>
      <w:marLeft w:val="0"/>
      <w:marRight w:val="0"/>
      <w:marTop w:val="0"/>
      <w:marBottom w:val="0"/>
      <w:divBdr>
        <w:top w:val="none" w:sz="0" w:space="0" w:color="auto"/>
        <w:left w:val="none" w:sz="0" w:space="0" w:color="auto"/>
        <w:bottom w:val="none" w:sz="0" w:space="0" w:color="auto"/>
        <w:right w:val="none" w:sz="0" w:space="0" w:color="auto"/>
      </w:divBdr>
    </w:div>
    <w:div w:id="435752490">
      <w:bodyDiv w:val="1"/>
      <w:marLeft w:val="0"/>
      <w:marRight w:val="0"/>
      <w:marTop w:val="0"/>
      <w:marBottom w:val="0"/>
      <w:divBdr>
        <w:top w:val="none" w:sz="0" w:space="0" w:color="auto"/>
        <w:left w:val="none" w:sz="0" w:space="0" w:color="auto"/>
        <w:bottom w:val="none" w:sz="0" w:space="0" w:color="auto"/>
        <w:right w:val="none" w:sz="0" w:space="0" w:color="auto"/>
      </w:divBdr>
    </w:div>
    <w:div w:id="435830705">
      <w:bodyDiv w:val="1"/>
      <w:marLeft w:val="0"/>
      <w:marRight w:val="0"/>
      <w:marTop w:val="0"/>
      <w:marBottom w:val="0"/>
      <w:divBdr>
        <w:top w:val="none" w:sz="0" w:space="0" w:color="auto"/>
        <w:left w:val="none" w:sz="0" w:space="0" w:color="auto"/>
        <w:bottom w:val="none" w:sz="0" w:space="0" w:color="auto"/>
        <w:right w:val="none" w:sz="0" w:space="0" w:color="auto"/>
      </w:divBdr>
    </w:div>
    <w:div w:id="438644187">
      <w:bodyDiv w:val="1"/>
      <w:marLeft w:val="0"/>
      <w:marRight w:val="0"/>
      <w:marTop w:val="0"/>
      <w:marBottom w:val="0"/>
      <w:divBdr>
        <w:top w:val="none" w:sz="0" w:space="0" w:color="auto"/>
        <w:left w:val="none" w:sz="0" w:space="0" w:color="auto"/>
        <w:bottom w:val="none" w:sz="0" w:space="0" w:color="auto"/>
        <w:right w:val="none" w:sz="0" w:space="0" w:color="auto"/>
      </w:divBdr>
    </w:div>
    <w:div w:id="439027998">
      <w:bodyDiv w:val="1"/>
      <w:marLeft w:val="0"/>
      <w:marRight w:val="0"/>
      <w:marTop w:val="0"/>
      <w:marBottom w:val="0"/>
      <w:divBdr>
        <w:top w:val="none" w:sz="0" w:space="0" w:color="auto"/>
        <w:left w:val="none" w:sz="0" w:space="0" w:color="auto"/>
        <w:bottom w:val="none" w:sz="0" w:space="0" w:color="auto"/>
        <w:right w:val="none" w:sz="0" w:space="0" w:color="auto"/>
      </w:divBdr>
    </w:div>
    <w:div w:id="439228570">
      <w:bodyDiv w:val="1"/>
      <w:marLeft w:val="0"/>
      <w:marRight w:val="0"/>
      <w:marTop w:val="0"/>
      <w:marBottom w:val="0"/>
      <w:divBdr>
        <w:top w:val="none" w:sz="0" w:space="0" w:color="auto"/>
        <w:left w:val="none" w:sz="0" w:space="0" w:color="auto"/>
        <w:bottom w:val="none" w:sz="0" w:space="0" w:color="auto"/>
        <w:right w:val="none" w:sz="0" w:space="0" w:color="auto"/>
      </w:divBdr>
    </w:div>
    <w:div w:id="440806836">
      <w:bodyDiv w:val="1"/>
      <w:marLeft w:val="0"/>
      <w:marRight w:val="0"/>
      <w:marTop w:val="0"/>
      <w:marBottom w:val="0"/>
      <w:divBdr>
        <w:top w:val="none" w:sz="0" w:space="0" w:color="auto"/>
        <w:left w:val="none" w:sz="0" w:space="0" w:color="auto"/>
        <w:bottom w:val="none" w:sz="0" w:space="0" w:color="auto"/>
        <w:right w:val="none" w:sz="0" w:space="0" w:color="auto"/>
      </w:divBdr>
    </w:div>
    <w:div w:id="443964725">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270630">
      <w:bodyDiv w:val="1"/>
      <w:marLeft w:val="0"/>
      <w:marRight w:val="0"/>
      <w:marTop w:val="0"/>
      <w:marBottom w:val="0"/>
      <w:divBdr>
        <w:top w:val="none" w:sz="0" w:space="0" w:color="auto"/>
        <w:left w:val="none" w:sz="0" w:space="0" w:color="auto"/>
        <w:bottom w:val="none" w:sz="0" w:space="0" w:color="auto"/>
        <w:right w:val="none" w:sz="0" w:space="0" w:color="auto"/>
      </w:divBdr>
    </w:div>
    <w:div w:id="444614539">
      <w:bodyDiv w:val="1"/>
      <w:marLeft w:val="0"/>
      <w:marRight w:val="0"/>
      <w:marTop w:val="0"/>
      <w:marBottom w:val="0"/>
      <w:divBdr>
        <w:top w:val="none" w:sz="0" w:space="0" w:color="auto"/>
        <w:left w:val="none" w:sz="0" w:space="0" w:color="auto"/>
        <w:bottom w:val="none" w:sz="0" w:space="0" w:color="auto"/>
        <w:right w:val="none" w:sz="0" w:space="0" w:color="auto"/>
      </w:divBdr>
    </w:div>
    <w:div w:id="449282001">
      <w:bodyDiv w:val="1"/>
      <w:marLeft w:val="0"/>
      <w:marRight w:val="0"/>
      <w:marTop w:val="0"/>
      <w:marBottom w:val="0"/>
      <w:divBdr>
        <w:top w:val="none" w:sz="0" w:space="0" w:color="auto"/>
        <w:left w:val="none" w:sz="0" w:space="0" w:color="auto"/>
        <w:bottom w:val="none" w:sz="0" w:space="0" w:color="auto"/>
        <w:right w:val="none" w:sz="0" w:space="0" w:color="auto"/>
      </w:divBdr>
    </w:div>
    <w:div w:id="450058203">
      <w:bodyDiv w:val="1"/>
      <w:marLeft w:val="0"/>
      <w:marRight w:val="0"/>
      <w:marTop w:val="0"/>
      <w:marBottom w:val="0"/>
      <w:divBdr>
        <w:top w:val="none" w:sz="0" w:space="0" w:color="auto"/>
        <w:left w:val="none" w:sz="0" w:space="0" w:color="auto"/>
        <w:bottom w:val="none" w:sz="0" w:space="0" w:color="auto"/>
        <w:right w:val="none" w:sz="0" w:space="0" w:color="auto"/>
      </w:divBdr>
    </w:div>
    <w:div w:id="451284670">
      <w:bodyDiv w:val="1"/>
      <w:marLeft w:val="0"/>
      <w:marRight w:val="0"/>
      <w:marTop w:val="0"/>
      <w:marBottom w:val="0"/>
      <w:divBdr>
        <w:top w:val="none" w:sz="0" w:space="0" w:color="auto"/>
        <w:left w:val="none" w:sz="0" w:space="0" w:color="auto"/>
        <w:bottom w:val="none" w:sz="0" w:space="0" w:color="auto"/>
        <w:right w:val="none" w:sz="0" w:space="0" w:color="auto"/>
      </w:divBdr>
    </w:div>
    <w:div w:id="453796844">
      <w:bodyDiv w:val="1"/>
      <w:marLeft w:val="0"/>
      <w:marRight w:val="0"/>
      <w:marTop w:val="0"/>
      <w:marBottom w:val="0"/>
      <w:divBdr>
        <w:top w:val="none" w:sz="0" w:space="0" w:color="auto"/>
        <w:left w:val="none" w:sz="0" w:space="0" w:color="auto"/>
        <w:bottom w:val="none" w:sz="0" w:space="0" w:color="auto"/>
        <w:right w:val="none" w:sz="0" w:space="0" w:color="auto"/>
      </w:divBdr>
    </w:div>
    <w:div w:id="454643395">
      <w:bodyDiv w:val="1"/>
      <w:marLeft w:val="0"/>
      <w:marRight w:val="0"/>
      <w:marTop w:val="0"/>
      <w:marBottom w:val="0"/>
      <w:divBdr>
        <w:top w:val="none" w:sz="0" w:space="0" w:color="auto"/>
        <w:left w:val="none" w:sz="0" w:space="0" w:color="auto"/>
        <w:bottom w:val="none" w:sz="0" w:space="0" w:color="auto"/>
        <w:right w:val="none" w:sz="0" w:space="0" w:color="auto"/>
      </w:divBdr>
    </w:div>
    <w:div w:id="456602052">
      <w:bodyDiv w:val="1"/>
      <w:marLeft w:val="0"/>
      <w:marRight w:val="0"/>
      <w:marTop w:val="0"/>
      <w:marBottom w:val="0"/>
      <w:divBdr>
        <w:top w:val="none" w:sz="0" w:space="0" w:color="auto"/>
        <w:left w:val="none" w:sz="0" w:space="0" w:color="auto"/>
        <w:bottom w:val="none" w:sz="0" w:space="0" w:color="auto"/>
        <w:right w:val="none" w:sz="0" w:space="0" w:color="auto"/>
      </w:divBdr>
    </w:div>
    <w:div w:id="457726253">
      <w:bodyDiv w:val="1"/>
      <w:marLeft w:val="0"/>
      <w:marRight w:val="0"/>
      <w:marTop w:val="0"/>
      <w:marBottom w:val="0"/>
      <w:divBdr>
        <w:top w:val="none" w:sz="0" w:space="0" w:color="auto"/>
        <w:left w:val="none" w:sz="0" w:space="0" w:color="auto"/>
        <w:bottom w:val="none" w:sz="0" w:space="0" w:color="auto"/>
        <w:right w:val="none" w:sz="0" w:space="0" w:color="auto"/>
      </w:divBdr>
    </w:div>
    <w:div w:id="458181895">
      <w:bodyDiv w:val="1"/>
      <w:marLeft w:val="0"/>
      <w:marRight w:val="0"/>
      <w:marTop w:val="0"/>
      <w:marBottom w:val="0"/>
      <w:divBdr>
        <w:top w:val="none" w:sz="0" w:space="0" w:color="auto"/>
        <w:left w:val="none" w:sz="0" w:space="0" w:color="auto"/>
        <w:bottom w:val="none" w:sz="0" w:space="0" w:color="auto"/>
        <w:right w:val="none" w:sz="0" w:space="0" w:color="auto"/>
      </w:divBdr>
    </w:div>
    <w:div w:id="460613786">
      <w:bodyDiv w:val="1"/>
      <w:marLeft w:val="0"/>
      <w:marRight w:val="0"/>
      <w:marTop w:val="0"/>
      <w:marBottom w:val="0"/>
      <w:divBdr>
        <w:top w:val="none" w:sz="0" w:space="0" w:color="auto"/>
        <w:left w:val="none" w:sz="0" w:space="0" w:color="auto"/>
        <w:bottom w:val="none" w:sz="0" w:space="0" w:color="auto"/>
        <w:right w:val="none" w:sz="0" w:space="0" w:color="auto"/>
      </w:divBdr>
    </w:div>
    <w:div w:id="467169936">
      <w:bodyDiv w:val="1"/>
      <w:marLeft w:val="0"/>
      <w:marRight w:val="0"/>
      <w:marTop w:val="0"/>
      <w:marBottom w:val="0"/>
      <w:divBdr>
        <w:top w:val="none" w:sz="0" w:space="0" w:color="auto"/>
        <w:left w:val="none" w:sz="0" w:space="0" w:color="auto"/>
        <w:bottom w:val="none" w:sz="0" w:space="0" w:color="auto"/>
        <w:right w:val="none" w:sz="0" w:space="0" w:color="auto"/>
      </w:divBdr>
    </w:div>
    <w:div w:id="469323905">
      <w:bodyDiv w:val="1"/>
      <w:marLeft w:val="0"/>
      <w:marRight w:val="0"/>
      <w:marTop w:val="0"/>
      <w:marBottom w:val="0"/>
      <w:divBdr>
        <w:top w:val="none" w:sz="0" w:space="0" w:color="auto"/>
        <w:left w:val="none" w:sz="0" w:space="0" w:color="auto"/>
        <w:bottom w:val="none" w:sz="0" w:space="0" w:color="auto"/>
        <w:right w:val="none" w:sz="0" w:space="0" w:color="auto"/>
      </w:divBdr>
    </w:div>
    <w:div w:id="472526276">
      <w:bodyDiv w:val="1"/>
      <w:marLeft w:val="0"/>
      <w:marRight w:val="0"/>
      <w:marTop w:val="0"/>
      <w:marBottom w:val="0"/>
      <w:divBdr>
        <w:top w:val="none" w:sz="0" w:space="0" w:color="auto"/>
        <w:left w:val="none" w:sz="0" w:space="0" w:color="auto"/>
        <w:bottom w:val="none" w:sz="0" w:space="0" w:color="auto"/>
        <w:right w:val="none" w:sz="0" w:space="0" w:color="auto"/>
      </w:divBdr>
    </w:div>
    <w:div w:id="472992602">
      <w:bodyDiv w:val="1"/>
      <w:marLeft w:val="0"/>
      <w:marRight w:val="0"/>
      <w:marTop w:val="0"/>
      <w:marBottom w:val="0"/>
      <w:divBdr>
        <w:top w:val="none" w:sz="0" w:space="0" w:color="auto"/>
        <w:left w:val="none" w:sz="0" w:space="0" w:color="auto"/>
        <w:bottom w:val="none" w:sz="0" w:space="0" w:color="auto"/>
        <w:right w:val="none" w:sz="0" w:space="0" w:color="auto"/>
      </w:divBdr>
    </w:div>
    <w:div w:id="475224220">
      <w:bodyDiv w:val="1"/>
      <w:marLeft w:val="0"/>
      <w:marRight w:val="0"/>
      <w:marTop w:val="0"/>
      <w:marBottom w:val="0"/>
      <w:divBdr>
        <w:top w:val="none" w:sz="0" w:space="0" w:color="auto"/>
        <w:left w:val="none" w:sz="0" w:space="0" w:color="auto"/>
        <w:bottom w:val="none" w:sz="0" w:space="0" w:color="auto"/>
        <w:right w:val="none" w:sz="0" w:space="0" w:color="auto"/>
      </w:divBdr>
    </w:div>
    <w:div w:id="479270771">
      <w:bodyDiv w:val="1"/>
      <w:marLeft w:val="0"/>
      <w:marRight w:val="0"/>
      <w:marTop w:val="0"/>
      <w:marBottom w:val="0"/>
      <w:divBdr>
        <w:top w:val="none" w:sz="0" w:space="0" w:color="auto"/>
        <w:left w:val="none" w:sz="0" w:space="0" w:color="auto"/>
        <w:bottom w:val="none" w:sz="0" w:space="0" w:color="auto"/>
        <w:right w:val="none" w:sz="0" w:space="0" w:color="auto"/>
      </w:divBdr>
    </w:div>
    <w:div w:id="479810916">
      <w:bodyDiv w:val="1"/>
      <w:marLeft w:val="0"/>
      <w:marRight w:val="0"/>
      <w:marTop w:val="0"/>
      <w:marBottom w:val="0"/>
      <w:divBdr>
        <w:top w:val="none" w:sz="0" w:space="0" w:color="auto"/>
        <w:left w:val="none" w:sz="0" w:space="0" w:color="auto"/>
        <w:bottom w:val="none" w:sz="0" w:space="0" w:color="auto"/>
        <w:right w:val="none" w:sz="0" w:space="0" w:color="auto"/>
      </w:divBdr>
    </w:div>
    <w:div w:id="480344286">
      <w:bodyDiv w:val="1"/>
      <w:marLeft w:val="0"/>
      <w:marRight w:val="0"/>
      <w:marTop w:val="0"/>
      <w:marBottom w:val="0"/>
      <w:divBdr>
        <w:top w:val="none" w:sz="0" w:space="0" w:color="auto"/>
        <w:left w:val="none" w:sz="0" w:space="0" w:color="auto"/>
        <w:bottom w:val="none" w:sz="0" w:space="0" w:color="auto"/>
        <w:right w:val="none" w:sz="0" w:space="0" w:color="auto"/>
      </w:divBdr>
    </w:div>
    <w:div w:id="481505498">
      <w:bodyDiv w:val="1"/>
      <w:marLeft w:val="0"/>
      <w:marRight w:val="0"/>
      <w:marTop w:val="0"/>
      <w:marBottom w:val="0"/>
      <w:divBdr>
        <w:top w:val="none" w:sz="0" w:space="0" w:color="auto"/>
        <w:left w:val="none" w:sz="0" w:space="0" w:color="auto"/>
        <w:bottom w:val="none" w:sz="0" w:space="0" w:color="auto"/>
        <w:right w:val="none" w:sz="0" w:space="0" w:color="auto"/>
      </w:divBdr>
    </w:div>
    <w:div w:id="485829251">
      <w:bodyDiv w:val="1"/>
      <w:marLeft w:val="0"/>
      <w:marRight w:val="0"/>
      <w:marTop w:val="0"/>
      <w:marBottom w:val="0"/>
      <w:divBdr>
        <w:top w:val="none" w:sz="0" w:space="0" w:color="auto"/>
        <w:left w:val="none" w:sz="0" w:space="0" w:color="auto"/>
        <w:bottom w:val="none" w:sz="0" w:space="0" w:color="auto"/>
        <w:right w:val="none" w:sz="0" w:space="0" w:color="auto"/>
      </w:divBdr>
    </w:div>
    <w:div w:id="487482389">
      <w:bodyDiv w:val="1"/>
      <w:marLeft w:val="0"/>
      <w:marRight w:val="0"/>
      <w:marTop w:val="0"/>
      <w:marBottom w:val="0"/>
      <w:divBdr>
        <w:top w:val="none" w:sz="0" w:space="0" w:color="auto"/>
        <w:left w:val="none" w:sz="0" w:space="0" w:color="auto"/>
        <w:bottom w:val="none" w:sz="0" w:space="0" w:color="auto"/>
        <w:right w:val="none" w:sz="0" w:space="0" w:color="auto"/>
      </w:divBdr>
    </w:div>
    <w:div w:id="489832184">
      <w:bodyDiv w:val="1"/>
      <w:marLeft w:val="0"/>
      <w:marRight w:val="0"/>
      <w:marTop w:val="0"/>
      <w:marBottom w:val="0"/>
      <w:divBdr>
        <w:top w:val="none" w:sz="0" w:space="0" w:color="auto"/>
        <w:left w:val="none" w:sz="0" w:space="0" w:color="auto"/>
        <w:bottom w:val="none" w:sz="0" w:space="0" w:color="auto"/>
        <w:right w:val="none" w:sz="0" w:space="0" w:color="auto"/>
      </w:divBdr>
    </w:div>
    <w:div w:id="491143228">
      <w:bodyDiv w:val="1"/>
      <w:marLeft w:val="0"/>
      <w:marRight w:val="0"/>
      <w:marTop w:val="0"/>
      <w:marBottom w:val="0"/>
      <w:divBdr>
        <w:top w:val="none" w:sz="0" w:space="0" w:color="auto"/>
        <w:left w:val="none" w:sz="0" w:space="0" w:color="auto"/>
        <w:bottom w:val="none" w:sz="0" w:space="0" w:color="auto"/>
        <w:right w:val="none" w:sz="0" w:space="0" w:color="auto"/>
      </w:divBdr>
    </w:div>
    <w:div w:id="494609491">
      <w:bodyDiv w:val="1"/>
      <w:marLeft w:val="0"/>
      <w:marRight w:val="0"/>
      <w:marTop w:val="0"/>
      <w:marBottom w:val="0"/>
      <w:divBdr>
        <w:top w:val="none" w:sz="0" w:space="0" w:color="auto"/>
        <w:left w:val="none" w:sz="0" w:space="0" w:color="auto"/>
        <w:bottom w:val="none" w:sz="0" w:space="0" w:color="auto"/>
        <w:right w:val="none" w:sz="0" w:space="0" w:color="auto"/>
      </w:divBdr>
    </w:div>
    <w:div w:id="494880281">
      <w:bodyDiv w:val="1"/>
      <w:marLeft w:val="0"/>
      <w:marRight w:val="0"/>
      <w:marTop w:val="0"/>
      <w:marBottom w:val="0"/>
      <w:divBdr>
        <w:top w:val="none" w:sz="0" w:space="0" w:color="auto"/>
        <w:left w:val="none" w:sz="0" w:space="0" w:color="auto"/>
        <w:bottom w:val="none" w:sz="0" w:space="0" w:color="auto"/>
        <w:right w:val="none" w:sz="0" w:space="0" w:color="auto"/>
      </w:divBdr>
    </w:div>
    <w:div w:id="497423419">
      <w:bodyDiv w:val="1"/>
      <w:marLeft w:val="0"/>
      <w:marRight w:val="0"/>
      <w:marTop w:val="0"/>
      <w:marBottom w:val="0"/>
      <w:divBdr>
        <w:top w:val="none" w:sz="0" w:space="0" w:color="auto"/>
        <w:left w:val="none" w:sz="0" w:space="0" w:color="auto"/>
        <w:bottom w:val="none" w:sz="0" w:space="0" w:color="auto"/>
        <w:right w:val="none" w:sz="0" w:space="0" w:color="auto"/>
      </w:divBdr>
    </w:div>
    <w:div w:id="497690947">
      <w:bodyDiv w:val="1"/>
      <w:marLeft w:val="0"/>
      <w:marRight w:val="0"/>
      <w:marTop w:val="0"/>
      <w:marBottom w:val="0"/>
      <w:divBdr>
        <w:top w:val="none" w:sz="0" w:space="0" w:color="auto"/>
        <w:left w:val="none" w:sz="0" w:space="0" w:color="auto"/>
        <w:bottom w:val="none" w:sz="0" w:space="0" w:color="auto"/>
        <w:right w:val="none" w:sz="0" w:space="0" w:color="auto"/>
      </w:divBdr>
    </w:div>
    <w:div w:id="498891065">
      <w:bodyDiv w:val="1"/>
      <w:marLeft w:val="0"/>
      <w:marRight w:val="0"/>
      <w:marTop w:val="0"/>
      <w:marBottom w:val="0"/>
      <w:divBdr>
        <w:top w:val="none" w:sz="0" w:space="0" w:color="auto"/>
        <w:left w:val="none" w:sz="0" w:space="0" w:color="auto"/>
        <w:bottom w:val="none" w:sz="0" w:space="0" w:color="auto"/>
        <w:right w:val="none" w:sz="0" w:space="0" w:color="auto"/>
      </w:divBdr>
    </w:div>
    <w:div w:id="499345772">
      <w:bodyDiv w:val="1"/>
      <w:marLeft w:val="0"/>
      <w:marRight w:val="0"/>
      <w:marTop w:val="0"/>
      <w:marBottom w:val="0"/>
      <w:divBdr>
        <w:top w:val="none" w:sz="0" w:space="0" w:color="auto"/>
        <w:left w:val="none" w:sz="0" w:space="0" w:color="auto"/>
        <w:bottom w:val="none" w:sz="0" w:space="0" w:color="auto"/>
        <w:right w:val="none" w:sz="0" w:space="0" w:color="auto"/>
      </w:divBdr>
    </w:div>
    <w:div w:id="505483083">
      <w:bodyDiv w:val="1"/>
      <w:marLeft w:val="0"/>
      <w:marRight w:val="0"/>
      <w:marTop w:val="0"/>
      <w:marBottom w:val="0"/>
      <w:divBdr>
        <w:top w:val="none" w:sz="0" w:space="0" w:color="auto"/>
        <w:left w:val="none" w:sz="0" w:space="0" w:color="auto"/>
        <w:bottom w:val="none" w:sz="0" w:space="0" w:color="auto"/>
        <w:right w:val="none" w:sz="0" w:space="0" w:color="auto"/>
      </w:divBdr>
    </w:div>
    <w:div w:id="507909982">
      <w:bodyDiv w:val="1"/>
      <w:marLeft w:val="0"/>
      <w:marRight w:val="0"/>
      <w:marTop w:val="0"/>
      <w:marBottom w:val="0"/>
      <w:divBdr>
        <w:top w:val="none" w:sz="0" w:space="0" w:color="auto"/>
        <w:left w:val="none" w:sz="0" w:space="0" w:color="auto"/>
        <w:bottom w:val="none" w:sz="0" w:space="0" w:color="auto"/>
        <w:right w:val="none" w:sz="0" w:space="0" w:color="auto"/>
      </w:divBdr>
    </w:div>
    <w:div w:id="508106615">
      <w:bodyDiv w:val="1"/>
      <w:marLeft w:val="0"/>
      <w:marRight w:val="0"/>
      <w:marTop w:val="0"/>
      <w:marBottom w:val="0"/>
      <w:divBdr>
        <w:top w:val="none" w:sz="0" w:space="0" w:color="auto"/>
        <w:left w:val="none" w:sz="0" w:space="0" w:color="auto"/>
        <w:bottom w:val="none" w:sz="0" w:space="0" w:color="auto"/>
        <w:right w:val="none" w:sz="0" w:space="0" w:color="auto"/>
      </w:divBdr>
    </w:div>
    <w:div w:id="514615447">
      <w:bodyDiv w:val="1"/>
      <w:marLeft w:val="0"/>
      <w:marRight w:val="0"/>
      <w:marTop w:val="0"/>
      <w:marBottom w:val="0"/>
      <w:divBdr>
        <w:top w:val="none" w:sz="0" w:space="0" w:color="auto"/>
        <w:left w:val="none" w:sz="0" w:space="0" w:color="auto"/>
        <w:bottom w:val="none" w:sz="0" w:space="0" w:color="auto"/>
        <w:right w:val="none" w:sz="0" w:space="0" w:color="auto"/>
      </w:divBdr>
    </w:div>
    <w:div w:id="516651389">
      <w:bodyDiv w:val="1"/>
      <w:marLeft w:val="0"/>
      <w:marRight w:val="0"/>
      <w:marTop w:val="0"/>
      <w:marBottom w:val="0"/>
      <w:divBdr>
        <w:top w:val="none" w:sz="0" w:space="0" w:color="auto"/>
        <w:left w:val="none" w:sz="0" w:space="0" w:color="auto"/>
        <w:bottom w:val="none" w:sz="0" w:space="0" w:color="auto"/>
        <w:right w:val="none" w:sz="0" w:space="0" w:color="auto"/>
      </w:divBdr>
    </w:div>
    <w:div w:id="517735147">
      <w:bodyDiv w:val="1"/>
      <w:marLeft w:val="0"/>
      <w:marRight w:val="0"/>
      <w:marTop w:val="0"/>
      <w:marBottom w:val="0"/>
      <w:divBdr>
        <w:top w:val="none" w:sz="0" w:space="0" w:color="auto"/>
        <w:left w:val="none" w:sz="0" w:space="0" w:color="auto"/>
        <w:bottom w:val="none" w:sz="0" w:space="0" w:color="auto"/>
        <w:right w:val="none" w:sz="0" w:space="0" w:color="auto"/>
      </w:divBdr>
    </w:div>
    <w:div w:id="517933929">
      <w:bodyDiv w:val="1"/>
      <w:marLeft w:val="0"/>
      <w:marRight w:val="0"/>
      <w:marTop w:val="0"/>
      <w:marBottom w:val="0"/>
      <w:divBdr>
        <w:top w:val="none" w:sz="0" w:space="0" w:color="auto"/>
        <w:left w:val="none" w:sz="0" w:space="0" w:color="auto"/>
        <w:bottom w:val="none" w:sz="0" w:space="0" w:color="auto"/>
        <w:right w:val="none" w:sz="0" w:space="0" w:color="auto"/>
      </w:divBdr>
    </w:div>
    <w:div w:id="518591091">
      <w:bodyDiv w:val="1"/>
      <w:marLeft w:val="0"/>
      <w:marRight w:val="0"/>
      <w:marTop w:val="0"/>
      <w:marBottom w:val="0"/>
      <w:divBdr>
        <w:top w:val="none" w:sz="0" w:space="0" w:color="auto"/>
        <w:left w:val="none" w:sz="0" w:space="0" w:color="auto"/>
        <w:bottom w:val="none" w:sz="0" w:space="0" w:color="auto"/>
        <w:right w:val="none" w:sz="0" w:space="0" w:color="auto"/>
      </w:divBdr>
    </w:div>
    <w:div w:id="518813946">
      <w:bodyDiv w:val="1"/>
      <w:marLeft w:val="0"/>
      <w:marRight w:val="0"/>
      <w:marTop w:val="0"/>
      <w:marBottom w:val="0"/>
      <w:divBdr>
        <w:top w:val="none" w:sz="0" w:space="0" w:color="auto"/>
        <w:left w:val="none" w:sz="0" w:space="0" w:color="auto"/>
        <w:bottom w:val="none" w:sz="0" w:space="0" w:color="auto"/>
        <w:right w:val="none" w:sz="0" w:space="0" w:color="auto"/>
      </w:divBdr>
    </w:div>
    <w:div w:id="525562190">
      <w:bodyDiv w:val="1"/>
      <w:marLeft w:val="0"/>
      <w:marRight w:val="0"/>
      <w:marTop w:val="0"/>
      <w:marBottom w:val="0"/>
      <w:divBdr>
        <w:top w:val="none" w:sz="0" w:space="0" w:color="auto"/>
        <w:left w:val="none" w:sz="0" w:space="0" w:color="auto"/>
        <w:bottom w:val="none" w:sz="0" w:space="0" w:color="auto"/>
        <w:right w:val="none" w:sz="0" w:space="0" w:color="auto"/>
      </w:divBdr>
    </w:div>
    <w:div w:id="529076391">
      <w:bodyDiv w:val="1"/>
      <w:marLeft w:val="0"/>
      <w:marRight w:val="0"/>
      <w:marTop w:val="0"/>
      <w:marBottom w:val="0"/>
      <w:divBdr>
        <w:top w:val="none" w:sz="0" w:space="0" w:color="auto"/>
        <w:left w:val="none" w:sz="0" w:space="0" w:color="auto"/>
        <w:bottom w:val="none" w:sz="0" w:space="0" w:color="auto"/>
        <w:right w:val="none" w:sz="0" w:space="0" w:color="auto"/>
      </w:divBdr>
    </w:div>
    <w:div w:id="532498018">
      <w:bodyDiv w:val="1"/>
      <w:marLeft w:val="0"/>
      <w:marRight w:val="0"/>
      <w:marTop w:val="0"/>
      <w:marBottom w:val="0"/>
      <w:divBdr>
        <w:top w:val="none" w:sz="0" w:space="0" w:color="auto"/>
        <w:left w:val="none" w:sz="0" w:space="0" w:color="auto"/>
        <w:bottom w:val="none" w:sz="0" w:space="0" w:color="auto"/>
        <w:right w:val="none" w:sz="0" w:space="0" w:color="auto"/>
      </w:divBdr>
    </w:div>
    <w:div w:id="536820133">
      <w:bodyDiv w:val="1"/>
      <w:marLeft w:val="0"/>
      <w:marRight w:val="0"/>
      <w:marTop w:val="0"/>
      <w:marBottom w:val="0"/>
      <w:divBdr>
        <w:top w:val="none" w:sz="0" w:space="0" w:color="auto"/>
        <w:left w:val="none" w:sz="0" w:space="0" w:color="auto"/>
        <w:bottom w:val="none" w:sz="0" w:space="0" w:color="auto"/>
        <w:right w:val="none" w:sz="0" w:space="0" w:color="auto"/>
      </w:divBdr>
    </w:div>
    <w:div w:id="536889992">
      <w:bodyDiv w:val="1"/>
      <w:marLeft w:val="0"/>
      <w:marRight w:val="0"/>
      <w:marTop w:val="0"/>
      <w:marBottom w:val="0"/>
      <w:divBdr>
        <w:top w:val="none" w:sz="0" w:space="0" w:color="auto"/>
        <w:left w:val="none" w:sz="0" w:space="0" w:color="auto"/>
        <w:bottom w:val="none" w:sz="0" w:space="0" w:color="auto"/>
        <w:right w:val="none" w:sz="0" w:space="0" w:color="auto"/>
      </w:divBdr>
    </w:div>
    <w:div w:id="538321807">
      <w:bodyDiv w:val="1"/>
      <w:marLeft w:val="0"/>
      <w:marRight w:val="0"/>
      <w:marTop w:val="0"/>
      <w:marBottom w:val="0"/>
      <w:divBdr>
        <w:top w:val="none" w:sz="0" w:space="0" w:color="auto"/>
        <w:left w:val="none" w:sz="0" w:space="0" w:color="auto"/>
        <w:bottom w:val="none" w:sz="0" w:space="0" w:color="auto"/>
        <w:right w:val="none" w:sz="0" w:space="0" w:color="auto"/>
      </w:divBdr>
    </w:div>
    <w:div w:id="539128535">
      <w:bodyDiv w:val="1"/>
      <w:marLeft w:val="0"/>
      <w:marRight w:val="0"/>
      <w:marTop w:val="0"/>
      <w:marBottom w:val="0"/>
      <w:divBdr>
        <w:top w:val="none" w:sz="0" w:space="0" w:color="auto"/>
        <w:left w:val="none" w:sz="0" w:space="0" w:color="auto"/>
        <w:bottom w:val="none" w:sz="0" w:space="0" w:color="auto"/>
        <w:right w:val="none" w:sz="0" w:space="0" w:color="auto"/>
      </w:divBdr>
    </w:div>
    <w:div w:id="542909931">
      <w:bodyDiv w:val="1"/>
      <w:marLeft w:val="0"/>
      <w:marRight w:val="0"/>
      <w:marTop w:val="0"/>
      <w:marBottom w:val="0"/>
      <w:divBdr>
        <w:top w:val="none" w:sz="0" w:space="0" w:color="auto"/>
        <w:left w:val="none" w:sz="0" w:space="0" w:color="auto"/>
        <w:bottom w:val="none" w:sz="0" w:space="0" w:color="auto"/>
        <w:right w:val="none" w:sz="0" w:space="0" w:color="auto"/>
      </w:divBdr>
    </w:div>
    <w:div w:id="543252745">
      <w:bodyDiv w:val="1"/>
      <w:marLeft w:val="0"/>
      <w:marRight w:val="0"/>
      <w:marTop w:val="0"/>
      <w:marBottom w:val="0"/>
      <w:divBdr>
        <w:top w:val="none" w:sz="0" w:space="0" w:color="auto"/>
        <w:left w:val="none" w:sz="0" w:space="0" w:color="auto"/>
        <w:bottom w:val="none" w:sz="0" w:space="0" w:color="auto"/>
        <w:right w:val="none" w:sz="0" w:space="0" w:color="auto"/>
      </w:divBdr>
    </w:div>
    <w:div w:id="543490291">
      <w:bodyDiv w:val="1"/>
      <w:marLeft w:val="0"/>
      <w:marRight w:val="0"/>
      <w:marTop w:val="0"/>
      <w:marBottom w:val="0"/>
      <w:divBdr>
        <w:top w:val="none" w:sz="0" w:space="0" w:color="auto"/>
        <w:left w:val="none" w:sz="0" w:space="0" w:color="auto"/>
        <w:bottom w:val="none" w:sz="0" w:space="0" w:color="auto"/>
        <w:right w:val="none" w:sz="0" w:space="0" w:color="auto"/>
      </w:divBdr>
    </w:div>
    <w:div w:id="543906662">
      <w:bodyDiv w:val="1"/>
      <w:marLeft w:val="0"/>
      <w:marRight w:val="0"/>
      <w:marTop w:val="0"/>
      <w:marBottom w:val="0"/>
      <w:divBdr>
        <w:top w:val="none" w:sz="0" w:space="0" w:color="auto"/>
        <w:left w:val="none" w:sz="0" w:space="0" w:color="auto"/>
        <w:bottom w:val="none" w:sz="0" w:space="0" w:color="auto"/>
        <w:right w:val="none" w:sz="0" w:space="0" w:color="auto"/>
      </w:divBdr>
    </w:div>
    <w:div w:id="545485072">
      <w:bodyDiv w:val="1"/>
      <w:marLeft w:val="0"/>
      <w:marRight w:val="0"/>
      <w:marTop w:val="0"/>
      <w:marBottom w:val="0"/>
      <w:divBdr>
        <w:top w:val="none" w:sz="0" w:space="0" w:color="auto"/>
        <w:left w:val="none" w:sz="0" w:space="0" w:color="auto"/>
        <w:bottom w:val="none" w:sz="0" w:space="0" w:color="auto"/>
        <w:right w:val="none" w:sz="0" w:space="0" w:color="auto"/>
      </w:divBdr>
    </w:div>
    <w:div w:id="547109829">
      <w:bodyDiv w:val="1"/>
      <w:marLeft w:val="0"/>
      <w:marRight w:val="0"/>
      <w:marTop w:val="0"/>
      <w:marBottom w:val="0"/>
      <w:divBdr>
        <w:top w:val="none" w:sz="0" w:space="0" w:color="auto"/>
        <w:left w:val="none" w:sz="0" w:space="0" w:color="auto"/>
        <w:bottom w:val="none" w:sz="0" w:space="0" w:color="auto"/>
        <w:right w:val="none" w:sz="0" w:space="0" w:color="auto"/>
      </w:divBdr>
    </w:div>
    <w:div w:id="549656595">
      <w:bodyDiv w:val="1"/>
      <w:marLeft w:val="0"/>
      <w:marRight w:val="0"/>
      <w:marTop w:val="0"/>
      <w:marBottom w:val="0"/>
      <w:divBdr>
        <w:top w:val="none" w:sz="0" w:space="0" w:color="auto"/>
        <w:left w:val="none" w:sz="0" w:space="0" w:color="auto"/>
        <w:bottom w:val="none" w:sz="0" w:space="0" w:color="auto"/>
        <w:right w:val="none" w:sz="0" w:space="0" w:color="auto"/>
      </w:divBdr>
    </w:div>
    <w:div w:id="552155975">
      <w:bodyDiv w:val="1"/>
      <w:marLeft w:val="0"/>
      <w:marRight w:val="0"/>
      <w:marTop w:val="0"/>
      <w:marBottom w:val="0"/>
      <w:divBdr>
        <w:top w:val="none" w:sz="0" w:space="0" w:color="auto"/>
        <w:left w:val="none" w:sz="0" w:space="0" w:color="auto"/>
        <w:bottom w:val="none" w:sz="0" w:space="0" w:color="auto"/>
        <w:right w:val="none" w:sz="0" w:space="0" w:color="auto"/>
      </w:divBdr>
    </w:div>
    <w:div w:id="554705402">
      <w:bodyDiv w:val="1"/>
      <w:marLeft w:val="0"/>
      <w:marRight w:val="0"/>
      <w:marTop w:val="0"/>
      <w:marBottom w:val="0"/>
      <w:divBdr>
        <w:top w:val="none" w:sz="0" w:space="0" w:color="auto"/>
        <w:left w:val="none" w:sz="0" w:space="0" w:color="auto"/>
        <w:bottom w:val="none" w:sz="0" w:space="0" w:color="auto"/>
        <w:right w:val="none" w:sz="0" w:space="0" w:color="auto"/>
      </w:divBdr>
    </w:div>
    <w:div w:id="554705961">
      <w:bodyDiv w:val="1"/>
      <w:marLeft w:val="0"/>
      <w:marRight w:val="0"/>
      <w:marTop w:val="0"/>
      <w:marBottom w:val="0"/>
      <w:divBdr>
        <w:top w:val="none" w:sz="0" w:space="0" w:color="auto"/>
        <w:left w:val="none" w:sz="0" w:space="0" w:color="auto"/>
        <w:bottom w:val="none" w:sz="0" w:space="0" w:color="auto"/>
        <w:right w:val="none" w:sz="0" w:space="0" w:color="auto"/>
      </w:divBdr>
    </w:div>
    <w:div w:id="554775489">
      <w:bodyDiv w:val="1"/>
      <w:marLeft w:val="0"/>
      <w:marRight w:val="0"/>
      <w:marTop w:val="0"/>
      <w:marBottom w:val="0"/>
      <w:divBdr>
        <w:top w:val="none" w:sz="0" w:space="0" w:color="auto"/>
        <w:left w:val="none" w:sz="0" w:space="0" w:color="auto"/>
        <w:bottom w:val="none" w:sz="0" w:space="0" w:color="auto"/>
        <w:right w:val="none" w:sz="0" w:space="0" w:color="auto"/>
      </w:divBdr>
    </w:div>
    <w:div w:id="556010822">
      <w:bodyDiv w:val="1"/>
      <w:marLeft w:val="0"/>
      <w:marRight w:val="0"/>
      <w:marTop w:val="0"/>
      <w:marBottom w:val="0"/>
      <w:divBdr>
        <w:top w:val="none" w:sz="0" w:space="0" w:color="auto"/>
        <w:left w:val="none" w:sz="0" w:space="0" w:color="auto"/>
        <w:bottom w:val="none" w:sz="0" w:space="0" w:color="auto"/>
        <w:right w:val="none" w:sz="0" w:space="0" w:color="auto"/>
      </w:divBdr>
    </w:div>
    <w:div w:id="558446336">
      <w:bodyDiv w:val="1"/>
      <w:marLeft w:val="0"/>
      <w:marRight w:val="0"/>
      <w:marTop w:val="0"/>
      <w:marBottom w:val="0"/>
      <w:divBdr>
        <w:top w:val="none" w:sz="0" w:space="0" w:color="auto"/>
        <w:left w:val="none" w:sz="0" w:space="0" w:color="auto"/>
        <w:bottom w:val="none" w:sz="0" w:space="0" w:color="auto"/>
        <w:right w:val="none" w:sz="0" w:space="0" w:color="auto"/>
      </w:divBdr>
    </w:div>
    <w:div w:id="559176112">
      <w:bodyDiv w:val="1"/>
      <w:marLeft w:val="0"/>
      <w:marRight w:val="0"/>
      <w:marTop w:val="0"/>
      <w:marBottom w:val="0"/>
      <w:divBdr>
        <w:top w:val="none" w:sz="0" w:space="0" w:color="auto"/>
        <w:left w:val="none" w:sz="0" w:space="0" w:color="auto"/>
        <w:bottom w:val="none" w:sz="0" w:space="0" w:color="auto"/>
        <w:right w:val="none" w:sz="0" w:space="0" w:color="auto"/>
      </w:divBdr>
    </w:div>
    <w:div w:id="560019996">
      <w:bodyDiv w:val="1"/>
      <w:marLeft w:val="0"/>
      <w:marRight w:val="0"/>
      <w:marTop w:val="0"/>
      <w:marBottom w:val="0"/>
      <w:divBdr>
        <w:top w:val="none" w:sz="0" w:space="0" w:color="auto"/>
        <w:left w:val="none" w:sz="0" w:space="0" w:color="auto"/>
        <w:bottom w:val="none" w:sz="0" w:space="0" w:color="auto"/>
        <w:right w:val="none" w:sz="0" w:space="0" w:color="auto"/>
      </w:divBdr>
    </w:div>
    <w:div w:id="560604673">
      <w:bodyDiv w:val="1"/>
      <w:marLeft w:val="0"/>
      <w:marRight w:val="0"/>
      <w:marTop w:val="0"/>
      <w:marBottom w:val="0"/>
      <w:divBdr>
        <w:top w:val="none" w:sz="0" w:space="0" w:color="auto"/>
        <w:left w:val="none" w:sz="0" w:space="0" w:color="auto"/>
        <w:bottom w:val="none" w:sz="0" w:space="0" w:color="auto"/>
        <w:right w:val="none" w:sz="0" w:space="0" w:color="auto"/>
      </w:divBdr>
    </w:div>
    <w:div w:id="564292607">
      <w:bodyDiv w:val="1"/>
      <w:marLeft w:val="0"/>
      <w:marRight w:val="0"/>
      <w:marTop w:val="0"/>
      <w:marBottom w:val="0"/>
      <w:divBdr>
        <w:top w:val="none" w:sz="0" w:space="0" w:color="auto"/>
        <w:left w:val="none" w:sz="0" w:space="0" w:color="auto"/>
        <w:bottom w:val="none" w:sz="0" w:space="0" w:color="auto"/>
        <w:right w:val="none" w:sz="0" w:space="0" w:color="auto"/>
      </w:divBdr>
    </w:div>
    <w:div w:id="566039854">
      <w:bodyDiv w:val="1"/>
      <w:marLeft w:val="0"/>
      <w:marRight w:val="0"/>
      <w:marTop w:val="0"/>
      <w:marBottom w:val="0"/>
      <w:divBdr>
        <w:top w:val="none" w:sz="0" w:space="0" w:color="auto"/>
        <w:left w:val="none" w:sz="0" w:space="0" w:color="auto"/>
        <w:bottom w:val="none" w:sz="0" w:space="0" w:color="auto"/>
        <w:right w:val="none" w:sz="0" w:space="0" w:color="auto"/>
      </w:divBdr>
    </w:div>
    <w:div w:id="566886746">
      <w:bodyDiv w:val="1"/>
      <w:marLeft w:val="0"/>
      <w:marRight w:val="0"/>
      <w:marTop w:val="0"/>
      <w:marBottom w:val="0"/>
      <w:divBdr>
        <w:top w:val="none" w:sz="0" w:space="0" w:color="auto"/>
        <w:left w:val="none" w:sz="0" w:space="0" w:color="auto"/>
        <w:bottom w:val="none" w:sz="0" w:space="0" w:color="auto"/>
        <w:right w:val="none" w:sz="0" w:space="0" w:color="auto"/>
      </w:divBdr>
    </w:div>
    <w:div w:id="567765747">
      <w:bodyDiv w:val="1"/>
      <w:marLeft w:val="0"/>
      <w:marRight w:val="0"/>
      <w:marTop w:val="0"/>
      <w:marBottom w:val="0"/>
      <w:divBdr>
        <w:top w:val="none" w:sz="0" w:space="0" w:color="auto"/>
        <w:left w:val="none" w:sz="0" w:space="0" w:color="auto"/>
        <w:bottom w:val="none" w:sz="0" w:space="0" w:color="auto"/>
        <w:right w:val="none" w:sz="0" w:space="0" w:color="auto"/>
      </w:divBdr>
    </w:div>
    <w:div w:id="569193430">
      <w:bodyDiv w:val="1"/>
      <w:marLeft w:val="0"/>
      <w:marRight w:val="0"/>
      <w:marTop w:val="0"/>
      <w:marBottom w:val="0"/>
      <w:divBdr>
        <w:top w:val="none" w:sz="0" w:space="0" w:color="auto"/>
        <w:left w:val="none" w:sz="0" w:space="0" w:color="auto"/>
        <w:bottom w:val="none" w:sz="0" w:space="0" w:color="auto"/>
        <w:right w:val="none" w:sz="0" w:space="0" w:color="auto"/>
      </w:divBdr>
    </w:div>
    <w:div w:id="570307291">
      <w:bodyDiv w:val="1"/>
      <w:marLeft w:val="0"/>
      <w:marRight w:val="0"/>
      <w:marTop w:val="0"/>
      <w:marBottom w:val="0"/>
      <w:divBdr>
        <w:top w:val="none" w:sz="0" w:space="0" w:color="auto"/>
        <w:left w:val="none" w:sz="0" w:space="0" w:color="auto"/>
        <w:bottom w:val="none" w:sz="0" w:space="0" w:color="auto"/>
        <w:right w:val="none" w:sz="0" w:space="0" w:color="auto"/>
      </w:divBdr>
    </w:div>
    <w:div w:id="571278232">
      <w:bodyDiv w:val="1"/>
      <w:marLeft w:val="0"/>
      <w:marRight w:val="0"/>
      <w:marTop w:val="0"/>
      <w:marBottom w:val="0"/>
      <w:divBdr>
        <w:top w:val="none" w:sz="0" w:space="0" w:color="auto"/>
        <w:left w:val="none" w:sz="0" w:space="0" w:color="auto"/>
        <w:bottom w:val="none" w:sz="0" w:space="0" w:color="auto"/>
        <w:right w:val="none" w:sz="0" w:space="0" w:color="auto"/>
      </w:divBdr>
    </w:div>
    <w:div w:id="571424605">
      <w:bodyDiv w:val="1"/>
      <w:marLeft w:val="0"/>
      <w:marRight w:val="0"/>
      <w:marTop w:val="0"/>
      <w:marBottom w:val="0"/>
      <w:divBdr>
        <w:top w:val="none" w:sz="0" w:space="0" w:color="auto"/>
        <w:left w:val="none" w:sz="0" w:space="0" w:color="auto"/>
        <w:bottom w:val="none" w:sz="0" w:space="0" w:color="auto"/>
        <w:right w:val="none" w:sz="0" w:space="0" w:color="auto"/>
      </w:divBdr>
    </w:div>
    <w:div w:id="572202247">
      <w:bodyDiv w:val="1"/>
      <w:marLeft w:val="0"/>
      <w:marRight w:val="0"/>
      <w:marTop w:val="0"/>
      <w:marBottom w:val="0"/>
      <w:divBdr>
        <w:top w:val="none" w:sz="0" w:space="0" w:color="auto"/>
        <w:left w:val="none" w:sz="0" w:space="0" w:color="auto"/>
        <w:bottom w:val="none" w:sz="0" w:space="0" w:color="auto"/>
        <w:right w:val="none" w:sz="0" w:space="0" w:color="auto"/>
      </w:divBdr>
    </w:div>
    <w:div w:id="576669398">
      <w:bodyDiv w:val="1"/>
      <w:marLeft w:val="0"/>
      <w:marRight w:val="0"/>
      <w:marTop w:val="0"/>
      <w:marBottom w:val="0"/>
      <w:divBdr>
        <w:top w:val="none" w:sz="0" w:space="0" w:color="auto"/>
        <w:left w:val="none" w:sz="0" w:space="0" w:color="auto"/>
        <w:bottom w:val="none" w:sz="0" w:space="0" w:color="auto"/>
        <w:right w:val="none" w:sz="0" w:space="0" w:color="auto"/>
      </w:divBdr>
    </w:div>
    <w:div w:id="579099212">
      <w:bodyDiv w:val="1"/>
      <w:marLeft w:val="0"/>
      <w:marRight w:val="0"/>
      <w:marTop w:val="0"/>
      <w:marBottom w:val="0"/>
      <w:divBdr>
        <w:top w:val="none" w:sz="0" w:space="0" w:color="auto"/>
        <w:left w:val="none" w:sz="0" w:space="0" w:color="auto"/>
        <w:bottom w:val="none" w:sz="0" w:space="0" w:color="auto"/>
        <w:right w:val="none" w:sz="0" w:space="0" w:color="auto"/>
      </w:divBdr>
    </w:div>
    <w:div w:id="579412056">
      <w:bodyDiv w:val="1"/>
      <w:marLeft w:val="0"/>
      <w:marRight w:val="0"/>
      <w:marTop w:val="0"/>
      <w:marBottom w:val="0"/>
      <w:divBdr>
        <w:top w:val="none" w:sz="0" w:space="0" w:color="auto"/>
        <w:left w:val="none" w:sz="0" w:space="0" w:color="auto"/>
        <w:bottom w:val="none" w:sz="0" w:space="0" w:color="auto"/>
        <w:right w:val="none" w:sz="0" w:space="0" w:color="auto"/>
      </w:divBdr>
    </w:div>
    <w:div w:id="579757252">
      <w:bodyDiv w:val="1"/>
      <w:marLeft w:val="0"/>
      <w:marRight w:val="0"/>
      <w:marTop w:val="0"/>
      <w:marBottom w:val="0"/>
      <w:divBdr>
        <w:top w:val="none" w:sz="0" w:space="0" w:color="auto"/>
        <w:left w:val="none" w:sz="0" w:space="0" w:color="auto"/>
        <w:bottom w:val="none" w:sz="0" w:space="0" w:color="auto"/>
        <w:right w:val="none" w:sz="0" w:space="0" w:color="auto"/>
      </w:divBdr>
    </w:div>
    <w:div w:id="581257055">
      <w:bodyDiv w:val="1"/>
      <w:marLeft w:val="0"/>
      <w:marRight w:val="0"/>
      <w:marTop w:val="0"/>
      <w:marBottom w:val="0"/>
      <w:divBdr>
        <w:top w:val="none" w:sz="0" w:space="0" w:color="auto"/>
        <w:left w:val="none" w:sz="0" w:space="0" w:color="auto"/>
        <w:bottom w:val="none" w:sz="0" w:space="0" w:color="auto"/>
        <w:right w:val="none" w:sz="0" w:space="0" w:color="auto"/>
      </w:divBdr>
    </w:div>
    <w:div w:id="581331652">
      <w:bodyDiv w:val="1"/>
      <w:marLeft w:val="0"/>
      <w:marRight w:val="0"/>
      <w:marTop w:val="0"/>
      <w:marBottom w:val="0"/>
      <w:divBdr>
        <w:top w:val="none" w:sz="0" w:space="0" w:color="auto"/>
        <w:left w:val="none" w:sz="0" w:space="0" w:color="auto"/>
        <w:bottom w:val="none" w:sz="0" w:space="0" w:color="auto"/>
        <w:right w:val="none" w:sz="0" w:space="0" w:color="auto"/>
      </w:divBdr>
    </w:div>
    <w:div w:id="581335876">
      <w:bodyDiv w:val="1"/>
      <w:marLeft w:val="0"/>
      <w:marRight w:val="0"/>
      <w:marTop w:val="0"/>
      <w:marBottom w:val="0"/>
      <w:divBdr>
        <w:top w:val="none" w:sz="0" w:space="0" w:color="auto"/>
        <w:left w:val="none" w:sz="0" w:space="0" w:color="auto"/>
        <w:bottom w:val="none" w:sz="0" w:space="0" w:color="auto"/>
        <w:right w:val="none" w:sz="0" w:space="0" w:color="auto"/>
      </w:divBdr>
    </w:div>
    <w:div w:id="582032044">
      <w:bodyDiv w:val="1"/>
      <w:marLeft w:val="0"/>
      <w:marRight w:val="0"/>
      <w:marTop w:val="0"/>
      <w:marBottom w:val="0"/>
      <w:divBdr>
        <w:top w:val="none" w:sz="0" w:space="0" w:color="auto"/>
        <w:left w:val="none" w:sz="0" w:space="0" w:color="auto"/>
        <w:bottom w:val="none" w:sz="0" w:space="0" w:color="auto"/>
        <w:right w:val="none" w:sz="0" w:space="0" w:color="auto"/>
      </w:divBdr>
    </w:div>
    <w:div w:id="582105867">
      <w:bodyDiv w:val="1"/>
      <w:marLeft w:val="0"/>
      <w:marRight w:val="0"/>
      <w:marTop w:val="0"/>
      <w:marBottom w:val="0"/>
      <w:divBdr>
        <w:top w:val="none" w:sz="0" w:space="0" w:color="auto"/>
        <w:left w:val="none" w:sz="0" w:space="0" w:color="auto"/>
        <w:bottom w:val="none" w:sz="0" w:space="0" w:color="auto"/>
        <w:right w:val="none" w:sz="0" w:space="0" w:color="auto"/>
      </w:divBdr>
    </w:div>
    <w:div w:id="583879382">
      <w:bodyDiv w:val="1"/>
      <w:marLeft w:val="0"/>
      <w:marRight w:val="0"/>
      <w:marTop w:val="0"/>
      <w:marBottom w:val="0"/>
      <w:divBdr>
        <w:top w:val="none" w:sz="0" w:space="0" w:color="auto"/>
        <w:left w:val="none" w:sz="0" w:space="0" w:color="auto"/>
        <w:bottom w:val="none" w:sz="0" w:space="0" w:color="auto"/>
        <w:right w:val="none" w:sz="0" w:space="0" w:color="auto"/>
      </w:divBdr>
    </w:div>
    <w:div w:id="586578945">
      <w:bodyDiv w:val="1"/>
      <w:marLeft w:val="0"/>
      <w:marRight w:val="0"/>
      <w:marTop w:val="0"/>
      <w:marBottom w:val="0"/>
      <w:divBdr>
        <w:top w:val="none" w:sz="0" w:space="0" w:color="auto"/>
        <w:left w:val="none" w:sz="0" w:space="0" w:color="auto"/>
        <w:bottom w:val="none" w:sz="0" w:space="0" w:color="auto"/>
        <w:right w:val="none" w:sz="0" w:space="0" w:color="auto"/>
      </w:divBdr>
    </w:div>
    <w:div w:id="587613073">
      <w:bodyDiv w:val="1"/>
      <w:marLeft w:val="0"/>
      <w:marRight w:val="0"/>
      <w:marTop w:val="0"/>
      <w:marBottom w:val="0"/>
      <w:divBdr>
        <w:top w:val="none" w:sz="0" w:space="0" w:color="auto"/>
        <w:left w:val="none" w:sz="0" w:space="0" w:color="auto"/>
        <w:bottom w:val="none" w:sz="0" w:space="0" w:color="auto"/>
        <w:right w:val="none" w:sz="0" w:space="0" w:color="auto"/>
      </w:divBdr>
    </w:div>
    <w:div w:id="589237507">
      <w:bodyDiv w:val="1"/>
      <w:marLeft w:val="0"/>
      <w:marRight w:val="0"/>
      <w:marTop w:val="0"/>
      <w:marBottom w:val="0"/>
      <w:divBdr>
        <w:top w:val="none" w:sz="0" w:space="0" w:color="auto"/>
        <w:left w:val="none" w:sz="0" w:space="0" w:color="auto"/>
        <w:bottom w:val="none" w:sz="0" w:space="0" w:color="auto"/>
        <w:right w:val="none" w:sz="0" w:space="0" w:color="auto"/>
      </w:divBdr>
    </w:div>
    <w:div w:id="589510007">
      <w:bodyDiv w:val="1"/>
      <w:marLeft w:val="0"/>
      <w:marRight w:val="0"/>
      <w:marTop w:val="0"/>
      <w:marBottom w:val="0"/>
      <w:divBdr>
        <w:top w:val="none" w:sz="0" w:space="0" w:color="auto"/>
        <w:left w:val="none" w:sz="0" w:space="0" w:color="auto"/>
        <w:bottom w:val="none" w:sz="0" w:space="0" w:color="auto"/>
        <w:right w:val="none" w:sz="0" w:space="0" w:color="auto"/>
      </w:divBdr>
    </w:div>
    <w:div w:id="589580142">
      <w:bodyDiv w:val="1"/>
      <w:marLeft w:val="0"/>
      <w:marRight w:val="0"/>
      <w:marTop w:val="0"/>
      <w:marBottom w:val="0"/>
      <w:divBdr>
        <w:top w:val="none" w:sz="0" w:space="0" w:color="auto"/>
        <w:left w:val="none" w:sz="0" w:space="0" w:color="auto"/>
        <w:bottom w:val="none" w:sz="0" w:space="0" w:color="auto"/>
        <w:right w:val="none" w:sz="0" w:space="0" w:color="auto"/>
      </w:divBdr>
    </w:div>
    <w:div w:id="590358979">
      <w:bodyDiv w:val="1"/>
      <w:marLeft w:val="0"/>
      <w:marRight w:val="0"/>
      <w:marTop w:val="0"/>
      <w:marBottom w:val="0"/>
      <w:divBdr>
        <w:top w:val="none" w:sz="0" w:space="0" w:color="auto"/>
        <w:left w:val="none" w:sz="0" w:space="0" w:color="auto"/>
        <w:bottom w:val="none" w:sz="0" w:space="0" w:color="auto"/>
        <w:right w:val="none" w:sz="0" w:space="0" w:color="auto"/>
      </w:divBdr>
    </w:div>
    <w:div w:id="591817528">
      <w:bodyDiv w:val="1"/>
      <w:marLeft w:val="0"/>
      <w:marRight w:val="0"/>
      <w:marTop w:val="0"/>
      <w:marBottom w:val="0"/>
      <w:divBdr>
        <w:top w:val="none" w:sz="0" w:space="0" w:color="auto"/>
        <w:left w:val="none" w:sz="0" w:space="0" w:color="auto"/>
        <w:bottom w:val="none" w:sz="0" w:space="0" w:color="auto"/>
        <w:right w:val="none" w:sz="0" w:space="0" w:color="auto"/>
      </w:divBdr>
    </w:div>
    <w:div w:id="592473021">
      <w:bodyDiv w:val="1"/>
      <w:marLeft w:val="0"/>
      <w:marRight w:val="0"/>
      <w:marTop w:val="0"/>
      <w:marBottom w:val="0"/>
      <w:divBdr>
        <w:top w:val="none" w:sz="0" w:space="0" w:color="auto"/>
        <w:left w:val="none" w:sz="0" w:space="0" w:color="auto"/>
        <w:bottom w:val="none" w:sz="0" w:space="0" w:color="auto"/>
        <w:right w:val="none" w:sz="0" w:space="0" w:color="auto"/>
      </w:divBdr>
    </w:div>
    <w:div w:id="592711821">
      <w:bodyDiv w:val="1"/>
      <w:marLeft w:val="0"/>
      <w:marRight w:val="0"/>
      <w:marTop w:val="0"/>
      <w:marBottom w:val="0"/>
      <w:divBdr>
        <w:top w:val="none" w:sz="0" w:space="0" w:color="auto"/>
        <w:left w:val="none" w:sz="0" w:space="0" w:color="auto"/>
        <w:bottom w:val="none" w:sz="0" w:space="0" w:color="auto"/>
        <w:right w:val="none" w:sz="0" w:space="0" w:color="auto"/>
      </w:divBdr>
    </w:div>
    <w:div w:id="595133066">
      <w:bodyDiv w:val="1"/>
      <w:marLeft w:val="0"/>
      <w:marRight w:val="0"/>
      <w:marTop w:val="0"/>
      <w:marBottom w:val="0"/>
      <w:divBdr>
        <w:top w:val="none" w:sz="0" w:space="0" w:color="auto"/>
        <w:left w:val="none" w:sz="0" w:space="0" w:color="auto"/>
        <w:bottom w:val="none" w:sz="0" w:space="0" w:color="auto"/>
        <w:right w:val="none" w:sz="0" w:space="0" w:color="auto"/>
      </w:divBdr>
    </w:div>
    <w:div w:id="596519461">
      <w:bodyDiv w:val="1"/>
      <w:marLeft w:val="0"/>
      <w:marRight w:val="0"/>
      <w:marTop w:val="0"/>
      <w:marBottom w:val="0"/>
      <w:divBdr>
        <w:top w:val="none" w:sz="0" w:space="0" w:color="auto"/>
        <w:left w:val="none" w:sz="0" w:space="0" w:color="auto"/>
        <w:bottom w:val="none" w:sz="0" w:space="0" w:color="auto"/>
        <w:right w:val="none" w:sz="0" w:space="0" w:color="auto"/>
      </w:divBdr>
    </w:div>
    <w:div w:id="597835520">
      <w:bodyDiv w:val="1"/>
      <w:marLeft w:val="0"/>
      <w:marRight w:val="0"/>
      <w:marTop w:val="0"/>
      <w:marBottom w:val="0"/>
      <w:divBdr>
        <w:top w:val="none" w:sz="0" w:space="0" w:color="auto"/>
        <w:left w:val="none" w:sz="0" w:space="0" w:color="auto"/>
        <w:bottom w:val="none" w:sz="0" w:space="0" w:color="auto"/>
        <w:right w:val="none" w:sz="0" w:space="0" w:color="auto"/>
      </w:divBdr>
    </w:div>
    <w:div w:id="598023222">
      <w:bodyDiv w:val="1"/>
      <w:marLeft w:val="0"/>
      <w:marRight w:val="0"/>
      <w:marTop w:val="0"/>
      <w:marBottom w:val="0"/>
      <w:divBdr>
        <w:top w:val="none" w:sz="0" w:space="0" w:color="auto"/>
        <w:left w:val="none" w:sz="0" w:space="0" w:color="auto"/>
        <w:bottom w:val="none" w:sz="0" w:space="0" w:color="auto"/>
        <w:right w:val="none" w:sz="0" w:space="0" w:color="auto"/>
      </w:divBdr>
    </w:div>
    <w:div w:id="599797089">
      <w:bodyDiv w:val="1"/>
      <w:marLeft w:val="0"/>
      <w:marRight w:val="0"/>
      <w:marTop w:val="0"/>
      <w:marBottom w:val="0"/>
      <w:divBdr>
        <w:top w:val="none" w:sz="0" w:space="0" w:color="auto"/>
        <w:left w:val="none" w:sz="0" w:space="0" w:color="auto"/>
        <w:bottom w:val="none" w:sz="0" w:space="0" w:color="auto"/>
        <w:right w:val="none" w:sz="0" w:space="0" w:color="auto"/>
      </w:divBdr>
    </w:div>
    <w:div w:id="600651796">
      <w:bodyDiv w:val="1"/>
      <w:marLeft w:val="0"/>
      <w:marRight w:val="0"/>
      <w:marTop w:val="0"/>
      <w:marBottom w:val="0"/>
      <w:divBdr>
        <w:top w:val="none" w:sz="0" w:space="0" w:color="auto"/>
        <w:left w:val="none" w:sz="0" w:space="0" w:color="auto"/>
        <w:bottom w:val="none" w:sz="0" w:space="0" w:color="auto"/>
        <w:right w:val="none" w:sz="0" w:space="0" w:color="auto"/>
      </w:divBdr>
    </w:div>
    <w:div w:id="600844935">
      <w:bodyDiv w:val="1"/>
      <w:marLeft w:val="0"/>
      <w:marRight w:val="0"/>
      <w:marTop w:val="0"/>
      <w:marBottom w:val="0"/>
      <w:divBdr>
        <w:top w:val="none" w:sz="0" w:space="0" w:color="auto"/>
        <w:left w:val="none" w:sz="0" w:space="0" w:color="auto"/>
        <w:bottom w:val="none" w:sz="0" w:space="0" w:color="auto"/>
        <w:right w:val="none" w:sz="0" w:space="0" w:color="auto"/>
      </w:divBdr>
    </w:div>
    <w:div w:id="606232787">
      <w:bodyDiv w:val="1"/>
      <w:marLeft w:val="0"/>
      <w:marRight w:val="0"/>
      <w:marTop w:val="0"/>
      <w:marBottom w:val="0"/>
      <w:divBdr>
        <w:top w:val="none" w:sz="0" w:space="0" w:color="auto"/>
        <w:left w:val="none" w:sz="0" w:space="0" w:color="auto"/>
        <w:bottom w:val="none" w:sz="0" w:space="0" w:color="auto"/>
        <w:right w:val="none" w:sz="0" w:space="0" w:color="auto"/>
      </w:divBdr>
    </w:div>
    <w:div w:id="606623172">
      <w:bodyDiv w:val="1"/>
      <w:marLeft w:val="0"/>
      <w:marRight w:val="0"/>
      <w:marTop w:val="0"/>
      <w:marBottom w:val="0"/>
      <w:divBdr>
        <w:top w:val="none" w:sz="0" w:space="0" w:color="auto"/>
        <w:left w:val="none" w:sz="0" w:space="0" w:color="auto"/>
        <w:bottom w:val="none" w:sz="0" w:space="0" w:color="auto"/>
        <w:right w:val="none" w:sz="0" w:space="0" w:color="auto"/>
      </w:divBdr>
    </w:div>
    <w:div w:id="607085813">
      <w:bodyDiv w:val="1"/>
      <w:marLeft w:val="0"/>
      <w:marRight w:val="0"/>
      <w:marTop w:val="0"/>
      <w:marBottom w:val="0"/>
      <w:divBdr>
        <w:top w:val="none" w:sz="0" w:space="0" w:color="auto"/>
        <w:left w:val="none" w:sz="0" w:space="0" w:color="auto"/>
        <w:bottom w:val="none" w:sz="0" w:space="0" w:color="auto"/>
        <w:right w:val="none" w:sz="0" w:space="0" w:color="auto"/>
      </w:divBdr>
    </w:div>
    <w:div w:id="609053069">
      <w:bodyDiv w:val="1"/>
      <w:marLeft w:val="0"/>
      <w:marRight w:val="0"/>
      <w:marTop w:val="0"/>
      <w:marBottom w:val="0"/>
      <w:divBdr>
        <w:top w:val="none" w:sz="0" w:space="0" w:color="auto"/>
        <w:left w:val="none" w:sz="0" w:space="0" w:color="auto"/>
        <w:bottom w:val="none" w:sz="0" w:space="0" w:color="auto"/>
        <w:right w:val="none" w:sz="0" w:space="0" w:color="auto"/>
      </w:divBdr>
    </w:div>
    <w:div w:id="609242840">
      <w:bodyDiv w:val="1"/>
      <w:marLeft w:val="0"/>
      <w:marRight w:val="0"/>
      <w:marTop w:val="0"/>
      <w:marBottom w:val="0"/>
      <w:divBdr>
        <w:top w:val="none" w:sz="0" w:space="0" w:color="auto"/>
        <w:left w:val="none" w:sz="0" w:space="0" w:color="auto"/>
        <w:bottom w:val="none" w:sz="0" w:space="0" w:color="auto"/>
        <w:right w:val="none" w:sz="0" w:space="0" w:color="auto"/>
      </w:divBdr>
    </w:div>
    <w:div w:id="612831418">
      <w:bodyDiv w:val="1"/>
      <w:marLeft w:val="0"/>
      <w:marRight w:val="0"/>
      <w:marTop w:val="0"/>
      <w:marBottom w:val="0"/>
      <w:divBdr>
        <w:top w:val="none" w:sz="0" w:space="0" w:color="auto"/>
        <w:left w:val="none" w:sz="0" w:space="0" w:color="auto"/>
        <w:bottom w:val="none" w:sz="0" w:space="0" w:color="auto"/>
        <w:right w:val="none" w:sz="0" w:space="0" w:color="auto"/>
      </w:divBdr>
    </w:div>
    <w:div w:id="613515180">
      <w:bodyDiv w:val="1"/>
      <w:marLeft w:val="0"/>
      <w:marRight w:val="0"/>
      <w:marTop w:val="0"/>
      <w:marBottom w:val="0"/>
      <w:divBdr>
        <w:top w:val="none" w:sz="0" w:space="0" w:color="auto"/>
        <w:left w:val="none" w:sz="0" w:space="0" w:color="auto"/>
        <w:bottom w:val="none" w:sz="0" w:space="0" w:color="auto"/>
        <w:right w:val="none" w:sz="0" w:space="0" w:color="auto"/>
      </w:divBdr>
    </w:div>
    <w:div w:id="615866202">
      <w:bodyDiv w:val="1"/>
      <w:marLeft w:val="0"/>
      <w:marRight w:val="0"/>
      <w:marTop w:val="0"/>
      <w:marBottom w:val="0"/>
      <w:divBdr>
        <w:top w:val="none" w:sz="0" w:space="0" w:color="auto"/>
        <w:left w:val="none" w:sz="0" w:space="0" w:color="auto"/>
        <w:bottom w:val="none" w:sz="0" w:space="0" w:color="auto"/>
        <w:right w:val="none" w:sz="0" w:space="0" w:color="auto"/>
      </w:divBdr>
    </w:div>
    <w:div w:id="619192571">
      <w:bodyDiv w:val="1"/>
      <w:marLeft w:val="0"/>
      <w:marRight w:val="0"/>
      <w:marTop w:val="0"/>
      <w:marBottom w:val="0"/>
      <w:divBdr>
        <w:top w:val="none" w:sz="0" w:space="0" w:color="auto"/>
        <w:left w:val="none" w:sz="0" w:space="0" w:color="auto"/>
        <w:bottom w:val="none" w:sz="0" w:space="0" w:color="auto"/>
        <w:right w:val="none" w:sz="0" w:space="0" w:color="auto"/>
      </w:divBdr>
    </w:div>
    <w:div w:id="621116454">
      <w:bodyDiv w:val="1"/>
      <w:marLeft w:val="0"/>
      <w:marRight w:val="0"/>
      <w:marTop w:val="0"/>
      <w:marBottom w:val="0"/>
      <w:divBdr>
        <w:top w:val="none" w:sz="0" w:space="0" w:color="auto"/>
        <w:left w:val="none" w:sz="0" w:space="0" w:color="auto"/>
        <w:bottom w:val="none" w:sz="0" w:space="0" w:color="auto"/>
        <w:right w:val="none" w:sz="0" w:space="0" w:color="auto"/>
      </w:divBdr>
    </w:div>
    <w:div w:id="622077095">
      <w:bodyDiv w:val="1"/>
      <w:marLeft w:val="0"/>
      <w:marRight w:val="0"/>
      <w:marTop w:val="0"/>
      <w:marBottom w:val="0"/>
      <w:divBdr>
        <w:top w:val="none" w:sz="0" w:space="0" w:color="auto"/>
        <w:left w:val="none" w:sz="0" w:space="0" w:color="auto"/>
        <w:bottom w:val="none" w:sz="0" w:space="0" w:color="auto"/>
        <w:right w:val="none" w:sz="0" w:space="0" w:color="auto"/>
      </w:divBdr>
    </w:div>
    <w:div w:id="622224252">
      <w:bodyDiv w:val="1"/>
      <w:marLeft w:val="0"/>
      <w:marRight w:val="0"/>
      <w:marTop w:val="0"/>
      <w:marBottom w:val="0"/>
      <w:divBdr>
        <w:top w:val="none" w:sz="0" w:space="0" w:color="auto"/>
        <w:left w:val="none" w:sz="0" w:space="0" w:color="auto"/>
        <w:bottom w:val="none" w:sz="0" w:space="0" w:color="auto"/>
        <w:right w:val="none" w:sz="0" w:space="0" w:color="auto"/>
      </w:divBdr>
    </w:div>
    <w:div w:id="625113993">
      <w:bodyDiv w:val="1"/>
      <w:marLeft w:val="0"/>
      <w:marRight w:val="0"/>
      <w:marTop w:val="0"/>
      <w:marBottom w:val="0"/>
      <w:divBdr>
        <w:top w:val="none" w:sz="0" w:space="0" w:color="auto"/>
        <w:left w:val="none" w:sz="0" w:space="0" w:color="auto"/>
        <w:bottom w:val="none" w:sz="0" w:space="0" w:color="auto"/>
        <w:right w:val="none" w:sz="0" w:space="0" w:color="auto"/>
      </w:divBdr>
    </w:div>
    <w:div w:id="626817592">
      <w:bodyDiv w:val="1"/>
      <w:marLeft w:val="0"/>
      <w:marRight w:val="0"/>
      <w:marTop w:val="0"/>
      <w:marBottom w:val="0"/>
      <w:divBdr>
        <w:top w:val="none" w:sz="0" w:space="0" w:color="auto"/>
        <w:left w:val="none" w:sz="0" w:space="0" w:color="auto"/>
        <w:bottom w:val="none" w:sz="0" w:space="0" w:color="auto"/>
        <w:right w:val="none" w:sz="0" w:space="0" w:color="auto"/>
      </w:divBdr>
    </w:div>
    <w:div w:id="628973082">
      <w:bodyDiv w:val="1"/>
      <w:marLeft w:val="0"/>
      <w:marRight w:val="0"/>
      <w:marTop w:val="0"/>
      <w:marBottom w:val="0"/>
      <w:divBdr>
        <w:top w:val="none" w:sz="0" w:space="0" w:color="auto"/>
        <w:left w:val="none" w:sz="0" w:space="0" w:color="auto"/>
        <w:bottom w:val="none" w:sz="0" w:space="0" w:color="auto"/>
        <w:right w:val="none" w:sz="0" w:space="0" w:color="auto"/>
      </w:divBdr>
    </w:div>
    <w:div w:id="631717369">
      <w:bodyDiv w:val="1"/>
      <w:marLeft w:val="0"/>
      <w:marRight w:val="0"/>
      <w:marTop w:val="0"/>
      <w:marBottom w:val="0"/>
      <w:divBdr>
        <w:top w:val="none" w:sz="0" w:space="0" w:color="auto"/>
        <w:left w:val="none" w:sz="0" w:space="0" w:color="auto"/>
        <w:bottom w:val="none" w:sz="0" w:space="0" w:color="auto"/>
        <w:right w:val="none" w:sz="0" w:space="0" w:color="auto"/>
      </w:divBdr>
    </w:div>
    <w:div w:id="631986873">
      <w:bodyDiv w:val="1"/>
      <w:marLeft w:val="0"/>
      <w:marRight w:val="0"/>
      <w:marTop w:val="0"/>
      <w:marBottom w:val="0"/>
      <w:divBdr>
        <w:top w:val="none" w:sz="0" w:space="0" w:color="auto"/>
        <w:left w:val="none" w:sz="0" w:space="0" w:color="auto"/>
        <w:bottom w:val="none" w:sz="0" w:space="0" w:color="auto"/>
        <w:right w:val="none" w:sz="0" w:space="0" w:color="auto"/>
      </w:divBdr>
    </w:div>
    <w:div w:id="633951874">
      <w:bodyDiv w:val="1"/>
      <w:marLeft w:val="0"/>
      <w:marRight w:val="0"/>
      <w:marTop w:val="0"/>
      <w:marBottom w:val="0"/>
      <w:divBdr>
        <w:top w:val="none" w:sz="0" w:space="0" w:color="auto"/>
        <w:left w:val="none" w:sz="0" w:space="0" w:color="auto"/>
        <w:bottom w:val="none" w:sz="0" w:space="0" w:color="auto"/>
        <w:right w:val="none" w:sz="0" w:space="0" w:color="auto"/>
      </w:divBdr>
    </w:div>
    <w:div w:id="635070668">
      <w:bodyDiv w:val="1"/>
      <w:marLeft w:val="0"/>
      <w:marRight w:val="0"/>
      <w:marTop w:val="0"/>
      <w:marBottom w:val="0"/>
      <w:divBdr>
        <w:top w:val="none" w:sz="0" w:space="0" w:color="auto"/>
        <w:left w:val="none" w:sz="0" w:space="0" w:color="auto"/>
        <w:bottom w:val="none" w:sz="0" w:space="0" w:color="auto"/>
        <w:right w:val="none" w:sz="0" w:space="0" w:color="auto"/>
      </w:divBdr>
    </w:div>
    <w:div w:id="635453442">
      <w:bodyDiv w:val="1"/>
      <w:marLeft w:val="0"/>
      <w:marRight w:val="0"/>
      <w:marTop w:val="0"/>
      <w:marBottom w:val="0"/>
      <w:divBdr>
        <w:top w:val="none" w:sz="0" w:space="0" w:color="auto"/>
        <w:left w:val="none" w:sz="0" w:space="0" w:color="auto"/>
        <w:bottom w:val="none" w:sz="0" w:space="0" w:color="auto"/>
        <w:right w:val="none" w:sz="0" w:space="0" w:color="auto"/>
      </w:divBdr>
    </w:div>
    <w:div w:id="641231019">
      <w:bodyDiv w:val="1"/>
      <w:marLeft w:val="0"/>
      <w:marRight w:val="0"/>
      <w:marTop w:val="0"/>
      <w:marBottom w:val="0"/>
      <w:divBdr>
        <w:top w:val="none" w:sz="0" w:space="0" w:color="auto"/>
        <w:left w:val="none" w:sz="0" w:space="0" w:color="auto"/>
        <w:bottom w:val="none" w:sz="0" w:space="0" w:color="auto"/>
        <w:right w:val="none" w:sz="0" w:space="0" w:color="auto"/>
      </w:divBdr>
    </w:div>
    <w:div w:id="641620310">
      <w:bodyDiv w:val="1"/>
      <w:marLeft w:val="0"/>
      <w:marRight w:val="0"/>
      <w:marTop w:val="0"/>
      <w:marBottom w:val="0"/>
      <w:divBdr>
        <w:top w:val="none" w:sz="0" w:space="0" w:color="auto"/>
        <w:left w:val="none" w:sz="0" w:space="0" w:color="auto"/>
        <w:bottom w:val="none" w:sz="0" w:space="0" w:color="auto"/>
        <w:right w:val="none" w:sz="0" w:space="0" w:color="auto"/>
      </w:divBdr>
    </w:div>
    <w:div w:id="642082415">
      <w:bodyDiv w:val="1"/>
      <w:marLeft w:val="0"/>
      <w:marRight w:val="0"/>
      <w:marTop w:val="0"/>
      <w:marBottom w:val="0"/>
      <w:divBdr>
        <w:top w:val="none" w:sz="0" w:space="0" w:color="auto"/>
        <w:left w:val="none" w:sz="0" w:space="0" w:color="auto"/>
        <w:bottom w:val="none" w:sz="0" w:space="0" w:color="auto"/>
        <w:right w:val="none" w:sz="0" w:space="0" w:color="auto"/>
      </w:divBdr>
    </w:div>
    <w:div w:id="642202098">
      <w:bodyDiv w:val="1"/>
      <w:marLeft w:val="0"/>
      <w:marRight w:val="0"/>
      <w:marTop w:val="0"/>
      <w:marBottom w:val="0"/>
      <w:divBdr>
        <w:top w:val="none" w:sz="0" w:space="0" w:color="auto"/>
        <w:left w:val="none" w:sz="0" w:space="0" w:color="auto"/>
        <w:bottom w:val="none" w:sz="0" w:space="0" w:color="auto"/>
        <w:right w:val="none" w:sz="0" w:space="0" w:color="auto"/>
      </w:divBdr>
    </w:div>
    <w:div w:id="642393043">
      <w:bodyDiv w:val="1"/>
      <w:marLeft w:val="0"/>
      <w:marRight w:val="0"/>
      <w:marTop w:val="0"/>
      <w:marBottom w:val="0"/>
      <w:divBdr>
        <w:top w:val="none" w:sz="0" w:space="0" w:color="auto"/>
        <w:left w:val="none" w:sz="0" w:space="0" w:color="auto"/>
        <w:bottom w:val="none" w:sz="0" w:space="0" w:color="auto"/>
        <w:right w:val="none" w:sz="0" w:space="0" w:color="auto"/>
      </w:divBdr>
    </w:div>
    <w:div w:id="644432576">
      <w:bodyDiv w:val="1"/>
      <w:marLeft w:val="0"/>
      <w:marRight w:val="0"/>
      <w:marTop w:val="0"/>
      <w:marBottom w:val="0"/>
      <w:divBdr>
        <w:top w:val="none" w:sz="0" w:space="0" w:color="auto"/>
        <w:left w:val="none" w:sz="0" w:space="0" w:color="auto"/>
        <w:bottom w:val="none" w:sz="0" w:space="0" w:color="auto"/>
        <w:right w:val="none" w:sz="0" w:space="0" w:color="auto"/>
      </w:divBdr>
    </w:div>
    <w:div w:id="645865480">
      <w:bodyDiv w:val="1"/>
      <w:marLeft w:val="0"/>
      <w:marRight w:val="0"/>
      <w:marTop w:val="0"/>
      <w:marBottom w:val="0"/>
      <w:divBdr>
        <w:top w:val="none" w:sz="0" w:space="0" w:color="auto"/>
        <w:left w:val="none" w:sz="0" w:space="0" w:color="auto"/>
        <w:bottom w:val="none" w:sz="0" w:space="0" w:color="auto"/>
        <w:right w:val="none" w:sz="0" w:space="0" w:color="auto"/>
      </w:divBdr>
    </w:div>
    <w:div w:id="64717357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
    <w:div w:id="651838134">
      <w:bodyDiv w:val="1"/>
      <w:marLeft w:val="0"/>
      <w:marRight w:val="0"/>
      <w:marTop w:val="0"/>
      <w:marBottom w:val="0"/>
      <w:divBdr>
        <w:top w:val="none" w:sz="0" w:space="0" w:color="auto"/>
        <w:left w:val="none" w:sz="0" w:space="0" w:color="auto"/>
        <w:bottom w:val="none" w:sz="0" w:space="0" w:color="auto"/>
        <w:right w:val="none" w:sz="0" w:space="0" w:color="auto"/>
      </w:divBdr>
    </w:div>
    <w:div w:id="652374244">
      <w:bodyDiv w:val="1"/>
      <w:marLeft w:val="0"/>
      <w:marRight w:val="0"/>
      <w:marTop w:val="0"/>
      <w:marBottom w:val="0"/>
      <w:divBdr>
        <w:top w:val="none" w:sz="0" w:space="0" w:color="auto"/>
        <w:left w:val="none" w:sz="0" w:space="0" w:color="auto"/>
        <w:bottom w:val="none" w:sz="0" w:space="0" w:color="auto"/>
        <w:right w:val="none" w:sz="0" w:space="0" w:color="auto"/>
      </w:divBdr>
    </w:div>
    <w:div w:id="653530360">
      <w:bodyDiv w:val="1"/>
      <w:marLeft w:val="0"/>
      <w:marRight w:val="0"/>
      <w:marTop w:val="0"/>
      <w:marBottom w:val="0"/>
      <w:divBdr>
        <w:top w:val="none" w:sz="0" w:space="0" w:color="auto"/>
        <w:left w:val="none" w:sz="0" w:space="0" w:color="auto"/>
        <w:bottom w:val="none" w:sz="0" w:space="0" w:color="auto"/>
        <w:right w:val="none" w:sz="0" w:space="0" w:color="auto"/>
      </w:divBdr>
    </w:div>
    <w:div w:id="654064244">
      <w:bodyDiv w:val="1"/>
      <w:marLeft w:val="0"/>
      <w:marRight w:val="0"/>
      <w:marTop w:val="0"/>
      <w:marBottom w:val="0"/>
      <w:divBdr>
        <w:top w:val="none" w:sz="0" w:space="0" w:color="auto"/>
        <w:left w:val="none" w:sz="0" w:space="0" w:color="auto"/>
        <w:bottom w:val="none" w:sz="0" w:space="0" w:color="auto"/>
        <w:right w:val="none" w:sz="0" w:space="0" w:color="auto"/>
      </w:divBdr>
    </w:div>
    <w:div w:id="654115427">
      <w:bodyDiv w:val="1"/>
      <w:marLeft w:val="0"/>
      <w:marRight w:val="0"/>
      <w:marTop w:val="0"/>
      <w:marBottom w:val="0"/>
      <w:divBdr>
        <w:top w:val="none" w:sz="0" w:space="0" w:color="auto"/>
        <w:left w:val="none" w:sz="0" w:space="0" w:color="auto"/>
        <w:bottom w:val="none" w:sz="0" w:space="0" w:color="auto"/>
        <w:right w:val="none" w:sz="0" w:space="0" w:color="auto"/>
      </w:divBdr>
    </w:div>
    <w:div w:id="655456155">
      <w:bodyDiv w:val="1"/>
      <w:marLeft w:val="0"/>
      <w:marRight w:val="0"/>
      <w:marTop w:val="0"/>
      <w:marBottom w:val="0"/>
      <w:divBdr>
        <w:top w:val="none" w:sz="0" w:space="0" w:color="auto"/>
        <w:left w:val="none" w:sz="0" w:space="0" w:color="auto"/>
        <w:bottom w:val="none" w:sz="0" w:space="0" w:color="auto"/>
        <w:right w:val="none" w:sz="0" w:space="0" w:color="auto"/>
      </w:divBdr>
    </w:div>
    <w:div w:id="656035663">
      <w:bodyDiv w:val="1"/>
      <w:marLeft w:val="0"/>
      <w:marRight w:val="0"/>
      <w:marTop w:val="0"/>
      <w:marBottom w:val="0"/>
      <w:divBdr>
        <w:top w:val="none" w:sz="0" w:space="0" w:color="auto"/>
        <w:left w:val="none" w:sz="0" w:space="0" w:color="auto"/>
        <w:bottom w:val="none" w:sz="0" w:space="0" w:color="auto"/>
        <w:right w:val="none" w:sz="0" w:space="0" w:color="auto"/>
      </w:divBdr>
    </w:div>
    <w:div w:id="659039011">
      <w:bodyDiv w:val="1"/>
      <w:marLeft w:val="0"/>
      <w:marRight w:val="0"/>
      <w:marTop w:val="0"/>
      <w:marBottom w:val="0"/>
      <w:divBdr>
        <w:top w:val="none" w:sz="0" w:space="0" w:color="auto"/>
        <w:left w:val="none" w:sz="0" w:space="0" w:color="auto"/>
        <w:bottom w:val="none" w:sz="0" w:space="0" w:color="auto"/>
        <w:right w:val="none" w:sz="0" w:space="0" w:color="auto"/>
      </w:divBdr>
    </w:div>
    <w:div w:id="659230524">
      <w:bodyDiv w:val="1"/>
      <w:marLeft w:val="0"/>
      <w:marRight w:val="0"/>
      <w:marTop w:val="0"/>
      <w:marBottom w:val="0"/>
      <w:divBdr>
        <w:top w:val="none" w:sz="0" w:space="0" w:color="auto"/>
        <w:left w:val="none" w:sz="0" w:space="0" w:color="auto"/>
        <w:bottom w:val="none" w:sz="0" w:space="0" w:color="auto"/>
        <w:right w:val="none" w:sz="0" w:space="0" w:color="auto"/>
      </w:divBdr>
    </w:div>
    <w:div w:id="660088218">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1467144">
      <w:bodyDiv w:val="1"/>
      <w:marLeft w:val="0"/>
      <w:marRight w:val="0"/>
      <w:marTop w:val="0"/>
      <w:marBottom w:val="0"/>
      <w:divBdr>
        <w:top w:val="none" w:sz="0" w:space="0" w:color="auto"/>
        <w:left w:val="none" w:sz="0" w:space="0" w:color="auto"/>
        <w:bottom w:val="none" w:sz="0" w:space="0" w:color="auto"/>
        <w:right w:val="none" w:sz="0" w:space="0" w:color="auto"/>
      </w:divBdr>
    </w:div>
    <w:div w:id="663120453">
      <w:bodyDiv w:val="1"/>
      <w:marLeft w:val="0"/>
      <w:marRight w:val="0"/>
      <w:marTop w:val="0"/>
      <w:marBottom w:val="0"/>
      <w:divBdr>
        <w:top w:val="none" w:sz="0" w:space="0" w:color="auto"/>
        <w:left w:val="none" w:sz="0" w:space="0" w:color="auto"/>
        <w:bottom w:val="none" w:sz="0" w:space="0" w:color="auto"/>
        <w:right w:val="none" w:sz="0" w:space="0" w:color="auto"/>
      </w:divBdr>
    </w:div>
    <w:div w:id="663357422">
      <w:bodyDiv w:val="1"/>
      <w:marLeft w:val="0"/>
      <w:marRight w:val="0"/>
      <w:marTop w:val="0"/>
      <w:marBottom w:val="0"/>
      <w:divBdr>
        <w:top w:val="none" w:sz="0" w:space="0" w:color="auto"/>
        <w:left w:val="none" w:sz="0" w:space="0" w:color="auto"/>
        <w:bottom w:val="none" w:sz="0" w:space="0" w:color="auto"/>
        <w:right w:val="none" w:sz="0" w:space="0" w:color="auto"/>
      </w:divBdr>
    </w:div>
    <w:div w:id="663778076">
      <w:bodyDiv w:val="1"/>
      <w:marLeft w:val="0"/>
      <w:marRight w:val="0"/>
      <w:marTop w:val="0"/>
      <w:marBottom w:val="0"/>
      <w:divBdr>
        <w:top w:val="none" w:sz="0" w:space="0" w:color="auto"/>
        <w:left w:val="none" w:sz="0" w:space="0" w:color="auto"/>
        <w:bottom w:val="none" w:sz="0" w:space="0" w:color="auto"/>
        <w:right w:val="none" w:sz="0" w:space="0" w:color="auto"/>
      </w:divBdr>
    </w:div>
    <w:div w:id="663898865">
      <w:bodyDiv w:val="1"/>
      <w:marLeft w:val="0"/>
      <w:marRight w:val="0"/>
      <w:marTop w:val="0"/>
      <w:marBottom w:val="0"/>
      <w:divBdr>
        <w:top w:val="none" w:sz="0" w:space="0" w:color="auto"/>
        <w:left w:val="none" w:sz="0" w:space="0" w:color="auto"/>
        <w:bottom w:val="none" w:sz="0" w:space="0" w:color="auto"/>
        <w:right w:val="none" w:sz="0" w:space="0" w:color="auto"/>
      </w:divBdr>
    </w:div>
    <w:div w:id="666254007">
      <w:bodyDiv w:val="1"/>
      <w:marLeft w:val="0"/>
      <w:marRight w:val="0"/>
      <w:marTop w:val="0"/>
      <w:marBottom w:val="0"/>
      <w:divBdr>
        <w:top w:val="none" w:sz="0" w:space="0" w:color="auto"/>
        <w:left w:val="none" w:sz="0" w:space="0" w:color="auto"/>
        <w:bottom w:val="none" w:sz="0" w:space="0" w:color="auto"/>
        <w:right w:val="none" w:sz="0" w:space="0" w:color="auto"/>
      </w:divBdr>
    </w:div>
    <w:div w:id="668605786">
      <w:bodyDiv w:val="1"/>
      <w:marLeft w:val="0"/>
      <w:marRight w:val="0"/>
      <w:marTop w:val="0"/>
      <w:marBottom w:val="0"/>
      <w:divBdr>
        <w:top w:val="none" w:sz="0" w:space="0" w:color="auto"/>
        <w:left w:val="none" w:sz="0" w:space="0" w:color="auto"/>
        <w:bottom w:val="none" w:sz="0" w:space="0" w:color="auto"/>
        <w:right w:val="none" w:sz="0" w:space="0" w:color="auto"/>
      </w:divBdr>
    </w:div>
    <w:div w:id="669062613">
      <w:bodyDiv w:val="1"/>
      <w:marLeft w:val="0"/>
      <w:marRight w:val="0"/>
      <w:marTop w:val="0"/>
      <w:marBottom w:val="0"/>
      <w:divBdr>
        <w:top w:val="none" w:sz="0" w:space="0" w:color="auto"/>
        <w:left w:val="none" w:sz="0" w:space="0" w:color="auto"/>
        <w:bottom w:val="none" w:sz="0" w:space="0" w:color="auto"/>
        <w:right w:val="none" w:sz="0" w:space="0" w:color="auto"/>
      </w:divBdr>
    </w:div>
    <w:div w:id="671569294">
      <w:bodyDiv w:val="1"/>
      <w:marLeft w:val="0"/>
      <w:marRight w:val="0"/>
      <w:marTop w:val="0"/>
      <w:marBottom w:val="0"/>
      <w:divBdr>
        <w:top w:val="none" w:sz="0" w:space="0" w:color="auto"/>
        <w:left w:val="none" w:sz="0" w:space="0" w:color="auto"/>
        <w:bottom w:val="none" w:sz="0" w:space="0" w:color="auto"/>
        <w:right w:val="none" w:sz="0" w:space="0" w:color="auto"/>
      </w:divBdr>
    </w:div>
    <w:div w:id="671687050">
      <w:bodyDiv w:val="1"/>
      <w:marLeft w:val="0"/>
      <w:marRight w:val="0"/>
      <w:marTop w:val="0"/>
      <w:marBottom w:val="0"/>
      <w:divBdr>
        <w:top w:val="none" w:sz="0" w:space="0" w:color="auto"/>
        <w:left w:val="none" w:sz="0" w:space="0" w:color="auto"/>
        <w:bottom w:val="none" w:sz="0" w:space="0" w:color="auto"/>
        <w:right w:val="none" w:sz="0" w:space="0" w:color="auto"/>
      </w:divBdr>
    </w:div>
    <w:div w:id="672728975">
      <w:bodyDiv w:val="1"/>
      <w:marLeft w:val="0"/>
      <w:marRight w:val="0"/>
      <w:marTop w:val="0"/>
      <w:marBottom w:val="0"/>
      <w:divBdr>
        <w:top w:val="none" w:sz="0" w:space="0" w:color="auto"/>
        <w:left w:val="none" w:sz="0" w:space="0" w:color="auto"/>
        <w:bottom w:val="none" w:sz="0" w:space="0" w:color="auto"/>
        <w:right w:val="none" w:sz="0" w:space="0" w:color="auto"/>
      </w:divBdr>
    </w:div>
    <w:div w:id="673650669">
      <w:bodyDiv w:val="1"/>
      <w:marLeft w:val="0"/>
      <w:marRight w:val="0"/>
      <w:marTop w:val="0"/>
      <w:marBottom w:val="0"/>
      <w:divBdr>
        <w:top w:val="none" w:sz="0" w:space="0" w:color="auto"/>
        <w:left w:val="none" w:sz="0" w:space="0" w:color="auto"/>
        <w:bottom w:val="none" w:sz="0" w:space="0" w:color="auto"/>
        <w:right w:val="none" w:sz="0" w:space="0" w:color="auto"/>
      </w:divBdr>
    </w:div>
    <w:div w:id="674302002">
      <w:bodyDiv w:val="1"/>
      <w:marLeft w:val="0"/>
      <w:marRight w:val="0"/>
      <w:marTop w:val="0"/>
      <w:marBottom w:val="0"/>
      <w:divBdr>
        <w:top w:val="none" w:sz="0" w:space="0" w:color="auto"/>
        <w:left w:val="none" w:sz="0" w:space="0" w:color="auto"/>
        <w:bottom w:val="none" w:sz="0" w:space="0" w:color="auto"/>
        <w:right w:val="none" w:sz="0" w:space="0" w:color="auto"/>
      </w:divBdr>
    </w:div>
    <w:div w:id="674501395">
      <w:bodyDiv w:val="1"/>
      <w:marLeft w:val="0"/>
      <w:marRight w:val="0"/>
      <w:marTop w:val="0"/>
      <w:marBottom w:val="0"/>
      <w:divBdr>
        <w:top w:val="none" w:sz="0" w:space="0" w:color="auto"/>
        <w:left w:val="none" w:sz="0" w:space="0" w:color="auto"/>
        <w:bottom w:val="none" w:sz="0" w:space="0" w:color="auto"/>
        <w:right w:val="none" w:sz="0" w:space="0" w:color="auto"/>
      </w:divBdr>
    </w:div>
    <w:div w:id="682166994">
      <w:bodyDiv w:val="1"/>
      <w:marLeft w:val="0"/>
      <w:marRight w:val="0"/>
      <w:marTop w:val="0"/>
      <w:marBottom w:val="0"/>
      <w:divBdr>
        <w:top w:val="none" w:sz="0" w:space="0" w:color="auto"/>
        <w:left w:val="none" w:sz="0" w:space="0" w:color="auto"/>
        <w:bottom w:val="none" w:sz="0" w:space="0" w:color="auto"/>
        <w:right w:val="none" w:sz="0" w:space="0" w:color="auto"/>
      </w:divBdr>
    </w:div>
    <w:div w:id="684674077">
      <w:bodyDiv w:val="1"/>
      <w:marLeft w:val="0"/>
      <w:marRight w:val="0"/>
      <w:marTop w:val="0"/>
      <w:marBottom w:val="0"/>
      <w:divBdr>
        <w:top w:val="none" w:sz="0" w:space="0" w:color="auto"/>
        <w:left w:val="none" w:sz="0" w:space="0" w:color="auto"/>
        <w:bottom w:val="none" w:sz="0" w:space="0" w:color="auto"/>
        <w:right w:val="none" w:sz="0" w:space="0" w:color="auto"/>
      </w:divBdr>
    </w:div>
    <w:div w:id="686713979">
      <w:bodyDiv w:val="1"/>
      <w:marLeft w:val="0"/>
      <w:marRight w:val="0"/>
      <w:marTop w:val="0"/>
      <w:marBottom w:val="0"/>
      <w:divBdr>
        <w:top w:val="none" w:sz="0" w:space="0" w:color="auto"/>
        <w:left w:val="none" w:sz="0" w:space="0" w:color="auto"/>
        <w:bottom w:val="none" w:sz="0" w:space="0" w:color="auto"/>
        <w:right w:val="none" w:sz="0" w:space="0" w:color="auto"/>
      </w:divBdr>
    </w:div>
    <w:div w:id="690566792">
      <w:bodyDiv w:val="1"/>
      <w:marLeft w:val="0"/>
      <w:marRight w:val="0"/>
      <w:marTop w:val="0"/>
      <w:marBottom w:val="0"/>
      <w:divBdr>
        <w:top w:val="none" w:sz="0" w:space="0" w:color="auto"/>
        <w:left w:val="none" w:sz="0" w:space="0" w:color="auto"/>
        <w:bottom w:val="none" w:sz="0" w:space="0" w:color="auto"/>
        <w:right w:val="none" w:sz="0" w:space="0" w:color="auto"/>
      </w:divBdr>
    </w:div>
    <w:div w:id="694892667">
      <w:bodyDiv w:val="1"/>
      <w:marLeft w:val="0"/>
      <w:marRight w:val="0"/>
      <w:marTop w:val="0"/>
      <w:marBottom w:val="0"/>
      <w:divBdr>
        <w:top w:val="none" w:sz="0" w:space="0" w:color="auto"/>
        <w:left w:val="none" w:sz="0" w:space="0" w:color="auto"/>
        <w:bottom w:val="none" w:sz="0" w:space="0" w:color="auto"/>
        <w:right w:val="none" w:sz="0" w:space="0" w:color="auto"/>
      </w:divBdr>
    </w:div>
    <w:div w:id="695351170">
      <w:bodyDiv w:val="1"/>
      <w:marLeft w:val="0"/>
      <w:marRight w:val="0"/>
      <w:marTop w:val="0"/>
      <w:marBottom w:val="0"/>
      <w:divBdr>
        <w:top w:val="none" w:sz="0" w:space="0" w:color="auto"/>
        <w:left w:val="none" w:sz="0" w:space="0" w:color="auto"/>
        <w:bottom w:val="none" w:sz="0" w:space="0" w:color="auto"/>
        <w:right w:val="none" w:sz="0" w:space="0" w:color="auto"/>
      </w:divBdr>
    </w:div>
    <w:div w:id="703559266">
      <w:bodyDiv w:val="1"/>
      <w:marLeft w:val="0"/>
      <w:marRight w:val="0"/>
      <w:marTop w:val="0"/>
      <w:marBottom w:val="0"/>
      <w:divBdr>
        <w:top w:val="none" w:sz="0" w:space="0" w:color="auto"/>
        <w:left w:val="none" w:sz="0" w:space="0" w:color="auto"/>
        <w:bottom w:val="none" w:sz="0" w:space="0" w:color="auto"/>
        <w:right w:val="none" w:sz="0" w:space="0" w:color="auto"/>
      </w:divBdr>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07225556">
      <w:bodyDiv w:val="1"/>
      <w:marLeft w:val="0"/>
      <w:marRight w:val="0"/>
      <w:marTop w:val="0"/>
      <w:marBottom w:val="0"/>
      <w:divBdr>
        <w:top w:val="none" w:sz="0" w:space="0" w:color="auto"/>
        <w:left w:val="none" w:sz="0" w:space="0" w:color="auto"/>
        <w:bottom w:val="none" w:sz="0" w:space="0" w:color="auto"/>
        <w:right w:val="none" w:sz="0" w:space="0" w:color="auto"/>
      </w:divBdr>
    </w:div>
    <w:div w:id="709888107">
      <w:bodyDiv w:val="1"/>
      <w:marLeft w:val="0"/>
      <w:marRight w:val="0"/>
      <w:marTop w:val="0"/>
      <w:marBottom w:val="0"/>
      <w:divBdr>
        <w:top w:val="none" w:sz="0" w:space="0" w:color="auto"/>
        <w:left w:val="none" w:sz="0" w:space="0" w:color="auto"/>
        <w:bottom w:val="none" w:sz="0" w:space="0" w:color="auto"/>
        <w:right w:val="none" w:sz="0" w:space="0" w:color="auto"/>
      </w:divBdr>
    </w:div>
    <w:div w:id="713626052">
      <w:bodyDiv w:val="1"/>
      <w:marLeft w:val="0"/>
      <w:marRight w:val="0"/>
      <w:marTop w:val="0"/>
      <w:marBottom w:val="0"/>
      <w:divBdr>
        <w:top w:val="none" w:sz="0" w:space="0" w:color="auto"/>
        <w:left w:val="none" w:sz="0" w:space="0" w:color="auto"/>
        <w:bottom w:val="none" w:sz="0" w:space="0" w:color="auto"/>
        <w:right w:val="none" w:sz="0" w:space="0" w:color="auto"/>
      </w:divBdr>
    </w:div>
    <w:div w:id="713891928">
      <w:bodyDiv w:val="1"/>
      <w:marLeft w:val="0"/>
      <w:marRight w:val="0"/>
      <w:marTop w:val="0"/>
      <w:marBottom w:val="0"/>
      <w:divBdr>
        <w:top w:val="none" w:sz="0" w:space="0" w:color="auto"/>
        <w:left w:val="none" w:sz="0" w:space="0" w:color="auto"/>
        <w:bottom w:val="none" w:sz="0" w:space="0" w:color="auto"/>
        <w:right w:val="none" w:sz="0" w:space="0" w:color="auto"/>
      </w:divBdr>
    </w:div>
    <w:div w:id="714354728">
      <w:bodyDiv w:val="1"/>
      <w:marLeft w:val="0"/>
      <w:marRight w:val="0"/>
      <w:marTop w:val="0"/>
      <w:marBottom w:val="0"/>
      <w:divBdr>
        <w:top w:val="none" w:sz="0" w:space="0" w:color="auto"/>
        <w:left w:val="none" w:sz="0" w:space="0" w:color="auto"/>
        <w:bottom w:val="none" w:sz="0" w:space="0" w:color="auto"/>
        <w:right w:val="none" w:sz="0" w:space="0" w:color="auto"/>
      </w:divBdr>
    </w:div>
    <w:div w:id="714542412">
      <w:bodyDiv w:val="1"/>
      <w:marLeft w:val="0"/>
      <w:marRight w:val="0"/>
      <w:marTop w:val="0"/>
      <w:marBottom w:val="0"/>
      <w:divBdr>
        <w:top w:val="none" w:sz="0" w:space="0" w:color="auto"/>
        <w:left w:val="none" w:sz="0" w:space="0" w:color="auto"/>
        <w:bottom w:val="none" w:sz="0" w:space="0" w:color="auto"/>
        <w:right w:val="none" w:sz="0" w:space="0" w:color="auto"/>
      </w:divBdr>
    </w:div>
    <w:div w:id="716078644">
      <w:bodyDiv w:val="1"/>
      <w:marLeft w:val="0"/>
      <w:marRight w:val="0"/>
      <w:marTop w:val="0"/>
      <w:marBottom w:val="0"/>
      <w:divBdr>
        <w:top w:val="none" w:sz="0" w:space="0" w:color="auto"/>
        <w:left w:val="none" w:sz="0" w:space="0" w:color="auto"/>
        <w:bottom w:val="none" w:sz="0" w:space="0" w:color="auto"/>
        <w:right w:val="none" w:sz="0" w:space="0" w:color="auto"/>
      </w:divBdr>
    </w:div>
    <w:div w:id="717242220">
      <w:bodyDiv w:val="1"/>
      <w:marLeft w:val="0"/>
      <w:marRight w:val="0"/>
      <w:marTop w:val="0"/>
      <w:marBottom w:val="0"/>
      <w:divBdr>
        <w:top w:val="none" w:sz="0" w:space="0" w:color="auto"/>
        <w:left w:val="none" w:sz="0" w:space="0" w:color="auto"/>
        <w:bottom w:val="none" w:sz="0" w:space="0" w:color="auto"/>
        <w:right w:val="none" w:sz="0" w:space="0" w:color="auto"/>
      </w:divBdr>
    </w:div>
    <w:div w:id="717895181">
      <w:bodyDiv w:val="1"/>
      <w:marLeft w:val="0"/>
      <w:marRight w:val="0"/>
      <w:marTop w:val="0"/>
      <w:marBottom w:val="0"/>
      <w:divBdr>
        <w:top w:val="none" w:sz="0" w:space="0" w:color="auto"/>
        <w:left w:val="none" w:sz="0" w:space="0" w:color="auto"/>
        <w:bottom w:val="none" w:sz="0" w:space="0" w:color="auto"/>
        <w:right w:val="none" w:sz="0" w:space="0" w:color="auto"/>
      </w:divBdr>
    </w:div>
    <w:div w:id="719981804">
      <w:bodyDiv w:val="1"/>
      <w:marLeft w:val="0"/>
      <w:marRight w:val="0"/>
      <w:marTop w:val="0"/>
      <w:marBottom w:val="0"/>
      <w:divBdr>
        <w:top w:val="none" w:sz="0" w:space="0" w:color="auto"/>
        <w:left w:val="none" w:sz="0" w:space="0" w:color="auto"/>
        <w:bottom w:val="none" w:sz="0" w:space="0" w:color="auto"/>
        <w:right w:val="none" w:sz="0" w:space="0" w:color="auto"/>
      </w:divBdr>
    </w:div>
    <w:div w:id="723986193">
      <w:bodyDiv w:val="1"/>
      <w:marLeft w:val="0"/>
      <w:marRight w:val="0"/>
      <w:marTop w:val="0"/>
      <w:marBottom w:val="0"/>
      <w:divBdr>
        <w:top w:val="none" w:sz="0" w:space="0" w:color="auto"/>
        <w:left w:val="none" w:sz="0" w:space="0" w:color="auto"/>
        <w:bottom w:val="none" w:sz="0" w:space="0" w:color="auto"/>
        <w:right w:val="none" w:sz="0" w:space="0" w:color="auto"/>
      </w:divBdr>
    </w:div>
    <w:div w:id="725951994">
      <w:bodyDiv w:val="1"/>
      <w:marLeft w:val="0"/>
      <w:marRight w:val="0"/>
      <w:marTop w:val="0"/>
      <w:marBottom w:val="0"/>
      <w:divBdr>
        <w:top w:val="none" w:sz="0" w:space="0" w:color="auto"/>
        <w:left w:val="none" w:sz="0" w:space="0" w:color="auto"/>
        <w:bottom w:val="none" w:sz="0" w:space="0" w:color="auto"/>
        <w:right w:val="none" w:sz="0" w:space="0" w:color="auto"/>
      </w:divBdr>
    </w:div>
    <w:div w:id="726757377">
      <w:bodyDiv w:val="1"/>
      <w:marLeft w:val="0"/>
      <w:marRight w:val="0"/>
      <w:marTop w:val="0"/>
      <w:marBottom w:val="0"/>
      <w:divBdr>
        <w:top w:val="none" w:sz="0" w:space="0" w:color="auto"/>
        <w:left w:val="none" w:sz="0" w:space="0" w:color="auto"/>
        <w:bottom w:val="none" w:sz="0" w:space="0" w:color="auto"/>
        <w:right w:val="none" w:sz="0" w:space="0" w:color="auto"/>
      </w:divBdr>
    </w:div>
    <w:div w:id="727412617">
      <w:bodyDiv w:val="1"/>
      <w:marLeft w:val="0"/>
      <w:marRight w:val="0"/>
      <w:marTop w:val="0"/>
      <w:marBottom w:val="0"/>
      <w:divBdr>
        <w:top w:val="none" w:sz="0" w:space="0" w:color="auto"/>
        <w:left w:val="none" w:sz="0" w:space="0" w:color="auto"/>
        <w:bottom w:val="none" w:sz="0" w:space="0" w:color="auto"/>
        <w:right w:val="none" w:sz="0" w:space="0" w:color="auto"/>
      </w:divBdr>
    </w:div>
    <w:div w:id="729813437">
      <w:bodyDiv w:val="1"/>
      <w:marLeft w:val="0"/>
      <w:marRight w:val="0"/>
      <w:marTop w:val="0"/>
      <w:marBottom w:val="0"/>
      <w:divBdr>
        <w:top w:val="none" w:sz="0" w:space="0" w:color="auto"/>
        <w:left w:val="none" w:sz="0" w:space="0" w:color="auto"/>
        <w:bottom w:val="none" w:sz="0" w:space="0" w:color="auto"/>
        <w:right w:val="none" w:sz="0" w:space="0" w:color="auto"/>
      </w:divBdr>
    </w:div>
    <w:div w:id="730083965">
      <w:bodyDiv w:val="1"/>
      <w:marLeft w:val="0"/>
      <w:marRight w:val="0"/>
      <w:marTop w:val="0"/>
      <w:marBottom w:val="0"/>
      <w:divBdr>
        <w:top w:val="none" w:sz="0" w:space="0" w:color="auto"/>
        <w:left w:val="none" w:sz="0" w:space="0" w:color="auto"/>
        <w:bottom w:val="none" w:sz="0" w:space="0" w:color="auto"/>
        <w:right w:val="none" w:sz="0" w:space="0" w:color="auto"/>
      </w:divBdr>
    </w:div>
    <w:div w:id="731083864">
      <w:bodyDiv w:val="1"/>
      <w:marLeft w:val="0"/>
      <w:marRight w:val="0"/>
      <w:marTop w:val="0"/>
      <w:marBottom w:val="0"/>
      <w:divBdr>
        <w:top w:val="none" w:sz="0" w:space="0" w:color="auto"/>
        <w:left w:val="none" w:sz="0" w:space="0" w:color="auto"/>
        <w:bottom w:val="none" w:sz="0" w:space="0" w:color="auto"/>
        <w:right w:val="none" w:sz="0" w:space="0" w:color="auto"/>
      </w:divBdr>
    </w:div>
    <w:div w:id="732242592">
      <w:bodyDiv w:val="1"/>
      <w:marLeft w:val="0"/>
      <w:marRight w:val="0"/>
      <w:marTop w:val="0"/>
      <w:marBottom w:val="0"/>
      <w:divBdr>
        <w:top w:val="none" w:sz="0" w:space="0" w:color="auto"/>
        <w:left w:val="none" w:sz="0" w:space="0" w:color="auto"/>
        <w:bottom w:val="none" w:sz="0" w:space="0" w:color="auto"/>
        <w:right w:val="none" w:sz="0" w:space="0" w:color="auto"/>
      </w:divBdr>
    </w:div>
    <w:div w:id="732431414">
      <w:bodyDiv w:val="1"/>
      <w:marLeft w:val="0"/>
      <w:marRight w:val="0"/>
      <w:marTop w:val="0"/>
      <w:marBottom w:val="0"/>
      <w:divBdr>
        <w:top w:val="none" w:sz="0" w:space="0" w:color="auto"/>
        <w:left w:val="none" w:sz="0" w:space="0" w:color="auto"/>
        <w:bottom w:val="none" w:sz="0" w:space="0" w:color="auto"/>
        <w:right w:val="none" w:sz="0" w:space="0" w:color="auto"/>
      </w:divBdr>
    </w:div>
    <w:div w:id="732658483">
      <w:bodyDiv w:val="1"/>
      <w:marLeft w:val="0"/>
      <w:marRight w:val="0"/>
      <w:marTop w:val="0"/>
      <w:marBottom w:val="0"/>
      <w:divBdr>
        <w:top w:val="none" w:sz="0" w:space="0" w:color="auto"/>
        <w:left w:val="none" w:sz="0" w:space="0" w:color="auto"/>
        <w:bottom w:val="none" w:sz="0" w:space="0" w:color="auto"/>
        <w:right w:val="none" w:sz="0" w:space="0" w:color="auto"/>
      </w:divBdr>
    </w:div>
    <w:div w:id="732777692">
      <w:bodyDiv w:val="1"/>
      <w:marLeft w:val="0"/>
      <w:marRight w:val="0"/>
      <w:marTop w:val="0"/>
      <w:marBottom w:val="0"/>
      <w:divBdr>
        <w:top w:val="none" w:sz="0" w:space="0" w:color="auto"/>
        <w:left w:val="none" w:sz="0" w:space="0" w:color="auto"/>
        <w:bottom w:val="none" w:sz="0" w:space="0" w:color="auto"/>
        <w:right w:val="none" w:sz="0" w:space="0" w:color="auto"/>
      </w:divBdr>
    </w:div>
    <w:div w:id="734396673">
      <w:bodyDiv w:val="1"/>
      <w:marLeft w:val="0"/>
      <w:marRight w:val="0"/>
      <w:marTop w:val="0"/>
      <w:marBottom w:val="0"/>
      <w:divBdr>
        <w:top w:val="none" w:sz="0" w:space="0" w:color="auto"/>
        <w:left w:val="none" w:sz="0" w:space="0" w:color="auto"/>
        <w:bottom w:val="none" w:sz="0" w:space="0" w:color="auto"/>
        <w:right w:val="none" w:sz="0" w:space="0" w:color="auto"/>
      </w:divBdr>
    </w:div>
    <w:div w:id="737438744">
      <w:bodyDiv w:val="1"/>
      <w:marLeft w:val="0"/>
      <w:marRight w:val="0"/>
      <w:marTop w:val="0"/>
      <w:marBottom w:val="0"/>
      <w:divBdr>
        <w:top w:val="none" w:sz="0" w:space="0" w:color="auto"/>
        <w:left w:val="none" w:sz="0" w:space="0" w:color="auto"/>
        <w:bottom w:val="none" w:sz="0" w:space="0" w:color="auto"/>
        <w:right w:val="none" w:sz="0" w:space="0" w:color="auto"/>
      </w:divBdr>
    </w:div>
    <w:div w:id="737871866">
      <w:bodyDiv w:val="1"/>
      <w:marLeft w:val="0"/>
      <w:marRight w:val="0"/>
      <w:marTop w:val="0"/>
      <w:marBottom w:val="0"/>
      <w:divBdr>
        <w:top w:val="none" w:sz="0" w:space="0" w:color="auto"/>
        <w:left w:val="none" w:sz="0" w:space="0" w:color="auto"/>
        <w:bottom w:val="none" w:sz="0" w:space="0" w:color="auto"/>
        <w:right w:val="none" w:sz="0" w:space="0" w:color="auto"/>
      </w:divBdr>
    </w:div>
    <w:div w:id="740064326">
      <w:bodyDiv w:val="1"/>
      <w:marLeft w:val="0"/>
      <w:marRight w:val="0"/>
      <w:marTop w:val="0"/>
      <w:marBottom w:val="0"/>
      <w:divBdr>
        <w:top w:val="none" w:sz="0" w:space="0" w:color="auto"/>
        <w:left w:val="none" w:sz="0" w:space="0" w:color="auto"/>
        <w:bottom w:val="none" w:sz="0" w:space="0" w:color="auto"/>
        <w:right w:val="none" w:sz="0" w:space="0" w:color="auto"/>
      </w:divBdr>
    </w:div>
    <w:div w:id="741682683">
      <w:bodyDiv w:val="1"/>
      <w:marLeft w:val="0"/>
      <w:marRight w:val="0"/>
      <w:marTop w:val="0"/>
      <w:marBottom w:val="0"/>
      <w:divBdr>
        <w:top w:val="none" w:sz="0" w:space="0" w:color="auto"/>
        <w:left w:val="none" w:sz="0" w:space="0" w:color="auto"/>
        <w:bottom w:val="none" w:sz="0" w:space="0" w:color="auto"/>
        <w:right w:val="none" w:sz="0" w:space="0" w:color="auto"/>
      </w:divBdr>
    </w:div>
    <w:div w:id="744185076">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45805335">
      <w:bodyDiv w:val="1"/>
      <w:marLeft w:val="0"/>
      <w:marRight w:val="0"/>
      <w:marTop w:val="0"/>
      <w:marBottom w:val="0"/>
      <w:divBdr>
        <w:top w:val="none" w:sz="0" w:space="0" w:color="auto"/>
        <w:left w:val="none" w:sz="0" w:space="0" w:color="auto"/>
        <w:bottom w:val="none" w:sz="0" w:space="0" w:color="auto"/>
        <w:right w:val="none" w:sz="0" w:space="0" w:color="auto"/>
      </w:divBdr>
    </w:div>
    <w:div w:id="745960560">
      <w:bodyDiv w:val="1"/>
      <w:marLeft w:val="0"/>
      <w:marRight w:val="0"/>
      <w:marTop w:val="0"/>
      <w:marBottom w:val="0"/>
      <w:divBdr>
        <w:top w:val="none" w:sz="0" w:space="0" w:color="auto"/>
        <w:left w:val="none" w:sz="0" w:space="0" w:color="auto"/>
        <w:bottom w:val="none" w:sz="0" w:space="0" w:color="auto"/>
        <w:right w:val="none" w:sz="0" w:space="0" w:color="auto"/>
      </w:divBdr>
    </w:div>
    <w:div w:id="747187783">
      <w:bodyDiv w:val="1"/>
      <w:marLeft w:val="0"/>
      <w:marRight w:val="0"/>
      <w:marTop w:val="0"/>
      <w:marBottom w:val="0"/>
      <w:divBdr>
        <w:top w:val="none" w:sz="0" w:space="0" w:color="auto"/>
        <w:left w:val="none" w:sz="0" w:space="0" w:color="auto"/>
        <w:bottom w:val="none" w:sz="0" w:space="0" w:color="auto"/>
        <w:right w:val="none" w:sz="0" w:space="0" w:color="auto"/>
      </w:divBdr>
    </w:div>
    <w:div w:id="749231648">
      <w:bodyDiv w:val="1"/>
      <w:marLeft w:val="0"/>
      <w:marRight w:val="0"/>
      <w:marTop w:val="0"/>
      <w:marBottom w:val="0"/>
      <w:divBdr>
        <w:top w:val="none" w:sz="0" w:space="0" w:color="auto"/>
        <w:left w:val="none" w:sz="0" w:space="0" w:color="auto"/>
        <w:bottom w:val="none" w:sz="0" w:space="0" w:color="auto"/>
        <w:right w:val="none" w:sz="0" w:space="0" w:color="auto"/>
      </w:divBdr>
    </w:div>
    <w:div w:id="749698808">
      <w:bodyDiv w:val="1"/>
      <w:marLeft w:val="0"/>
      <w:marRight w:val="0"/>
      <w:marTop w:val="0"/>
      <w:marBottom w:val="0"/>
      <w:divBdr>
        <w:top w:val="none" w:sz="0" w:space="0" w:color="auto"/>
        <w:left w:val="none" w:sz="0" w:space="0" w:color="auto"/>
        <w:bottom w:val="none" w:sz="0" w:space="0" w:color="auto"/>
        <w:right w:val="none" w:sz="0" w:space="0" w:color="auto"/>
      </w:divBdr>
    </w:div>
    <w:div w:id="751004118">
      <w:bodyDiv w:val="1"/>
      <w:marLeft w:val="0"/>
      <w:marRight w:val="0"/>
      <w:marTop w:val="0"/>
      <w:marBottom w:val="0"/>
      <w:divBdr>
        <w:top w:val="none" w:sz="0" w:space="0" w:color="auto"/>
        <w:left w:val="none" w:sz="0" w:space="0" w:color="auto"/>
        <w:bottom w:val="none" w:sz="0" w:space="0" w:color="auto"/>
        <w:right w:val="none" w:sz="0" w:space="0" w:color="auto"/>
      </w:divBdr>
    </w:div>
    <w:div w:id="751050375">
      <w:bodyDiv w:val="1"/>
      <w:marLeft w:val="0"/>
      <w:marRight w:val="0"/>
      <w:marTop w:val="0"/>
      <w:marBottom w:val="0"/>
      <w:divBdr>
        <w:top w:val="none" w:sz="0" w:space="0" w:color="auto"/>
        <w:left w:val="none" w:sz="0" w:space="0" w:color="auto"/>
        <w:bottom w:val="none" w:sz="0" w:space="0" w:color="auto"/>
        <w:right w:val="none" w:sz="0" w:space="0" w:color="auto"/>
      </w:divBdr>
    </w:div>
    <w:div w:id="751778289">
      <w:bodyDiv w:val="1"/>
      <w:marLeft w:val="0"/>
      <w:marRight w:val="0"/>
      <w:marTop w:val="0"/>
      <w:marBottom w:val="0"/>
      <w:divBdr>
        <w:top w:val="none" w:sz="0" w:space="0" w:color="auto"/>
        <w:left w:val="none" w:sz="0" w:space="0" w:color="auto"/>
        <w:bottom w:val="none" w:sz="0" w:space="0" w:color="auto"/>
        <w:right w:val="none" w:sz="0" w:space="0" w:color="auto"/>
      </w:divBdr>
    </w:div>
    <w:div w:id="753940842">
      <w:bodyDiv w:val="1"/>
      <w:marLeft w:val="0"/>
      <w:marRight w:val="0"/>
      <w:marTop w:val="0"/>
      <w:marBottom w:val="0"/>
      <w:divBdr>
        <w:top w:val="none" w:sz="0" w:space="0" w:color="auto"/>
        <w:left w:val="none" w:sz="0" w:space="0" w:color="auto"/>
        <w:bottom w:val="none" w:sz="0" w:space="0" w:color="auto"/>
        <w:right w:val="none" w:sz="0" w:space="0" w:color="auto"/>
      </w:divBdr>
    </w:div>
    <w:div w:id="758723089">
      <w:bodyDiv w:val="1"/>
      <w:marLeft w:val="0"/>
      <w:marRight w:val="0"/>
      <w:marTop w:val="0"/>
      <w:marBottom w:val="0"/>
      <w:divBdr>
        <w:top w:val="none" w:sz="0" w:space="0" w:color="auto"/>
        <w:left w:val="none" w:sz="0" w:space="0" w:color="auto"/>
        <w:bottom w:val="none" w:sz="0" w:space="0" w:color="auto"/>
        <w:right w:val="none" w:sz="0" w:space="0" w:color="auto"/>
      </w:divBdr>
    </w:div>
    <w:div w:id="759062993">
      <w:bodyDiv w:val="1"/>
      <w:marLeft w:val="0"/>
      <w:marRight w:val="0"/>
      <w:marTop w:val="0"/>
      <w:marBottom w:val="0"/>
      <w:divBdr>
        <w:top w:val="none" w:sz="0" w:space="0" w:color="auto"/>
        <w:left w:val="none" w:sz="0" w:space="0" w:color="auto"/>
        <w:bottom w:val="none" w:sz="0" w:space="0" w:color="auto"/>
        <w:right w:val="none" w:sz="0" w:space="0" w:color="auto"/>
      </w:divBdr>
    </w:div>
    <w:div w:id="761412728">
      <w:bodyDiv w:val="1"/>
      <w:marLeft w:val="0"/>
      <w:marRight w:val="0"/>
      <w:marTop w:val="0"/>
      <w:marBottom w:val="0"/>
      <w:divBdr>
        <w:top w:val="none" w:sz="0" w:space="0" w:color="auto"/>
        <w:left w:val="none" w:sz="0" w:space="0" w:color="auto"/>
        <w:bottom w:val="none" w:sz="0" w:space="0" w:color="auto"/>
        <w:right w:val="none" w:sz="0" w:space="0" w:color="auto"/>
      </w:divBdr>
    </w:div>
    <w:div w:id="761532387">
      <w:bodyDiv w:val="1"/>
      <w:marLeft w:val="0"/>
      <w:marRight w:val="0"/>
      <w:marTop w:val="0"/>
      <w:marBottom w:val="0"/>
      <w:divBdr>
        <w:top w:val="none" w:sz="0" w:space="0" w:color="auto"/>
        <w:left w:val="none" w:sz="0" w:space="0" w:color="auto"/>
        <w:bottom w:val="none" w:sz="0" w:space="0" w:color="auto"/>
        <w:right w:val="none" w:sz="0" w:space="0" w:color="auto"/>
      </w:divBdr>
    </w:div>
    <w:div w:id="762341451">
      <w:bodyDiv w:val="1"/>
      <w:marLeft w:val="0"/>
      <w:marRight w:val="0"/>
      <w:marTop w:val="0"/>
      <w:marBottom w:val="0"/>
      <w:divBdr>
        <w:top w:val="none" w:sz="0" w:space="0" w:color="auto"/>
        <w:left w:val="none" w:sz="0" w:space="0" w:color="auto"/>
        <w:bottom w:val="none" w:sz="0" w:space="0" w:color="auto"/>
        <w:right w:val="none" w:sz="0" w:space="0" w:color="auto"/>
      </w:divBdr>
    </w:div>
    <w:div w:id="765618211">
      <w:bodyDiv w:val="1"/>
      <w:marLeft w:val="0"/>
      <w:marRight w:val="0"/>
      <w:marTop w:val="0"/>
      <w:marBottom w:val="0"/>
      <w:divBdr>
        <w:top w:val="none" w:sz="0" w:space="0" w:color="auto"/>
        <w:left w:val="none" w:sz="0" w:space="0" w:color="auto"/>
        <w:bottom w:val="none" w:sz="0" w:space="0" w:color="auto"/>
        <w:right w:val="none" w:sz="0" w:space="0" w:color="auto"/>
      </w:divBdr>
    </w:div>
    <w:div w:id="765879285">
      <w:bodyDiv w:val="1"/>
      <w:marLeft w:val="0"/>
      <w:marRight w:val="0"/>
      <w:marTop w:val="0"/>
      <w:marBottom w:val="0"/>
      <w:divBdr>
        <w:top w:val="none" w:sz="0" w:space="0" w:color="auto"/>
        <w:left w:val="none" w:sz="0" w:space="0" w:color="auto"/>
        <w:bottom w:val="none" w:sz="0" w:space="0" w:color="auto"/>
        <w:right w:val="none" w:sz="0" w:space="0" w:color="auto"/>
      </w:divBdr>
    </w:div>
    <w:div w:id="772742946">
      <w:bodyDiv w:val="1"/>
      <w:marLeft w:val="0"/>
      <w:marRight w:val="0"/>
      <w:marTop w:val="0"/>
      <w:marBottom w:val="0"/>
      <w:divBdr>
        <w:top w:val="none" w:sz="0" w:space="0" w:color="auto"/>
        <w:left w:val="none" w:sz="0" w:space="0" w:color="auto"/>
        <w:bottom w:val="none" w:sz="0" w:space="0" w:color="auto"/>
        <w:right w:val="none" w:sz="0" w:space="0" w:color="auto"/>
      </w:divBdr>
    </w:div>
    <w:div w:id="773479677">
      <w:bodyDiv w:val="1"/>
      <w:marLeft w:val="0"/>
      <w:marRight w:val="0"/>
      <w:marTop w:val="0"/>
      <w:marBottom w:val="0"/>
      <w:divBdr>
        <w:top w:val="none" w:sz="0" w:space="0" w:color="auto"/>
        <w:left w:val="none" w:sz="0" w:space="0" w:color="auto"/>
        <w:bottom w:val="none" w:sz="0" w:space="0" w:color="auto"/>
        <w:right w:val="none" w:sz="0" w:space="0" w:color="auto"/>
      </w:divBdr>
    </w:div>
    <w:div w:id="778254557">
      <w:bodyDiv w:val="1"/>
      <w:marLeft w:val="0"/>
      <w:marRight w:val="0"/>
      <w:marTop w:val="0"/>
      <w:marBottom w:val="0"/>
      <w:divBdr>
        <w:top w:val="none" w:sz="0" w:space="0" w:color="auto"/>
        <w:left w:val="none" w:sz="0" w:space="0" w:color="auto"/>
        <w:bottom w:val="none" w:sz="0" w:space="0" w:color="auto"/>
        <w:right w:val="none" w:sz="0" w:space="0" w:color="auto"/>
      </w:divBdr>
    </w:div>
    <w:div w:id="779884868">
      <w:bodyDiv w:val="1"/>
      <w:marLeft w:val="0"/>
      <w:marRight w:val="0"/>
      <w:marTop w:val="0"/>
      <w:marBottom w:val="0"/>
      <w:divBdr>
        <w:top w:val="none" w:sz="0" w:space="0" w:color="auto"/>
        <w:left w:val="none" w:sz="0" w:space="0" w:color="auto"/>
        <w:bottom w:val="none" w:sz="0" w:space="0" w:color="auto"/>
        <w:right w:val="none" w:sz="0" w:space="0" w:color="auto"/>
      </w:divBdr>
    </w:div>
    <w:div w:id="780339617">
      <w:bodyDiv w:val="1"/>
      <w:marLeft w:val="0"/>
      <w:marRight w:val="0"/>
      <w:marTop w:val="0"/>
      <w:marBottom w:val="0"/>
      <w:divBdr>
        <w:top w:val="none" w:sz="0" w:space="0" w:color="auto"/>
        <w:left w:val="none" w:sz="0" w:space="0" w:color="auto"/>
        <w:bottom w:val="none" w:sz="0" w:space="0" w:color="auto"/>
        <w:right w:val="none" w:sz="0" w:space="0" w:color="auto"/>
      </w:divBdr>
    </w:div>
    <w:div w:id="780874677">
      <w:bodyDiv w:val="1"/>
      <w:marLeft w:val="0"/>
      <w:marRight w:val="0"/>
      <w:marTop w:val="0"/>
      <w:marBottom w:val="0"/>
      <w:divBdr>
        <w:top w:val="none" w:sz="0" w:space="0" w:color="auto"/>
        <w:left w:val="none" w:sz="0" w:space="0" w:color="auto"/>
        <w:bottom w:val="none" w:sz="0" w:space="0" w:color="auto"/>
        <w:right w:val="none" w:sz="0" w:space="0" w:color="auto"/>
      </w:divBdr>
    </w:div>
    <w:div w:id="781458007">
      <w:bodyDiv w:val="1"/>
      <w:marLeft w:val="0"/>
      <w:marRight w:val="0"/>
      <w:marTop w:val="0"/>
      <w:marBottom w:val="0"/>
      <w:divBdr>
        <w:top w:val="none" w:sz="0" w:space="0" w:color="auto"/>
        <w:left w:val="none" w:sz="0" w:space="0" w:color="auto"/>
        <w:bottom w:val="none" w:sz="0" w:space="0" w:color="auto"/>
        <w:right w:val="none" w:sz="0" w:space="0" w:color="auto"/>
      </w:divBdr>
    </w:div>
    <w:div w:id="782116004">
      <w:bodyDiv w:val="1"/>
      <w:marLeft w:val="0"/>
      <w:marRight w:val="0"/>
      <w:marTop w:val="0"/>
      <w:marBottom w:val="0"/>
      <w:divBdr>
        <w:top w:val="none" w:sz="0" w:space="0" w:color="auto"/>
        <w:left w:val="none" w:sz="0" w:space="0" w:color="auto"/>
        <w:bottom w:val="none" w:sz="0" w:space="0" w:color="auto"/>
        <w:right w:val="none" w:sz="0" w:space="0" w:color="auto"/>
      </w:divBdr>
    </w:div>
    <w:div w:id="783423503">
      <w:bodyDiv w:val="1"/>
      <w:marLeft w:val="0"/>
      <w:marRight w:val="0"/>
      <w:marTop w:val="0"/>
      <w:marBottom w:val="0"/>
      <w:divBdr>
        <w:top w:val="none" w:sz="0" w:space="0" w:color="auto"/>
        <w:left w:val="none" w:sz="0" w:space="0" w:color="auto"/>
        <w:bottom w:val="none" w:sz="0" w:space="0" w:color="auto"/>
        <w:right w:val="none" w:sz="0" w:space="0" w:color="auto"/>
      </w:divBdr>
    </w:div>
    <w:div w:id="784234722">
      <w:bodyDiv w:val="1"/>
      <w:marLeft w:val="0"/>
      <w:marRight w:val="0"/>
      <w:marTop w:val="0"/>
      <w:marBottom w:val="0"/>
      <w:divBdr>
        <w:top w:val="none" w:sz="0" w:space="0" w:color="auto"/>
        <w:left w:val="none" w:sz="0" w:space="0" w:color="auto"/>
        <w:bottom w:val="none" w:sz="0" w:space="0" w:color="auto"/>
        <w:right w:val="none" w:sz="0" w:space="0" w:color="auto"/>
      </w:divBdr>
    </w:div>
    <w:div w:id="787819093">
      <w:bodyDiv w:val="1"/>
      <w:marLeft w:val="0"/>
      <w:marRight w:val="0"/>
      <w:marTop w:val="0"/>
      <w:marBottom w:val="0"/>
      <w:divBdr>
        <w:top w:val="none" w:sz="0" w:space="0" w:color="auto"/>
        <w:left w:val="none" w:sz="0" w:space="0" w:color="auto"/>
        <w:bottom w:val="none" w:sz="0" w:space="0" w:color="auto"/>
        <w:right w:val="none" w:sz="0" w:space="0" w:color="auto"/>
      </w:divBdr>
    </w:div>
    <w:div w:id="789860090">
      <w:bodyDiv w:val="1"/>
      <w:marLeft w:val="0"/>
      <w:marRight w:val="0"/>
      <w:marTop w:val="0"/>
      <w:marBottom w:val="0"/>
      <w:divBdr>
        <w:top w:val="none" w:sz="0" w:space="0" w:color="auto"/>
        <w:left w:val="none" w:sz="0" w:space="0" w:color="auto"/>
        <w:bottom w:val="none" w:sz="0" w:space="0" w:color="auto"/>
        <w:right w:val="none" w:sz="0" w:space="0" w:color="auto"/>
      </w:divBdr>
    </w:div>
    <w:div w:id="790630199">
      <w:bodyDiv w:val="1"/>
      <w:marLeft w:val="0"/>
      <w:marRight w:val="0"/>
      <w:marTop w:val="0"/>
      <w:marBottom w:val="0"/>
      <w:divBdr>
        <w:top w:val="none" w:sz="0" w:space="0" w:color="auto"/>
        <w:left w:val="none" w:sz="0" w:space="0" w:color="auto"/>
        <w:bottom w:val="none" w:sz="0" w:space="0" w:color="auto"/>
        <w:right w:val="none" w:sz="0" w:space="0" w:color="auto"/>
      </w:divBdr>
    </w:div>
    <w:div w:id="792868758">
      <w:bodyDiv w:val="1"/>
      <w:marLeft w:val="0"/>
      <w:marRight w:val="0"/>
      <w:marTop w:val="0"/>
      <w:marBottom w:val="0"/>
      <w:divBdr>
        <w:top w:val="none" w:sz="0" w:space="0" w:color="auto"/>
        <w:left w:val="none" w:sz="0" w:space="0" w:color="auto"/>
        <w:bottom w:val="none" w:sz="0" w:space="0" w:color="auto"/>
        <w:right w:val="none" w:sz="0" w:space="0" w:color="auto"/>
      </w:divBdr>
    </w:div>
    <w:div w:id="794328479">
      <w:bodyDiv w:val="1"/>
      <w:marLeft w:val="0"/>
      <w:marRight w:val="0"/>
      <w:marTop w:val="0"/>
      <w:marBottom w:val="0"/>
      <w:divBdr>
        <w:top w:val="none" w:sz="0" w:space="0" w:color="auto"/>
        <w:left w:val="none" w:sz="0" w:space="0" w:color="auto"/>
        <w:bottom w:val="none" w:sz="0" w:space="0" w:color="auto"/>
        <w:right w:val="none" w:sz="0" w:space="0" w:color="auto"/>
      </w:divBdr>
    </w:div>
    <w:div w:id="796994525">
      <w:bodyDiv w:val="1"/>
      <w:marLeft w:val="0"/>
      <w:marRight w:val="0"/>
      <w:marTop w:val="0"/>
      <w:marBottom w:val="0"/>
      <w:divBdr>
        <w:top w:val="none" w:sz="0" w:space="0" w:color="auto"/>
        <w:left w:val="none" w:sz="0" w:space="0" w:color="auto"/>
        <w:bottom w:val="none" w:sz="0" w:space="0" w:color="auto"/>
        <w:right w:val="none" w:sz="0" w:space="0" w:color="auto"/>
      </w:divBdr>
    </w:div>
    <w:div w:id="800802191">
      <w:bodyDiv w:val="1"/>
      <w:marLeft w:val="0"/>
      <w:marRight w:val="0"/>
      <w:marTop w:val="0"/>
      <w:marBottom w:val="0"/>
      <w:divBdr>
        <w:top w:val="none" w:sz="0" w:space="0" w:color="auto"/>
        <w:left w:val="none" w:sz="0" w:space="0" w:color="auto"/>
        <w:bottom w:val="none" w:sz="0" w:space="0" w:color="auto"/>
        <w:right w:val="none" w:sz="0" w:space="0" w:color="auto"/>
      </w:divBdr>
    </w:div>
    <w:div w:id="802118546">
      <w:bodyDiv w:val="1"/>
      <w:marLeft w:val="0"/>
      <w:marRight w:val="0"/>
      <w:marTop w:val="0"/>
      <w:marBottom w:val="0"/>
      <w:divBdr>
        <w:top w:val="none" w:sz="0" w:space="0" w:color="auto"/>
        <w:left w:val="none" w:sz="0" w:space="0" w:color="auto"/>
        <w:bottom w:val="none" w:sz="0" w:space="0" w:color="auto"/>
        <w:right w:val="none" w:sz="0" w:space="0" w:color="auto"/>
      </w:divBdr>
    </w:div>
    <w:div w:id="805665240">
      <w:bodyDiv w:val="1"/>
      <w:marLeft w:val="0"/>
      <w:marRight w:val="0"/>
      <w:marTop w:val="0"/>
      <w:marBottom w:val="0"/>
      <w:divBdr>
        <w:top w:val="none" w:sz="0" w:space="0" w:color="auto"/>
        <w:left w:val="none" w:sz="0" w:space="0" w:color="auto"/>
        <w:bottom w:val="none" w:sz="0" w:space="0" w:color="auto"/>
        <w:right w:val="none" w:sz="0" w:space="0" w:color="auto"/>
      </w:divBdr>
    </w:div>
    <w:div w:id="808741274">
      <w:bodyDiv w:val="1"/>
      <w:marLeft w:val="0"/>
      <w:marRight w:val="0"/>
      <w:marTop w:val="0"/>
      <w:marBottom w:val="0"/>
      <w:divBdr>
        <w:top w:val="none" w:sz="0" w:space="0" w:color="auto"/>
        <w:left w:val="none" w:sz="0" w:space="0" w:color="auto"/>
        <w:bottom w:val="none" w:sz="0" w:space="0" w:color="auto"/>
        <w:right w:val="none" w:sz="0" w:space="0" w:color="auto"/>
      </w:divBdr>
    </w:div>
    <w:div w:id="809177694">
      <w:bodyDiv w:val="1"/>
      <w:marLeft w:val="0"/>
      <w:marRight w:val="0"/>
      <w:marTop w:val="0"/>
      <w:marBottom w:val="0"/>
      <w:divBdr>
        <w:top w:val="none" w:sz="0" w:space="0" w:color="auto"/>
        <w:left w:val="none" w:sz="0" w:space="0" w:color="auto"/>
        <w:bottom w:val="none" w:sz="0" w:space="0" w:color="auto"/>
        <w:right w:val="none" w:sz="0" w:space="0" w:color="auto"/>
      </w:divBdr>
    </w:div>
    <w:div w:id="812139795">
      <w:bodyDiv w:val="1"/>
      <w:marLeft w:val="0"/>
      <w:marRight w:val="0"/>
      <w:marTop w:val="0"/>
      <w:marBottom w:val="0"/>
      <w:divBdr>
        <w:top w:val="none" w:sz="0" w:space="0" w:color="auto"/>
        <w:left w:val="none" w:sz="0" w:space="0" w:color="auto"/>
        <w:bottom w:val="none" w:sz="0" w:space="0" w:color="auto"/>
        <w:right w:val="none" w:sz="0" w:space="0" w:color="auto"/>
      </w:divBdr>
    </w:div>
    <w:div w:id="812332122">
      <w:bodyDiv w:val="1"/>
      <w:marLeft w:val="0"/>
      <w:marRight w:val="0"/>
      <w:marTop w:val="0"/>
      <w:marBottom w:val="0"/>
      <w:divBdr>
        <w:top w:val="none" w:sz="0" w:space="0" w:color="auto"/>
        <w:left w:val="none" w:sz="0" w:space="0" w:color="auto"/>
        <w:bottom w:val="none" w:sz="0" w:space="0" w:color="auto"/>
        <w:right w:val="none" w:sz="0" w:space="0" w:color="auto"/>
      </w:divBdr>
    </w:div>
    <w:div w:id="813837199">
      <w:bodyDiv w:val="1"/>
      <w:marLeft w:val="0"/>
      <w:marRight w:val="0"/>
      <w:marTop w:val="0"/>
      <w:marBottom w:val="0"/>
      <w:divBdr>
        <w:top w:val="none" w:sz="0" w:space="0" w:color="auto"/>
        <w:left w:val="none" w:sz="0" w:space="0" w:color="auto"/>
        <w:bottom w:val="none" w:sz="0" w:space="0" w:color="auto"/>
        <w:right w:val="none" w:sz="0" w:space="0" w:color="auto"/>
      </w:divBdr>
    </w:div>
    <w:div w:id="814100510">
      <w:bodyDiv w:val="1"/>
      <w:marLeft w:val="0"/>
      <w:marRight w:val="0"/>
      <w:marTop w:val="0"/>
      <w:marBottom w:val="0"/>
      <w:divBdr>
        <w:top w:val="none" w:sz="0" w:space="0" w:color="auto"/>
        <w:left w:val="none" w:sz="0" w:space="0" w:color="auto"/>
        <w:bottom w:val="none" w:sz="0" w:space="0" w:color="auto"/>
        <w:right w:val="none" w:sz="0" w:space="0" w:color="auto"/>
      </w:divBdr>
    </w:div>
    <w:div w:id="815413884">
      <w:bodyDiv w:val="1"/>
      <w:marLeft w:val="0"/>
      <w:marRight w:val="0"/>
      <w:marTop w:val="0"/>
      <w:marBottom w:val="0"/>
      <w:divBdr>
        <w:top w:val="none" w:sz="0" w:space="0" w:color="auto"/>
        <w:left w:val="none" w:sz="0" w:space="0" w:color="auto"/>
        <w:bottom w:val="none" w:sz="0" w:space="0" w:color="auto"/>
        <w:right w:val="none" w:sz="0" w:space="0" w:color="auto"/>
      </w:divBdr>
    </w:div>
    <w:div w:id="816338859">
      <w:bodyDiv w:val="1"/>
      <w:marLeft w:val="0"/>
      <w:marRight w:val="0"/>
      <w:marTop w:val="0"/>
      <w:marBottom w:val="0"/>
      <w:divBdr>
        <w:top w:val="none" w:sz="0" w:space="0" w:color="auto"/>
        <w:left w:val="none" w:sz="0" w:space="0" w:color="auto"/>
        <w:bottom w:val="none" w:sz="0" w:space="0" w:color="auto"/>
        <w:right w:val="none" w:sz="0" w:space="0" w:color="auto"/>
      </w:divBdr>
    </w:div>
    <w:div w:id="817766928">
      <w:bodyDiv w:val="1"/>
      <w:marLeft w:val="0"/>
      <w:marRight w:val="0"/>
      <w:marTop w:val="0"/>
      <w:marBottom w:val="0"/>
      <w:divBdr>
        <w:top w:val="none" w:sz="0" w:space="0" w:color="auto"/>
        <w:left w:val="none" w:sz="0" w:space="0" w:color="auto"/>
        <w:bottom w:val="none" w:sz="0" w:space="0" w:color="auto"/>
        <w:right w:val="none" w:sz="0" w:space="0" w:color="auto"/>
      </w:divBdr>
    </w:div>
    <w:div w:id="818156763">
      <w:bodyDiv w:val="1"/>
      <w:marLeft w:val="0"/>
      <w:marRight w:val="0"/>
      <w:marTop w:val="0"/>
      <w:marBottom w:val="0"/>
      <w:divBdr>
        <w:top w:val="none" w:sz="0" w:space="0" w:color="auto"/>
        <w:left w:val="none" w:sz="0" w:space="0" w:color="auto"/>
        <w:bottom w:val="none" w:sz="0" w:space="0" w:color="auto"/>
        <w:right w:val="none" w:sz="0" w:space="0" w:color="auto"/>
      </w:divBdr>
    </w:div>
    <w:div w:id="820460295">
      <w:bodyDiv w:val="1"/>
      <w:marLeft w:val="0"/>
      <w:marRight w:val="0"/>
      <w:marTop w:val="0"/>
      <w:marBottom w:val="0"/>
      <w:divBdr>
        <w:top w:val="none" w:sz="0" w:space="0" w:color="auto"/>
        <w:left w:val="none" w:sz="0" w:space="0" w:color="auto"/>
        <w:bottom w:val="none" w:sz="0" w:space="0" w:color="auto"/>
        <w:right w:val="none" w:sz="0" w:space="0" w:color="auto"/>
      </w:divBdr>
    </w:div>
    <w:div w:id="823207524">
      <w:bodyDiv w:val="1"/>
      <w:marLeft w:val="0"/>
      <w:marRight w:val="0"/>
      <w:marTop w:val="0"/>
      <w:marBottom w:val="0"/>
      <w:divBdr>
        <w:top w:val="none" w:sz="0" w:space="0" w:color="auto"/>
        <w:left w:val="none" w:sz="0" w:space="0" w:color="auto"/>
        <w:bottom w:val="none" w:sz="0" w:space="0" w:color="auto"/>
        <w:right w:val="none" w:sz="0" w:space="0" w:color="auto"/>
      </w:divBdr>
    </w:div>
    <w:div w:id="824247499">
      <w:bodyDiv w:val="1"/>
      <w:marLeft w:val="0"/>
      <w:marRight w:val="0"/>
      <w:marTop w:val="0"/>
      <w:marBottom w:val="0"/>
      <w:divBdr>
        <w:top w:val="none" w:sz="0" w:space="0" w:color="auto"/>
        <w:left w:val="none" w:sz="0" w:space="0" w:color="auto"/>
        <w:bottom w:val="none" w:sz="0" w:space="0" w:color="auto"/>
        <w:right w:val="none" w:sz="0" w:space="0" w:color="auto"/>
      </w:divBdr>
    </w:div>
    <w:div w:id="824902637">
      <w:bodyDiv w:val="1"/>
      <w:marLeft w:val="0"/>
      <w:marRight w:val="0"/>
      <w:marTop w:val="0"/>
      <w:marBottom w:val="0"/>
      <w:divBdr>
        <w:top w:val="none" w:sz="0" w:space="0" w:color="auto"/>
        <w:left w:val="none" w:sz="0" w:space="0" w:color="auto"/>
        <w:bottom w:val="none" w:sz="0" w:space="0" w:color="auto"/>
        <w:right w:val="none" w:sz="0" w:space="0" w:color="auto"/>
      </w:divBdr>
    </w:div>
    <w:div w:id="825052416">
      <w:bodyDiv w:val="1"/>
      <w:marLeft w:val="0"/>
      <w:marRight w:val="0"/>
      <w:marTop w:val="0"/>
      <w:marBottom w:val="0"/>
      <w:divBdr>
        <w:top w:val="none" w:sz="0" w:space="0" w:color="auto"/>
        <w:left w:val="none" w:sz="0" w:space="0" w:color="auto"/>
        <w:bottom w:val="none" w:sz="0" w:space="0" w:color="auto"/>
        <w:right w:val="none" w:sz="0" w:space="0" w:color="auto"/>
      </w:divBdr>
    </w:div>
    <w:div w:id="825098570">
      <w:bodyDiv w:val="1"/>
      <w:marLeft w:val="0"/>
      <w:marRight w:val="0"/>
      <w:marTop w:val="0"/>
      <w:marBottom w:val="0"/>
      <w:divBdr>
        <w:top w:val="none" w:sz="0" w:space="0" w:color="auto"/>
        <w:left w:val="none" w:sz="0" w:space="0" w:color="auto"/>
        <w:bottom w:val="none" w:sz="0" w:space="0" w:color="auto"/>
        <w:right w:val="none" w:sz="0" w:space="0" w:color="auto"/>
      </w:divBdr>
    </w:div>
    <w:div w:id="825824498">
      <w:bodyDiv w:val="1"/>
      <w:marLeft w:val="0"/>
      <w:marRight w:val="0"/>
      <w:marTop w:val="0"/>
      <w:marBottom w:val="0"/>
      <w:divBdr>
        <w:top w:val="none" w:sz="0" w:space="0" w:color="auto"/>
        <w:left w:val="none" w:sz="0" w:space="0" w:color="auto"/>
        <w:bottom w:val="none" w:sz="0" w:space="0" w:color="auto"/>
        <w:right w:val="none" w:sz="0" w:space="0" w:color="auto"/>
      </w:divBdr>
    </w:div>
    <w:div w:id="828059110">
      <w:bodyDiv w:val="1"/>
      <w:marLeft w:val="0"/>
      <w:marRight w:val="0"/>
      <w:marTop w:val="0"/>
      <w:marBottom w:val="0"/>
      <w:divBdr>
        <w:top w:val="none" w:sz="0" w:space="0" w:color="auto"/>
        <w:left w:val="none" w:sz="0" w:space="0" w:color="auto"/>
        <w:bottom w:val="none" w:sz="0" w:space="0" w:color="auto"/>
        <w:right w:val="none" w:sz="0" w:space="0" w:color="auto"/>
      </w:divBdr>
    </w:div>
    <w:div w:id="831139468">
      <w:bodyDiv w:val="1"/>
      <w:marLeft w:val="0"/>
      <w:marRight w:val="0"/>
      <w:marTop w:val="0"/>
      <w:marBottom w:val="0"/>
      <w:divBdr>
        <w:top w:val="none" w:sz="0" w:space="0" w:color="auto"/>
        <w:left w:val="none" w:sz="0" w:space="0" w:color="auto"/>
        <w:bottom w:val="none" w:sz="0" w:space="0" w:color="auto"/>
        <w:right w:val="none" w:sz="0" w:space="0" w:color="auto"/>
      </w:divBdr>
    </w:div>
    <w:div w:id="836071250">
      <w:bodyDiv w:val="1"/>
      <w:marLeft w:val="0"/>
      <w:marRight w:val="0"/>
      <w:marTop w:val="0"/>
      <w:marBottom w:val="0"/>
      <w:divBdr>
        <w:top w:val="none" w:sz="0" w:space="0" w:color="auto"/>
        <w:left w:val="none" w:sz="0" w:space="0" w:color="auto"/>
        <w:bottom w:val="none" w:sz="0" w:space="0" w:color="auto"/>
        <w:right w:val="none" w:sz="0" w:space="0" w:color="auto"/>
      </w:divBdr>
    </w:div>
    <w:div w:id="836850846">
      <w:bodyDiv w:val="1"/>
      <w:marLeft w:val="0"/>
      <w:marRight w:val="0"/>
      <w:marTop w:val="0"/>
      <w:marBottom w:val="0"/>
      <w:divBdr>
        <w:top w:val="none" w:sz="0" w:space="0" w:color="auto"/>
        <w:left w:val="none" w:sz="0" w:space="0" w:color="auto"/>
        <w:bottom w:val="none" w:sz="0" w:space="0" w:color="auto"/>
        <w:right w:val="none" w:sz="0" w:space="0" w:color="auto"/>
      </w:divBdr>
    </w:div>
    <w:div w:id="839586247">
      <w:bodyDiv w:val="1"/>
      <w:marLeft w:val="0"/>
      <w:marRight w:val="0"/>
      <w:marTop w:val="0"/>
      <w:marBottom w:val="0"/>
      <w:divBdr>
        <w:top w:val="none" w:sz="0" w:space="0" w:color="auto"/>
        <w:left w:val="none" w:sz="0" w:space="0" w:color="auto"/>
        <w:bottom w:val="none" w:sz="0" w:space="0" w:color="auto"/>
        <w:right w:val="none" w:sz="0" w:space="0" w:color="auto"/>
      </w:divBdr>
    </w:div>
    <w:div w:id="842664034">
      <w:bodyDiv w:val="1"/>
      <w:marLeft w:val="0"/>
      <w:marRight w:val="0"/>
      <w:marTop w:val="0"/>
      <w:marBottom w:val="0"/>
      <w:divBdr>
        <w:top w:val="none" w:sz="0" w:space="0" w:color="auto"/>
        <w:left w:val="none" w:sz="0" w:space="0" w:color="auto"/>
        <w:bottom w:val="none" w:sz="0" w:space="0" w:color="auto"/>
        <w:right w:val="none" w:sz="0" w:space="0" w:color="auto"/>
      </w:divBdr>
    </w:div>
    <w:div w:id="844398091">
      <w:bodyDiv w:val="1"/>
      <w:marLeft w:val="0"/>
      <w:marRight w:val="0"/>
      <w:marTop w:val="0"/>
      <w:marBottom w:val="0"/>
      <w:divBdr>
        <w:top w:val="none" w:sz="0" w:space="0" w:color="auto"/>
        <w:left w:val="none" w:sz="0" w:space="0" w:color="auto"/>
        <w:bottom w:val="none" w:sz="0" w:space="0" w:color="auto"/>
        <w:right w:val="none" w:sz="0" w:space="0" w:color="auto"/>
      </w:divBdr>
    </w:div>
    <w:div w:id="845678247">
      <w:bodyDiv w:val="1"/>
      <w:marLeft w:val="0"/>
      <w:marRight w:val="0"/>
      <w:marTop w:val="0"/>
      <w:marBottom w:val="0"/>
      <w:divBdr>
        <w:top w:val="none" w:sz="0" w:space="0" w:color="auto"/>
        <w:left w:val="none" w:sz="0" w:space="0" w:color="auto"/>
        <w:bottom w:val="none" w:sz="0" w:space="0" w:color="auto"/>
        <w:right w:val="none" w:sz="0" w:space="0" w:color="auto"/>
      </w:divBdr>
    </w:div>
    <w:div w:id="846136864">
      <w:bodyDiv w:val="1"/>
      <w:marLeft w:val="0"/>
      <w:marRight w:val="0"/>
      <w:marTop w:val="0"/>
      <w:marBottom w:val="0"/>
      <w:divBdr>
        <w:top w:val="none" w:sz="0" w:space="0" w:color="auto"/>
        <w:left w:val="none" w:sz="0" w:space="0" w:color="auto"/>
        <w:bottom w:val="none" w:sz="0" w:space="0" w:color="auto"/>
        <w:right w:val="none" w:sz="0" w:space="0" w:color="auto"/>
      </w:divBdr>
    </w:div>
    <w:div w:id="846212806">
      <w:bodyDiv w:val="1"/>
      <w:marLeft w:val="0"/>
      <w:marRight w:val="0"/>
      <w:marTop w:val="0"/>
      <w:marBottom w:val="0"/>
      <w:divBdr>
        <w:top w:val="none" w:sz="0" w:space="0" w:color="auto"/>
        <w:left w:val="none" w:sz="0" w:space="0" w:color="auto"/>
        <w:bottom w:val="none" w:sz="0" w:space="0" w:color="auto"/>
        <w:right w:val="none" w:sz="0" w:space="0" w:color="auto"/>
      </w:divBdr>
    </w:div>
    <w:div w:id="846362268">
      <w:bodyDiv w:val="1"/>
      <w:marLeft w:val="0"/>
      <w:marRight w:val="0"/>
      <w:marTop w:val="0"/>
      <w:marBottom w:val="0"/>
      <w:divBdr>
        <w:top w:val="none" w:sz="0" w:space="0" w:color="auto"/>
        <w:left w:val="none" w:sz="0" w:space="0" w:color="auto"/>
        <w:bottom w:val="none" w:sz="0" w:space="0" w:color="auto"/>
        <w:right w:val="none" w:sz="0" w:space="0" w:color="auto"/>
      </w:divBdr>
    </w:div>
    <w:div w:id="846561240">
      <w:bodyDiv w:val="1"/>
      <w:marLeft w:val="0"/>
      <w:marRight w:val="0"/>
      <w:marTop w:val="0"/>
      <w:marBottom w:val="0"/>
      <w:divBdr>
        <w:top w:val="none" w:sz="0" w:space="0" w:color="auto"/>
        <w:left w:val="none" w:sz="0" w:space="0" w:color="auto"/>
        <w:bottom w:val="none" w:sz="0" w:space="0" w:color="auto"/>
        <w:right w:val="none" w:sz="0" w:space="0" w:color="auto"/>
      </w:divBdr>
    </w:div>
    <w:div w:id="848720773">
      <w:bodyDiv w:val="1"/>
      <w:marLeft w:val="0"/>
      <w:marRight w:val="0"/>
      <w:marTop w:val="0"/>
      <w:marBottom w:val="0"/>
      <w:divBdr>
        <w:top w:val="none" w:sz="0" w:space="0" w:color="auto"/>
        <w:left w:val="none" w:sz="0" w:space="0" w:color="auto"/>
        <w:bottom w:val="none" w:sz="0" w:space="0" w:color="auto"/>
        <w:right w:val="none" w:sz="0" w:space="0" w:color="auto"/>
      </w:divBdr>
    </w:div>
    <w:div w:id="849222693">
      <w:bodyDiv w:val="1"/>
      <w:marLeft w:val="0"/>
      <w:marRight w:val="0"/>
      <w:marTop w:val="0"/>
      <w:marBottom w:val="0"/>
      <w:divBdr>
        <w:top w:val="none" w:sz="0" w:space="0" w:color="auto"/>
        <w:left w:val="none" w:sz="0" w:space="0" w:color="auto"/>
        <w:bottom w:val="none" w:sz="0" w:space="0" w:color="auto"/>
        <w:right w:val="none" w:sz="0" w:space="0" w:color="auto"/>
      </w:divBdr>
    </w:div>
    <w:div w:id="849374484">
      <w:bodyDiv w:val="1"/>
      <w:marLeft w:val="0"/>
      <w:marRight w:val="0"/>
      <w:marTop w:val="0"/>
      <w:marBottom w:val="0"/>
      <w:divBdr>
        <w:top w:val="none" w:sz="0" w:space="0" w:color="auto"/>
        <w:left w:val="none" w:sz="0" w:space="0" w:color="auto"/>
        <w:bottom w:val="none" w:sz="0" w:space="0" w:color="auto"/>
        <w:right w:val="none" w:sz="0" w:space="0" w:color="auto"/>
      </w:divBdr>
    </w:div>
    <w:div w:id="849636368">
      <w:bodyDiv w:val="1"/>
      <w:marLeft w:val="0"/>
      <w:marRight w:val="0"/>
      <w:marTop w:val="0"/>
      <w:marBottom w:val="0"/>
      <w:divBdr>
        <w:top w:val="none" w:sz="0" w:space="0" w:color="auto"/>
        <w:left w:val="none" w:sz="0" w:space="0" w:color="auto"/>
        <w:bottom w:val="none" w:sz="0" w:space="0" w:color="auto"/>
        <w:right w:val="none" w:sz="0" w:space="0" w:color="auto"/>
      </w:divBdr>
    </w:div>
    <w:div w:id="849683470">
      <w:bodyDiv w:val="1"/>
      <w:marLeft w:val="0"/>
      <w:marRight w:val="0"/>
      <w:marTop w:val="0"/>
      <w:marBottom w:val="0"/>
      <w:divBdr>
        <w:top w:val="none" w:sz="0" w:space="0" w:color="auto"/>
        <w:left w:val="none" w:sz="0" w:space="0" w:color="auto"/>
        <w:bottom w:val="none" w:sz="0" w:space="0" w:color="auto"/>
        <w:right w:val="none" w:sz="0" w:space="0" w:color="auto"/>
      </w:divBdr>
    </w:div>
    <w:div w:id="850609392">
      <w:bodyDiv w:val="1"/>
      <w:marLeft w:val="0"/>
      <w:marRight w:val="0"/>
      <w:marTop w:val="0"/>
      <w:marBottom w:val="0"/>
      <w:divBdr>
        <w:top w:val="none" w:sz="0" w:space="0" w:color="auto"/>
        <w:left w:val="none" w:sz="0" w:space="0" w:color="auto"/>
        <w:bottom w:val="none" w:sz="0" w:space="0" w:color="auto"/>
        <w:right w:val="none" w:sz="0" w:space="0" w:color="auto"/>
      </w:divBdr>
    </w:div>
    <w:div w:id="851919767">
      <w:bodyDiv w:val="1"/>
      <w:marLeft w:val="0"/>
      <w:marRight w:val="0"/>
      <w:marTop w:val="0"/>
      <w:marBottom w:val="0"/>
      <w:divBdr>
        <w:top w:val="none" w:sz="0" w:space="0" w:color="auto"/>
        <w:left w:val="none" w:sz="0" w:space="0" w:color="auto"/>
        <w:bottom w:val="none" w:sz="0" w:space="0" w:color="auto"/>
        <w:right w:val="none" w:sz="0" w:space="0" w:color="auto"/>
      </w:divBdr>
    </w:div>
    <w:div w:id="852231640">
      <w:bodyDiv w:val="1"/>
      <w:marLeft w:val="0"/>
      <w:marRight w:val="0"/>
      <w:marTop w:val="0"/>
      <w:marBottom w:val="0"/>
      <w:divBdr>
        <w:top w:val="none" w:sz="0" w:space="0" w:color="auto"/>
        <w:left w:val="none" w:sz="0" w:space="0" w:color="auto"/>
        <w:bottom w:val="none" w:sz="0" w:space="0" w:color="auto"/>
        <w:right w:val="none" w:sz="0" w:space="0" w:color="auto"/>
      </w:divBdr>
    </w:div>
    <w:div w:id="852493326">
      <w:bodyDiv w:val="1"/>
      <w:marLeft w:val="0"/>
      <w:marRight w:val="0"/>
      <w:marTop w:val="0"/>
      <w:marBottom w:val="0"/>
      <w:divBdr>
        <w:top w:val="none" w:sz="0" w:space="0" w:color="auto"/>
        <w:left w:val="none" w:sz="0" w:space="0" w:color="auto"/>
        <w:bottom w:val="none" w:sz="0" w:space="0" w:color="auto"/>
        <w:right w:val="none" w:sz="0" w:space="0" w:color="auto"/>
      </w:divBdr>
    </w:div>
    <w:div w:id="855462573">
      <w:bodyDiv w:val="1"/>
      <w:marLeft w:val="0"/>
      <w:marRight w:val="0"/>
      <w:marTop w:val="0"/>
      <w:marBottom w:val="0"/>
      <w:divBdr>
        <w:top w:val="none" w:sz="0" w:space="0" w:color="auto"/>
        <w:left w:val="none" w:sz="0" w:space="0" w:color="auto"/>
        <w:bottom w:val="none" w:sz="0" w:space="0" w:color="auto"/>
        <w:right w:val="none" w:sz="0" w:space="0" w:color="auto"/>
      </w:divBdr>
    </w:div>
    <w:div w:id="858196851">
      <w:bodyDiv w:val="1"/>
      <w:marLeft w:val="0"/>
      <w:marRight w:val="0"/>
      <w:marTop w:val="0"/>
      <w:marBottom w:val="0"/>
      <w:divBdr>
        <w:top w:val="none" w:sz="0" w:space="0" w:color="auto"/>
        <w:left w:val="none" w:sz="0" w:space="0" w:color="auto"/>
        <w:bottom w:val="none" w:sz="0" w:space="0" w:color="auto"/>
        <w:right w:val="none" w:sz="0" w:space="0" w:color="auto"/>
      </w:divBdr>
    </w:div>
    <w:div w:id="861088980">
      <w:bodyDiv w:val="1"/>
      <w:marLeft w:val="0"/>
      <w:marRight w:val="0"/>
      <w:marTop w:val="0"/>
      <w:marBottom w:val="0"/>
      <w:divBdr>
        <w:top w:val="none" w:sz="0" w:space="0" w:color="auto"/>
        <w:left w:val="none" w:sz="0" w:space="0" w:color="auto"/>
        <w:bottom w:val="none" w:sz="0" w:space="0" w:color="auto"/>
        <w:right w:val="none" w:sz="0" w:space="0" w:color="auto"/>
      </w:divBdr>
    </w:div>
    <w:div w:id="862481557">
      <w:bodyDiv w:val="1"/>
      <w:marLeft w:val="0"/>
      <w:marRight w:val="0"/>
      <w:marTop w:val="0"/>
      <w:marBottom w:val="0"/>
      <w:divBdr>
        <w:top w:val="none" w:sz="0" w:space="0" w:color="auto"/>
        <w:left w:val="none" w:sz="0" w:space="0" w:color="auto"/>
        <w:bottom w:val="none" w:sz="0" w:space="0" w:color="auto"/>
        <w:right w:val="none" w:sz="0" w:space="0" w:color="auto"/>
      </w:divBdr>
    </w:div>
    <w:div w:id="864100815">
      <w:bodyDiv w:val="1"/>
      <w:marLeft w:val="0"/>
      <w:marRight w:val="0"/>
      <w:marTop w:val="0"/>
      <w:marBottom w:val="0"/>
      <w:divBdr>
        <w:top w:val="none" w:sz="0" w:space="0" w:color="auto"/>
        <w:left w:val="none" w:sz="0" w:space="0" w:color="auto"/>
        <w:bottom w:val="none" w:sz="0" w:space="0" w:color="auto"/>
        <w:right w:val="none" w:sz="0" w:space="0" w:color="auto"/>
      </w:divBdr>
    </w:div>
    <w:div w:id="867184515">
      <w:bodyDiv w:val="1"/>
      <w:marLeft w:val="0"/>
      <w:marRight w:val="0"/>
      <w:marTop w:val="0"/>
      <w:marBottom w:val="0"/>
      <w:divBdr>
        <w:top w:val="none" w:sz="0" w:space="0" w:color="auto"/>
        <w:left w:val="none" w:sz="0" w:space="0" w:color="auto"/>
        <w:bottom w:val="none" w:sz="0" w:space="0" w:color="auto"/>
        <w:right w:val="none" w:sz="0" w:space="0" w:color="auto"/>
      </w:divBdr>
    </w:div>
    <w:div w:id="872572143">
      <w:bodyDiv w:val="1"/>
      <w:marLeft w:val="0"/>
      <w:marRight w:val="0"/>
      <w:marTop w:val="0"/>
      <w:marBottom w:val="0"/>
      <w:divBdr>
        <w:top w:val="none" w:sz="0" w:space="0" w:color="auto"/>
        <w:left w:val="none" w:sz="0" w:space="0" w:color="auto"/>
        <w:bottom w:val="none" w:sz="0" w:space="0" w:color="auto"/>
        <w:right w:val="none" w:sz="0" w:space="0" w:color="auto"/>
      </w:divBdr>
    </w:div>
    <w:div w:id="872881133">
      <w:bodyDiv w:val="1"/>
      <w:marLeft w:val="0"/>
      <w:marRight w:val="0"/>
      <w:marTop w:val="0"/>
      <w:marBottom w:val="0"/>
      <w:divBdr>
        <w:top w:val="none" w:sz="0" w:space="0" w:color="auto"/>
        <w:left w:val="none" w:sz="0" w:space="0" w:color="auto"/>
        <w:bottom w:val="none" w:sz="0" w:space="0" w:color="auto"/>
        <w:right w:val="none" w:sz="0" w:space="0" w:color="auto"/>
      </w:divBdr>
    </w:div>
    <w:div w:id="877859764">
      <w:bodyDiv w:val="1"/>
      <w:marLeft w:val="0"/>
      <w:marRight w:val="0"/>
      <w:marTop w:val="0"/>
      <w:marBottom w:val="0"/>
      <w:divBdr>
        <w:top w:val="none" w:sz="0" w:space="0" w:color="auto"/>
        <w:left w:val="none" w:sz="0" w:space="0" w:color="auto"/>
        <w:bottom w:val="none" w:sz="0" w:space="0" w:color="auto"/>
        <w:right w:val="none" w:sz="0" w:space="0" w:color="auto"/>
      </w:divBdr>
    </w:div>
    <w:div w:id="878320888">
      <w:bodyDiv w:val="1"/>
      <w:marLeft w:val="0"/>
      <w:marRight w:val="0"/>
      <w:marTop w:val="0"/>
      <w:marBottom w:val="0"/>
      <w:divBdr>
        <w:top w:val="none" w:sz="0" w:space="0" w:color="auto"/>
        <w:left w:val="none" w:sz="0" w:space="0" w:color="auto"/>
        <w:bottom w:val="none" w:sz="0" w:space="0" w:color="auto"/>
        <w:right w:val="none" w:sz="0" w:space="0" w:color="auto"/>
      </w:divBdr>
    </w:div>
    <w:div w:id="881745225">
      <w:bodyDiv w:val="1"/>
      <w:marLeft w:val="0"/>
      <w:marRight w:val="0"/>
      <w:marTop w:val="0"/>
      <w:marBottom w:val="0"/>
      <w:divBdr>
        <w:top w:val="none" w:sz="0" w:space="0" w:color="auto"/>
        <w:left w:val="none" w:sz="0" w:space="0" w:color="auto"/>
        <w:bottom w:val="none" w:sz="0" w:space="0" w:color="auto"/>
        <w:right w:val="none" w:sz="0" w:space="0" w:color="auto"/>
      </w:divBdr>
    </w:div>
    <w:div w:id="883175550">
      <w:bodyDiv w:val="1"/>
      <w:marLeft w:val="0"/>
      <w:marRight w:val="0"/>
      <w:marTop w:val="0"/>
      <w:marBottom w:val="0"/>
      <w:divBdr>
        <w:top w:val="none" w:sz="0" w:space="0" w:color="auto"/>
        <w:left w:val="none" w:sz="0" w:space="0" w:color="auto"/>
        <w:bottom w:val="none" w:sz="0" w:space="0" w:color="auto"/>
        <w:right w:val="none" w:sz="0" w:space="0" w:color="auto"/>
      </w:divBdr>
    </w:div>
    <w:div w:id="888149839">
      <w:bodyDiv w:val="1"/>
      <w:marLeft w:val="0"/>
      <w:marRight w:val="0"/>
      <w:marTop w:val="0"/>
      <w:marBottom w:val="0"/>
      <w:divBdr>
        <w:top w:val="none" w:sz="0" w:space="0" w:color="auto"/>
        <w:left w:val="none" w:sz="0" w:space="0" w:color="auto"/>
        <w:bottom w:val="none" w:sz="0" w:space="0" w:color="auto"/>
        <w:right w:val="none" w:sz="0" w:space="0" w:color="auto"/>
      </w:divBdr>
    </w:div>
    <w:div w:id="889149823">
      <w:bodyDiv w:val="1"/>
      <w:marLeft w:val="0"/>
      <w:marRight w:val="0"/>
      <w:marTop w:val="0"/>
      <w:marBottom w:val="0"/>
      <w:divBdr>
        <w:top w:val="none" w:sz="0" w:space="0" w:color="auto"/>
        <w:left w:val="none" w:sz="0" w:space="0" w:color="auto"/>
        <w:bottom w:val="none" w:sz="0" w:space="0" w:color="auto"/>
        <w:right w:val="none" w:sz="0" w:space="0" w:color="auto"/>
      </w:divBdr>
    </w:div>
    <w:div w:id="890114709">
      <w:bodyDiv w:val="1"/>
      <w:marLeft w:val="0"/>
      <w:marRight w:val="0"/>
      <w:marTop w:val="0"/>
      <w:marBottom w:val="0"/>
      <w:divBdr>
        <w:top w:val="none" w:sz="0" w:space="0" w:color="auto"/>
        <w:left w:val="none" w:sz="0" w:space="0" w:color="auto"/>
        <w:bottom w:val="none" w:sz="0" w:space="0" w:color="auto"/>
        <w:right w:val="none" w:sz="0" w:space="0" w:color="auto"/>
      </w:divBdr>
    </w:div>
    <w:div w:id="894975744">
      <w:bodyDiv w:val="1"/>
      <w:marLeft w:val="0"/>
      <w:marRight w:val="0"/>
      <w:marTop w:val="0"/>
      <w:marBottom w:val="0"/>
      <w:divBdr>
        <w:top w:val="none" w:sz="0" w:space="0" w:color="auto"/>
        <w:left w:val="none" w:sz="0" w:space="0" w:color="auto"/>
        <w:bottom w:val="none" w:sz="0" w:space="0" w:color="auto"/>
        <w:right w:val="none" w:sz="0" w:space="0" w:color="auto"/>
      </w:divBdr>
    </w:div>
    <w:div w:id="895508826">
      <w:bodyDiv w:val="1"/>
      <w:marLeft w:val="0"/>
      <w:marRight w:val="0"/>
      <w:marTop w:val="0"/>
      <w:marBottom w:val="0"/>
      <w:divBdr>
        <w:top w:val="none" w:sz="0" w:space="0" w:color="auto"/>
        <w:left w:val="none" w:sz="0" w:space="0" w:color="auto"/>
        <w:bottom w:val="none" w:sz="0" w:space="0" w:color="auto"/>
        <w:right w:val="none" w:sz="0" w:space="0" w:color="auto"/>
      </w:divBdr>
    </w:div>
    <w:div w:id="895581195">
      <w:bodyDiv w:val="1"/>
      <w:marLeft w:val="0"/>
      <w:marRight w:val="0"/>
      <w:marTop w:val="0"/>
      <w:marBottom w:val="0"/>
      <w:divBdr>
        <w:top w:val="none" w:sz="0" w:space="0" w:color="auto"/>
        <w:left w:val="none" w:sz="0" w:space="0" w:color="auto"/>
        <w:bottom w:val="none" w:sz="0" w:space="0" w:color="auto"/>
        <w:right w:val="none" w:sz="0" w:space="0" w:color="auto"/>
      </w:divBdr>
    </w:div>
    <w:div w:id="904338404">
      <w:bodyDiv w:val="1"/>
      <w:marLeft w:val="0"/>
      <w:marRight w:val="0"/>
      <w:marTop w:val="0"/>
      <w:marBottom w:val="0"/>
      <w:divBdr>
        <w:top w:val="none" w:sz="0" w:space="0" w:color="auto"/>
        <w:left w:val="none" w:sz="0" w:space="0" w:color="auto"/>
        <w:bottom w:val="none" w:sz="0" w:space="0" w:color="auto"/>
        <w:right w:val="none" w:sz="0" w:space="0" w:color="auto"/>
      </w:divBdr>
    </w:div>
    <w:div w:id="907223743">
      <w:bodyDiv w:val="1"/>
      <w:marLeft w:val="0"/>
      <w:marRight w:val="0"/>
      <w:marTop w:val="0"/>
      <w:marBottom w:val="0"/>
      <w:divBdr>
        <w:top w:val="none" w:sz="0" w:space="0" w:color="auto"/>
        <w:left w:val="none" w:sz="0" w:space="0" w:color="auto"/>
        <w:bottom w:val="none" w:sz="0" w:space="0" w:color="auto"/>
        <w:right w:val="none" w:sz="0" w:space="0" w:color="auto"/>
      </w:divBdr>
    </w:div>
    <w:div w:id="908001783">
      <w:bodyDiv w:val="1"/>
      <w:marLeft w:val="0"/>
      <w:marRight w:val="0"/>
      <w:marTop w:val="0"/>
      <w:marBottom w:val="0"/>
      <w:divBdr>
        <w:top w:val="none" w:sz="0" w:space="0" w:color="auto"/>
        <w:left w:val="none" w:sz="0" w:space="0" w:color="auto"/>
        <w:bottom w:val="none" w:sz="0" w:space="0" w:color="auto"/>
        <w:right w:val="none" w:sz="0" w:space="0" w:color="auto"/>
      </w:divBdr>
    </w:div>
    <w:div w:id="908807349">
      <w:bodyDiv w:val="1"/>
      <w:marLeft w:val="0"/>
      <w:marRight w:val="0"/>
      <w:marTop w:val="0"/>
      <w:marBottom w:val="0"/>
      <w:divBdr>
        <w:top w:val="none" w:sz="0" w:space="0" w:color="auto"/>
        <w:left w:val="none" w:sz="0" w:space="0" w:color="auto"/>
        <w:bottom w:val="none" w:sz="0" w:space="0" w:color="auto"/>
        <w:right w:val="none" w:sz="0" w:space="0" w:color="auto"/>
      </w:divBdr>
    </w:div>
    <w:div w:id="912591906">
      <w:bodyDiv w:val="1"/>
      <w:marLeft w:val="0"/>
      <w:marRight w:val="0"/>
      <w:marTop w:val="0"/>
      <w:marBottom w:val="0"/>
      <w:divBdr>
        <w:top w:val="none" w:sz="0" w:space="0" w:color="auto"/>
        <w:left w:val="none" w:sz="0" w:space="0" w:color="auto"/>
        <w:bottom w:val="none" w:sz="0" w:space="0" w:color="auto"/>
        <w:right w:val="none" w:sz="0" w:space="0" w:color="auto"/>
      </w:divBdr>
    </w:div>
    <w:div w:id="913704026">
      <w:bodyDiv w:val="1"/>
      <w:marLeft w:val="0"/>
      <w:marRight w:val="0"/>
      <w:marTop w:val="0"/>
      <w:marBottom w:val="0"/>
      <w:divBdr>
        <w:top w:val="none" w:sz="0" w:space="0" w:color="auto"/>
        <w:left w:val="none" w:sz="0" w:space="0" w:color="auto"/>
        <w:bottom w:val="none" w:sz="0" w:space="0" w:color="auto"/>
        <w:right w:val="none" w:sz="0" w:space="0" w:color="auto"/>
      </w:divBdr>
    </w:div>
    <w:div w:id="913902308">
      <w:bodyDiv w:val="1"/>
      <w:marLeft w:val="0"/>
      <w:marRight w:val="0"/>
      <w:marTop w:val="0"/>
      <w:marBottom w:val="0"/>
      <w:divBdr>
        <w:top w:val="none" w:sz="0" w:space="0" w:color="auto"/>
        <w:left w:val="none" w:sz="0" w:space="0" w:color="auto"/>
        <w:bottom w:val="none" w:sz="0" w:space="0" w:color="auto"/>
        <w:right w:val="none" w:sz="0" w:space="0" w:color="auto"/>
      </w:divBdr>
    </w:div>
    <w:div w:id="914703377">
      <w:bodyDiv w:val="1"/>
      <w:marLeft w:val="0"/>
      <w:marRight w:val="0"/>
      <w:marTop w:val="0"/>
      <w:marBottom w:val="0"/>
      <w:divBdr>
        <w:top w:val="none" w:sz="0" w:space="0" w:color="auto"/>
        <w:left w:val="none" w:sz="0" w:space="0" w:color="auto"/>
        <w:bottom w:val="none" w:sz="0" w:space="0" w:color="auto"/>
        <w:right w:val="none" w:sz="0" w:space="0" w:color="auto"/>
      </w:divBdr>
    </w:div>
    <w:div w:id="917792225">
      <w:bodyDiv w:val="1"/>
      <w:marLeft w:val="0"/>
      <w:marRight w:val="0"/>
      <w:marTop w:val="0"/>
      <w:marBottom w:val="0"/>
      <w:divBdr>
        <w:top w:val="none" w:sz="0" w:space="0" w:color="auto"/>
        <w:left w:val="none" w:sz="0" w:space="0" w:color="auto"/>
        <w:bottom w:val="none" w:sz="0" w:space="0" w:color="auto"/>
        <w:right w:val="none" w:sz="0" w:space="0" w:color="auto"/>
      </w:divBdr>
    </w:div>
    <w:div w:id="918171215">
      <w:bodyDiv w:val="1"/>
      <w:marLeft w:val="0"/>
      <w:marRight w:val="0"/>
      <w:marTop w:val="0"/>
      <w:marBottom w:val="0"/>
      <w:divBdr>
        <w:top w:val="none" w:sz="0" w:space="0" w:color="auto"/>
        <w:left w:val="none" w:sz="0" w:space="0" w:color="auto"/>
        <w:bottom w:val="none" w:sz="0" w:space="0" w:color="auto"/>
        <w:right w:val="none" w:sz="0" w:space="0" w:color="auto"/>
      </w:divBdr>
    </w:div>
    <w:div w:id="918321568">
      <w:bodyDiv w:val="1"/>
      <w:marLeft w:val="0"/>
      <w:marRight w:val="0"/>
      <w:marTop w:val="0"/>
      <w:marBottom w:val="0"/>
      <w:divBdr>
        <w:top w:val="none" w:sz="0" w:space="0" w:color="auto"/>
        <w:left w:val="none" w:sz="0" w:space="0" w:color="auto"/>
        <w:bottom w:val="none" w:sz="0" w:space="0" w:color="auto"/>
        <w:right w:val="none" w:sz="0" w:space="0" w:color="auto"/>
      </w:divBdr>
    </w:div>
    <w:div w:id="918560654">
      <w:bodyDiv w:val="1"/>
      <w:marLeft w:val="0"/>
      <w:marRight w:val="0"/>
      <w:marTop w:val="0"/>
      <w:marBottom w:val="0"/>
      <w:divBdr>
        <w:top w:val="none" w:sz="0" w:space="0" w:color="auto"/>
        <w:left w:val="none" w:sz="0" w:space="0" w:color="auto"/>
        <w:bottom w:val="none" w:sz="0" w:space="0" w:color="auto"/>
        <w:right w:val="none" w:sz="0" w:space="0" w:color="auto"/>
      </w:divBdr>
    </w:div>
    <w:div w:id="919021324">
      <w:bodyDiv w:val="1"/>
      <w:marLeft w:val="0"/>
      <w:marRight w:val="0"/>
      <w:marTop w:val="0"/>
      <w:marBottom w:val="0"/>
      <w:divBdr>
        <w:top w:val="none" w:sz="0" w:space="0" w:color="auto"/>
        <w:left w:val="none" w:sz="0" w:space="0" w:color="auto"/>
        <w:bottom w:val="none" w:sz="0" w:space="0" w:color="auto"/>
        <w:right w:val="none" w:sz="0" w:space="0" w:color="auto"/>
      </w:divBdr>
    </w:div>
    <w:div w:id="921182899">
      <w:bodyDiv w:val="1"/>
      <w:marLeft w:val="0"/>
      <w:marRight w:val="0"/>
      <w:marTop w:val="0"/>
      <w:marBottom w:val="0"/>
      <w:divBdr>
        <w:top w:val="none" w:sz="0" w:space="0" w:color="auto"/>
        <w:left w:val="none" w:sz="0" w:space="0" w:color="auto"/>
        <w:bottom w:val="none" w:sz="0" w:space="0" w:color="auto"/>
        <w:right w:val="none" w:sz="0" w:space="0" w:color="auto"/>
      </w:divBdr>
    </w:div>
    <w:div w:id="923030957">
      <w:bodyDiv w:val="1"/>
      <w:marLeft w:val="0"/>
      <w:marRight w:val="0"/>
      <w:marTop w:val="0"/>
      <w:marBottom w:val="0"/>
      <w:divBdr>
        <w:top w:val="none" w:sz="0" w:space="0" w:color="auto"/>
        <w:left w:val="none" w:sz="0" w:space="0" w:color="auto"/>
        <w:bottom w:val="none" w:sz="0" w:space="0" w:color="auto"/>
        <w:right w:val="none" w:sz="0" w:space="0" w:color="auto"/>
      </w:divBdr>
    </w:div>
    <w:div w:id="923101963">
      <w:bodyDiv w:val="1"/>
      <w:marLeft w:val="0"/>
      <w:marRight w:val="0"/>
      <w:marTop w:val="0"/>
      <w:marBottom w:val="0"/>
      <w:divBdr>
        <w:top w:val="none" w:sz="0" w:space="0" w:color="auto"/>
        <w:left w:val="none" w:sz="0" w:space="0" w:color="auto"/>
        <w:bottom w:val="none" w:sz="0" w:space="0" w:color="auto"/>
        <w:right w:val="none" w:sz="0" w:space="0" w:color="auto"/>
      </w:divBdr>
    </w:div>
    <w:div w:id="923417950">
      <w:bodyDiv w:val="1"/>
      <w:marLeft w:val="0"/>
      <w:marRight w:val="0"/>
      <w:marTop w:val="0"/>
      <w:marBottom w:val="0"/>
      <w:divBdr>
        <w:top w:val="none" w:sz="0" w:space="0" w:color="auto"/>
        <w:left w:val="none" w:sz="0" w:space="0" w:color="auto"/>
        <w:bottom w:val="none" w:sz="0" w:space="0" w:color="auto"/>
        <w:right w:val="none" w:sz="0" w:space="0" w:color="auto"/>
      </w:divBdr>
    </w:div>
    <w:div w:id="926184534">
      <w:bodyDiv w:val="1"/>
      <w:marLeft w:val="0"/>
      <w:marRight w:val="0"/>
      <w:marTop w:val="0"/>
      <w:marBottom w:val="0"/>
      <w:divBdr>
        <w:top w:val="none" w:sz="0" w:space="0" w:color="auto"/>
        <w:left w:val="none" w:sz="0" w:space="0" w:color="auto"/>
        <w:bottom w:val="none" w:sz="0" w:space="0" w:color="auto"/>
        <w:right w:val="none" w:sz="0" w:space="0" w:color="auto"/>
      </w:divBdr>
    </w:div>
    <w:div w:id="927032757">
      <w:bodyDiv w:val="1"/>
      <w:marLeft w:val="0"/>
      <w:marRight w:val="0"/>
      <w:marTop w:val="0"/>
      <w:marBottom w:val="0"/>
      <w:divBdr>
        <w:top w:val="none" w:sz="0" w:space="0" w:color="auto"/>
        <w:left w:val="none" w:sz="0" w:space="0" w:color="auto"/>
        <w:bottom w:val="none" w:sz="0" w:space="0" w:color="auto"/>
        <w:right w:val="none" w:sz="0" w:space="0" w:color="auto"/>
      </w:divBdr>
    </w:div>
    <w:div w:id="927153239">
      <w:bodyDiv w:val="1"/>
      <w:marLeft w:val="0"/>
      <w:marRight w:val="0"/>
      <w:marTop w:val="0"/>
      <w:marBottom w:val="0"/>
      <w:divBdr>
        <w:top w:val="none" w:sz="0" w:space="0" w:color="auto"/>
        <w:left w:val="none" w:sz="0" w:space="0" w:color="auto"/>
        <w:bottom w:val="none" w:sz="0" w:space="0" w:color="auto"/>
        <w:right w:val="none" w:sz="0" w:space="0" w:color="auto"/>
      </w:divBdr>
    </w:div>
    <w:div w:id="927543229">
      <w:bodyDiv w:val="1"/>
      <w:marLeft w:val="0"/>
      <w:marRight w:val="0"/>
      <w:marTop w:val="0"/>
      <w:marBottom w:val="0"/>
      <w:divBdr>
        <w:top w:val="none" w:sz="0" w:space="0" w:color="auto"/>
        <w:left w:val="none" w:sz="0" w:space="0" w:color="auto"/>
        <w:bottom w:val="none" w:sz="0" w:space="0" w:color="auto"/>
        <w:right w:val="none" w:sz="0" w:space="0" w:color="auto"/>
      </w:divBdr>
    </w:div>
    <w:div w:id="927688940">
      <w:bodyDiv w:val="1"/>
      <w:marLeft w:val="0"/>
      <w:marRight w:val="0"/>
      <w:marTop w:val="0"/>
      <w:marBottom w:val="0"/>
      <w:divBdr>
        <w:top w:val="none" w:sz="0" w:space="0" w:color="auto"/>
        <w:left w:val="none" w:sz="0" w:space="0" w:color="auto"/>
        <w:bottom w:val="none" w:sz="0" w:space="0" w:color="auto"/>
        <w:right w:val="none" w:sz="0" w:space="0" w:color="auto"/>
      </w:divBdr>
    </w:div>
    <w:div w:id="928854472">
      <w:bodyDiv w:val="1"/>
      <w:marLeft w:val="0"/>
      <w:marRight w:val="0"/>
      <w:marTop w:val="0"/>
      <w:marBottom w:val="0"/>
      <w:divBdr>
        <w:top w:val="none" w:sz="0" w:space="0" w:color="auto"/>
        <w:left w:val="none" w:sz="0" w:space="0" w:color="auto"/>
        <w:bottom w:val="none" w:sz="0" w:space="0" w:color="auto"/>
        <w:right w:val="none" w:sz="0" w:space="0" w:color="auto"/>
      </w:divBdr>
    </w:div>
    <w:div w:id="930312212">
      <w:bodyDiv w:val="1"/>
      <w:marLeft w:val="0"/>
      <w:marRight w:val="0"/>
      <w:marTop w:val="0"/>
      <w:marBottom w:val="0"/>
      <w:divBdr>
        <w:top w:val="none" w:sz="0" w:space="0" w:color="auto"/>
        <w:left w:val="none" w:sz="0" w:space="0" w:color="auto"/>
        <w:bottom w:val="none" w:sz="0" w:space="0" w:color="auto"/>
        <w:right w:val="none" w:sz="0" w:space="0" w:color="auto"/>
      </w:divBdr>
    </w:div>
    <w:div w:id="931936834">
      <w:bodyDiv w:val="1"/>
      <w:marLeft w:val="0"/>
      <w:marRight w:val="0"/>
      <w:marTop w:val="0"/>
      <w:marBottom w:val="0"/>
      <w:divBdr>
        <w:top w:val="none" w:sz="0" w:space="0" w:color="auto"/>
        <w:left w:val="none" w:sz="0" w:space="0" w:color="auto"/>
        <w:bottom w:val="none" w:sz="0" w:space="0" w:color="auto"/>
        <w:right w:val="none" w:sz="0" w:space="0" w:color="auto"/>
      </w:divBdr>
    </w:div>
    <w:div w:id="933125177">
      <w:bodyDiv w:val="1"/>
      <w:marLeft w:val="0"/>
      <w:marRight w:val="0"/>
      <w:marTop w:val="0"/>
      <w:marBottom w:val="0"/>
      <w:divBdr>
        <w:top w:val="none" w:sz="0" w:space="0" w:color="auto"/>
        <w:left w:val="none" w:sz="0" w:space="0" w:color="auto"/>
        <w:bottom w:val="none" w:sz="0" w:space="0" w:color="auto"/>
        <w:right w:val="none" w:sz="0" w:space="0" w:color="auto"/>
      </w:divBdr>
    </w:div>
    <w:div w:id="933249142">
      <w:bodyDiv w:val="1"/>
      <w:marLeft w:val="0"/>
      <w:marRight w:val="0"/>
      <w:marTop w:val="0"/>
      <w:marBottom w:val="0"/>
      <w:divBdr>
        <w:top w:val="none" w:sz="0" w:space="0" w:color="auto"/>
        <w:left w:val="none" w:sz="0" w:space="0" w:color="auto"/>
        <w:bottom w:val="none" w:sz="0" w:space="0" w:color="auto"/>
        <w:right w:val="none" w:sz="0" w:space="0" w:color="auto"/>
      </w:divBdr>
    </w:div>
    <w:div w:id="935208000">
      <w:bodyDiv w:val="1"/>
      <w:marLeft w:val="0"/>
      <w:marRight w:val="0"/>
      <w:marTop w:val="0"/>
      <w:marBottom w:val="0"/>
      <w:divBdr>
        <w:top w:val="none" w:sz="0" w:space="0" w:color="auto"/>
        <w:left w:val="none" w:sz="0" w:space="0" w:color="auto"/>
        <w:bottom w:val="none" w:sz="0" w:space="0" w:color="auto"/>
        <w:right w:val="none" w:sz="0" w:space="0" w:color="auto"/>
      </w:divBdr>
    </w:div>
    <w:div w:id="940648951">
      <w:bodyDiv w:val="1"/>
      <w:marLeft w:val="0"/>
      <w:marRight w:val="0"/>
      <w:marTop w:val="0"/>
      <w:marBottom w:val="0"/>
      <w:divBdr>
        <w:top w:val="none" w:sz="0" w:space="0" w:color="auto"/>
        <w:left w:val="none" w:sz="0" w:space="0" w:color="auto"/>
        <w:bottom w:val="none" w:sz="0" w:space="0" w:color="auto"/>
        <w:right w:val="none" w:sz="0" w:space="0" w:color="auto"/>
      </w:divBdr>
    </w:div>
    <w:div w:id="941496079">
      <w:bodyDiv w:val="1"/>
      <w:marLeft w:val="0"/>
      <w:marRight w:val="0"/>
      <w:marTop w:val="0"/>
      <w:marBottom w:val="0"/>
      <w:divBdr>
        <w:top w:val="none" w:sz="0" w:space="0" w:color="auto"/>
        <w:left w:val="none" w:sz="0" w:space="0" w:color="auto"/>
        <w:bottom w:val="none" w:sz="0" w:space="0" w:color="auto"/>
        <w:right w:val="none" w:sz="0" w:space="0" w:color="auto"/>
      </w:divBdr>
    </w:div>
    <w:div w:id="942684886">
      <w:bodyDiv w:val="1"/>
      <w:marLeft w:val="0"/>
      <w:marRight w:val="0"/>
      <w:marTop w:val="0"/>
      <w:marBottom w:val="0"/>
      <w:divBdr>
        <w:top w:val="none" w:sz="0" w:space="0" w:color="auto"/>
        <w:left w:val="none" w:sz="0" w:space="0" w:color="auto"/>
        <w:bottom w:val="none" w:sz="0" w:space="0" w:color="auto"/>
        <w:right w:val="none" w:sz="0" w:space="0" w:color="auto"/>
      </w:divBdr>
    </w:div>
    <w:div w:id="942766220">
      <w:bodyDiv w:val="1"/>
      <w:marLeft w:val="0"/>
      <w:marRight w:val="0"/>
      <w:marTop w:val="0"/>
      <w:marBottom w:val="0"/>
      <w:divBdr>
        <w:top w:val="none" w:sz="0" w:space="0" w:color="auto"/>
        <w:left w:val="none" w:sz="0" w:space="0" w:color="auto"/>
        <w:bottom w:val="none" w:sz="0" w:space="0" w:color="auto"/>
        <w:right w:val="none" w:sz="0" w:space="0" w:color="auto"/>
      </w:divBdr>
    </w:div>
    <w:div w:id="948128539">
      <w:bodyDiv w:val="1"/>
      <w:marLeft w:val="0"/>
      <w:marRight w:val="0"/>
      <w:marTop w:val="0"/>
      <w:marBottom w:val="0"/>
      <w:divBdr>
        <w:top w:val="none" w:sz="0" w:space="0" w:color="auto"/>
        <w:left w:val="none" w:sz="0" w:space="0" w:color="auto"/>
        <w:bottom w:val="none" w:sz="0" w:space="0" w:color="auto"/>
        <w:right w:val="none" w:sz="0" w:space="0" w:color="auto"/>
      </w:divBdr>
    </w:div>
    <w:div w:id="948466050">
      <w:bodyDiv w:val="1"/>
      <w:marLeft w:val="0"/>
      <w:marRight w:val="0"/>
      <w:marTop w:val="0"/>
      <w:marBottom w:val="0"/>
      <w:divBdr>
        <w:top w:val="none" w:sz="0" w:space="0" w:color="auto"/>
        <w:left w:val="none" w:sz="0" w:space="0" w:color="auto"/>
        <w:bottom w:val="none" w:sz="0" w:space="0" w:color="auto"/>
        <w:right w:val="none" w:sz="0" w:space="0" w:color="auto"/>
      </w:divBdr>
    </w:div>
    <w:div w:id="948703714">
      <w:bodyDiv w:val="1"/>
      <w:marLeft w:val="0"/>
      <w:marRight w:val="0"/>
      <w:marTop w:val="0"/>
      <w:marBottom w:val="0"/>
      <w:divBdr>
        <w:top w:val="none" w:sz="0" w:space="0" w:color="auto"/>
        <w:left w:val="none" w:sz="0" w:space="0" w:color="auto"/>
        <w:bottom w:val="none" w:sz="0" w:space="0" w:color="auto"/>
        <w:right w:val="none" w:sz="0" w:space="0" w:color="auto"/>
      </w:divBdr>
    </w:div>
    <w:div w:id="949706701">
      <w:bodyDiv w:val="1"/>
      <w:marLeft w:val="0"/>
      <w:marRight w:val="0"/>
      <w:marTop w:val="0"/>
      <w:marBottom w:val="0"/>
      <w:divBdr>
        <w:top w:val="none" w:sz="0" w:space="0" w:color="auto"/>
        <w:left w:val="none" w:sz="0" w:space="0" w:color="auto"/>
        <w:bottom w:val="none" w:sz="0" w:space="0" w:color="auto"/>
        <w:right w:val="none" w:sz="0" w:space="0" w:color="auto"/>
      </w:divBdr>
    </w:div>
    <w:div w:id="952589903">
      <w:bodyDiv w:val="1"/>
      <w:marLeft w:val="0"/>
      <w:marRight w:val="0"/>
      <w:marTop w:val="0"/>
      <w:marBottom w:val="0"/>
      <w:divBdr>
        <w:top w:val="none" w:sz="0" w:space="0" w:color="auto"/>
        <w:left w:val="none" w:sz="0" w:space="0" w:color="auto"/>
        <w:bottom w:val="none" w:sz="0" w:space="0" w:color="auto"/>
        <w:right w:val="none" w:sz="0" w:space="0" w:color="auto"/>
      </w:divBdr>
    </w:div>
    <w:div w:id="961573015">
      <w:bodyDiv w:val="1"/>
      <w:marLeft w:val="0"/>
      <w:marRight w:val="0"/>
      <w:marTop w:val="0"/>
      <w:marBottom w:val="0"/>
      <w:divBdr>
        <w:top w:val="none" w:sz="0" w:space="0" w:color="auto"/>
        <w:left w:val="none" w:sz="0" w:space="0" w:color="auto"/>
        <w:bottom w:val="none" w:sz="0" w:space="0" w:color="auto"/>
        <w:right w:val="none" w:sz="0" w:space="0" w:color="auto"/>
      </w:divBdr>
    </w:div>
    <w:div w:id="963848177">
      <w:bodyDiv w:val="1"/>
      <w:marLeft w:val="0"/>
      <w:marRight w:val="0"/>
      <w:marTop w:val="0"/>
      <w:marBottom w:val="0"/>
      <w:divBdr>
        <w:top w:val="none" w:sz="0" w:space="0" w:color="auto"/>
        <w:left w:val="none" w:sz="0" w:space="0" w:color="auto"/>
        <w:bottom w:val="none" w:sz="0" w:space="0" w:color="auto"/>
        <w:right w:val="none" w:sz="0" w:space="0" w:color="auto"/>
      </w:divBdr>
    </w:div>
    <w:div w:id="965350216">
      <w:bodyDiv w:val="1"/>
      <w:marLeft w:val="0"/>
      <w:marRight w:val="0"/>
      <w:marTop w:val="0"/>
      <w:marBottom w:val="0"/>
      <w:divBdr>
        <w:top w:val="none" w:sz="0" w:space="0" w:color="auto"/>
        <w:left w:val="none" w:sz="0" w:space="0" w:color="auto"/>
        <w:bottom w:val="none" w:sz="0" w:space="0" w:color="auto"/>
        <w:right w:val="none" w:sz="0" w:space="0" w:color="auto"/>
      </w:divBdr>
    </w:div>
    <w:div w:id="968360966">
      <w:bodyDiv w:val="1"/>
      <w:marLeft w:val="0"/>
      <w:marRight w:val="0"/>
      <w:marTop w:val="0"/>
      <w:marBottom w:val="0"/>
      <w:divBdr>
        <w:top w:val="none" w:sz="0" w:space="0" w:color="auto"/>
        <w:left w:val="none" w:sz="0" w:space="0" w:color="auto"/>
        <w:bottom w:val="none" w:sz="0" w:space="0" w:color="auto"/>
        <w:right w:val="none" w:sz="0" w:space="0" w:color="auto"/>
      </w:divBdr>
    </w:div>
    <w:div w:id="969670744">
      <w:bodyDiv w:val="1"/>
      <w:marLeft w:val="0"/>
      <w:marRight w:val="0"/>
      <w:marTop w:val="0"/>
      <w:marBottom w:val="0"/>
      <w:divBdr>
        <w:top w:val="none" w:sz="0" w:space="0" w:color="auto"/>
        <w:left w:val="none" w:sz="0" w:space="0" w:color="auto"/>
        <w:bottom w:val="none" w:sz="0" w:space="0" w:color="auto"/>
        <w:right w:val="none" w:sz="0" w:space="0" w:color="auto"/>
      </w:divBdr>
    </w:div>
    <w:div w:id="972103696">
      <w:bodyDiv w:val="1"/>
      <w:marLeft w:val="0"/>
      <w:marRight w:val="0"/>
      <w:marTop w:val="0"/>
      <w:marBottom w:val="0"/>
      <w:divBdr>
        <w:top w:val="none" w:sz="0" w:space="0" w:color="auto"/>
        <w:left w:val="none" w:sz="0" w:space="0" w:color="auto"/>
        <w:bottom w:val="none" w:sz="0" w:space="0" w:color="auto"/>
        <w:right w:val="none" w:sz="0" w:space="0" w:color="auto"/>
      </w:divBdr>
    </w:div>
    <w:div w:id="972180340">
      <w:bodyDiv w:val="1"/>
      <w:marLeft w:val="0"/>
      <w:marRight w:val="0"/>
      <w:marTop w:val="0"/>
      <w:marBottom w:val="0"/>
      <w:divBdr>
        <w:top w:val="none" w:sz="0" w:space="0" w:color="auto"/>
        <w:left w:val="none" w:sz="0" w:space="0" w:color="auto"/>
        <w:bottom w:val="none" w:sz="0" w:space="0" w:color="auto"/>
        <w:right w:val="none" w:sz="0" w:space="0" w:color="auto"/>
      </w:divBdr>
    </w:div>
    <w:div w:id="979304497">
      <w:bodyDiv w:val="1"/>
      <w:marLeft w:val="0"/>
      <w:marRight w:val="0"/>
      <w:marTop w:val="0"/>
      <w:marBottom w:val="0"/>
      <w:divBdr>
        <w:top w:val="none" w:sz="0" w:space="0" w:color="auto"/>
        <w:left w:val="none" w:sz="0" w:space="0" w:color="auto"/>
        <w:bottom w:val="none" w:sz="0" w:space="0" w:color="auto"/>
        <w:right w:val="none" w:sz="0" w:space="0" w:color="auto"/>
      </w:divBdr>
    </w:div>
    <w:div w:id="979922818">
      <w:bodyDiv w:val="1"/>
      <w:marLeft w:val="0"/>
      <w:marRight w:val="0"/>
      <w:marTop w:val="0"/>
      <w:marBottom w:val="0"/>
      <w:divBdr>
        <w:top w:val="none" w:sz="0" w:space="0" w:color="auto"/>
        <w:left w:val="none" w:sz="0" w:space="0" w:color="auto"/>
        <w:bottom w:val="none" w:sz="0" w:space="0" w:color="auto"/>
        <w:right w:val="none" w:sz="0" w:space="0" w:color="auto"/>
      </w:divBdr>
    </w:div>
    <w:div w:id="981079259">
      <w:bodyDiv w:val="1"/>
      <w:marLeft w:val="0"/>
      <w:marRight w:val="0"/>
      <w:marTop w:val="0"/>
      <w:marBottom w:val="0"/>
      <w:divBdr>
        <w:top w:val="none" w:sz="0" w:space="0" w:color="auto"/>
        <w:left w:val="none" w:sz="0" w:space="0" w:color="auto"/>
        <w:bottom w:val="none" w:sz="0" w:space="0" w:color="auto"/>
        <w:right w:val="none" w:sz="0" w:space="0" w:color="auto"/>
      </w:divBdr>
    </w:div>
    <w:div w:id="981665109">
      <w:bodyDiv w:val="1"/>
      <w:marLeft w:val="0"/>
      <w:marRight w:val="0"/>
      <w:marTop w:val="0"/>
      <w:marBottom w:val="0"/>
      <w:divBdr>
        <w:top w:val="none" w:sz="0" w:space="0" w:color="auto"/>
        <w:left w:val="none" w:sz="0" w:space="0" w:color="auto"/>
        <w:bottom w:val="none" w:sz="0" w:space="0" w:color="auto"/>
        <w:right w:val="none" w:sz="0" w:space="0" w:color="auto"/>
      </w:divBdr>
    </w:div>
    <w:div w:id="981883716">
      <w:bodyDiv w:val="1"/>
      <w:marLeft w:val="0"/>
      <w:marRight w:val="0"/>
      <w:marTop w:val="0"/>
      <w:marBottom w:val="0"/>
      <w:divBdr>
        <w:top w:val="none" w:sz="0" w:space="0" w:color="auto"/>
        <w:left w:val="none" w:sz="0" w:space="0" w:color="auto"/>
        <w:bottom w:val="none" w:sz="0" w:space="0" w:color="auto"/>
        <w:right w:val="none" w:sz="0" w:space="0" w:color="auto"/>
      </w:divBdr>
    </w:div>
    <w:div w:id="984579536">
      <w:bodyDiv w:val="1"/>
      <w:marLeft w:val="0"/>
      <w:marRight w:val="0"/>
      <w:marTop w:val="0"/>
      <w:marBottom w:val="0"/>
      <w:divBdr>
        <w:top w:val="none" w:sz="0" w:space="0" w:color="auto"/>
        <w:left w:val="none" w:sz="0" w:space="0" w:color="auto"/>
        <w:bottom w:val="none" w:sz="0" w:space="0" w:color="auto"/>
        <w:right w:val="none" w:sz="0" w:space="0" w:color="auto"/>
      </w:divBdr>
    </w:div>
    <w:div w:id="988166091">
      <w:bodyDiv w:val="1"/>
      <w:marLeft w:val="0"/>
      <w:marRight w:val="0"/>
      <w:marTop w:val="0"/>
      <w:marBottom w:val="0"/>
      <w:divBdr>
        <w:top w:val="none" w:sz="0" w:space="0" w:color="auto"/>
        <w:left w:val="none" w:sz="0" w:space="0" w:color="auto"/>
        <w:bottom w:val="none" w:sz="0" w:space="0" w:color="auto"/>
        <w:right w:val="none" w:sz="0" w:space="0" w:color="auto"/>
      </w:divBdr>
    </w:div>
    <w:div w:id="993072782">
      <w:bodyDiv w:val="1"/>
      <w:marLeft w:val="0"/>
      <w:marRight w:val="0"/>
      <w:marTop w:val="0"/>
      <w:marBottom w:val="0"/>
      <w:divBdr>
        <w:top w:val="none" w:sz="0" w:space="0" w:color="auto"/>
        <w:left w:val="none" w:sz="0" w:space="0" w:color="auto"/>
        <w:bottom w:val="none" w:sz="0" w:space="0" w:color="auto"/>
        <w:right w:val="none" w:sz="0" w:space="0" w:color="auto"/>
      </w:divBdr>
    </w:div>
    <w:div w:id="994531382">
      <w:bodyDiv w:val="1"/>
      <w:marLeft w:val="0"/>
      <w:marRight w:val="0"/>
      <w:marTop w:val="0"/>
      <w:marBottom w:val="0"/>
      <w:divBdr>
        <w:top w:val="none" w:sz="0" w:space="0" w:color="auto"/>
        <w:left w:val="none" w:sz="0" w:space="0" w:color="auto"/>
        <w:bottom w:val="none" w:sz="0" w:space="0" w:color="auto"/>
        <w:right w:val="none" w:sz="0" w:space="0" w:color="auto"/>
      </w:divBdr>
    </w:div>
    <w:div w:id="995110799">
      <w:bodyDiv w:val="1"/>
      <w:marLeft w:val="0"/>
      <w:marRight w:val="0"/>
      <w:marTop w:val="0"/>
      <w:marBottom w:val="0"/>
      <w:divBdr>
        <w:top w:val="none" w:sz="0" w:space="0" w:color="auto"/>
        <w:left w:val="none" w:sz="0" w:space="0" w:color="auto"/>
        <w:bottom w:val="none" w:sz="0" w:space="0" w:color="auto"/>
        <w:right w:val="none" w:sz="0" w:space="0" w:color="auto"/>
      </w:divBdr>
    </w:div>
    <w:div w:id="995307001">
      <w:bodyDiv w:val="1"/>
      <w:marLeft w:val="0"/>
      <w:marRight w:val="0"/>
      <w:marTop w:val="0"/>
      <w:marBottom w:val="0"/>
      <w:divBdr>
        <w:top w:val="none" w:sz="0" w:space="0" w:color="auto"/>
        <w:left w:val="none" w:sz="0" w:space="0" w:color="auto"/>
        <w:bottom w:val="none" w:sz="0" w:space="0" w:color="auto"/>
        <w:right w:val="none" w:sz="0" w:space="0" w:color="auto"/>
      </w:divBdr>
    </w:div>
    <w:div w:id="997809991">
      <w:bodyDiv w:val="1"/>
      <w:marLeft w:val="0"/>
      <w:marRight w:val="0"/>
      <w:marTop w:val="0"/>
      <w:marBottom w:val="0"/>
      <w:divBdr>
        <w:top w:val="none" w:sz="0" w:space="0" w:color="auto"/>
        <w:left w:val="none" w:sz="0" w:space="0" w:color="auto"/>
        <w:bottom w:val="none" w:sz="0" w:space="0" w:color="auto"/>
        <w:right w:val="none" w:sz="0" w:space="0" w:color="auto"/>
      </w:divBdr>
    </w:div>
    <w:div w:id="999890206">
      <w:bodyDiv w:val="1"/>
      <w:marLeft w:val="0"/>
      <w:marRight w:val="0"/>
      <w:marTop w:val="0"/>
      <w:marBottom w:val="0"/>
      <w:divBdr>
        <w:top w:val="none" w:sz="0" w:space="0" w:color="auto"/>
        <w:left w:val="none" w:sz="0" w:space="0" w:color="auto"/>
        <w:bottom w:val="none" w:sz="0" w:space="0" w:color="auto"/>
        <w:right w:val="none" w:sz="0" w:space="0" w:color="auto"/>
      </w:divBdr>
    </w:div>
    <w:div w:id="1001083488">
      <w:bodyDiv w:val="1"/>
      <w:marLeft w:val="0"/>
      <w:marRight w:val="0"/>
      <w:marTop w:val="0"/>
      <w:marBottom w:val="0"/>
      <w:divBdr>
        <w:top w:val="none" w:sz="0" w:space="0" w:color="auto"/>
        <w:left w:val="none" w:sz="0" w:space="0" w:color="auto"/>
        <w:bottom w:val="none" w:sz="0" w:space="0" w:color="auto"/>
        <w:right w:val="none" w:sz="0" w:space="0" w:color="auto"/>
      </w:divBdr>
    </w:div>
    <w:div w:id="1002581838">
      <w:bodyDiv w:val="1"/>
      <w:marLeft w:val="0"/>
      <w:marRight w:val="0"/>
      <w:marTop w:val="0"/>
      <w:marBottom w:val="0"/>
      <w:divBdr>
        <w:top w:val="none" w:sz="0" w:space="0" w:color="auto"/>
        <w:left w:val="none" w:sz="0" w:space="0" w:color="auto"/>
        <w:bottom w:val="none" w:sz="0" w:space="0" w:color="auto"/>
        <w:right w:val="none" w:sz="0" w:space="0" w:color="auto"/>
      </w:divBdr>
    </w:div>
    <w:div w:id="1005212368">
      <w:bodyDiv w:val="1"/>
      <w:marLeft w:val="0"/>
      <w:marRight w:val="0"/>
      <w:marTop w:val="0"/>
      <w:marBottom w:val="0"/>
      <w:divBdr>
        <w:top w:val="none" w:sz="0" w:space="0" w:color="auto"/>
        <w:left w:val="none" w:sz="0" w:space="0" w:color="auto"/>
        <w:bottom w:val="none" w:sz="0" w:space="0" w:color="auto"/>
        <w:right w:val="none" w:sz="0" w:space="0" w:color="auto"/>
      </w:divBdr>
    </w:div>
    <w:div w:id="1005520844">
      <w:bodyDiv w:val="1"/>
      <w:marLeft w:val="0"/>
      <w:marRight w:val="0"/>
      <w:marTop w:val="0"/>
      <w:marBottom w:val="0"/>
      <w:divBdr>
        <w:top w:val="none" w:sz="0" w:space="0" w:color="auto"/>
        <w:left w:val="none" w:sz="0" w:space="0" w:color="auto"/>
        <w:bottom w:val="none" w:sz="0" w:space="0" w:color="auto"/>
        <w:right w:val="none" w:sz="0" w:space="0" w:color="auto"/>
      </w:divBdr>
    </w:div>
    <w:div w:id="1006061008">
      <w:bodyDiv w:val="1"/>
      <w:marLeft w:val="0"/>
      <w:marRight w:val="0"/>
      <w:marTop w:val="0"/>
      <w:marBottom w:val="0"/>
      <w:divBdr>
        <w:top w:val="none" w:sz="0" w:space="0" w:color="auto"/>
        <w:left w:val="none" w:sz="0" w:space="0" w:color="auto"/>
        <w:bottom w:val="none" w:sz="0" w:space="0" w:color="auto"/>
        <w:right w:val="none" w:sz="0" w:space="0" w:color="auto"/>
      </w:divBdr>
    </w:div>
    <w:div w:id="1008293249">
      <w:bodyDiv w:val="1"/>
      <w:marLeft w:val="0"/>
      <w:marRight w:val="0"/>
      <w:marTop w:val="0"/>
      <w:marBottom w:val="0"/>
      <w:divBdr>
        <w:top w:val="none" w:sz="0" w:space="0" w:color="auto"/>
        <w:left w:val="none" w:sz="0" w:space="0" w:color="auto"/>
        <w:bottom w:val="none" w:sz="0" w:space="0" w:color="auto"/>
        <w:right w:val="none" w:sz="0" w:space="0" w:color="auto"/>
      </w:divBdr>
    </w:div>
    <w:div w:id="1013338286">
      <w:bodyDiv w:val="1"/>
      <w:marLeft w:val="0"/>
      <w:marRight w:val="0"/>
      <w:marTop w:val="0"/>
      <w:marBottom w:val="0"/>
      <w:divBdr>
        <w:top w:val="none" w:sz="0" w:space="0" w:color="auto"/>
        <w:left w:val="none" w:sz="0" w:space="0" w:color="auto"/>
        <w:bottom w:val="none" w:sz="0" w:space="0" w:color="auto"/>
        <w:right w:val="none" w:sz="0" w:space="0" w:color="auto"/>
      </w:divBdr>
    </w:div>
    <w:div w:id="1017542910">
      <w:bodyDiv w:val="1"/>
      <w:marLeft w:val="0"/>
      <w:marRight w:val="0"/>
      <w:marTop w:val="0"/>
      <w:marBottom w:val="0"/>
      <w:divBdr>
        <w:top w:val="none" w:sz="0" w:space="0" w:color="auto"/>
        <w:left w:val="none" w:sz="0" w:space="0" w:color="auto"/>
        <w:bottom w:val="none" w:sz="0" w:space="0" w:color="auto"/>
        <w:right w:val="none" w:sz="0" w:space="0" w:color="auto"/>
      </w:divBdr>
    </w:div>
    <w:div w:id="1021400562">
      <w:bodyDiv w:val="1"/>
      <w:marLeft w:val="0"/>
      <w:marRight w:val="0"/>
      <w:marTop w:val="0"/>
      <w:marBottom w:val="0"/>
      <w:divBdr>
        <w:top w:val="none" w:sz="0" w:space="0" w:color="auto"/>
        <w:left w:val="none" w:sz="0" w:space="0" w:color="auto"/>
        <w:bottom w:val="none" w:sz="0" w:space="0" w:color="auto"/>
        <w:right w:val="none" w:sz="0" w:space="0" w:color="auto"/>
      </w:divBdr>
    </w:div>
    <w:div w:id="1022971366">
      <w:bodyDiv w:val="1"/>
      <w:marLeft w:val="0"/>
      <w:marRight w:val="0"/>
      <w:marTop w:val="0"/>
      <w:marBottom w:val="0"/>
      <w:divBdr>
        <w:top w:val="none" w:sz="0" w:space="0" w:color="auto"/>
        <w:left w:val="none" w:sz="0" w:space="0" w:color="auto"/>
        <w:bottom w:val="none" w:sz="0" w:space="0" w:color="auto"/>
        <w:right w:val="none" w:sz="0" w:space="0" w:color="auto"/>
      </w:divBdr>
    </w:div>
    <w:div w:id="1024012507">
      <w:bodyDiv w:val="1"/>
      <w:marLeft w:val="0"/>
      <w:marRight w:val="0"/>
      <w:marTop w:val="0"/>
      <w:marBottom w:val="0"/>
      <w:divBdr>
        <w:top w:val="none" w:sz="0" w:space="0" w:color="auto"/>
        <w:left w:val="none" w:sz="0" w:space="0" w:color="auto"/>
        <w:bottom w:val="none" w:sz="0" w:space="0" w:color="auto"/>
        <w:right w:val="none" w:sz="0" w:space="0" w:color="auto"/>
      </w:divBdr>
    </w:div>
    <w:div w:id="1025138054">
      <w:bodyDiv w:val="1"/>
      <w:marLeft w:val="0"/>
      <w:marRight w:val="0"/>
      <w:marTop w:val="0"/>
      <w:marBottom w:val="0"/>
      <w:divBdr>
        <w:top w:val="none" w:sz="0" w:space="0" w:color="auto"/>
        <w:left w:val="none" w:sz="0" w:space="0" w:color="auto"/>
        <w:bottom w:val="none" w:sz="0" w:space="0" w:color="auto"/>
        <w:right w:val="none" w:sz="0" w:space="0" w:color="auto"/>
      </w:divBdr>
    </w:div>
    <w:div w:id="1025713643">
      <w:bodyDiv w:val="1"/>
      <w:marLeft w:val="0"/>
      <w:marRight w:val="0"/>
      <w:marTop w:val="0"/>
      <w:marBottom w:val="0"/>
      <w:divBdr>
        <w:top w:val="none" w:sz="0" w:space="0" w:color="auto"/>
        <w:left w:val="none" w:sz="0" w:space="0" w:color="auto"/>
        <w:bottom w:val="none" w:sz="0" w:space="0" w:color="auto"/>
        <w:right w:val="none" w:sz="0" w:space="0" w:color="auto"/>
      </w:divBdr>
    </w:div>
    <w:div w:id="1027022871">
      <w:bodyDiv w:val="1"/>
      <w:marLeft w:val="0"/>
      <w:marRight w:val="0"/>
      <w:marTop w:val="0"/>
      <w:marBottom w:val="0"/>
      <w:divBdr>
        <w:top w:val="none" w:sz="0" w:space="0" w:color="auto"/>
        <w:left w:val="none" w:sz="0" w:space="0" w:color="auto"/>
        <w:bottom w:val="none" w:sz="0" w:space="0" w:color="auto"/>
        <w:right w:val="none" w:sz="0" w:space="0" w:color="auto"/>
      </w:divBdr>
    </w:div>
    <w:div w:id="1028220991">
      <w:bodyDiv w:val="1"/>
      <w:marLeft w:val="0"/>
      <w:marRight w:val="0"/>
      <w:marTop w:val="0"/>
      <w:marBottom w:val="0"/>
      <w:divBdr>
        <w:top w:val="none" w:sz="0" w:space="0" w:color="auto"/>
        <w:left w:val="none" w:sz="0" w:space="0" w:color="auto"/>
        <w:bottom w:val="none" w:sz="0" w:space="0" w:color="auto"/>
        <w:right w:val="none" w:sz="0" w:space="0" w:color="auto"/>
      </w:divBdr>
    </w:div>
    <w:div w:id="1029339063">
      <w:bodyDiv w:val="1"/>
      <w:marLeft w:val="0"/>
      <w:marRight w:val="0"/>
      <w:marTop w:val="0"/>
      <w:marBottom w:val="0"/>
      <w:divBdr>
        <w:top w:val="none" w:sz="0" w:space="0" w:color="auto"/>
        <w:left w:val="none" w:sz="0" w:space="0" w:color="auto"/>
        <w:bottom w:val="none" w:sz="0" w:space="0" w:color="auto"/>
        <w:right w:val="none" w:sz="0" w:space="0" w:color="auto"/>
      </w:divBdr>
    </w:div>
    <w:div w:id="1030834903">
      <w:bodyDiv w:val="1"/>
      <w:marLeft w:val="0"/>
      <w:marRight w:val="0"/>
      <w:marTop w:val="0"/>
      <w:marBottom w:val="0"/>
      <w:divBdr>
        <w:top w:val="none" w:sz="0" w:space="0" w:color="auto"/>
        <w:left w:val="none" w:sz="0" w:space="0" w:color="auto"/>
        <w:bottom w:val="none" w:sz="0" w:space="0" w:color="auto"/>
        <w:right w:val="none" w:sz="0" w:space="0" w:color="auto"/>
      </w:divBdr>
    </w:div>
    <w:div w:id="1030834984">
      <w:bodyDiv w:val="1"/>
      <w:marLeft w:val="0"/>
      <w:marRight w:val="0"/>
      <w:marTop w:val="0"/>
      <w:marBottom w:val="0"/>
      <w:divBdr>
        <w:top w:val="none" w:sz="0" w:space="0" w:color="auto"/>
        <w:left w:val="none" w:sz="0" w:space="0" w:color="auto"/>
        <w:bottom w:val="none" w:sz="0" w:space="0" w:color="auto"/>
        <w:right w:val="none" w:sz="0" w:space="0" w:color="auto"/>
      </w:divBdr>
    </w:div>
    <w:div w:id="1031880760">
      <w:bodyDiv w:val="1"/>
      <w:marLeft w:val="0"/>
      <w:marRight w:val="0"/>
      <w:marTop w:val="0"/>
      <w:marBottom w:val="0"/>
      <w:divBdr>
        <w:top w:val="none" w:sz="0" w:space="0" w:color="auto"/>
        <w:left w:val="none" w:sz="0" w:space="0" w:color="auto"/>
        <w:bottom w:val="none" w:sz="0" w:space="0" w:color="auto"/>
        <w:right w:val="none" w:sz="0" w:space="0" w:color="auto"/>
      </w:divBdr>
    </w:div>
    <w:div w:id="1035472319">
      <w:bodyDiv w:val="1"/>
      <w:marLeft w:val="0"/>
      <w:marRight w:val="0"/>
      <w:marTop w:val="0"/>
      <w:marBottom w:val="0"/>
      <w:divBdr>
        <w:top w:val="none" w:sz="0" w:space="0" w:color="auto"/>
        <w:left w:val="none" w:sz="0" w:space="0" w:color="auto"/>
        <w:bottom w:val="none" w:sz="0" w:space="0" w:color="auto"/>
        <w:right w:val="none" w:sz="0" w:space="0" w:color="auto"/>
      </w:divBdr>
    </w:div>
    <w:div w:id="1036153916">
      <w:bodyDiv w:val="1"/>
      <w:marLeft w:val="0"/>
      <w:marRight w:val="0"/>
      <w:marTop w:val="0"/>
      <w:marBottom w:val="0"/>
      <w:divBdr>
        <w:top w:val="none" w:sz="0" w:space="0" w:color="auto"/>
        <w:left w:val="none" w:sz="0" w:space="0" w:color="auto"/>
        <w:bottom w:val="none" w:sz="0" w:space="0" w:color="auto"/>
        <w:right w:val="none" w:sz="0" w:space="0" w:color="auto"/>
      </w:divBdr>
    </w:div>
    <w:div w:id="1039011670">
      <w:bodyDiv w:val="1"/>
      <w:marLeft w:val="0"/>
      <w:marRight w:val="0"/>
      <w:marTop w:val="0"/>
      <w:marBottom w:val="0"/>
      <w:divBdr>
        <w:top w:val="none" w:sz="0" w:space="0" w:color="auto"/>
        <w:left w:val="none" w:sz="0" w:space="0" w:color="auto"/>
        <w:bottom w:val="none" w:sz="0" w:space="0" w:color="auto"/>
        <w:right w:val="none" w:sz="0" w:space="0" w:color="auto"/>
      </w:divBdr>
    </w:div>
    <w:div w:id="1041395385">
      <w:bodyDiv w:val="1"/>
      <w:marLeft w:val="0"/>
      <w:marRight w:val="0"/>
      <w:marTop w:val="0"/>
      <w:marBottom w:val="0"/>
      <w:divBdr>
        <w:top w:val="none" w:sz="0" w:space="0" w:color="auto"/>
        <w:left w:val="none" w:sz="0" w:space="0" w:color="auto"/>
        <w:bottom w:val="none" w:sz="0" w:space="0" w:color="auto"/>
        <w:right w:val="none" w:sz="0" w:space="0" w:color="auto"/>
      </w:divBdr>
    </w:div>
    <w:div w:id="1041630227">
      <w:bodyDiv w:val="1"/>
      <w:marLeft w:val="0"/>
      <w:marRight w:val="0"/>
      <w:marTop w:val="0"/>
      <w:marBottom w:val="0"/>
      <w:divBdr>
        <w:top w:val="none" w:sz="0" w:space="0" w:color="auto"/>
        <w:left w:val="none" w:sz="0" w:space="0" w:color="auto"/>
        <w:bottom w:val="none" w:sz="0" w:space="0" w:color="auto"/>
        <w:right w:val="none" w:sz="0" w:space="0" w:color="auto"/>
      </w:divBdr>
    </w:div>
    <w:div w:id="1043217209">
      <w:bodyDiv w:val="1"/>
      <w:marLeft w:val="0"/>
      <w:marRight w:val="0"/>
      <w:marTop w:val="0"/>
      <w:marBottom w:val="0"/>
      <w:divBdr>
        <w:top w:val="none" w:sz="0" w:space="0" w:color="auto"/>
        <w:left w:val="none" w:sz="0" w:space="0" w:color="auto"/>
        <w:bottom w:val="none" w:sz="0" w:space="0" w:color="auto"/>
        <w:right w:val="none" w:sz="0" w:space="0" w:color="auto"/>
      </w:divBdr>
    </w:div>
    <w:div w:id="1044797120">
      <w:bodyDiv w:val="1"/>
      <w:marLeft w:val="0"/>
      <w:marRight w:val="0"/>
      <w:marTop w:val="0"/>
      <w:marBottom w:val="0"/>
      <w:divBdr>
        <w:top w:val="none" w:sz="0" w:space="0" w:color="auto"/>
        <w:left w:val="none" w:sz="0" w:space="0" w:color="auto"/>
        <w:bottom w:val="none" w:sz="0" w:space="0" w:color="auto"/>
        <w:right w:val="none" w:sz="0" w:space="0" w:color="auto"/>
      </w:divBdr>
    </w:div>
    <w:div w:id="1047029272">
      <w:bodyDiv w:val="1"/>
      <w:marLeft w:val="0"/>
      <w:marRight w:val="0"/>
      <w:marTop w:val="0"/>
      <w:marBottom w:val="0"/>
      <w:divBdr>
        <w:top w:val="none" w:sz="0" w:space="0" w:color="auto"/>
        <w:left w:val="none" w:sz="0" w:space="0" w:color="auto"/>
        <w:bottom w:val="none" w:sz="0" w:space="0" w:color="auto"/>
        <w:right w:val="none" w:sz="0" w:space="0" w:color="auto"/>
      </w:divBdr>
    </w:div>
    <w:div w:id="1049378793">
      <w:bodyDiv w:val="1"/>
      <w:marLeft w:val="0"/>
      <w:marRight w:val="0"/>
      <w:marTop w:val="0"/>
      <w:marBottom w:val="0"/>
      <w:divBdr>
        <w:top w:val="none" w:sz="0" w:space="0" w:color="auto"/>
        <w:left w:val="none" w:sz="0" w:space="0" w:color="auto"/>
        <w:bottom w:val="none" w:sz="0" w:space="0" w:color="auto"/>
        <w:right w:val="none" w:sz="0" w:space="0" w:color="auto"/>
      </w:divBdr>
    </w:div>
    <w:div w:id="1049570878">
      <w:bodyDiv w:val="1"/>
      <w:marLeft w:val="0"/>
      <w:marRight w:val="0"/>
      <w:marTop w:val="0"/>
      <w:marBottom w:val="0"/>
      <w:divBdr>
        <w:top w:val="none" w:sz="0" w:space="0" w:color="auto"/>
        <w:left w:val="none" w:sz="0" w:space="0" w:color="auto"/>
        <w:bottom w:val="none" w:sz="0" w:space="0" w:color="auto"/>
        <w:right w:val="none" w:sz="0" w:space="0" w:color="auto"/>
      </w:divBdr>
    </w:div>
    <w:div w:id="1060903893">
      <w:bodyDiv w:val="1"/>
      <w:marLeft w:val="0"/>
      <w:marRight w:val="0"/>
      <w:marTop w:val="0"/>
      <w:marBottom w:val="0"/>
      <w:divBdr>
        <w:top w:val="none" w:sz="0" w:space="0" w:color="auto"/>
        <w:left w:val="none" w:sz="0" w:space="0" w:color="auto"/>
        <w:bottom w:val="none" w:sz="0" w:space="0" w:color="auto"/>
        <w:right w:val="none" w:sz="0" w:space="0" w:color="auto"/>
      </w:divBdr>
    </w:div>
    <w:div w:id="1060906476">
      <w:bodyDiv w:val="1"/>
      <w:marLeft w:val="0"/>
      <w:marRight w:val="0"/>
      <w:marTop w:val="0"/>
      <w:marBottom w:val="0"/>
      <w:divBdr>
        <w:top w:val="none" w:sz="0" w:space="0" w:color="auto"/>
        <w:left w:val="none" w:sz="0" w:space="0" w:color="auto"/>
        <w:bottom w:val="none" w:sz="0" w:space="0" w:color="auto"/>
        <w:right w:val="none" w:sz="0" w:space="0" w:color="auto"/>
      </w:divBdr>
    </w:div>
    <w:div w:id="1061172417">
      <w:bodyDiv w:val="1"/>
      <w:marLeft w:val="0"/>
      <w:marRight w:val="0"/>
      <w:marTop w:val="0"/>
      <w:marBottom w:val="0"/>
      <w:divBdr>
        <w:top w:val="none" w:sz="0" w:space="0" w:color="auto"/>
        <w:left w:val="none" w:sz="0" w:space="0" w:color="auto"/>
        <w:bottom w:val="none" w:sz="0" w:space="0" w:color="auto"/>
        <w:right w:val="none" w:sz="0" w:space="0" w:color="auto"/>
      </w:divBdr>
    </w:div>
    <w:div w:id="1063530414">
      <w:bodyDiv w:val="1"/>
      <w:marLeft w:val="0"/>
      <w:marRight w:val="0"/>
      <w:marTop w:val="0"/>
      <w:marBottom w:val="0"/>
      <w:divBdr>
        <w:top w:val="none" w:sz="0" w:space="0" w:color="auto"/>
        <w:left w:val="none" w:sz="0" w:space="0" w:color="auto"/>
        <w:bottom w:val="none" w:sz="0" w:space="0" w:color="auto"/>
        <w:right w:val="none" w:sz="0" w:space="0" w:color="auto"/>
      </w:divBdr>
    </w:div>
    <w:div w:id="1064261558">
      <w:bodyDiv w:val="1"/>
      <w:marLeft w:val="0"/>
      <w:marRight w:val="0"/>
      <w:marTop w:val="0"/>
      <w:marBottom w:val="0"/>
      <w:divBdr>
        <w:top w:val="none" w:sz="0" w:space="0" w:color="auto"/>
        <w:left w:val="none" w:sz="0" w:space="0" w:color="auto"/>
        <w:bottom w:val="none" w:sz="0" w:space="0" w:color="auto"/>
        <w:right w:val="none" w:sz="0" w:space="0" w:color="auto"/>
      </w:divBdr>
    </w:div>
    <w:div w:id="1065641409">
      <w:bodyDiv w:val="1"/>
      <w:marLeft w:val="0"/>
      <w:marRight w:val="0"/>
      <w:marTop w:val="0"/>
      <w:marBottom w:val="0"/>
      <w:divBdr>
        <w:top w:val="none" w:sz="0" w:space="0" w:color="auto"/>
        <w:left w:val="none" w:sz="0" w:space="0" w:color="auto"/>
        <w:bottom w:val="none" w:sz="0" w:space="0" w:color="auto"/>
        <w:right w:val="none" w:sz="0" w:space="0" w:color="auto"/>
      </w:divBdr>
    </w:div>
    <w:div w:id="1066537444">
      <w:bodyDiv w:val="1"/>
      <w:marLeft w:val="0"/>
      <w:marRight w:val="0"/>
      <w:marTop w:val="0"/>
      <w:marBottom w:val="0"/>
      <w:divBdr>
        <w:top w:val="none" w:sz="0" w:space="0" w:color="auto"/>
        <w:left w:val="none" w:sz="0" w:space="0" w:color="auto"/>
        <w:bottom w:val="none" w:sz="0" w:space="0" w:color="auto"/>
        <w:right w:val="none" w:sz="0" w:space="0" w:color="auto"/>
      </w:divBdr>
    </w:div>
    <w:div w:id="1070232538">
      <w:bodyDiv w:val="1"/>
      <w:marLeft w:val="0"/>
      <w:marRight w:val="0"/>
      <w:marTop w:val="0"/>
      <w:marBottom w:val="0"/>
      <w:divBdr>
        <w:top w:val="none" w:sz="0" w:space="0" w:color="auto"/>
        <w:left w:val="none" w:sz="0" w:space="0" w:color="auto"/>
        <w:bottom w:val="none" w:sz="0" w:space="0" w:color="auto"/>
        <w:right w:val="none" w:sz="0" w:space="0" w:color="auto"/>
      </w:divBdr>
    </w:div>
    <w:div w:id="1070811483">
      <w:bodyDiv w:val="1"/>
      <w:marLeft w:val="0"/>
      <w:marRight w:val="0"/>
      <w:marTop w:val="0"/>
      <w:marBottom w:val="0"/>
      <w:divBdr>
        <w:top w:val="none" w:sz="0" w:space="0" w:color="auto"/>
        <w:left w:val="none" w:sz="0" w:space="0" w:color="auto"/>
        <w:bottom w:val="none" w:sz="0" w:space="0" w:color="auto"/>
        <w:right w:val="none" w:sz="0" w:space="0" w:color="auto"/>
      </w:divBdr>
    </w:div>
    <w:div w:id="1073039477">
      <w:bodyDiv w:val="1"/>
      <w:marLeft w:val="0"/>
      <w:marRight w:val="0"/>
      <w:marTop w:val="0"/>
      <w:marBottom w:val="0"/>
      <w:divBdr>
        <w:top w:val="none" w:sz="0" w:space="0" w:color="auto"/>
        <w:left w:val="none" w:sz="0" w:space="0" w:color="auto"/>
        <w:bottom w:val="none" w:sz="0" w:space="0" w:color="auto"/>
        <w:right w:val="none" w:sz="0" w:space="0" w:color="auto"/>
      </w:divBdr>
    </w:div>
    <w:div w:id="1073163980">
      <w:bodyDiv w:val="1"/>
      <w:marLeft w:val="0"/>
      <w:marRight w:val="0"/>
      <w:marTop w:val="0"/>
      <w:marBottom w:val="0"/>
      <w:divBdr>
        <w:top w:val="none" w:sz="0" w:space="0" w:color="auto"/>
        <w:left w:val="none" w:sz="0" w:space="0" w:color="auto"/>
        <w:bottom w:val="none" w:sz="0" w:space="0" w:color="auto"/>
        <w:right w:val="none" w:sz="0" w:space="0" w:color="auto"/>
      </w:divBdr>
    </w:div>
    <w:div w:id="1075398635">
      <w:bodyDiv w:val="1"/>
      <w:marLeft w:val="0"/>
      <w:marRight w:val="0"/>
      <w:marTop w:val="0"/>
      <w:marBottom w:val="0"/>
      <w:divBdr>
        <w:top w:val="none" w:sz="0" w:space="0" w:color="auto"/>
        <w:left w:val="none" w:sz="0" w:space="0" w:color="auto"/>
        <w:bottom w:val="none" w:sz="0" w:space="0" w:color="auto"/>
        <w:right w:val="none" w:sz="0" w:space="0" w:color="auto"/>
      </w:divBdr>
    </w:div>
    <w:div w:id="1077749537">
      <w:bodyDiv w:val="1"/>
      <w:marLeft w:val="0"/>
      <w:marRight w:val="0"/>
      <w:marTop w:val="0"/>
      <w:marBottom w:val="0"/>
      <w:divBdr>
        <w:top w:val="none" w:sz="0" w:space="0" w:color="auto"/>
        <w:left w:val="none" w:sz="0" w:space="0" w:color="auto"/>
        <w:bottom w:val="none" w:sz="0" w:space="0" w:color="auto"/>
        <w:right w:val="none" w:sz="0" w:space="0" w:color="auto"/>
      </w:divBdr>
    </w:div>
    <w:div w:id="1078016034">
      <w:bodyDiv w:val="1"/>
      <w:marLeft w:val="0"/>
      <w:marRight w:val="0"/>
      <w:marTop w:val="0"/>
      <w:marBottom w:val="0"/>
      <w:divBdr>
        <w:top w:val="none" w:sz="0" w:space="0" w:color="auto"/>
        <w:left w:val="none" w:sz="0" w:space="0" w:color="auto"/>
        <w:bottom w:val="none" w:sz="0" w:space="0" w:color="auto"/>
        <w:right w:val="none" w:sz="0" w:space="0" w:color="auto"/>
      </w:divBdr>
    </w:div>
    <w:div w:id="1080716950">
      <w:bodyDiv w:val="1"/>
      <w:marLeft w:val="0"/>
      <w:marRight w:val="0"/>
      <w:marTop w:val="0"/>
      <w:marBottom w:val="0"/>
      <w:divBdr>
        <w:top w:val="none" w:sz="0" w:space="0" w:color="auto"/>
        <w:left w:val="none" w:sz="0" w:space="0" w:color="auto"/>
        <w:bottom w:val="none" w:sz="0" w:space="0" w:color="auto"/>
        <w:right w:val="none" w:sz="0" w:space="0" w:color="auto"/>
      </w:divBdr>
    </w:div>
    <w:div w:id="1082727321">
      <w:bodyDiv w:val="1"/>
      <w:marLeft w:val="0"/>
      <w:marRight w:val="0"/>
      <w:marTop w:val="0"/>
      <w:marBottom w:val="0"/>
      <w:divBdr>
        <w:top w:val="none" w:sz="0" w:space="0" w:color="auto"/>
        <w:left w:val="none" w:sz="0" w:space="0" w:color="auto"/>
        <w:bottom w:val="none" w:sz="0" w:space="0" w:color="auto"/>
        <w:right w:val="none" w:sz="0" w:space="0" w:color="auto"/>
      </w:divBdr>
    </w:div>
    <w:div w:id="1086607471">
      <w:bodyDiv w:val="1"/>
      <w:marLeft w:val="0"/>
      <w:marRight w:val="0"/>
      <w:marTop w:val="0"/>
      <w:marBottom w:val="0"/>
      <w:divBdr>
        <w:top w:val="none" w:sz="0" w:space="0" w:color="auto"/>
        <w:left w:val="none" w:sz="0" w:space="0" w:color="auto"/>
        <w:bottom w:val="none" w:sz="0" w:space="0" w:color="auto"/>
        <w:right w:val="none" w:sz="0" w:space="0" w:color="auto"/>
      </w:divBdr>
    </w:div>
    <w:div w:id="1091506192">
      <w:bodyDiv w:val="1"/>
      <w:marLeft w:val="0"/>
      <w:marRight w:val="0"/>
      <w:marTop w:val="0"/>
      <w:marBottom w:val="0"/>
      <w:divBdr>
        <w:top w:val="none" w:sz="0" w:space="0" w:color="auto"/>
        <w:left w:val="none" w:sz="0" w:space="0" w:color="auto"/>
        <w:bottom w:val="none" w:sz="0" w:space="0" w:color="auto"/>
        <w:right w:val="none" w:sz="0" w:space="0" w:color="auto"/>
      </w:divBdr>
    </w:div>
    <w:div w:id="1092779913">
      <w:bodyDiv w:val="1"/>
      <w:marLeft w:val="0"/>
      <w:marRight w:val="0"/>
      <w:marTop w:val="0"/>
      <w:marBottom w:val="0"/>
      <w:divBdr>
        <w:top w:val="none" w:sz="0" w:space="0" w:color="auto"/>
        <w:left w:val="none" w:sz="0" w:space="0" w:color="auto"/>
        <w:bottom w:val="none" w:sz="0" w:space="0" w:color="auto"/>
        <w:right w:val="none" w:sz="0" w:space="0" w:color="auto"/>
      </w:divBdr>
    </w:div>
    <w:div w:id="1097216427">
      <w:bodyDiv w:val="1"/>
      <w:marLeft w:val="0"/>
      <w:marRight w:val="0"/>
      <w:marTop w:val="0"/>
      <w:marBottom w:val="0"/>
      <w:divBdr>
        <w:top w:val="none" w:sz="0" w:space="0" w:color="auto"/>
        <w:left w:val="none" w:sz="0" w:space="0" w:color="auto"/>
        <w:bottom w:val="none" w:sz="0" w:space="0" w:color="auto"/>
        <w:right w:val="none" w:sz="0" w:space="0" w:color="auto"/>
      </w:divBdr>
    </w:div>
    <w:div w:id="1103453184">
      <w:bodyDiv w:val="1"/>
      <w:marLeft w:val="0"/>
      <w:marRight w:val="0"/>
      <w:marTop w:val="0"/>
      <w:marBottom w:val="0"/>
      <w:divBdr>
        <w:top w:val="none" w:sz="0" w:space="0" w:color="auto"/>
        <w:left w:val="none" w:sz="0" w:space="0" w:color="auto"/>
        <w:bottom w:val="none" w:sz="0" w:space="0" w:color="auto"/>
        <w:right w:val="none" w:sz="0" w:space="0" w:color="auto"/>
      </w:divBdr>
    </w:div>
    <w:div w:id="1104108784">
      <w:bodyDiv w:val="1"/>
      <w:marLeft w:val="0"/>
      <w:marRight w:val="0"/>
      <w:marTop w:val="0"/>
      <w:marBottom w:val="0"/>
      <w:divBdr>
        <w:top w:val="none" w:sz="0" w:space="0" w:color="auto"/>
        <w:left w:val="none" w:sz="0" w:space="0" w:color="auto"/>
        <w:bottom w:val="none" w:sz="0" w:space="0" w:color="auto"/>
        <w:right w:val="none" w:sz="0" w:space="0" w:color="auto"/>
      </w:divBdr>
    </w:div>
    <w:div w:id="1105812585">
      <w:bodyDiv w:val="1"/>
      <w:marLeft w:val="0"/>
      <w:marRight w:val="0"/>
      <w:marTop w:val="0"/>
      <w:marBottom w:val="0"/>
      <w:divBdr>
        <w:top w:val="none" w:sz="0" w:space="0" w:color="auto"/>
        <w:left w:val="none" w:sz="0" w:space="0" w:color="auto"/>
        <w:bottom w:val="none" w:sz="0" w:space="0" w:color="auto"/>
        <w:right w:val="none" w:sz="0" w:space="0" w:color="auto"/>
      </w:divBdr>
    </w:div>
    <w:div w:id="1106853248">
      <w:bodyDiv w:val="1"/>
      <w:marLeft w:val="0"/>
      <w:marRight w:val="0"/>
      <w:marTop w:val="0"/>
      <w:marBottom w:val="0"/>
      <w:divBdr>
        <w:top w:val="none" w:sz="0" w:space="0" w:color="auto"/>
        <w:left w:val="none" w:sz="0" w:space="0" w:color="auto"/>
        <w:bottom w:val="none" w:sz="0" w:space="0" w:color="auto"/>
        <w:right w:val="none" w:sz="0" w:space="0" w:color="auto"/>
      </w:divBdr>
    </w:div>
    <w:div w:id="1107889028">
      <w:bodyDiv w:val="1"/>
      <w:marLeft w:val="0"/>
      <w:marRight w:val="0"/>
      <w:marTop w:val="0"/>
      <w:marBottom w:val="0"/>
      <w:divBdr>
        <w:top w:val="none" w:sz="0" w:space="0" w:color="auto"/>
        <w:left w:val="none" w:sz="0" w:space="0" w:color="auto"/>
        <w:bottom w:val="none" w:sz="0" w:space="0" w:color="auto"/>
        <w:right w:val="none" w:sz="0" w:space="0" w:color="auto"/>
      </w:divBdr>
    </w:div>
    <w:div w:id="1109934221">
      <w:bodyDiv w:val="1"/>
      <w:marLeft w:val="0"/>
      <w:marRight w:val="0"/>
      <w:marTop w:val="0"/>
      <w:marBottom w:val="0"/>
      <w:divBdr>
        <w:top w:val="none" w:sz="0" w:space="0" w:color="auto"/>
        <w:left w:val="none" w:sz="0" w:space="0" w:color="auto"/>
        <w:bottom w:val="none" w:sz="0" w:space="0" w:color="auto"/>
        <w:right w:val="none" w:sz="0" w:space="0" w:color="auto"/>
      </w:divBdr>
    </w:div>
    <w:div w:id="1111705586">
      <w:bodyDiv w:val="1"/>
      <w:marLeft w:val="0"/>
      <w:marRight w:val="0"/>
      <w:marTop w:val="0"/>
      <w:marBottom w:val="0"/>
      <w:divBdr>
        <w:top w:val="none" w:sz="0" w:space="0" w:color="auto"/>
        <w:left w:val="none" w:sz="0" w:space="0" w:color="auto"/>
        <w:bottom w:val="none" w:sz="0" w:space="0" w:color="auto"/>
        <w:right w:val="none" w:sz="0" w:space="0" w:color="auto"/>
      </w:divBdr>
    </w:div>
    <w:div w:id="1113479480">
      <w:bodyDiv w:val="1"/>
      <w:marLeft w:val="0"/>
      <w:marRight w:val="0"/>
      <w:marTop w:val="0"/>
      <w:marBottom w:val="0"/>
      <w:divBdr>
        <w:top w:val="none" w:sz="0" w:space="0" w:color="auto"/>
        <w:left w:val="none" w:sz="0" w:space="0" w:color="auto"/>
        <w:bottom w:val="none" w:sz="0" w:space="0" w:color="auto"/>
        <w:right w:val="none" w:sz="0" w:space="0" w:color="auto"/>
      </w:divBdr>
    </w:div>
    <w:div w:id="1115367840">
      <w:bodyDiv w:val="1"/>
      <w:marLeft w:val="0"/>
      <w:marRight w:val="0"/>
      <w:marTop w:val="0"/>
      <w:marBottom w:val="0"/>
      <w:divBdr>
        <w:top w:val="none" w:sz="0" w:space="0" w:color="auto"/>
        <w:left w:val="none" w:sz="0" w:space="0" w:color="auto"/>
        <w:bottom w:val="none" w:sz="0" w:space="0" w:color="auto"/>
        <w:right w:val="none" w:sz="0" w:space="0" w:color="auto"/>
      </w:divBdr>
    </w:div>
    <w:div w:id="1117333940">
      <w:bodyDiv w:val="1"/>
      <w:marLeft w:val="0"/>
      <w:marRight w:val="0"/>
      <w:marTop w:val="0"/>
      <w:marBottom w:val="0"/>
      <w:divBdr>
        <w:top w:val="none" w:sz="0" w:space="0" w:color="auto"/>
        <w:left w:val="none" w:sz="0" w:space="0" w:color="auto"/>
        <w:bottom w:val="none" w:sz="0" w:space="0" w:color="auto"/>
        <w:right w:val="none" w:sz="0" w:space="0" w:color="auto"/>
      </w:divBdr>
    </w:div>
    <w:div w:id="1122573530">
      <w:bodyDiv w:val="1"/>
      <w:marLeft w:val="0"/>
      <w:marRight w:val="0"/>
      <w:marTop w:val="0"/>
      <w:marBottom w:val="0"/>
      <w:divBdr>
        <w:top w:val="none" w:sz="0" w:space="0" w:color="auto"/>
        <w:left w:val="none" w:sz="0" w:space="0" w:color="auto"/>
        <w:bottom w:val="none" w:sz="0" w:space="0" w:color="auto"/>
        <w:right w:val="none" w:sz="0" w:space="0" w:color="auto"/>
      </w:divBdr>
    </w:div>
    <w:div w:id="1124081716">
      <w:bodyDiv w:val="1"/>
      <w:marLeft w:val="0"/>
      <w:marRight w:val="0"/>
      <w:marTop w:val="0"/>
      <w:marBottom w:val="0"/>
      <w:divBdr>
        <w:top w:val="none" w:sz="0" w:space="0" w:color="auto"/>
        <w:left w:val="none" w:sz="0" w:space="0" w:color="auto"/>
        <w:bottom w:val="none" w:sz="0" w:space="0" w:color="auto"/>
        <w:right w:val="none" w:sz="0" w:space="0" w:color="auto"/>
      </w:divBdr>
    </w:div>
    <w:div w:id="1127509513">
      <w:bodyDiv w:val="1"/>
      <w:marLeft w:val="0"/>
      <w:marRight w:val="0"/>
      <w:marTop w:val="0"/>
      <w:marBottom w:val="0"/>
      <w:divBdr>
        <w:top w:val="none" w:sz="0" w:space="0" w:color="auto"/>
        <w:left w:val="none" w:sz="0" w:space="0" w:color="auto"/>
        <w:bottom w:val="none" w:sz="0" w:space="0" w:color="auto"/>
        <w:right w:val="none" w:sz="0" w:space="0" w:color="auto"/>
      </w:divBdr>
    </w:div>
    <w:div w:id="1128014279">
      <w:bodyDiv w:val="1"/>
      <w:marLeft w:val="0"/>
      <w:marRight w:val="0"/>
      <w:marTop w:val="0"/>
      <w:marBottom w:val="0"/>
      <w:divBdr>
        <w:top w:val="none" w:sz="0" w:space="0" w:color="auto"/>
        <w:left w:val="none" w:sz="0" w:space="0" w:color="auto"/>
        <w:bottom w:val="none" w:sz="0" w:space="0" w:color="auto"/>
        <w:right w:val="none" w:sz="0" w:space="0" w:color="auto"/>
      </w:divBdr>
    </w:div>
    <w:div w:id="1130247368">
      <w:bodyDiv w:val="1"/>
      <w:marLeft w:val="0"/>
      <w:marRight w:val="0"/>
      <w:marTop w:val="0"/>
      <w:marBottom w:val="0"/>
      <w:divBdr>
        <w:top w:val="none" w:sz="0" w:space="0" w:color="auto"/>
        <w:left w:val="none" w:sz="0" w:space="0" w:color="auto"/>
        <w:bottom w:val="none" w:sz="0" w:space="0" w:color="auto"/>
        <w:right w:val="none" w:sz="0" w:space="0" w:color="auto"/>
      </w:divBdr>
    </w:div>
    <w:div w:id="1131174704">
      <w:bodyDiv w:val="1"/>
      <w:marLeft w:val="0"/>
      <w:marRight w:val="0"/>
      <w:marTop w:val="0"/>
      <w:marBottom w:val="0"/>
      <w:divBdr>
        <w:top w:val="none" w:sz="0" w:space="0" w:color="auto"/>
        <w:left w:val="none" w:sz="0" w:space="0" w:color="auto"/>
        <w:bottom w:val="none" w:sz="0" w:space="0" w:color="auto"/>
        <w:right w:val="none" w:sz="0" w:space="0" w:color="auto"/>
      </w:divBdr>
    </w:div>
    <w:div w:id="1132021735">
      <w:bodyDiv w:val="1"/>
      <w:marLeft w:val="0"/>
      <w:marRight w:val="0"/>
      <w:marTop w:val="0"/>
      <w:marBottom w:val="0"/>
      <w:divBdr>
        <w:top w:val="none" w:sz="0" w:space="0" w:color="auto"/>
        <w:left w:val="none" w:sz="0" w:space="0" w:color="auto"/>
        <w:bottom w:val="none" w:sz="0" w:space="0" w:color="auto"/>
        <w:right w:val="none" w:sz="0" w:space="0" w:color="auto"/>
      </w:divBdr>
    </w:div>
    <w:div w:id="1132211094">
      <w:bodyDiv w:val="1"/>
      <w:marLeft w:val="0"/>
      <w:marRight w:val="0"/>
      <w:marTop w:val="0"/>
      <w:marBottom w:val="0"/>
      <w:divBdr>
        <w:top w:val="none" w:sz="0" w:space="0" w:color="auto"/>
        <w:left w:val="none" w:sz="0" w:space="0" w:color="auto"/>
        <w:bottom w:val="none" w:sz="0" w:space="0" w:color="auto"/>
        <w:right w:val="none" w:sz="0" w:space="0" w:color="auto"/>
      </w:divBdr>
    </w:div>
    <w:div w:id="1133212050">
      <w:bodyDiv w:val="1"/>
      <w:marLeft w:val="0"/>
      <w:marRight w:val="0"/>
      <w:marTop w:val="0"/>
      <w:marBottom w:val="0"/>
      <w:divBdr>
        <w:top w:val="none" w:sz="0" w:space="0" w:color="auto"/>
        <w:left w:val="none" w:sz="0" w:space="0" w:color="auto"/>
        <w:bottom w:val="none" w:sz="0" w:space="0" w:color="auto"/>
        <w:right w:val="none" w:sz="0" w:space="0" w:color="auto"/>
      </w:divBdr>
    </w:div>
    <w:div w:id="1134326403">
      <w:bodyDiv w:val="1"/>
      <w:marLeft w:val="0"/>
      <w:marRight w:val="0"/>
      <w:marTop w:val="0"/>
      <w:marBottom w:val="0"/>
      <w:divBdr>
        <w:top w:val="none" w:sz="0" w:space="0" w:color="auto"/>
        <w:left w:val="none" w:sz="0" w:space="0" w:color="auto"/>
        <w:bottom w:val="none" w:sz="0" w:space="0" w:color="auto"/>
        <w:right w:val="none" w:sz="0" w:space="0" w:color="auto"/>
      </w:divBdr>
    </w:div>
    <w:div w:id="1134561750">
      <w:bodyDiv w:val="1"/>
      <w:marLeft w:val="0"/>
      <w:marRight w:val="0"/>
      <w:marTop w:val="0"/>
      <w:marBottom w:val="0"/>
      <w:divBdr>
        <w:top w:val="none" w:sz="0" w:space="0" w:color="auto"/>
        <w:left w:val="none" w:sz="0" w:space="0" w:color="auto"/>
        <w:bottom w:val="none" w:sz="0" w:space="0" w:color="auto"/>
        <w:right w:val="none" w:sz="0" w:space="0" w:color="auto"/>
      </w:divBdr>
    </w:div>
    <w:div w:id="1138569028">
      <w:bodyDiv w:val="1"/>
      <w:marLeft w:val="0"/>
      <w:marRight w:val="0"/>
      <w:marTop w:val="0"/>
      <w:marBottom w:val="0"/>
      <w:divBdr>
        <w:top w:val="none" w:sz="0" w:space="0" w:color="auto"/>
        <w:left w:val="none" w:sz="0" w:space="0" w:color="auto"/>
        <w:bottom w:val="none" w:sz="0" w:space="0" w:color="auto"/>
        <w:right w:val="none" w:sz="0" w:space="0" w:color="auto"/>
      </w:divBdr>
    </w:div>
    <w:div w:id="1139028514">
      <w:bodyDiv w:val="1"/>
      <w:marLeft w:val="0"/>
      <w:marRight w:val="0"/>
      <w:marTop w:val="0"/>
      <w:marBottom w:val="0"/>
      <w:divBdr>
        <w:top w:val="none" w:sz="0" w:space="0" w:color="auto"/>
        <w:left w:val="none" w:sz="0" w:space="0" w:color="auto"/>
        <w:bottom w:val="none" w:sz="0" w:space="0" w:color="auto"/>
        <w:right w:val="none" w:sz="0" w:space="0" w:color="auto"/>
      </w:divBdr>
    </w:div>
    <w:div w:id="1139954405">
      <w:bodyDiv w:val="1"/>
      <w:marLeft w:val="0"/>
      <w:marRight w:val="0"/>
      <w:marTop w:val="0"/>
      <w:marBottom w:val="0"/>
      <w:divBdr>
        <w:top w:val="none" w:sz="0" w:space="0" w:color="auto"/>
        <w:left w:val="none" w:sz="0" w:space="0" w:color="auto"/>
        <w:bottom w:val="none" w:sz="0" w:space="0" w:color="auto"/>
        <w:right w:val="none" w:sz="0" w:space="0" w:color="auto"/>
      </w:divBdr>
    </w:div>
    <w:div w:id="1142692689">
      <w:bodyDiv w:val="1"/>
      <w:marLeft w:val="0"/>
      <w:marRight w:val="0"/>
      <w:marTop w:val="0"/>
      <w:marBottom w:val="0"/>
      <w:divBdr>
        <w:top w:val="none" w:sz="0" w:space="0" w:color="auto"/>
        <w:left w:val="none" w:sz="0" w:space="0" w:color="auto"/>
        <w:bottom w:val="none" w:sz="0" w:space="0" w:color="auto"/>
        <w:right w:val="none" w:sz="0" w:space="0" w:color="auto"/>
      </w:divBdr>
    </w:div>
    <w:div w:id="1142886011">
      <w:bodyDiv w:val="1"/>
      <w:marLeft w:val="0"/>
      <w:marRight w:val="0"/>
      <w:marTop w:val="0"/>
      <w:marBottom w:val="0"/>
      <w:divBdr>
        <w:top w:val="none" w:sz="0" w:space="0" w:color="auto"/>
        <w:left w:val="none" w:sz="0" w:space="0" w:color="auto"/>
        <w:bottom w:val="none" w:sz="0" w:space="0" w:color="auto"/>
        <w:right w:val="none" w:sz="0" w:space="0" w:color="auto"/>
      </w:divBdr>
    </w:div>
    <w:div w:id="1143618329">
      <w:bodyDiv w:val="1"/>
      <w:marLeft w:val="0"/>
      <w:marRight w:val="0"/>
      <w:marTop w:val="0"/>
      <w:marBottom w:val="0"/>
      <w:divBdr>
        <w:top w:val="none" w:sz="0" w:space="0" w:color="auto"/>
        <w:left w:val="none" w:sz="0" w:space="0" w:color="auto"/>
        <w:bottom w:val="none" w:sz="0" w:space="0" w:color="auto"/>
        <w:right w:val="none" w:sz="0" w:space="0" w:color="auto"/>
      </w:divBdr>
    </w:div>
    <w:div w:id="1143960611">
      <w:bodyDiv w:val="1"/>
      <w:marLeft w:val="0"/>
      <w:marRight w:val="0"/>
      <w:marTop w:val="0"/>
      <w:marBottom w:val="0"/>
      <w:divBdr>
        <w:top w:val="none" w:sz="0" w:space="0" w:color="auto"/>
        <w:left w:val="none" w:sz="0" w:space="0" w:color="auto"/>
        <w:bottom w:val="none" w:sz="0" w:space="0" w:color="auto"/>
        <w:right w:val="none" w:sz="0" w:space="0" w:color="auto"/>
      </w:divBdr>
    </w:div>
    <w:div w:id="1152335618">
      <w:bodyDiv w:val="1"/>
      <w:marLeft w:val="0"/>
      <w:marRight w:val="0"/>
      <w:marTop w:val="0"/>
      <w:marBottom w:val="0"/>
      <w:divBdr>
        <w:top w:val="none" w:sz="0" w:space="0" w:color="auto"/>
        <w:left w:val="none" w:sz="0" w:space="0" w:color="auto"/>
        <w:bottom w:val="none" w:sz="0" w:space="0" w:color="auto"/>
        <w:right w:val="none" w:sz="0" w:space="0" w:color="auto"/>
      </w:divBdr>
    </w:div>
    <w:div w:id="1153376281">
      <w:bodyDiv w:val="1"/>
      <w:marLeft w:val="0"/>
      <w:marRight w:val="0"/>
      <w:marTop w:val="0"/>
      <w:marBottom w:val="0"/>
      <w:divBdr>
        <w:top w:val="none" w:sz="0" w:space="0" w:color="auto"/>
        <w:left w:val="none" w:sz="0" w:space="0" w:color="auto"/>
        <w:bottom w:val="none" w:sz="0" w:space="0" w:color="auto"/>
        <w:right w:val="none" w:sz="0" w:space="0" w:color="auto"/>
      </w:divBdr>
    </w:div>
    <w:div w:id="1153713571">
      <w:bodyDiv w:val="1"/>
      <w:marLeft w:val="0"/>
      <w:marRight w:val="0"/>
      <w:marTop w:val="0"/>
      <w:marBottom w:val="0"/>
      <w:divBdr>
        <w:top w:val="none" w:sz="0" w:space="0" w:color="auto"/>
        <w:left w:val="none" w:sz="0" w:space="0" w:color="auto"/>
        <w:bottom w:val="none" w:sz="0" w:space="0" w:color="auto"/>
        <w:right w:val="none" w:sz="0" w:space="0" w:color="auto"/>
      </w:divBdr>
    </w:div>
    <w:div w:id="1159225518">
      <w:bodyDiv w:val="1"/>
      <w:marLeft w:val="0"/>
      <w:marRight w:val="0"/>
      <w:marTop w:val="0"/>
      <w:marBottom w:val="0"/>
      <w:divBdr>
        <w:top w:val="none" w:sz="0" w:space="0" w:color="auto"/>
        <w:left w:val="none" w:sz="0" w:space="0" w:color="auto"/>
        <w:bottom w:val="none" w:sz="0" w:space="0" w:color="auto"/>
        <w:right w:val="none" w:sz="0" w:space="0" w:color="auto"/>
      </w:divBdr>
    </w:div>
    <w:div w:id="1160728753">
      <w:bodyDiv w:val="1"/>
      <w:marLeft w:val="0"/>
      <w:marRight w:val="0"/>
      <w:marTop w:val="0"/>
      <w:marBottom w:val="0"/>
      <w:divBdr>
        <w:top w:val="none" w:sz="0" w:space="0" w:color="auto"/>
        <w:left w:val="none" w:sz="0" w:space="0" w:color="auto"/>
        <w:bottom w:val="none" w:sz="0" w:space="0" w:color="auto"/>
        <w:right w:val="none" w:sz="0" w:space="0" w:color="auto"/>
      </w:divBdr>
    </w:div>
    <w:div w:id="1163735974">
      <w:bodyDiv w:val="1"/>
      <w:marLeft w:val="0"/>
      <w:marRight w:val="0"/>
      <w:marTop w:val="0"/>
      <w:marBottom w:val="0"/>
      <w:divBdr>
        <w:top w:val="none" w:sz="0" w:space="0" w:color="auto"/>
        <w:left w:val="none" w:sz="0" w:space="0" w:color="auto"/>
        <w:bottom w:val="none" w:sz="0" w:space="0" w:color="auto"/>
        <w:right w:val="none" w:sz="0" w:space="0" w:color="auto"/>
      </w:divBdr>
    </w:div>
    <w:div w:id="1164474714">
      <w:bodyDiv w:val="1"/>
      <w:marLeft w:val="0"/>
      <w:marRight w:val="0"/>
      <w:marTop w:val="0"/>
      <w:marBottom w:val="0"/>
      <w:divBdr>
        <w:top w:val="none" w:sz="0" w:space="0" w:color="auto"/>
        <w:left w:val="none" w:sz="0" w:space="0" w:color="auto"/>
        <w:bottom w:val="none" w:sz="0" w:space="0" w:color="auto"/>
        <w:right w:val="none" w:sz="0" w:space="0" w:color="auto"/>
      </w:divBdr>
    </w:div>
    <w:div w:id="1165585189">
      <w:bodyDiv w:val="1"/>
      <w:marLeft w:val="0"/>
      <w:marRight w:val="0"/>
      <w:marTop w:val="0"/>
      <w:marBottom w:val="0"/>
      <w:divBdr>
        <w:top w:val="none" w:sz="0" w:space="0" w:color="auto"/>
        <w:left w:val="none" w:sz="0" w:space="0" w:color="auto"/>
        <w:bottom w:val="none" w:sz="0" w:space="0" w:color="auto"/>
        <w:right w:val="none" w:sz="0" w:space="0" w:color="auto"/>
      </w:divBdr>
    </w:div>
    <w:div w:id="1165708469">
      <w:bodyDiv w:val="1"/>
      <w:marLeft w:val="0"/>
      <w:marRight w:val="0"/>
      <w:marTop w:val="0"/>
      <w:marBottom w:val="0"/>
      <w:divBdr>
        <w:top w:val="none" w:sz="0" w:space="0" w:color="auto"/>
        <w:left w:val="none" w:sz="0" w:space="0" w:color="auto"/>
        <w:bottom w:val="none" w:sz="0" w:space="0" w:color="auto"/>
        <w:right w:val="none" w:sz="0" w:space="0" w:color="auto"/>
      </w:divBdr>
    </w:div>
    <w:div w:id="1166557407">
      <w:bodyDiv w:val="1"/>
      <w:marLeft w:val="0"/>
      <w:marRight w:val="0"/>
      <w:marTop w:val="0"/>
      <w:marBottom w:val="0"/>
      <w:divBdr>
        <w:top w:val="none" w:sz="0" w:space="0" w:color="auto"/>
        <w:left w:val="none" w:sz="0" w:space="0" w:color="auto"/>
        <w:bottom w:val="none" w:sz="0" w:space="0" w:color="auto"/>
        <w:right w:val="none" w:sz="0" w:space="0" w:color="auto"/>
      </w:divBdr>
    </w:div>
    <w:div w:id="1167094092">
      <w:bodyDiv w:val="1"/>
      <w:marLeft w:val="0"/>
      <w:marRight w:val="0"/>
      <w:marTop w:val="0"/>
      <w:marBottom w:val="0"/>
      <w:divBdr>
        <w:top w:val="none" w:sz="0" w:space="0" w:color="auto"/>
        <w:left w:val="none" w:sz="0" w:space="0" w:color="auto"/>
        <w:bottom w:val="none" w:sz="0" w:space="0" w:color="auto"/>
        <w:right w:val="none" w:sz="0" w:space="0" w:color="auto"/>
      </w:divBdr>
    </w:div>
    <w:div w:id="1171722611">
      <w:bodyDiv w:val="1"/>
      <w:marLeft w:val="0"/>
      <w:marRight w:val="0"/>
      <w:marTop w:val="0"/>
      <w:marBottom w:val="0"/>
      <w:divBdr>
        <w:top w:val="none" w:sz="0" w:space="0" w:color="auto"/>
        <w:left w:val="none" w:sz="0" w:space="0" w:color="auto"/>
        <w:bottom w:val="none" w:sz="0" w:space="0" w:color="auto"/>
        <w:right w:val="none" w:sz="0" w:space="0" w:color="auto"/>
      </w:divBdr>
    </w:div>
    <w:div w:id="1171915013">
      <w:bodyDiv w:val="1"/>
      <w:marLeft w:val="0"/>
      <w:marRight w:val="0"/>
      <w:marTop w:val="0"/>
      <w:marBottom w:val="0"/>
      <w:divBdr>
        <w:top w:val="none" w:sz="0" w:space="0" w:color="auto"/>
        <w:left w:val="none" w:sz="0" w:space="0" w:color="auto"/>
        <w:bottom w:val="none" w:sz="0" w:space="0" w:color="auto"/>
        <w:right w:val="none" w:sz="0" w:space="0" w:color="auto"/>
      </w:divBdr>
    </w:div>
    <w:div w:id="1172448459">
      <w:bodyDiv w:val="1"/>
      <w:marLeft w:val="0"/>
      <w:marRight w:val="0"/>
      <w:marTop w:val="0"/>
      <w:marBottom w:val="0"/>
      <w:divBdr>
        <w:top w:val="none" w:sz="0" w:space="0" w:color="auto"/>
        <w:left w:val="none" w:sz="0" w:space="0" w:color="auto"/>
        <w:bottom w:val="none" w:sz="0" w:space="0" w:color="auto"/>
        <w:right w:val="none" w:sz="0" w:space="0" w:color="auto"/>
      </w:divBdr>
    </w:div>
    <w:div w:id="1172909226">
      <w:bodyDiv w:val="1"/>
      <w:marLeft w:val="0"/>
      <w:marRight w:val="0"/>
      <w:marTop w:val="0"/>
      <w:marBottom w:val="0"/>
      <w:divBdr>
        <w:top w:val="none" w:sz="0" w:space="0" w:color="auto"/>
        <w:left w:val="none" w:sz="0" w:space="0" w:color="auto"/>
        <w:bottom w:val="none" w:sz="0" w:space="0" w:color="auto"/>
        <w:right w:val="none" w:sz="0" w:space="0" w:color="auto"/>
      </w:divBdr>
    </w:div>
    <w:div w:id="1173565418">
      <w:bodyDiv w:val="1"/>
      <w:marLeft w:val="0"/>
      <w:marRight w:val="0"/>
      <w:marTop w:val="0"/>
      <w:marBottom w:val="0"/>
      <w:divBdr>
        <w:top w:val="none" w:sz="0" w:space="0" w:color="auto"/>
        <w:left w:val="none" w:sz="0" w:space="0" w:color="auto"/>
        <w:bottom w:val="none" w:sz="0" w:space="0" w:color="auto"/>
        <w:right w:val="none" w:sz="0" w:space="0" w:color="auto"/>
      </w:divBdr>
    </w:div>
    <w:div w:id="1174762745">
      <w:bodyDiv w:val="1"/>
      <w:marLeft w:val="0"/>
      <w:marRight w:val="0"/>
      <w:marTop w:val="0"/>
      <w:marBottom w:val="0"/>
      <w:divBdr>
        <w:top w:val="none" w:sz="0" w:space="0" w:color="auto"/>
        <w:left w:val="none" w:sz="0" w:space="0" w:color="auto"/>
        <w:bottom w:val="none" w:sz="0" w:space="0" w:color="auto"/>
        <w:right w:val="none" w:sz="0" w:space="0" w:color="auto"/>
      </w:divBdr>
    </w:div>
    <w:div w:id="1175923775">
      <w:bodyDiv w:val="1"/>
      <w:marLeft w:val="0"/>
      <w:marRight w:val="0"/>
      <w:marTop w:val="0"/>
      <w:marBottom w:val="0"/>
      <w:divBdr>
        <w:top w:val="none" w:sz="0" w:space="0" w:color="auto"/>
        <w:left w:val="none" w:sz="0" w:space="0" w:color="auto"/>
        <w:bottom w:val="none" w:sz="0" w:space="0" w:color="auto"/>
        <w:right w:val="none" w:sz="0" w:space="0" w:color="auto"/>
      </w:divBdr>
    </w:div>
    <w:div w:id="1177426922">
      <w:bodyDiv w:val="1"/>
      <w:marLeft w:val="0"/>
      <w:marRight w:val="0"/>
      <w:marTop w:val="0"/>
      <w:marBottom w:val="0"/>
      <w:divBdr>
        <w:top w:val="none" w:sz="0" w:space="0" w:color="auto"/>
        <w:left w:val="none" w:sz="0" w:space="0" w:color="auto"/>
        <w:bottom w:val="none" w:sz="0" w:space="0" w:color="auto"/>
        <w:right w:val="none" w:sz="0" w:space="0" w:color="auto"/>
      </w:divBdr>
    </w:div>
    <w:div w:id="1179005700">
      <w:bodyDiv w:val="1"/>
      <w:marLeft w:val="0"/>
      <w:marRight w:val="0"/>
      <w:marTop w:val="0"/>
      <w:marBottom w:val="0"/>
      <w:divBdr>
        <w:top w:val="none" w:sz="0" w:space="0" w:color="auto"/>
        <w:left w:val="none" w:sz="0" w:space="0" w:color="auto"/>
        <w:bottom w:val="none" w:sz="0" w:space="0" w:color="auto"/>
        <w:right w:val="none" w:sz="0" w:space="0" w:color="auto"/>
      </w:divBdr>
    </w:div>
    <w:div w:id="1180050647">
      <w:bodyDiv w:val="1"/>
      <w:marLeft w:val="0"/>
      <w:marRight w:val="0"/>
      <w:marTop w:val="0"/>
      <w:marBottom w:val="0"/>
      <w:divBdr>
        <w:top w:val="none" w:sz="0" w:space="0" w:color="auto"/>
        <w:left w:val="none" w:sz="0" w:space="0" w:color="auto"/>
        <w:bottom w:val="none" w:sz="0" w:space="0" w:color="auto"/>
        <w:right w:val="none" w:sz="0" w:space="0" w:color="auto"/>
      </w:divBdr>
    </w:div>
    <w:div w:id="1188177072">
      <w:bodyDiv w:val="1"/>
      <w:marLeft w:val="0"/>
      <w:marRight w:val="0"/>
      <w:marTop w:val="0"/>
      <w:marBottom w:val="0"/>
      <w:divBdr>
        <w:top w:val="none" w:sz="0" w:space="0" w:color="auto"/>
        <w:left w:val="none" w:sz="0" w:space="0" w:color="auto"/>
        <w:bottom w:val="none" w:sz="0" w:space="0" w:color="auto"/>
        <w:right w:val="none" w:sz="0" w:space="0" w:color="auto"/>
      </w:divBdr>
    </w:div>
    <w:div w:id="1188593309">
      <w:bodyDiv w:val="1"/>
      <w:marLeft w:val="0"/>
      <w:marRight w:val="0"/>
      <w:marTop w:val="0"/>
      <w:marBottom w:val="0"/>
      <w:divBdr>
        <w:top w:val="none" w:sz="0" w:space="0" w:color="auto"/>
        <w:left w:val="none" w:sz="0" w:space="0" w:color="auto"/>
        <w:bottom w:val="none" w:sz="0" w:space="0" w:color="auto"/>
        <w:right w:val="none" w:sz="0" w:space="0" w:color="auto"/>
      </w:divBdr>
    </w:div>
    <w:div w:id="1191575897">
      <w:bodyDiv w:val="1"/>
      <w:marLeft w:val="0"/>
      <w:marRight w:val="0"/>
      <w:marTop w:val="0"/>
      <w:marBottom w:val="0"/>
      <w:divBdr>
        <w:top w:val="none" w:sz="0" w:space="0" w:color="auto"/>
        <w:left w:val="none" w:sz="0" w:space="0" w:color="auto"/>
        <w:bottom w:val="none" w:sz="0" w:space="0" w:color="auto"/>
        <w:right w:val="none" w:sz="0" w:space="0" w:color="auto"/>
      </w:divBdr>
    </w:div>
    <w:div w:id="1191722387">
      <w:bodyDiv w:val="1"/>
      <w:marLeft w:val="0"/>
      <w:marRight w:val="0"/>
      <w:marTop w:val="0"/>
      <w:marBottom w:val="0"/>
      <w:divBdr>
        <w:top w:val="none" w:sz="0" w:space="0" w:color="auto"/>
        <w:left w:val="none" w:sz="0" w:space="0" w:color="auto"/>
        <w:bottom w:val="none" w:sz="0" w:space="0" w:color="auto"/>
        <w:right w:val="none" w:sz="0" w:space="0" w:color="auto"/>
      </w:divBdr>
    </w:div>
    <w:div w:id="1191845107">
      <w:bodyDiv w:val="1"/>
      <w:marLeft w:val="0"/>
      <w:marRight w:val="0"/>
      <w:marTop w:val="0"/>
      <w:marBottom w:val="0"/>
      <w:divBdr>
        <w:top w:val="none" w:sz="0" w:space="0" w:color="auto"/>
        <w:left w:val="none" w:sz="0" w:space="0" w:color="auto"/>
        <w:bottom w:val="none" w:sz="0" w:space="0" w:color="auto"/>
        <w:right w:val="none" w:sz="0" w:space="0" w:color="auto"/>
      </w:divBdr>
    </w:div>
    <w:div w:id="1192501063">
      <w:bodyDiv w:val="1"/>
      <w:marLeft w:val="0"/>
      <w:marRight w:val="0"/>
      <w:marTop w:val="0"/>
      <w:marBottom w:val="0"/>
      <w:divBdr>
        <w:top w:val="none" w:sz="0" w:space="0" w:color="auto"/>
        <w:left w:val="none" w:sz="0" w:space="0" w:color="auto"/>
        <w:bottom w:val="none" w:sz="0" w:space="0" w:color="auto"/>
        <w:right w:val="none" w:sz="0" w:space="0" w:color="auto"/>
      </w:divBdr>
    </w:div>
    <w:div w:id="1193810237">
      <w:bodyDiv w:val="1"/>
      <w:marLeft w:val="0"/>
      <w:marRight w:val="0"/>
      <w:marTop w:val="0"/>
      <w:marBottom w:val="0"/>
      <w:divBdr>
        <w:top w:val="none" w:sz="0" w:space="0" w:color="auto"/>
        <w:left w:val="none" w:sz="0" w:space="0" w:color="auto"/>
        <w:bottom w:val="none" w:sz="0" w:space="0" w:color="auto"/>
        <w:right w:val="none" w:sz="0" w:space="0" w:color="auto"/>
      </w:divBdr>
    </w:div>
    <w:div w:id="1196114662">
      <w:bodyDiv w:val="1"/>
      <w:marLeft w:val="0"/>
      <w:marRight w:val="0"/>
      <w:marTop w:val="0"/>
      <w:marBottom w:val="0"/>
      <w:divBdr>
        <w:top w:val="none" w:sz="0" w:space="0" w:color="auto"/>
        <w:left w:val="none" w:sz="0" w:space="0" w:color="auto"/>
        <w:bottom w:val="none" w:sz="0" w:space="0" w:color="auto"/>
        <w:right w:val="none" w:sz="0" w:space="0" w:color="auto"/>
      </w:divBdr>
    </w:div>
    <w:div w:id="1197818473">
      <w:bodyDiv w:val="1"/>
      <w:marLeft w:val="0"/>
      <w:marRight w:val="0"/>
      <w:marTop w:val="0"/>
      <w:marBottom w:val="0"/>
      <w:divBdr>
        <w:top w:val="none" w:sz="0" w:space="0" w:color="auto"/>
        <w:left w:val="none" w:sz="0" w:space="0" w:color="auto"/>
        <w:bottom w:val="none" w:sz="0" w:space="0" w:color="auto"/>
        <w:right w:val="none" w:sz="0" w:space="0" w:color="auto"/>
      </w:divBdr>
    </w:div>
    <w:div w:id="1197892708">
      <w:bodyDiv w:val="1"/>
      <w:marLeft w:val="0"/>
      <w:marRight w:val="0"/>
      <w:marTop w:val="0"/>
      <w:marBottom w:val="0"/>
      <w:divBdr>
        <w:top w:val="none" w:sz="0" w:space="0" w:color="auto"/>
        <w:left w:val="none" w:sz="0" w:space="0" w:color="auto"/>
        <w:bottom w:val="none" w:sz="0" w:space="0" w:color="auto"/>
        <w:right w:val="none" w:sz="0" w:space="0" w:color="auto"/>
      </w:divBdr>
    </w:div>
    <w:div w:id="1201430472">
      <w:bodyDiv w:val="1"/>
      <w:marLeft w:val="0"/>
      <w:marRight w:val="0"/>
      <w:marTop w:val="0"/>
      <w:marBottom w:val="0"/>
      <w:divBdr>
        <w:top w:val="none" w:sz="0" w:space="0" w:color="auto"/>
        <w:left w:val="none" w:sz="0" w:space="0" w:color="auto"/>
        <w:bottom w:val="none" w:sz="0" w:space="0" w:color="auto"/>
        <w:right w:val="none" w:sz="0" w:space="0" w:color="auto"/>
      </w:divBdr>
    </w:div>
    <w:div w:id="1202207952">
      <w:bodyDiv w:val="1"/>
      <w:marLeft w:val="0"/>
      <w:marRight w:val="0"/>
      <w:marTop w:val="0"/>
      <w:marBottom w:val="0"/>
      <w:divBdr>
        <w:top w:val="none" w:sz="0" w:space="0" w:color="auto"/>
        <w:left w:val="none" w:sz="0" w:space="0" w:color="auto"/>
        <w:bottom w:val="none" w:sz="0" w:space="0" w:color="auto"/>
        <w:right w:val="none" w:sz="0" w:space="0" w:color="auto"/>
      </w:divBdr>
    </w:div>
    <w:div w:id="1203787639">
      <w:bodyDiv w:val="1"/>
      <w:marLeft w:val="0"/>
      <w:marRight w:val="0"/>
      <w:marTop w:val="0"/>
      <w:marBottom w:val="0"/>
      <w:divBdr>
        <w:top w:val="none" w:sz="0" w:space="0" w:color="auto"/>
        <w:left w:val="none" w:sz="0" w:space="0" w:color="auto"/>
        <w:bottom w:val="none" w:sz="0" w:space="0" w:color="auto"/>
        <w:right w:val="none" w:sz="0" w:space="0" w:color="auto"/>
      </w:divBdr>
    </w:div>
    <w:div w:id="1204555238">
      <w:bodyDiv w:val="1"/>
      <w:marLeft w:val="0"/>
      <w:marRight w:val="0"/>
      <w:marTop w:val="0"/>
      <w:marBottom w:val="0"/>
      <w:divBdr>
        <w:top w:val="none" w:sz="0" w:space="0" w:color="auto"/>
        <w:left w:val="none" w:sz="0" w:space="0" w:color="auto"/>
        <w:bottom w:val="none" w:sz="0" w:space="0" w:color="auto"/>
        <w:right w:val="none" w:sz="0" w:space="0" w:color="auto"/>
      </w:divBdr>
    </w:div>
    <w:div w:id="1206453099">
      <w:bodyDiv w:val="1"/>
      <w:marLeft w:val="0"/>
      <w:marRight w:val="0"/>
      <w:marTop w:val="0"/>
      <w:marBottom w:val="0"/>
      <w:divBdr>
        <w:top w:val="none" w:sz="0" w:space="0" w:color="auto"/>
        <w:left w:val="none" w:sz="0" w:space="0" w:color="auto"/>
        <w:bottom w:val="none" w:sz="0" w:space="0" w:color="auto"/>
        <w:right w:val="none" w:sz="0" w:space="0" w:color="auto"/>
      </w:divBdr>
    </w:div>
    <w:div w:id="1209417391">
      <w:bodyDiv w:val="1"/>
      <w:marLeft w:val="0"/>
      <w:marRight w:val="0"/>
      <w:marTop w:val="0"/>
      <w:marBottom w:val="0"/>
      <w:divBdr>
        <w:top w:val="none" w:sz="0" w:space="0" w:color="auto"/>
        <w:left w:val="none" w:sz="0" w:space="0" w:color="auto"/>
        <w:bottom w:val="none" w:sz="0" w:space="0" w:color="auto"/>
        <w:right w:val="none" w:sz="0" w:space="0" w:color="auto"/>
      </w:divBdr>
    </w:div>
    <w:div w:id="1211192328">
      <w:bodyDiv w:val="1"/>
      <w:marLeft w:val="0"/>
      <w:marRight w:val="0"/>
      <w:marTop w:val="0"/>
      <w:marBottom w:val="0"/>
      <w:divBdr>
        <w:top w:val="none" w:sz="0" w:space="0" w:color="auto"/>
        <w:left w:val="none" w:sz="0" w:space="0" w:color="auto"/>
        <w:bottom w:val="none" w:sz="0" w:space="0" w:color="auto"/>
        <w:right w:val="none" w:sz="0" w:space="0" w:color="auto"/>
      </w:divBdr>
    </w:div>
    <w:div w:id="1211847319">
      <w:bodyDiv w:val="1"/>
      <w:marLeft w:val="0"/>
      <w:marRight w:val="0"/>
      <w:marTop w:val="0"/>
      <w:marBottom w:val="0"/>
      <w:divBdr>
        <w:top w:val="none" w:sz="0" w:space="0" w:color="auto"/>
        <w:left w:val="none" w:sz="0" w:space="0" w:color="auto"/>
        <w:bottom w:val="none" w:sz="0" w:space="0" w:color="auto"/>
        <w:right w:val="none" w:sz="0" w:space="0" w:color="auto"/>
      </w:divBdr>
    </w:div>
    <w:div w:id="1218784320">
      <w:bodyDiv w:val="1"/>
      <w:marLeft w:val="0"/>
      <w:marRight w:val="0"/>
      <w:marTop w:val="0"/>
      <w:marBottom w:val="0"/>
      <w:divBdr>
        <w:top w:val="none" w:sz="0" w:space="0" w:color="auto"/>
        <w:left w:val="none" w:sz="0" w:space="0" w:color="auto"/>
        <w:bottom w:val="none" w:sz="0" w:space="0" w:color="auto"/>
        <w:right w:val="none" w:sz="0" w:space="0" w:color="auto"/>
      </w:divBdr>
    </w:div>
    <w:div w:id="1219516045">
      <w:bodyDiv w:val="1"/>
      <w:marLeft w:val="0"/>
      <w:marRight w:val="0"/>
      <w:marTop w:val="0"/>
      <w:marBottom w:val="0"/>
      <w:divBdr>
        <w:top w:val="none" w:sz="0" w:space="0" w:color="auto"/>
        <w:left w:val="none" w:sz="0" w:space="0" w:color="auto"/>
        <w:bottom w:val="none" w:sz="0" w:space="0" w:color="auto"/>
        <w:right w:val="none" w:sz="0" w:space="0" w:color="auto"/>
      </w:divBdr>
    </w:div>
    <w:div w:id="1220167098">
      <w:bodyDiv w:val="1"/>
      <w:marLeft w:val="0"/>
      <w:marRight w:val="0"/>
      <w:marTop w:val="0"/>
      <w:marBottom w:val="0"/>
      <w:divBdr>
        <w:top w:val="none" w:sz="0" w:space="0" w:color="auto"/>
        <w:left w:val="none" w:sz="0" w:space="0" w:color="auto"/>
        <w:bottom w:val="none" w:sz="0" w:space="0" w:color="auto"/>
        <w:right w:val="none" w:sz="0" w:space="0" w:color="auto"/>
      </w:divBdr>
    </w:div>
    <w:div w:id="1220214964">
      <w:bodyDiv w:val="1"/>
      <w:marLeft w:val="0"/>
      <w:marRight w:val="0"/>
      <w:marTop w:val="0"/>
      <w:marBottom w:val="0"/>
      <w:divBdr>
        <w:top w:val="none" w:sz="0" w:space="0" w:color="auto"/>
        <w:left w:val="none" w:sz="0" w:space="0" w:color="auto"/>
        <w:bottom w:val="none" w:sz="0" w:space="0" w:color="auto"/>
        <w:right w:val="none" w:sz="0" w:space="0" w:color="auto"/>
      </w:divBdr>
    </w:div>
    <w:div w:id="1222595058">
      <w:bodyDiv w:val="1"/>
      <w:marLeft w:val="0"/>
      <w:marRight w:val="0"/>
      <w:marTop w:val="0"/>
      <w:marBottom w:val="0"/>
      <w:divBdr>
        <w:top w:val="none" w:sz="0" w:space="0" w:color="auto"/>
        <w:left w:val="none" w:sz="0" w:space="0" w:color="auto"/>
        <w:bottom w:val="none" w:sz="0" w:space="0" w:color="auto"/>
        <w:right w:val="none" w:sz="0" w:space="0" w:color="auto"/>
      </w:divBdr>
    </w:div>
    <w:div w:id="1223635701">
      <w:bodyDiv w:val="1"/>
      <w:marLeft w:val="0"/>
      <w:marRight w:val="0"/>
      <w:marTop w:val="0"/>
      <w:marBottom w:val="0"/>
      <w:divBdr>
        <w:top w:val="none" w:sz="0" w:space="0" w:color="auto"/>
        <w:left w:val="none" w:sz="0" w:space="0" w:color="auto"/>
        <w:bottom w:val="none" w:sz="0" w:space="0" w:color="auto"/>
        <w:right w:val="none" w:sz="0" w:space="0" w:color="auto"/>
      </w:divBdr>
    </w:div>
    <w:div w:id="1225407686">
      <w:bodyDiv w:val="1"/>
      <w:marLeft w:val="0"/>
      <w:marRight w:val="0"/>
      <w:marTop w:val="0"/>
      <w:marBottom w:val="0"/>
      <w:divBdr>
        <w:top w:val="none" w:sz="0" w:space="0" w:color="auto"/>
        <w:left w:val="none" w:sz="0" w:space="0" w:color="auto"/>
        <w:bottom w:val="none" w:sz="0" w:space="0" w:color="auto"/>
        <w:right w:val="none" w:sz="0" w:space="0" w:color="auto"/>
      </w:divBdr>
    </w:div>
    <w:div w:id="1229608740">
      <w:bodyDiv w:val="1"/>
      <w:marLeft w:val="0"/>
      <w:marRight w:val="0"/>
      <w:marTop w:val="0"/>
      <w:marBottom w:val="0"/>
      <w:divBdr>
        <w:top w:val="none" w:sz="0" w:space="0" w:color="auto"/>
        <w:left w:val="none" w:sz="0" w:space="0" w:color="auto"/>
        <w:bottom w:val="none" w:sz="0" w:space="0" w:color="auto"/>
        <w:right w:val="none" w:sz="0" w:space="0" w:color="auto"/>
      </w:divBdr>
    </w:div>
    <w:div w:id="1233615765">
      <w:bodyDiv w:val="1"/>
      <w:marLeft w:val="0"/>
      <w:marRight w:val="0"/>
      <w:marTop w:val="0"/>
      <w:marBottom w:val="0"/>
      <w:divBdr>
        <w:top w:val="none" w:sz="0" w:space="0" w:color="auto"/>
        <w:left w:val="none" w:sz="0" w:space="0" w:color="auto"/>
        <w:bottom w:val="none" w:sz="0" w:space="0" w:color="auto"/>
        <w:right w:val="none" w:sz="0" w:space="0" w:color="auto"/>
      </w:divBdr>
    </w:div>
    <w:div w:id="1234663187">
      <w:bodyDiv w:val="1"/>
      <w:marLeft w:val="0"/>
      <w:marRight w:val="0"/>
      <w:marTop w:val="0"/>
      <w:marBottom w:val="0"/>
      <w:divBdr>
        <w:top w:val="none" w:sz="0" w:space="0" w:color="auto"/>
        <w:left w:val="none" w:sz="0" w:space="0" w:color="auto"/>
        <w:bottom w:val="none" w:sz="0" w:space="0" w:color="auto"/>
        <w:right w:val="none" w:sz="0" w:space="0" w:color="auto"/>
      </w:divBdr>
    </w:div>
    <w:div w:id="1244873685">
      <w:bodyDiv w:val="1"/>
      <w:marLeft w:val="0"/>
      <w:marRight w:val="0"/>
      <w:marTop w:val="0"/>
      <w:marBottom w:val="0"/>
      <w:divBdr>
        <w:top w:val="none" w:sz="0" w:space="0" w:color="auto"/>
        <w:left w:val="none" w:sz="0" w:space="0" w:color="auto"/>
        <w:bottom w:val="none" w:sz="0" w:space="0" w:color="auto"/>
        <w:right w:val="none" w:sz="0" w:space="0" w:color="auto"/>
      </w:divBdr>
    </w:div>
    <w:div w:id="1245069786">
      <w:bodyDiv w:val="1"/>
      <w:marLeft w:val="0"/>
      <w:marRight w:val="0"/>
      <w:marTop w:val="0"/>
      <w:marBottom w:val="0"/>
      <w:divBdr>
        <w:top w:val="none" w:sz="0" w:space="0" w:color="auto"/>
        <w:left w:val="none" w:sz="0" w:space="0" w:color="auto"/>
        <w:bottom w:val="none" w:sz="0" w:space="0" w:color="auto"/>
        <w:right w:val="none" w:sz="0" w:space="0" w:color="auto"/>
      </w:divBdr>
    </w:div>
    <w:div w:id="1247418152">
      <w:bodyDiv w:val="1"/>
      <w:marLeft w:val="0"/>
      <w:marRight w:val="0"/>
      <w:marTop w:val="0"/>
      <w:marBottom w:val="0"/>
      <w:divBdr>
        <w:top w:val="none" w:sz="0" w:space="0" w:color="auto"/>
        <w:left w:val="none" w:sz="0" w:space="0" w:color="auto"/>
        <w:bottom w:val="none" w:sz="0" w:space="0" w:color="auto"/>
        <w:right w:val="none" w:sz="0" w:space="0" w:color="auto"/>
      </w:divBdr>
    </w:div>
    <w:div w:id="1250581395">
      <w:bodyDiv w:val="1"/>
      <w:marLeft w:val="0"/>
      <w:marRight w:val="0"/>
      <w:marTop w:val="0"/>
      <w:marBottom w:val="0"/>
      <w:divBdr>
        <w:top w:val="none" w:sz="0" w:space="0" w:color="auto"/>
        <w:left w:val="none" w:sz="0" w:space="0" w:color="auto"/>
        <w:bottom w:val="none" w:sz="0" w:space="0" w:color="auto"/>
        <w:right w:val="none" w:sz="0" w:space="0" w:color="auto"/>
      </w:divBdr>
    </w:div>
    <w:div w:id="1251625525">
      <w:bodyDiv w:val="1"/>
      <w:marLeft w:val="0"/>
      <w:marRight w:val="0"/>
      <w:marTop w:val="0"/>
      <w:marBottom w:val="0"/>
      <w:divBdr>
        <w:top w:val="none" w:sz="0" w:space="0" w:color="auto"/>
        <w:left w:val="none" w:sz="0" w:space="0" w:color="auto"/>
        <w:bottom w:val="none" w:sz="0" w:space="0" w:color="auto"/>
        <w:right w:val="none" w:sz="0" w:space="0" w:color="auto"/>
      </w:divBdr>
    </w:div>
    <w:div w:id="1252618292">
      <w:bodyDiv w:val="1"/>
      <w:marLeft w:val="0"/>
      <w:marRight w:val="0"/>
      <w:marTop w:val="0"/>
      <w:marBottom w:val="0"/>
      <w:divBdr>
        <w:top w:val="none" w:sz="0" w:space="0" w:color="auto"/>
        <w:left w:val="none" w:sz="0" w:space="0" w:color="auto"/>
        <w:bottom w:val="none" w:sz="0" w:space="0" w:color="auto"/>
        <w:right w:val="none" w:sz="0" w:space="0" w:color="auto"/>
      </w:divBdr>
    </w:div>
    <w:div w:id="1252936891">
      <w:bodyDiv w:val="1"/>
      <w:marLeft w:val="0"/>
      <w:marRight w:val="0"/>
      <w:marTop w:val="0"/>
      <w:marBottom w:val="0"/>
      <w:divBdr>
        <w:top w:val="none" w:sz="0" w:space="0" w:color="auto"/>
        <w:left w:val="none" w:sz="0" w:space="0" w:color="auto"/>
        <w:bottom w:val="none" w:sz="0" w:space="0" w:color="auto"/>
        <w:right w:val="none" w:sz="0" w:space="0" w:color="auto"/>
      </w:divBdr>
    </w:div>
    <w:div w:id="1255476217">
      <w:bodyDiv w:val="1"/>
      <w:marLeft w:val="0"/>
      <w:marRight w:val="0"/>
      <w:marTop w:val="0"/>
      <w:marBottom w:val="0"/>
      <w:divBdr>
        <w:top w:val="none" w:sz="0" w:space="0" w:color="auto"/>
        <w:left w:val="none" w:sz="0" w:space="0" w:color="auto"/>
        <w:bottom w:val="none" w:sz="0" w:space="0" w:color="auto"/>
        <w:right w:val="none" w:sz="0" w:space="0" w:color="auto"/>
      </w:divBdr>
    </w:div>
    <w:div w:id="1256354362">
      <w:bodyDiv w:val="1"/>
      <w:marLeft w:val="0"/>
      <w:marRight w:val="0"/>
      <w:marTop w:val="0"/>
      <w:marBottom w:val="0"/>
      <w:divBdr>
        <w:top w:val="none" w:sz="0" w:space="0" w:color="auto"/>
        <w:left w:val="none" w:sz="0" w:space="0" w:color="auto"/>
        <w:bottom w:val="none" w:sz="0" w:space="0" w:color="auto"/>
        <w:right w:val="none" w:sz="0" w:space="0" w:color="auto"/>
      </w:divBdr>
    </w:div>
    <w:div w:id="1256398778">
      <w:bodyDiv w:val="1"/>
      <w:marLeft w:val="0"/>
      <w:marRight w:val="0"/>
      <w:marTop w:val="0"/>
      <w:marBottom w:val="0"/>
      <w:divBdr>
        <w:top w:val="none" w:sz="0" w:space="0" w:color="auto"/>
        <w:left w:val="none" w:sz="0" w:space="0" w:color="auto"/>
        <w:bottom w:val="none" w:sz="0" w:space="0" w:color="auto"/>
        <w:right w:val="none" w:sz="0" w:space="0" w:color="auto"/>
      </w:divBdr>
    </w:div>
    <w:div w:id="1256816368">
      <w:bodyDiv w:val="1"/>
      <w:marLeft w:val="0"/>
      <w:marRight w:val="0"/>
      <w:marTop w:val="0"/>
      <w:marBottom w:val="0"/>
      <w:divBdr>
        <w:top w:val="none" w:sz="0" w:space="0" w:color="auto"/>
        <w:left w:val="none" w:sz="0" w:space="0" w:color="auto"/>
        <w:bottom w:val="none" w:sz="0" w:space="0" w:color="auto"/>
        <w:right w:val="none" w:sz="0" w:space="0" w:color="auto"/>
      </w:divBdr>
    </w:div>
    <w:div w:id="1258782433">
      <w:bodyDiv w:val="1"/>
      <w:marLeft w:val="0"/>
      <w:marRight w:val="0"/>
      <w:marTop w:val="0"/>
      <w:marBottom w:val="0"/>
      <w:divBdr>
        <w:top w:val="none" w:sz="0" w:space="0" w:color="auto"/>
        <w:left w:val="none" w:sz="0" w:space="0" w:color="auto"/>
        <w:bottom w:val="none" w:sz="0" w:space="0" w:color="auto"/>
        <w:right w:val="none" w:sz="0" w:space="0" w:color="auto"/>
      </w:divBdr>
    </w:div>
    <w:div w:id="1259027589">
      <w:bodyDiv w:val="1"/>
      <w:marLeft w:val="0"/>
      <w:marRight w:val="0"/>
      <w:marTop w:val="0"/>
      <w:marBottom w:val="0"/>
      <w:divBdr>
        <w:top w:val="none" w:sz="0" w:space="0" w:color="auto"/>
        <w:left w:val="none" w:sz="0" w:space="0" w:color="auto"/>
        <w:bottom w:val="none" w:sz="0" w:space="0" w:color="auto"/>
        <w:right w:val="none" w:sz="0" w:space="0" w:color="auto"/>
      </w:divBdr>
    </w:div>
    <w:div w:id="1259102578">
      <w:bodyDiv w:val="1"/>
      <w:marLeft w:val="0"/>
      <w:marRight w:val="0"/>
      <w:marTop w:val="0"/>
      <w:marBottom w:val="0"/>
      <w:divBdr>
        <w:top w:val="none" w:sz="0" w:space="0" w:color="auto"/>
        <w:left w:val="none" w:sz="0" w:space="0" w:color="auto"/>
        <w:bottom w:val="none" w:sz="0" w:space="0" w:color="auto"/>
        <w:right w:val="none" w:sz="0" w:space="0" w:color="auto"/>
      </w:divBdr>
    </w:div>
    <w:div w:id="1262760396">
      <w:bodyDiv w:val="1"/>
      <w:marLeft w:val="0"/>
      <w:marRight w:val="0"/>
      <w:marTop w:val="0"/>
      <w:marBottom w:val="0"/>
      <w:divBdr>
        <w:top w:val="none" w:sz="0" w:space="0" w:color="auto"/>
        <w:left w:val="none" w:sz="0" w:space="0" w:color="auto"/>
        <w:bottom w:val="none" w:sz="0" w:space="0" w:color="auto"/>
        <w:right w:val="none" w:sz="0" w:space="0" w:color="auto"/>
      </w:divBdr>
    </w:div>
    <w:div w:id="1265114130">
      <w:bodyDiv w:val="1"/>
      <w:marLeft w:val="0"/>
      <w:marRight w:val="0"/>
      <w:marTop w:val="0"/>
      <w:marBottom w:val="0"/>
      <w:divBdr>
        <w:top w:val="none" w:sz="0" w:space="0" w:color="auto"/>
        <w:left w:val="none" w:sz="0" w:space="0" w:color="auto"/>
        <w:bottom w:val="none" w:sz="0" w:space="0" w:color="auto"/>
        <w:right w:val="none" w:sz="0" w:space="0" w:color="auto"/>
      </w:divBdr>
    </w:div>
    <w:div w:id="1265650611">
      <w:bodyDiv w:val="1"/>
      <w:marLeft w:val="0"/>
      <w:marRight w:val="0"/>
      <w:marTop w:val="0"/>
      <w:marBottom w:val="0"/>
      <w:divBdr>
        <w:top w:val="none" w:sz="0" w:space="0" w:color="auto"/>
        <w:left w:val="none" w:sz="0" w:space="0" w:color="auto"/>
        <w:bottom w:val="none" w:sz="0" w:space="0" w:color="auto"/>
        <w:right w:val="none" w:sz="0" w:space="0" w:color="auto"/>
      </w:divBdr>
    </w:div>
    <w:div w:id="1266688695">
      <w:bodyDiv w:val="1"/>
      <w:marLeft w:val="0"/>
      <w:marRight w:val="0"/>
      <w:marTop w:val="0"/>
      <w:marBottom w:val="0"/>
      <w:divBdr>
        <w:top w:val="none" w:sz="0" w:space="0" w:color="auto"/>
        <w:left w:val="none" w:sz="0" w:space="0" w:color="auto"/>
        <w:bottom w:val="none" w:sz="0" w:space="0" w:color="auto"/>
        <w:right w:val="none" w:sz="0" w:space="0" w:color="auto"/>
      </w:divBdr>
    </w:div>
    <w:div w:id="1268462109">
      <w:bodyDiv w:val="1"/>
      <w:marLeft w:val="0"/>
      <w:marRight w:val="0"/>
      <w:marTop w:val="0"/>
      <w:marBottom w:val="0"/>
      <w:divBdr>
        <w:top w:val="none" w:sz="0" w:space="0" w:color="auto"/>
        <w:left w:val="none" w:sz="0" w:space="0" w:color="auto"/>
        <w:bottom w:val="none" w:sz="0" w:space="0" w:color="auto"/>
        <w:right w:val="none" w:sz="0" w:space="0" w:color="auto"/>
      </w:divBdr>
    </w:div>
    <w:div w:id="1268583995">
      <w:bodyDiv w:val="1"/>
      <w:marLeft w:val="0"/>
      <w:marRight w:val="0"/>
      <w:marTop w:val="0"/>
      <w:marBottom w:val="0"/>
      <w:divBdr>
        <w:top w:val="none" w:sz="0" w:space="0" w:color="auto"/>
        <w:left w:val="none" w:sz="0" w:space="0" w:color="auto"/>
        <w:bottom w:val="none" w:sz="0" w:space="0" w:color="auto"/>
        <w:right w:val="none" w:sz="0" w:space="0" w:color="auto"/>
      </w:divBdr>
    </w:div>
    <w:div w:id="1272979925">
      <w:bodyDiv w:val="1"/>
      <w:marLeft w:val="0"/>
      <w:marRight w:val="0"/>
      <w:marTop w:val="0"/>
      <w:marBottom w:val="0"/>
      <w:divBdr>
        <w:top w:val="none" w:sz="0" w:space="0" w:color="auto"/>
        <w:left w:val="none" w:sz="0" w:space="0" w:color="auto"/>
        <w:bottom w:val="none" w:sz="0" w:space="0" w:color="auto"/>
        <w:right w:val="none" w:sz="0" w:space="0" w:color="auto"/>
      </w:divBdr>
    </w:div>
    <w:div w:id="1273366802">
      <w:bodyDiv w:val="1"/>
      <w:marLeft w:val="0"/>
      <w:marRight w:val="0"/>
      <w:marTop w:val="0"/>
      <w:marBottom w:val="0"/>
      <w:divBdr>
        <w:top w:val="none" w:sz="0" w:space="0" w:color="auto"/>
        <w:left w:val="none" w:sz="0" w:space="0" w:color="auto"/>
        <w:bottom w:val="none" w:sz="0" w:space="0" w:color="auto"/>
        <w:right w:val="none" w:sz="0" w:space="0" w:color="auto"/>
      </w:divBdr>
    </w:div>
    <w:div w:id="1274705859">
      <w:bodyDiv w:val="1"/>
      <w:marLeft w:val="0"/>
      <w:marRight w:val="0"/>
      <w:marTop w:val="0"/>
      <w:marBottom w:val="0"/>
      <w:divBdr>
        <w:top w:val="none" w:sz="0" w:space="0" w:color="auto"/>
        <w:left w:val="none" w:sz="0" w:space="0" w:color="auto"/>
        <w:bottom w:val="none" w:sz="0" w:space="0" w:color="auto"/>
        <w:right w:val="none" w:sz="0" w:space="0" w:color="auto"/>
      </w:divBdr>
    </w:div>
    <w:div w:id="1281570776">
      <w:bodyDiv w:val="1"/>
      <w:marLeft w:val="0"/>
      <w:marRight w:val="0"/>
      <w:marTop w:val="0"/>
      <w:marBottom w:val="0"/>
      <w:divBdr>
        <w:top w:val="none" w:sz="0" w:space="0" w:color="auto"/>
        <w:left w:val="none" w:sz="0" w:space="0" w:color="auto"/>
        <w:bottom w:val="none" w:sz="0" w:space="0" w:color="auto"/>
        <w:right w:val="none" w:sz="0" w:space="0" w:color="auto"/>
      </w:divBdr>
    </w:div>
    <w:div w:id="1284187639">
      <w:bodyDiv w:val="1"/>
      <w:marLeft w:val="0"/>
      <w:marRight w:val="0"/>
      <w:marTop w:val="0"/>
      <w:marBottom w:val="0"/>
      <w:divBdr>
        <w:top w:val="none" w:sz="0" w:space="0" w:color="auto"/>
        <w:left w:val="none" w:sz="0" w:space="0" w:color="auto"/>
        <w:bottom w:val="none" w:sz="0" w:space="0" w:color="auto"/>
        <w:right w:val="none" w:sz="0" w:space="0" w:color="auto"/>
      </w:divBdr>
    </w:div>
    <w:div w:id="1286738288">
      <w:bodyDiv w:val="1"/>
      <w:marLeft w:val="0"/>
      <w:marRight w:val="0"/>
      <w:marTop w:val="0"/>
      <w:marBottom w:val="0"/>
      <w:divBdr>
        <w:top w:val="none" w:sz="0" w:space="0" w:color="auto"/>
        <w:left w:val="none" w:sz="0" w:space="0" w:color="auto"/>
        <w:bottom w:val="none" w:sz="0" w:space="0" w:color="auto"/>
        <w:right w:val="none" w:sz="0" w:space="0" w:color="auto"/>
      </w:divBdr>
    </w:div>
    <w:div w:id="1290476768">
      <w:bodyDiv w:val="1"/>
      <w:marLeft w:val="0"/>
      <w:marRight w:val="0"/>
      <w:marTop w:val="0"/>
      <w:marBottom w:val="0"/>
      <w:divBdr>
        <w:top w:val="none" w:sz="0" w:space="0" w:color="auto"/>
        <w:left w:val="none" w:sz="0" w:space="0" w:color="auto"/>
        <w:bottom w:val="none" w:sz="0" w:space="0" w:color="auto"/>
        <w:right w:val="none" w:sz="0" w:space="0" w:color="auto"/>
      </w:divBdr>
    </w:div>
    <w:div w:id="1292899178">
      <w:bodyDiv w:val="1"/>
      <w:marLeft w:val="0"/>
      <w:marRight w:val="0"/>
      <w:marTop w:val="0"/>
      <w:marBottom w:val="0"/>
      <w:divBdr>
        <w:top w:val="none" w:sz="0" w:space="0" w:color="auto"/>
        <w:left w:val="none" w:sz="0" w:space="0" w:color="auto"/>
        <w:bottom w:val="none" w:sz="0" w:space="0" w:color="auto"/>
        <w:right w:val="none" w:sz="0" w:space="0" w:color="auto"/>
      </w:divBdr>
    </w:div>
    <w:div w:id="1293943922">
      <w:bodyDiv w:val="1"/>
      <w:marLeft w:val="0"/>
      <w:marRight w:val="0"/>
      <w:marTop w:val="0"/>
      <w:marBottom w:val="0"/>
      <w:divBdr>
        <w:top w:val="none" w:sz="0" w:space="0" w:color="auto"/>
        <w:left w:val="none" w:sz="0" w:space="0" w:color="auto"/>
        <w:bottom w:val="none" w:sz="0" w:space="0" w:color="auto"/>
        <w:right w:val="none" w:sz="0" w:space="0" w:color="auto"/>
      </w:divBdr>
    </w:div>
    <w:div w:id="1295215483">
      <w:bodyDiv w:val="1"/>
      <w:marLeft w:val="0"/>
      <w:marRight w:val="0"/>
      <w:marTop w:val="0"/>
      <w:marBottom w:val="0"/>
      <w:divBdr>
        <w:top w:val="none" w:sz="0" w:space="0" w:color="auto"/>
        <w:left w:val="none" w:sz="0" w:space="0" w:color="auto"/>
        <w:bottom w:val="none" w:sz="0" w:space="0" w:color="auto"/>
        <w:right w:val="none" w:sz="0" w:space="0" w:color="auto"/>
      </w:divBdr>
    </w:div>
    <w:div w:id="1295719174">
      <w:bodyDiv w:val="1"/>
      <w:marLeft w:val="0"/>
      <w:marRight w:val="0"/>
      <w:marTop w:val="0"/>
      <w:marBottom w:val="0"/>
      <w:divBdr>
        <w:top w:val="none" w:sz="0" w:space="0" w:color="auto"/>
        <w:left w:val="none" w:sz="0" w:space="0" w:color="auto"/>
        <w:bottom w:val="none" w:sz="0" w:space="0" w:color="auto"/>
        <w:right w:val="none" w:sz="0" w:space="0" w:color="auto"/>
      </w:divBdr>
    </w:div>
    <w:div w:id="1296990050">
      <w:bodyDiv w:val="1"/>
      <w:marLeft w:val="0"/>
      <w:marRight w:val="0"/>
      <w:marTop w:val="0"/>
      <w:marBottom w:val="0"/>
      <w:divBdr>
        <w:top w:val="none" w:sz="0" w:space="0" w:color="auto"/>
        <w:left w:val="none" w:sz="0" w:space="0" w:color="auto"/>
        <w:bottom w:val="none" w:sz="0" w:space="0" w:color="auto"/>
        <w:right w:val="none" w:sz="0" w:space="0" w:color="auto"/>
      </w:divBdr>
    </w:div>
    <w:div w:id="1299725602">
      <w:bodyDiv w:val="1"/>
      <w:marLeft w:val="0"/>
      <w:marRight w:val="0"/>
      <w:marTop w:val="0"/>
      <w:marBottom w:val="0"/>
      <w:divBdr>
        <w:top w:val="none" w:sz="0" w:space="0" w:color="auto"/>
        <w:left w:val="none" w:sz="0" w:space="0" w:color="auto"/>
        <w:bottom w:val="none" w:sz="0" w:space="0" w:color="auto"/>
        <w:right w:val="none" w:sz="0" w:space="0" w:color="auto"/>
      </w:divBdr>
    </w:div>
    <w:div w:id="1299914334">
      <w:bodyDiv w:val="1"/>
      <w:marLeft w:val="0"/>
      <w:marRight w:val="0"/>
      <w:marTop w:val="0"/>
      <w:marBottom w:val="0"/>
      <w:divBdr>
        <w:top w:val="none" w:sz="0" w:space="0" w:color="auto"/>
        <w:left w:val="none" w:sz="0" w:space="0" w:color="auto"/>
        <w:bottom w:val="none" w:sz="0" w:space="0" w:color="auto"/>
        <w:right w:val="none" w:sz="0" w:space="0" w:color="auto"/>
      </w:divBdr>
    </w:div>
    <w:div w:id="1300964708">
      <w:bodyDiv w:val="1"/>
      <w:marLeft w:val="0"/>
      <w:marRight w:val="0"/>
      <w:marTop w:val="0"/>
      <w:marBottom w:val="0"/>
      <w:divBdr>
        <w:top w:val="none" w:sz="0" w:space="0" w:color="auto"/>
        <w:left w:val="none" w:sz="0" w:space="0" w:color="auto"/>
        <w:bottom w:val="none" w:sz="0" w:space="0" w:color="auto"/>
        <w:right w:val="none" w:sz="0" w:space="0" w:color="auto"/>
      </w:divBdr>
    </w:div>
    <w:div w:id="1305888659">
      <w:bodyDiv w:val="1"/>
      <w:marLeft w:val="0"/>
      <w:marRight w:val="0"/>
      <w:marTop w:val="0"/>
      <w:marBottom w:val="0"/>
      <w:divBdr>
        <w:top w:val="none" w:sz="0" w:space="0" w:color="auto"/>
        <w:left w:val="none" w:sz="0" w:space="0" w:color="auto"/>
        <w:bottom w:val="none" w:sz="0" w:space="0" w:color="auto"/>
        <w:right w:val="none" w:sz="0" w:space="0" w:color="auto"/>
      </w:divBdr>
    </w:div>
    <w:div w:id="1307124884">
      <w:bodyDiv w:val="1"/>
      <w:marLeft w:val="0"/>
      <w:marRight w:val="0"/>
      <w:marTop w:val="0"/>
      <w:marBottom w:val="0"/>
      <w:divBdr>
        <w:top w:val="none" w:sz="0" w:space="0" w:color="auto"/>
        <w:left w:val="none" w:sz="0" w:space="0" w:color="auto"/>
        <w:bottom w:val="none" w:sz="0" w:space="0" w:color="auto"/>
        <w:right w:val="none" w:sz="0" w:space="0" w:color="auto"/>
      </w:divBdr>
    </w:div>
    <w:div w:id="1307318411">
      <w:bodyDiv w:val="1"/>
      <w:marLeft w:val="0"/>
      <w:marRight w:val="0"/>
      <w:marTop w:val="0"/>
      <w:marBottom w:val="0"/>
      <w:divBdr>
        <w:top w:val="none" w:sz="0" w:space="0" w:color="auto"/>
        <w:left w:val="none" w:sz="0" w:space="0" w:color="auto"/>
        <w:bottom w:val="none" w:sz="0" w:space="0" w:color="auto"/>
        <w:right w:val="none" w:sz="0" w:space="0" w:color="auto"/>
      </w:divBdr>
    </w:div>
    <w:div w:id="1308242972">
      <w:bodyDiv w:val="1"/>
      <w:marLeft w:val="0"/>
      <w:marRight w:val="0"/>
      <w:marTop w:val="0"/>
      <w:marBottom w:val="0"/>
      <w:divBdr>
        <w:top w:val="none" w:sz="0" w:space="0" w:color="auto"/>
        <w:left w:val="none" w:sz="0" w:space="0" w:color="auto"/>
        <w:bottom w:val="none" w:sz="0" w:space="0" w:color="auto"/>
        <w:right w:val="none" w:sz="0" w:space="0" w:color="auto"/>
      </w:divBdr>
    </w:div>
    <w:div w:id="1308243820">
      <w:bodyDiv w:val="1"/>
      <w:marLeft w:val="0"/>
      <w:marRight w:val="0"/>
      <w:marTop w:val="0"/>
      <w:marBottom w:val="0"/>
      <w:divBdr>
        <w:top w:val="none" w:sz="0" w:space="0" w:color="auto"/>
        <w:left w:val="none" w:sz="0" w:space="0" w:color="auto"/>
        <w:bottom w:val="none" w:sz="0" w:space="0" w:color="auto"/>
        <w:right w:val="none" w:sz="0" w:space="0" w:color="auto"/>
      </w:divBdr>
    </w:div>
    <w:div w:id="1311404474">
      <w:bodyDiv w:val="1"/>
      <w:marLeft w:val="0"/>
      <w:marRight w:val="0"/>
      <w:marTop w:val="0"/>
      <w:marBottom w:val="0"/>
      <w:divBdr>
        <w:top w:val="none" w:sz="0" w:space="0" w:color="auto"/>
        <w:left w:val="none" w:sz="0" w:space="0" w:color="auto"/>
        <w:bottom w:val="none" w:sz="0" w:space="0" w:color="auto"/>
        <w:right w:val="none" w:sz="0" w:space="0" w:color="auto"/>
      </w:divBdr>
    </w:div>
    <w:div w:id="1312252281">
      <w:bodyDiv w:val="1"/>
      <w:marLeft w:val="0"/>
      <w:marRight w:val="0"/>
      <w:marTop w:val="0"/>
      <w:marBottom w:val="0"/>
      <w:divBdr>
        <w:top w:val="none" w:sz="0" w:space="0" w:color="auto"/>
        <w:left w:val="none" w:sz="0" w:space="0" w:color="auto"/>
        <w:bottom w:val="none" w:sz="0" w:space="0" w:color="auto"/>
        <w:right w:val="none" w:sz="0" w:space="0" w:color="auto"/>
      </w:divBdr>
    </w:div>
    <w:div w:id="1317151703">
      <w:bodyDiv w:val="1"/>
      <w:marLeft w:val="0"/>
      <w:marRight w:val="0"/>
      <w:marTop w:val="0"/>
      <w:marBottom w:val="0"/>
      <w:divBdr>
        <w:top w:val="none" w:sz="0" w:space="0" w:color="auto"/>
        <w:left w:val="none" w:sz="0" w:space="0" w:color="auto"/>
        <w:bottom w:val="none" w:sz="0" w:space="0" w:color="auto"/>
        <w:right w:val="none" w:sz="0" w:space="0" w:color="auto"/>
      </w:divBdr>
    </w:div>
    <w:div w:id="1317227495">
      <w:bodyDiv w:val="1"/>
      <w:marLeft w:val="0"/>
      <w:marRight w:val="0"/>
      <w:marTop w:val="0"/>
      <w:marBottom w:val="0"/>
      <w:divBdr>
        <w:top w:val="none" w:sz="0" w:space="0" w:color="auto"/>
        <w:left w:val="none" w:sz="0" w:space="0" w:color="auto"/>
        <w:bottom w:val="none" w:sz="0" w:space="0" w:color="auto"/>
        <w:right w:val="none" w:sz="0" w:space="0" w:color="auto"/>
      </w:divBdr>
    </w:div>
    <w:div w:id="1319504881">
      <w:bodyDiv w:val="1"/>
      <w:marLeft w:val="0"/>
      <w:marRight w:val="0"/>
      <w:marTop w:val="0"/>
      <w:marBottom w:val="0"/>
      <w:divBdr>
        <w:top w:val="none" w:sz="0" w:space="0" w:color="auto"/>
        <w:left w:val="none" w:sz="0" w:space="0" w:color="auto"/>
        <w:bottom w:val="none" w:sz="0" w:space="0" w:color="auto"/>
        <w:right w:val="none" w:sz="0" w:space="0" w:color="auto"/>
      </w:divBdr>
    </w:div>
    <w:div w:id="1322195587">
      <w:bodyDiv w:val="1"/>
      <w:marLeft w:val="0"/>
      <w:marRight w:val="0"/>
      <w:marTop w:val="0"/>
      <w:marBottom w:val="0"/>
      <w:divBdr>
        <w:top w:val="none" w:sz="0" w:space="0" w:color="auto"/>
        <w:left w:val="none" w:sz="0" w:space="0" w:color="auto"/>
        <w:bottom w:val="none" w:sz="0" w:space="0" w:color="auto"/>
        <w:right w:val="none" w:sz="0" w:space="0" w:color="auto"/>
      </w:divBdr>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28438421">
      <w:bodyDiv w:val="1"/>
      <w:marLeft w:val="0"/>
      <w:marRight w:val="0"/>
      <w:marTop w:val="0"/>
      <w:marBottom w:val="0"/>
      <w:divBdr>
        <w:top w:val="none" w:sz="0" w:space="0" w:color="auto"/>
        <w:left w:val="none" w:sz="0" w:space="0" w:color="auto"/>
        <w:bottom w:val="none" w:sz="0" w:space="0" w:color="auto"/>
        <w:right w:val="none" w:sz="0" w:space="0" w:color="auto"/>
      </w:divBdr>
    </w:div>
    <w:div w:id="1329408645">
      <w:bodyDiv w:val="1"/>
      <w:marLeft w:val="0"/>
      <w:marRight w:val="0"/>
      <w:marTop w:val="0"/>
      <w:marBottom w:val="0"/>
      <w:divBdr>
        <w:top w:val="none" w:sz="0" w:space="0" w:color="auto"/>
        <w:left w:val="none" w:sz="0" w:space="0" w:color="auto"/>
        <w:bottom w:val="none" w:sz="0" w:space="0" w:color="auto"/>
        <w:right w:val="none" w:sz="0" w:space="0" w:color="auto"/>
      </w:divBdr>
    </w:div>
    <w:div w:id="1333529175">
      <w:bodyDiv w:val="1"/>
      <w:marLeft w:val="0"/>
      <w:marRight w:val="0"/>
      <w:marTop w:val="0"/>
      <w:marBottom w:val="0"/>
      <w:divBdr>
        <w:top w:val="none" w:sz="0" w:space="0" w:color="auto"/>
        <w:left w:val="none" w:sz="0" w:space="0" w:color="auto"/>
        <w:bottom w:val="none" w:sz="0" w:space="0" w:color="auto"/>
        <w:right w:val="none" w:sz="0" w:space="0" w:color="auto"/>
      </w:divBdr>
    </w:div>
    <w:div w:id="1334331697">
      <w:bodyDiv w:val="1"/>
      <w:marLeft w:val="0"/>
      <w:marRight w:val="0"/>
      <w:marTop w:val="0"/>
      <w:marBottom w:val="0"/>
      <w:divBdr>
        <w:top w:val="none" w:sz="0" w:space="0" w:color="auto"/>
        <w:left w:val="none" w:sz="0" w:space="0" w:color="auto"/>
        <w:bottom w:val="none" w:sz="0" w:space="0" w:color="auto"/>
        <w:right w:val="none" w:sz="0" w:space="0" w:color="auto"/>
      </w:divBdr>
    </w:div>
    <w:div w:id="1335910582">
      <w:bodyDiv w:val="1"/>
      <w:marLeft w:val="0"/>
      <w:marRight w:val="0"/>
      <w:marTop w:val="0"/>
      <w:marBottom w:val="0"/>
      <w:divBdr>
        <w:top w:val="none" w:sz="0" w:space="0" w:color="auto"/>
        <w:left w:val="none" w:sz="0" w:space="0" w:color="auto"/>
        <w:bottom w:val="none" w:sz="0" w:space="0" w:color="auto"/>
        <w:right w:val="none" w:sz="0" w:space="0" w:color="auto"/>
      </w:divBdr>
    </w:div>
    <w:div w:id="1336033898">
      <w:bodyDiv w:val="1"/>
      <w:marLeft w:val="0"/>
      <w:marRight w:val="0"/>
      <w:marTop w:val="0"/>
      <w:marBottom w:val="0"/>
      <w:divBdr>
        <w:top w:val="none" w:sz="0" w:space="0" w:color="auto"/>
        <w:left w:val="none" w:sz="0" w:space="0" w:color="auto"/>
        <w:bottom w:val="none" w:sz="0" w:space="0" w:color="auto"/>
        <w:right w:val="none" w:sz="0" w:space="0" w:color="auto"/>
      </w:divBdr>
    </w:div>
    <w:div w:id="1336572686">
      <w:bodyDiv w:val="1"/>
      <w:marLeft w:val="0"/>
      <w:marRight w:val="0"/>
      <w:marTop w:val="0"/>
      <w:marBottom w:val="0"/>
      <w:divBdr>
        <w:top w:val="none" w:sz="0" w:space="0" w:color="auto"/>
        <w:left w:val="none" w:sz="0" w:space="0" w:color="auto"/>
        <w:bottom w:val="none" w:sz="0" w:space="0" w:color="auto"/>
        <w:right w:val="none" w:sz="0" w:space="0" w:color="auto"/>
      </w:divBdr>
    </w:div>
    <w:div w:id="1338655034">
      <w:bodyDiv w:val="1"/>
      <w:marLeft w:val="0"/>
      <w:marRight w:val="0"/>
      <w:marTop w:val="0"/>
      <w:marBottom w:val="0"/>
      <w:divBdr>
        <w:top w:val="none" w:sz="0" w:space="0" w:color="auto"/>
        <w:left w:val="none" w:sz="0" w:space="0" w:color="auto"/>
        <w:bottom w:val="none" w:sz="0" w:space="0" w:color="auto"/>
        <w:right w:val="none" w:sz="0" w:space="0" w:color="auto"/>
      </w:divBdr>
    </w:div>
    <w:div w:id="1339045451">
      <w:bodyDiv w:val="1"/>
      <w:marLeft w:val="0"/>
      <w:marRight w:val="0"/>
      <w:marTop w:val="0"/>
      <w:marBottom w:val="0"/>
      <w:divBdr>
        <w:top w:val="none" w:sz="0" w:space="0" w:color="auto"/>
        <w:left w:val="none" w:sz="0" w:space="0" w:color="auto"/>
        <w:bottom w:val="none" w:sz="0" w:space="0" w:color="auto"/>
        <w:right w:val="none" w:sz="0" w:space="0" w:color="auto"/>
      </w:divBdr>
      <w:divsChild>
        <w:div w:id="634063805">
          <w:marLeft w:val="0"/>
          <w:marRight w:val="0"/>
          <w:marTop w:val="0"/>
          <w:marBottom w:val="0"/>
          <w:divBdr>
            <w:top w:val="none" w:sz="0" w:space="0" w:color="auto"/>
            <w:left w:val="none" w:sz="0" w:space="0" w:color="auto"/>
            <w:bottom w:val="none" w:sz="0" w:space="0" w:color="auto"/>
            <w:right w:val="none" w:sz="0" w:space="0" w:color="auto"/>
          </w:divBdr>
        </w:div>
      </w:divsChild>
    </w:div>
    <w:div w:id="1339499728">
      <w:bodyDiv w:val="1"/>
      <w:marLeft w:val="0"/>
      <w:marRight w:val="0"/>
      <w:marTop w:val="0"/>
      <w:marBottom w:val="0"/>
      <w:divBdr>
        <w:top w:val="none" w:sz="0" w:space="0" w:color="auto"/>
        <w:left w:val="none" w:sz="0" w:space="0" w:color="auto"/>
        <w:bottom w:val="none" w:sz="0" w:space="0" w:color="auto"/>
        <w:right w:val="none" w:sz="0" w:space="0" w:color="auto"/>
      </w:divBdr>
    </w:div>
    <w:div w:id="1340080252">
      <w:bodyDiv w:val="1"/>
      <w:marLeft w:val="0"/>
      <w:marRight w:val="0"/>
      <w:marTop w:val="0"/>
      <w:marBottom w:val="0"/>
      <w:divBdr>
        <w:top w:val="none" w:sz="0" w:space="0" w:color="auto"/>
        <w:left w:val="none" w:sz="0" w:space="0" w:color="auto"/>
        <w:bottom w:val="none" w:sz="0" w:space="0" w:color="auto"/>
        <w:right w:val="none" w:sz="0" w:space="0" w:color="auto"/>
      </w:divBdr>
    </w:div>
    <w:div w:id="1342123761">
      <w:bodyDiv w:val="1"/>
      <w:marLeft w:val="0"/>
      <w:marRight w:val="0"/>
      <w:marTop w:val="0"/>
      <w:marBottom w:val="0"/>
      <w:divBdr>
        <w:top w:val="none" w:sz="0" w:space="0" w:color="auto"/>
        <w:left w:val="none" w:sz="0" w:space="0" w:color="auto"/>
        <w:bottom w:val="none" w:sz="0" w:space="0" w:color="auto"/>
        <w:right w:val="none" w:sz="0" w:space="0" w:color="auto"/>
      </w:divBdr>
    </w:div>
    <w:div w:id="1342128611">
      <w:bodyDiv w:val="1"/>
      <w:marLeft w:val="0"/>
      <w:marRight w:val="0"/>
      <w:marTop w:val="0"/>
      <w:marBottom w:val="0"/>
      <w:divBdr>
        <w:top w:val="none" w:sz="0" w:space="0" w:color="auto"/>
        <w:left w:val="none" w:sz="0" w:space="0" w:color="auto"/>
        <w:bottom w:val="none" w:sz="0" w:space="0" w:color="auto"/>
        <w:right w:val="none" w:sz="0" w:space="0" w:color="auto"/>
      </w:divBdr>
    </w:div>
    <w:div w:id="1343046033">
      <w:bodyDiv w:val="1"/>
      <w:marLeft w:val="0"/>
      <w:marRight w:val="0"/>
      <w:marTop w:val="0"/>
      <w:marBottom w:val="0"/>
      <w:divBdr>
        <w:top w:val="none" w:sz="0" w:space="0" w:color="auto"/>
        <w:left w:val="none" w:sz="0" w:space="0" w:color="auto"/>
        <w:bottom w:val="none" w:sz="0" w:space="0" w:color="auto"/>
        <w:right w:val="none" w:sz="0" w:space="0" w:color="auto"/>
      </w:divBdr>
    </w:div>
    <w:div w:id="1343049924">
      <w:bodyDiv w:val="1"/>
      <w:marLeft w:val="0"/>
      <w:marRight w:val="0"/>
      <w:marTop w:val="0"/>
      <w:marBottom w:val="0"/>
      <w:divBdr>
        <w:top w:val="none" w:sz="0" w:space="0" w:color="auto"/>
        <w:left w:val="none" w:sz="0" w:space="0" w:color="auto"/>
        <w:bottom w:val="none" w:sz="0" w:space="0" w:color="auto"/>
        <w:right w:val="none" w:sz="0" w:space="0" w:color="auto"/>
      </w:divBdr>
    </w:div>
    <w:div w:id="1345785197">
      <w:bodyDiv w:val="1"/>
      <w:marLeft w:val="0"/>
      <w:marRight w:val="0"/>
      <w:marTop w:val="0"/>
      <w:marBottom w:val="0"/>
      <w:divBdr>
        <w:top w:val="none" w:sz="0" w:space="0" w:color="auto"/>
        <w:left w:val="none" w:sz="0" w:space="0" w:color="auto"/>
        <w:bottom w:val="none" w:sz="0" w:space="0" w:color="auto"/>
        <w:right w:val="none" w:sz="0" w:space="0" w:color="auto"/>
      </w:divBdr>
    </w:div>
    <w:div w:id="1346900468">
      <w:bodyDiv w:val="1"/>
      <w:marLeft w:val="0"/>
      <w:marRight w:val="0"/>
      <w:marTop w:val="0"/>
      <w:marBottom w:val="0"/>
      <w:divBdr>
        <w:top w:val="none" w:sz="0" w:space="0" w:color="auto"/>
        <w:left w:val="none" w:sz="0" w:space="0" w:color="auto"/>
        <w:bottom w:val="none" w:sz="0" w:space="0" w:color="auto"/>
        <w:right w:val="none" w:sz="0" w:space="0" w:color="auto"/>
      </w:divBdr>
    </w:div>
    <w:div w:id="1347099234">
      <w:bodyDiv w:val="1"/>
      <w:marLeft w:val="0"/>
      <w:marRight w:val="0"/>
      <w:marTop w:val="0"/>
      <w:marBottom w:val="0"/>
      <w:divBdr>
        <w:top w:val="none" w:sz="0" w:space="0" w:color="auto"/>
        <w:left w:val="none" w:sz="0" w:space="0" w:color="auto"/>
        <w:bottom w:val="none" w:sz="0" w:space="0" w:color="auto"/>
        <w:right w:val="none" w:sz="0" w:space="0" w:color="auto"/>
      </w:divBdr>
    </w:div>
    <w:div w:id="1348168316">
      <w:bodyDiv w:val="1"/>
      <w:marLeft w:val="0"/>
      <w:marRight w:val="0"/>
      <w:marTop w:val="0"/>
      <w:marBottom w:val="0"/>
      <w:divBdr>
        <w:top w:val="none" w:sz="0" w:space="0" w:color="auto"/>
        <w:left w:val="none" w:sz="0" w:space="0" w:color="auto"/>
        <w:bottom w:val="none" w:sz="0" w:space="0" w:color="auto"/>
        <w:right w:val="none" w:sz="0" w:space="0" w:color="auto"/>
      </w:divBdr>
    </w:div>
    <w:div w:id="1349720076">
      <w:bodyDiv w:val="1"/>
      <w:marLeft w:val="0"/>
      <w:marRight w:val="0"/>
      <w:marTop w:val="0"/>
      <w:marBottom w:val="0"/>
      <w:divBdr>
        <w:top w:val="none" w:sz="0" w:space="0" w:color="auto"/>
        <w:left w:val="none" w:sz="0" w:space="0" w:color="auto"/>
        <w:bottom w:val="none" w:sz="0" w:space="0" w:color="auto"/>
        <w:right w:val="none" w:sz="0" w:space="0" w:color="auto"/>
      </w:divBdr>
    </w:div>
    <w:div w:id="1349941863">
      <w:bodyDiv w:val="1"/>
      <w:marLeft w:val="0"/>
      <w:marRight w:val="0"/>
      <w:marTop w:val="0"/>
      <w:marBottom w:val="0"/>
      <w:divBdr>
        <w:top w:val="none" w:sz="0" w:space="0" w:color="auto"/>
        <w:left w:val="none" w:sz="0" w:space="0" w:color="auto"/>
        <w:bottom w:val="none" w:sz="0" w:space="0" w:color="auto"/>
        <w:right w:val="none" w:sz="0" w:space="0" w:color="auto"/>
      </w:divBdr>
    </w:div>
    <w:div w:id="1350327488">
      <w:bodyDiv w:val="1"/>
      <w:marLeft w:val="0"/>
      <w:marRight w:val="0"/>
      <w:marTop w:val="0"/>
      <w:marBottom w:val="0"/>
      <w:divBdr>
        <w:top w:val="none" w:sz="0" w:space="0" w:color="auto"/>
        <w:left w:val="none" w:sz="0" w:space="0" w:color="auto"/>
        <w:bottom w:val="none" w:sz="0" w:space="0" w:color="auto"/>
        <w:right w:val="none" w:sz="0" w:space="0" w:color="auto"/>
      </w:divBdr>
    </w:div>
    <w:div w:id="1351880381">
      <w:bodyDiv w:val="1"/>
      <w:marLeft w:val="0"/>
      <w:marRight w:val="0"/>
      <w:marTop w:val="0"/>
      <w:marBottom w:val="0"/>
      <w:divBdr>
        <w:top w:val="none" w:sz="0" w:space="0" w:color="auto"/>
        <w:left w:val="none" w:sz="0" w:space="0" w:color="auto"/>
        <w:bottom w:val="none" w:sz="0" w:space="0" w:color="auto"/>
        <w:right w:val="none" w:sz="0" w:space="0" w:color="auto"/>
      </w:divBdr>
    </w:div>
    <w:div w:id="1360620073">
      <w:bodyDiv w:val="1"/>
      <w:marLeft w:val="0"/>
      <w:marRight w:val="0"/>
      <w:marTop w:val="0"/>
      <w:marBottom w:val="0"/>
      <w:divBdr>
        <w:top w:val="none" w:sz="0" w:space="0" w:color="auto"/>
        <w:left w:val="none" w:sz="0" w:space="0" w:color="auto"/>
        <w:bottom w:val="none" w:sz="0" w:space="0" w:color="auto"/>
        <w:right w:val="none" w:sz="0" w:space="0" w:color="auto"/>
      </w:divBdr>
    </w:div>
    <w:div w:id="1361206497">
      <w:bodyDiv w:val="1"/>
      <w:marLeft w:val="0"/>
      <w:marRight w:val="0"/>
      <w:marTop w:val="0"/>
      <w:marBottom w:val="0"/>
      <w:divBdr>
        <w:top w:val="none" w:sz="0" w:space="0" w:color="auto"/>
        <w:left w:val="none" w:sz="0" w:space="0" w:color="auto"/>
        <w:bottom w:val="none" w:sz="0" w:space="0" w:color="auto"/>
        <w:right w:val="none" w:sz="0" w:space="0" w:color="auto"/>
      </w:divBdr>
    </w:div>
    <w:div w:id="1362314780">
      <w:bodyDiv w:val="1"/>
      <w:marLeft w:val="0"/>
      <w:marRight w:val="0"/>
      <w:marTop w:val="0"/>
      <w:marBottom w:val="0"/>
      <w:divBdr>
        <w:top w:val="none" w:sz="0" w:space="0" w:color="auto"/>
        <w:left w:val="none" w:sz="0" w:space="0" w:color="auto"/>
        <w:bottom w:val="none" w:sz="0" w:space="0" w:color="auto"/>
        <w:right w:val="none" w:sz="0" w:space="0" w:color="auto"/>
      </w:divBdr>
    </w:div>
    <w:div w:id="1364137398">
      <w:bodyDiv w:val="1"/>
      <w:marLeft w:val="0"/>
      <w:marRight w:val="0"/>
      <w:marTop w:val="0"/>
      <w:marBottom w:val="0"/>
      <w:divBdr>
        <w:top w:val="none" w:sz="0" w:space="0" w:color="auto"/>
        <w:left w:val="none" w:sz="0" w:space="0" w:color="auto"/>
        <w:bottom w:val="none" w:sz="0" w:space="0" w:color="auto"/>
        <w:right w:val="none" w:sz="0" w:space="0" w:color="auto"/>
      </w:divBdr>
    </w:div>
    <w:div w:id="1367026402">
      <w:bodyDiv w:val="1"/>
      <w:marLeft w:val="0"/>
      <w:marRight w:val="0"/>
      <w:marTop w:val="0"/>
      <w:marBottom w:val="0"/>
      <w:divBdr>
        <w:top w:val="none" w:sz="0" w:space="0" w:color="auto"/>
        <w:left w:val="none" w:sz="0" w:space="0" w:color="auto"/>
        <w:bottom w:val="none" w:sz="0" w:space="0" w:color="auto"/>
        <w:right w:val="none" w:sz="0" w:space="0" w:color="auto"/>
      </w:divBdr>
    </w:div>
    <w:div w:id="1369454185">
      <w:bodyDiv w:val="1"/>
      <w:marLeft w:val="0"/>
      <w:marRight w:val="0"/>
      <w:marTop w:val="0"/>
      <w:marBottom w:val="0"/>
      <w:divBdr>
        <w:top w:val="none" w:sz="0" w:space="0" w:color="auto"/>
        <w:left w:val="none" w:sz="0" w:space="0" w:color="auto"/>
        <w:bottom w:val="none" w:sz="0" w:space="0" w:color="auto"/>
        <w:right w:val="none" w:sz="0" w:space="0" w:color="auto"/>
      </w:divBdr>
    </w:div>
    <w:div w:id="1370455116">
      <w:bodyDiv w:val="1"/>
      <w:marLeft w:val="0"/>
      <w:marRight w:val="0"/>
      <w:marTop w:val="0"/>
      <w:marBottom w:val="0"/>
      <w:divBdr>
        <w:top w:val="none" w:sz="0" w:space="0" w:color="auto"/>
        <w:left w:val="none" w:sz="0" w:space="0" w:color="auto"/>
        <w:bottom w:val="none" w:sz="0" w:space="0" w:color="auto"/>
        <w:right w:val="none" w:sz="0" w:space="0" w:color="auto"/>
      </w:divBdr>
    </w:div>
    <w:div w:id="1371421273">
      <w:bodyDiv w:val="1"/>
      <w:marLeft w:val="0"/>
      <w:marRight w:val="0"/>
      <w:marTop w:val="0"/>
      <w:marBottom w:val="0"/>
      <w:divBdr>
        <w:top w:val="none" w:sz="0" w:space="0" w:color="auto"/>
        <w:left w:val="none" w:sz="0" w:space="0" w:color="auto"/>
        <w:bottom w:val="none" w:sz="0" w:space="0" w:color="auto"/>
        <w:right w:val="none" w:sz="0" w:space="0" w:color="auto"/>
      </w:divBdr>
    </w:div>
    <w:div w:id="1371539301">
      <w:bodyDiv w:val="1"/>
      <w:marLeft w:val="0"/>
      <w:marRight w:val="0"/>
      <w:marTop w:val="0"/>
      <w:marBottom w:val="0"/>
      <w:divBdr>
        <w:top w:val="none" w:sz="0" w:space="0" w:color="auto"/>
        <w:left w:val="none" w:sz="0" w:space="0" w:color="auto"/>
        <w:bottom w:val="none" w:sz="0" w:space="0" w:color="auto"/>
        <w:right w:val="none" w:sz="0" w:space="0" w:color="auto"/>
      </w:divBdr>
    </w:div>
    <w:div w:id="1374692635">
      <w:bodyDiv w:val="1"/>
      <w:marLeft w:val="0"/>
      <w:marRight w:val="0"/>
      <w:marTop w:val="0"/>
      <w:marBottom w:val="0"/>
      <w:divBdr>
        <w:top w:val="none" w:sz="0" w:space="0" w:color="auto"/>
        <w:left w:val="none" w:sz="0" w:space="0" w:color="auto"/>
        <w:bottom w:val="none" w:sz="0" w:space="0" w:color="auto"/>
        <w:right w:val="none" w:sz="0" w:space="0" w:color="auto"/>
      </w:divBdr>
    </w:div>
    <w:div w:id="1374814811">
      <w:bodyDiv w:val="1"/>
      <w:marLeft w:val="0"/>
      <w:marRight w:val="0"/>
      <w:marTop w:val="0"/>
      <w:marBottom w:val="0"/>
      <w:divBdr>
        <w:top w:val="none" w:sz="0" w:space="0" w:color="auto"/>
        <w:left w:val="none" w:sz="0" w:space="0" w:color="auto"/>
        <w:bottom w:val="none" w:sz="0" w:space="0" w:color="auto"/>
        <w:right w:val="none" w:sz="0" w:space="0" w:color="auto"/>
      </w:divBdr>
    </w:div>
    <w:div w:id="1376353392">
      <w:bodyDiv w:val="1"/>
      <w:marLeft w:val="0"/>
      <w:marRight w:val="0"/>
      <w:marTop w:val="0"/>
      <w:marBottom w:val="0"/>
      <w:divBdr>
        <w:top w:val="none" w:sz="0" w:space="0" w:color="auto"/>
        <w:left w:val="none" w:sz="0" w:space="0" w:color="auto"/>
        <w:bottom w:val="none" w:sz="0" w:space="0" w:color="auto"/>
        <w:right w:val="none" w:sz="0" w:space="0" w:color="auto"/>
      </w:divBdr>
    </w:div>
    <w:div w:id="1376615619">
      <w:bodyDiv w:val="1"/>
      <w:marLeft w:val="0"/>
      <w:marRight w:val="0"/>
      <w:marTop w:val="0"/>
      <w:marBottom w:val="0"/>
      <w:divBdr>
        <w:top w:val="none" w:sz="0" w:space="0" w:color="auto"/>
        <w:left w:val="none" w:sz="0" w:space="0" w:color="auto"/>
        <w:bottom w:val="none" w:sz="0" w:space="0" w:color="auto"/>
        <w:right w:val="none" w:sz="0" w:space="0" w:color="auto"/>
      </w:divBdr>
    </w:div>
    <w:div w:id="1376660239">
      <w:bodyDiv w:val="1"/>
      <w:marLeft w:val="0"/>
      <w:marRight w:val="0"/>
      <w:marTop w:val="0"/>
      <w:marBottom w:val="0"/>
      <w:divBdr>
        <w:top w:val="none" w:sz="0" w:space="0" w:color="auto"/>
        <w:left w:val="none" w:sz="0" w:space="0" w:color="auto"/>
        <w:bottom w:val="none" w:sz="0" w:space="0" w:color="auto"/>
        <w:right w:val="none" w:sz="0" w:space="0" w:color="auto"/>
      </w:divBdr>
    </w:div>
    <w:div w:id="1379471401">
      <w:bodyDiv w:val="1"/>
      <w:marLeft w:val="0"/>
      <w:marRight w:val="0"/>
      <w:marTop w:val="0"/>
      <w:marBottom w:val="0"/>
      <w:divBdr>
        <w:top w:val="none" w:sz="0" w:space="0" w:color="auto"/>
        <w:left w:val="none" w:sz="0" w:space="0" w:color="auto"/>
        <w:bottom w:val="none" w:sz="0" w:space="0" w:color="auto"/>
        <w:right w:val="none" w:sz="0" w:space="0" w:color="auto"/>
      </w:divBdr>
    </w:div>
    <w:div w:id="1379817188">
      <w:bodyDiv w:val="1"/>
      <w:marLeft w:val="0"/>
      <w:marRight w:val="0"/>
      <w:marTop w:val="0"/>
      <w:marBottom w:val="0"/>
      <w:divBdr>
        <w:top w:val="none" w:sz="0" w:space="0" w:color="auto"/>
        <w:left w:val="none" w:sz="0" w:space="0" w:color="auto"/>
        <w:bottom w:val="none" w:sz="0" w:space="0" w:color="auto"/>
        <w:right w:val="none" w:sz="0" w:space="0" w:color="auto"/>
      </w:divBdr>
    </w:div>
    <w:div w:id="1384139598">
      <w:bodyDiv w:val="1"/>
      <w:marLeft w:val="0"/>
      <w:marRight w:val="0"/>
      <w:marTop w:val="0"/>
      <w:marBottom w:val="0"/>
      <w:divBdr>
        <w:top w:val="none" w:sz="0" w:space="0" w:color="auto"/>
        <w:left w:val="none" w:sz="0" w:space="0" w:color="auto"/>
        <w:bottom w:val="none" w:sz="0" w:space="0" w:color="auto"/>
        <w:right w:val="none" w:sz="0" w:space="0" w:color="auto"/>
      </w:divBdr>
    </w:div>
    <w:div w:id="1384527111">
      <w:bodyDiv w:val="1"/>
      <w:marLeft w:val="0"/>
      <w:marRight w:val="0"/>
      <w:marTop w:val="0"/>
      <w:marBottom w:val="0"/>
      <w:divBdr>
        <w:top w:val="none" w:sz="0" w:space="0" w:color="auto"/>
        <w:left w:val="none" w:sz="0" w:space="0" w:color="auto"/>
        <w:bottom w:val="none" w:sz="0" w:space="0" w:color="auto"/>
        <w:right w:val="none" w:sz="0" w:space="0" w:color="auto"/>
      </w:divBdr>
    </w:div>
    <w:div w:id="1387145436">
      <w:bodyDiv w:val="1"/>
      <w:marLeft w:val="0"/>
      <w:marRight w:val="0"/>
      <w:marTop w:val="0"/>
      <w:marBottom w:val="0"/>
      <w:divBdr>
        <w:top w:val="none" w:sz="0" w:space="0" w:color="auto"/>
        <w:left w:val="none" w:sz="0" w:space="0" w:color="auto"/>
        <w:bottom w:val="none" w:sz="0" w:space="0" w:color="auto"/>
        <w:right w:val="none" w:sz="0" w:space="0" w:color="auto"/>
      </w:divBdr>
    </w:div>
    <w:div w:id="1391273175">
      <w:bodyDiv w:val="1"/>
      <w:marLeft w:val="0"/>
      <w:marRight w:val="0"/>
      <w:marTop w:val="0"/>
      <w:marBottom w:val="0"/>
      <w:divBdr>
        <w:top w:val="none" w:sz="0" w:space="0" w:color="auto"/>
        <w:left w:val="none" w:sz="0" w:space="0" w:color="auto"/>
        <w:bottom w:val="none" w:sz="0" w:space="0" w:color="auto"/>
        <w:right w:val="none" w:sz="0" w:space="0" w:color="auto"/>
      </w:divBdr>
    </w:div>
    <w:div w:id="1391732751">
      <w:bodyDiv w:val="1"/>
      <w:marLeft w:val="0"/>
      <w:marRight w:val="0"/>
      <w:marTop w:val="0"/>
      <w:marBottom w:val="0"/>
      <w:divBdr>
        <w:top w:val="none" w:sz="0" w:space="0" w:color="auto"/>
        <w:left w:val="none" w:sz="0" w:space="0" w:color="auto"/>
        <w:bottom w:val="none" w:sz="0" w:space="0" w:color="auto"/>
        <w:right w:val="none" w:sz="0" w:space="0" w:color="auto"/>
      </w:divBdr>
    </w:div>
    <w:div w:id="1392533661">
      <w:bodyDiv w:val="1"/>
      <w:marLeft w:val="0"/>
      <w:marRight w:val="0"/>
      <w:marTop w:val="0"/>
      <w:marBottom w:val="0"/>
      <w:divBdr>
        <w:top w:val="none" w:sz="0" w:space="0" w:color="auto"/>
        <w:left w:val="none" w:sz="0" w:space="0" w:color="auto"/>
        <w:bottom w:val="none" w:sz="0" w:space="0" w:color="auto"/>
        <w:right w:val="none" w:sz="0" w:space="0" w:color="auto"/>
      </w:divBdr>
    </w:div>
    <w:div w:id="1393381320">
      <w:bodyDiv w:val="1"/>
      <w:marLeft w:val="0"/>
      <w:marRight w:val="0"/>
      <w:marTop w:val="0"/>
      <w:marBottom w:val="0"/>
      <w:divBdr>
        <w:top w:val="none" w:sz="0" w:space="0" w:color="auto"/>
        <w:left w:val="none" w:sz="0" w:space="0" w:color="auto"/>
        <w:bottom w:val="none" w:sz="0" w:space="0" w:color="auto"/>
        <w:right w:val="none" w:sz="0" w:space="0" w:color="auto"/>
      </w:divBdr>
    </w:div>
    <w:div w:id="1394305891">
      <w:bodyDiv w:val="1"/>
      <w:marLeft w:val="0"/>
      <w:marRight w:val="0"/>
      <w:marTop w:val="0"/>
      <w:marBottom w:val="0"/>
      <w:divBdr>
        <w:top w:val="none" w:sz="0" w:space="0" w:color="auto"/>
        <w:left w:val="none" w:sz="0" w:space="0" w:color="auto"/>
        <w:bottom w:val="none" w:sz="0" w:space="0" w:color="auto"/>
        <w:right w:val="none" w:sz="0" w:space="0" w:color="auto"/>
      </w:divBdr>
    </w:div>
    <w:div w:id="1394810694">
      <w:bodyDiv w:val="1"/>
      <w:marLeft w:val="0"/>
      <w:marRight w:val="0"/>
      <w:marTop w:val="0"/>
      <w:marBottom w:val="0"/>
      <w:divBdr>
        <w:top w:val="none" w:sz="0" w:space="0" w:color="auto"/>
        <w:left w:val="none" w:sz="0" w:space="0" w:color="auto"/>
        <w:bottom w:val="none" w:sz="0" w:space="0" w:color="auto"/>
        <w:right w:val="none" w:sz="0" w:space="0" w:color="auto"/>
      </w:divBdr>
    </w:div>
    <w:div w:id="1396246456">
      <w:bodyDiv w:val="1"/>
      <w:marLeft w:val="0"/>
      <w:marRight w:val="0"/>
      <w:marTop w:val="0"/>
      <w:marBottom w:val="0"/>
      <w:divBdr>
        <w:top w:val="none" w:sz="0" w:space="0" w:color="auto"/>
        <w:left w:val="none" w:sz="0" w:space="0" w:color="auto"/>
        <w:bottom w:val="none" w:sz="0" w:space="0" w:color="auto"/>
        <w:right w:val="none" w:sz="0" w:space="0" w:color="auto"/>
      </w:divBdr>
    </w:div>
    <w:div w:id="1396467538">
      <w:bodyDiv w:val="1"/>
      <w:marLeft w:val="0"/>
      <w:marRight w:val="0"/>
      <w:marTop w:val="0"/>
      <w:marBottom w:val="0"/>
      <w:divBdr>
        <w:top w:val="none" w:sz="0" w:space="0" w:color="auto"/>
        <w:left w:val="none" w:sz="0" w:space="0" w:color="auto"/>
        <w:bottom w:val="none" w:sz="0" w:space="0" w:color="auto"/>
        <w:right w:val="none" w:sz="0" w:space="0" w:color="auto"/>
      </w:divBdr>
    </w:div>
    <w:div w:id="1397583696">
      <w:bodyDiv w:val="1"/>
      <w:marLeft w:val="0"/>
      <w:marRight w:val="0"/>
      <w:marTop w:val="0"/>
      <w:marBottom w:val="0"/>
      <w:divBdr>
        <w:top w:val="none" w:sz="0" w:space="0" w:color="auto"/>
        <w:left w:val="none" w:sz="0" w:space="0" w:color="auto"/>
        <w:bottom w:val="none" w:sz="0" w:space="0" w:color="auto"/>
        <w:right w:val="none" w:sz="0" w:space="0" w:color="auto"/>
      </w:divBdr>
    </w:div>
    <w:div w:id="1398358231">
      <w:bodyDiv w:val="1"/>
      <w:marLeft w:val="0"/>
      <w:marRight w:val="0"/>
      <w:marTop w:val="0"/>
      <w:marBottom w:val="0"/>
      <w:divBdr>
        <w:top w:val="none" w:sz="0" w:space="0" w:color="auto"/>
        <w:left w:val="none" w:sz="0" w:space="0" w:color="auto"/>
        <w:bottom w:val="none" w:sz="0" w:space="0" w:color="auto"/>
        <w:right w:val="none" w:sz="0" w:space="0" w:color="auto"/>
      </w:divBdr>
    </w:div>
    <w:div w:id="1401101642">
      <w:bodyDiv w:val="1"/>
      <w:marLeft w:val="0"/>
      <w:marRight w:val="0"/>
      <w:marTop w:val="0"/>
      <w:marBottom w:val="0"/>
      <w:divBdr>
        <w:top w:val="none" w:sz="0" w:space="0" w:color="auto"/>
        <w:left w:val="none" w:sz="0" w:space="0" w:color="auto"/>
        <w:bottom w:val="none" w:sz="0" w:space="0" w:color="auto"/>
        <w:right w:val="none" w:sz="0" w:space="0" w:color="auto"/>
      </w:divBdr>
    </w:div>
    <w:div w:id="1401245131">
      <w:bodyDiv w:val="1"/>
      <w:marLeft w:val="0"/>
      <w:marRight w:val="0"/>
      <w:marTop w:val="0"/>
      <w:marBottom w:val="0"/>
      <w:divBdr>
        <w:top w:val="none" w:sz="0" w:space="0" w:color="auto"/>
        <w:left w:val="none" w:sz="0" w:space="0" w:color="auto"/>
        <w:bottom w:val="none" w:sz="0" w:space="0" w:color="auto"/>
        <w:right w:val="none" w:sz="0" w:space="0" w:color="auto"/>
      </w:divBdr>
    </w:div>
    <w:div w:id="1402017239">
      <w:bodyDiv w:val="1"/>
      <w:marLeft w:val="0"/>
      <w:marRight w:val="0"/>
      <w:marTop w:val="0"/>
      <w:marBottom w:val="0"/>
      <w:divBdr>
        <w:top w:val="none" w:sz="0" w:space="0" w:color="auto"/>
        <w:left w:val="none" w:sz="0" w:space="0" w:color="auto"/>
        <w:bottom w:val="none" w:sz="0" w:space="0" w:color="auto"/>
        <w:right w:val="none" w:sz="0" w:space="0" w:color="auto"/>
      </w:divBdr>
    </w:div>
    <w:div w:id="1403334412">
      <w:bodyDiv w:val="1"/>
      <w:marLeft w:val="0"/>
      <w:marRight w:val="0"/>
      <w:marTop w:val="0"/>
      <w:marBottom w:val="0"/>
      <w:divBdr>
        <w:top w:val="none" w:sz="0" w:space="0" w:color="auto"/>
        <w:left w:val="none" w:sz="0" w:space="0" w:color="auto"/>
        <w:bottom w:val="none" w:sz="0" w:space="0" w:color="auto"/>
        <w:right w:val="none" w:sz="0" w:space="0" w:color="auto"/>
      </w:divBdr>
    </w:div>
    <w:div w:id="1405836523">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07995119">
      <w:bodyDiv w:val="1"/>
      <w:marLeft w:val="0"/>
      <w:marRight w:val="0"/>
      <w:marTop w:val="0"/>
      <w:marBottom w:val="0"/>
      <w:divBdr>
        <w:top w:val="none" w:sz="0" w:space="0" w:color="auto"/>
        <w:left w:val="none" w:sz="0" w:space="0" w:color="auto"/>
        <w:bottom w:val="none" w:sz="0" w:space="0" w:color="auto"/>
        <w:right w:val="none" w:sz="0" w:space="0" w:color="auto"/>
      </w:divBdr>
    </w:div>
    <w:div w:id="1408727959">
      <w:bodyDiv w:val="1"/>
      <w:marLeft w:val="0"/>
      <w:marRight w:val="0"/>
      <w:marTop w:val="0"/>
      <w:marBottom w:val="0"/>
      <w:divBdr>
        <w:top w:val="none" w:sz="0" w:space="0" w:color="auto"/>
        <w:left w:val="none" w:sz="0" w:space="0" w:color="auto"/>
        <w:bottom w:val="none" w:sz="0" w:space="0" w:color="auto"/>
        <w:right w:val="none" w:sz="0" w:space="0" w:color="auto"/>
      </w:divBdr>
    </w:div>
    <w:div w:id="1409115869">
      <w:bodyDiv w:val="1"/>
      <w:marLeft w:val="0"/>
      <w:marRight w:val="0"/>
      <w:marTop w:val="0"/>
      <w:marBottom w:val="0"/>
      <w:divBdr>
        <w:top w:val="none" w:sz="0" w:space="0" w:color="auto"/>
        <w:left w:val="none" w:sz="0" w:space="0" w:color="auto"/>
        <w:bottom w:val="none" w:sz="0" w:space="0" w:color="auto"/>
        <w:right w:val="none" w:sz="0" w:space="0" w:color="auto"/>
      </w:divBdr>
    </w:div>
    <w:div w:id="1412198835">
      <w:bodyDiv w:val="1"/>
      <w:marLeft w:val="0"/>
      <w:marRight w:val="0"/>
      <w:marTop w:val="0"/>
      <w:marBottom w:val="0"/>
      <w:divBdr>
        <w:top w:val="none" w:sz="0" w:space="0" w:color="auto"/>
        <w:left w:val="none" w:sz="0" w:space="0" w:color="auto"/>
        <w:bottom w:val="none" w:sz="0" w:space="0" w:color="auto"/>
        <w:right w:val="none" w:sz="0" w:space="0" w:color="auto"/>
      </w:divBdr>
    </w:div>
    <w:div w:id="1415470646">
      <w:bodyDiv w:val="1"/>
      <w:marLeft w:val="0"/>
      <w:marRight w:val="0"/>
      <w:marTop w:val="0"/>
      <w:marBottom w:val="0"/>
      <w:divBdr>
        <w:top w:val="none" w:sz="0" w:space="0" w:color="auto"/>
        <w:left w:val="none" w:sz="0" w:space="0" w:color="auto"/>
        <w:bottom w:val="none" w:sz="0" w:space="0" w:color="auto"/>
        <w:right w:val="none" w:sz="0" w:space="0" w:color="auto"/>
      </w:divBdr>
    </w:div>
    <w:div w:id="1420372392">
      <w:bodyDiv w:val="1"/>
      <w:marLeft w:val="0"/>
      <w:marRight w:val="0"/>
      <w:marTop w:val="0"/>
      <w:marBottom w:val="0"/>
      <w:divBdr>
        <w:top w:val="none" w:sz="0" w:space="0" w:color="auto"/>
        <w:left w:val="none" w:sz="0" w:space="0" w:color="auto"/>
        <w:bottom w:val="none" w:sz="0" w:space="0" w:color="auto"/>
        <w:right w:val="none" w:sz="0" w:space="0" w:color="auto"/>
      </w:divBdr>
    </w:div>
    <w:div w:id="1426417100">
      <w:bodyDiv w:val="1"/>
      <w:marLeft w:val="0"/>
      <w:marRight w:val="0"/>
      <w:marTop w:val="0"/>
      <w:marBottom w:val="0"/>
      <w:divBdr>
        <w:top w:val="none" w:sz="0" w:space="0" w:color="auto"/>
        <w:left w:val="none" w:sz="0" w:space="0" w:color="auto"/>
        <w:bottom w:val="none" w:sz="0" w:space="0" w:color="auto"/>
        <w:right w:val="none" w:sz="0" w:space="0" w:color="auto"/>
      </w:divBdr>
    </w:div>
    <w:div w:id="1427841441">
      <w:bodyDiv w:val="1"/>
      <w:marLeft w:val="0"/>
      <w:marRight w:val="0"/>
      <w:marTop w:val="0"/>
      <w:marBottom w:val="0"/>
      <w:divBdr>
        <w:top w:val="none" w:sz="0" w:space="0" w:color="auto"/>
        <w:left w:val="none" w:sz="0" w:space="0" w:color="auto"/>
        <w:bottom w:val="none" w:sz="0" w:space="0" w:color="auto"/>
        <w:right w:val="none" w:sz="0" w:space="0" w:color="auto"/>
      </w:divBdr>
    </w:div>
    <w:div w:id="1427917163">
      <w:bodyDiv w:val="1"/>
      <w:marLeft w:val="0"/>
      <w:marRight w:val="0"/>
      <w:marTop w:val="0"/>
      <w:marBottom w:val="0"/>
      <w:divBdr>
        <w:top w:val="none" w:sz="0" w:space="0" w:color="auto"/>
        <w:left w:val="none" w:sz="0" w:space="0" w:color="auto"/>
        <w:bottom w:val="none" w:sz="0" w:space="0" w:color="auto"/>
        <w:right w:val="none" w:sz="0" w:space="0" w:color="auto"/>
      </w:divBdr>
    </w:div>
    <w:div w:id="1428841008">
      <w:bodyDiv w:val="1"/>
      <w:marLeft w:val="0"/>
      <w:marRight w:val="0"/>
      <w:marTop w:val="0"/>
      <w:marBottom w:val="0"/>
      <w:divBdr>
        <w:top w:val="none" w:sz="0" w:space="0" w:color="auto"/>
        <w:left w:val="none" w:sz="0" w:space="0" w:color="auto"/>
        <w:bottom w:val="none" w:sz="0" w:space="0" w:color="auto"/>
        <w:right w:val="none" w:sz="0" w:space="0" w:color="auto"/>
      </w:divBdr>
    </w:div>
    <w:div w:id="1429038824">
      <w:bodyDiv w:val="1"/>
      <w:marLeft w:val="0"/>
      <w:marRight w:val="0"/>
      <w:marTop w:val="0"/>
      <w:marBottom w:val="0"/>
      <w:divBdr>
        <w:top w:val="none" w:sz="0" w:space="0" w:color="auto"/>
        <w:left w:val="none" w:sz="0" w:space="0" w:color="auto"/>
        <w:bottom w:val="none" w:sz="0" w:space="0" w:color="auto"/>
        <w:right w:val="none" w:sz="0" w:space="0" w:color="auto"/>
      </w:divBdr>
    </w:div>
    <w:div w:id="1430201217">
      <w:bodyDiv w:val="1"/>
      <w:marLeft w:val="0"/>
      <w:marRight w:val="0"/>
      <w:marTop w:val="0"/>
      <w:marBottom w:val="0"/>
      <w:divBdr>
        <w:top w:val="none" w:sz="0" w:space="0" w:color="auto"/>
        <w:left w:val="none" w:sz="0" w:space="0" w:color="auto"/>
        <w:bottom w:val="none" w:sz="0" w:space="0" w:color="auto"/>
        <w:right w:val="none" w:sz="0" w:space="0" w:color="auto"/>
      </w:divBdr>
    </w:div>
    <w:div w:id="1430782731">
      <w:bodyDiv w:val="1"/>
      <w:marLeft w:val="0"/>
      <w:marRight w:val="0"/>
      <w:marTop w:val="0"/>
      <w:marBottom w:val="0"/>
      <w:divBdr>
        <w:top w:val="none" w:sz="0" w:space="0" w:color="auto"/>
        <w:left w:val="none" w:sz="0" w:space="0" w:color="auto"/>
        <w:bottom w:val="none" w:sz="0" w:space="0" w:color="auto"/>
        <w:right w:val="none" w:sz="0" w:space="0" w:color="auto"/>
      </w:divBdr>
    </w:div>
    <w:div w:id="1431466360">
      <w:bodyDiv w:val="1"/>
      <w:marLeft w:val="0"/>
      <w:marRight w:val="0"/>
      <w:marTop w:val="0"/>
      <w:marBottom w:val="0"/>
      <w:divBdr>
        <w:top w:val="none" w:sz="0" w:space="0" w:color="auto"/>
        <w:left w:val="none" w:sz="0" w:space="0" w:color="auto"/>
        <w:bottom w:val="none" w:sz="0" w:space="0" w:color="auto"/>
        <w:right w:val="none" w:sz="0" w:space="0" w:color="auto"/>
      </w:divBdr>
    </w:div>
    <w:div w:id="1434786215">
      <w:bodyDiv w:val="1"/>
      <w:marLeft w:val="0"/>
      <w:marRight w:val="0"/>
      <w:marTop w:val="0"/>
      <w:marBottom w:val="0"/>
      <w:divBdr>
        <w:top w:val="none" w:sz="0" w:space="0" w:color="auto"/>
        <w:left w:val="none" w:sz="0" w:space="0" w:color="auto"/>
        <w:bottom w:val="none" w:sz="0" w:space="0" w:color="auto"/>
        <w:right w:val="none" w:sz="0" w:space="0" w:color="auto"/>
      </w:divBdr>
    </w:div>
    <w:div w:id="1436093560">
      <w:bodyDiv w:val="1"/>
      <w:marLeft w:val="0"/>
      <w:marRight w:val="0"/>
      <w:marTop w:val="0"/>
      <w:marBottom w:val="0"/>
      <w:divBdr>
        <w:top w:val="none" w:sz="0" w:space="0" w:color="auto"/>
        <w:left w:val="none" w:sz="0" w:space="0" w:color="auto"/>
        <w:bottom w:val="none" w:sz="0" w:space="0" w:color="auto"/>
        <w:right w:val="none" w:sz="0" w:space="0" w:color="auto"/>
      </w:divBdr>
    </w:div>
    <w:div w:id="1436100766">
      <w:bodyDiv w:val="1"/>
      <w:marLeft w:val="0"/>
      <w:marRight w:val="0"/>
      <w:marTop w:val="0"/>
      <w:marBottom w:val="0"/>
      <w:divBdr>
        <w:top w:val="none" w:sz="0" w:space="0" w:color="auto"/>
        <w:left w:val="none" w:sz="0" w:space="0" w:color="auto"/>
        <w:bottom w:val="none" w:sz="0" w:space="0" w:color="auto"/>
        <w:right w:val="none" w:sz="0" w:space="0" w:color="auto"/>
      </w:divBdr>
    </w:div>
    <w:div w:id="1436748432">
      <w:bodyDiv w:val="1"/>
      <w:marLeft w:val="0"/>
      <w:marRight w:val="0"/>
      <w:marTop w:val="0"/>
      <w:marBottom w:val="0"/>
      <w:divBdr>
        <w:top w:val="none" w:sz="0" w:space="0" w:color="auto"/>
        <w:left w:val="none" w:sz="0" w:space="0" w:color="auto"/>
        <w:bottom w:val="none" w:sz="0" w:space="0" w:color="auto"/>
        <w:right w:val="none" w:sz="0" w:space="0" w:color="auto"/>
      </w:divBdr>
    </w:div>
    <w:div w:id="1437677744">
      <w:bodyDiv w:val="1"/>
      <w:marLeft w:val="0"/>
      <w:marRight w:val="0"/>
      <w:marTop w:val="0"/>
      <w:marBottom w:val="0"/>
      <w:divBdr>
        <w:top w:val="none" w:sz="0" w:space="0" w:color="auto"/>
        <w:left w:val="none" w:sz="0" w:space="0" w:color="auto"/>
        <w:bottom w:val="none" w:sz="0" w:space="0" w:color="auto"/>
        <w:right w:val="none" w:sz="0" w:space="0" w:color="auto"/>
      </w:divBdr>
    </w:div>
    <w:div w:id="1439790717">
      <w:bodyDiv w:val="1"/>
      <w:marLeft w:val="0"/>
      <w:marRight w:val="0"/>
      <w:marTop w:val="0"/>
      <w:marBottom w:val="0"/>
      <w:divBdr>
        <w:top w:val="none" w:sz="0" w:space="0" w:color="auto"/>
        <w:left w:val="none" w:sz="0" w:space="0" w:color="auto"/>
        <w:bottom w:val="none" w:sz="0" w:space="0" w:color="auto"/>
        <w:right w:val="none" w:sz="0" w:space="0" w:color="auto"/>
      </w:divBdr>
    </w:div>
    <w:div w:id="1440222990">
      <w:bodyDiv w:val="1"/>
      <w:marLeft w:val="0"/>
      <w:marRight w:val="0"/>
      <w:marTop w:val="0"/>
      <w:marBottom w:val="0"/>
      <w:divBdr>
        <w:top w:val="none" w:sz="0" w:space="0" w:color="auto"/>
        <w:left w:val="none" w:sz="0" w:space="0" w:color="auto"/>
        <w:bottom w:val="none" w:sz="0" w:space="0" w:color="auto"/>
        <w:right w:val="none" w:sz="0" w:space="0" w:color="auto"/>
      </w:divBdr>
    </w:div>
    <w:div w:id="1445267395">
      <w:bodyDiv w:val="1"/>
      <w:marLeft w:val="0"/>
      <w:marRight w:val="0"/>
      <w:marTop w:val="0"/>
      <w:marBottom w:val="0"/>
      <w:divBdr>
        <w:top w:val="none" w:sz="0" w:space="0" w:color="auto"/>
        <w:left w:val="none" w:sz="0" w:space="0" w:color="auto"/>
        <w:bottom w:val="none" w:sz="0" w:space="0" w:color="auto"/>
        <w:right w:val="none" w:sz="0" w:space="0" w:color="auto"/>
      </w:divBdr>
    </w:div>
    <w:div w:id="1449424418">
      <w:bodyDiv w:val="1"/>
      <w:marLeft w:val="0"/>
      <w:marRight w:val="0"/>
      <w:marTop w:val="0"/>
      <w:marBottom w:val="0"/>
      <w:divBdr>
        <w:top w:val="none" w:sz="0" w:space="0" w:color="auto"/>
        <w:left w:val="none" w:sz="0" w:space="0" w:color="auto"/>
        <w:bottom w:val="none" w:sz="0" w:space="0" w:color="auto"/>
        <w:right w:val="none" w:sz="0" w:space="0" w:color="auto"/>
      </w:divBdr>
    </w:div>
    <w:div w:id="1450664114">
      <w:bodyDiv w:val="1"/>
      <w:marLeft w:val="0"/>
      <w:marRight w:val="0"/>
      <w:marTop w:val="0"/>
      <w:marBottom w:val="0"/>
      <w:divBdr>
        <w:top w:val="none" w:sz="0" w:space="0" w:color="auto"/>
        <w:left w:val="none" w:sz="0" w:space="0" w:color="auto"/>
        <w:bottom w:val="none" w:sz="0" w:space="0" w:color="auto"/>
        <w:right w:val="none" w:sz="0" w:space="0" w:color="auto"/>
      </w:divBdr>
    </w:div>
    <w:div w:id="1454906011">
      <w:bodyDiv w:val="1"/>
      <w:marLeft w:val="0"/>
      <w:marRight w:val="0"/>
      <w:marTop w:val="0"/>
      <w:marBottom w:val="0"/>
      <w:divBdr>
        <w:top w:val="none" w:sz="0" w:space="0" w:color="auto"/>
        <w:left w:val="none" w:sz="0" w:space="0" w:color="auto"/>
        <w:bottom w:val="none" w:sz="0" w:space="0" w:color="auto"/>
        <w:right w:val="none" w:sz="0" w:space="0" w:color="auto"/>
      </w:divBdr>
    </w:div>
    <w:div w:id="1454979973">
      <w:bodyDiv w:val="1"/>
      <w:marLeft w:val="0"/>
      <w:marRight w:val="0"/>
      <w:marTop w:val="0"/>
      <w:marBottom w:val="0"/>
      <w:divBdr>
        <w:top w:val="none" w:sz="0" w:space="0" w:color="auto"/>
        <w:left w:val="none" w:sz="0" w:space="0" w:color="auto"/>
        <w:bottom w:val="none" w:sz="0" w:space="0" w:color="auto"/>
        <w:right w:val="none" w:sz="0" w:space="0" w:color="auto"/>
      </w:divBdr>
    </w:div>
    <w:div w:id="1455716277">
      <w:bodyDiv w:val="1"/>
      <w:marLeft w:val="0"/>
      <w:marRight w:val="0"/>
      <w:marTop w:val="0"/>
      <w:marBottom w:val="0"/>
      <w:divBdr>
        <w:top w:val="none" w:sz="0" w:space="0" w:color="auto"/>
        <w:left w:val="none" w:sz="0" w:space="0" w:color="auto"/>
        <w:bottom w:val="none" w:sz="0" w:space="0" w:color="auto"/>
        <w:right w:val="none" w:sz="0" w:space="0" w:color="auto"/>
      </w:divBdr>
    </w:div>
    <w:div w:id="1456868104">
      <w:bodyDiv w:val="1"/>
      <w:marLeft w:val="0"/>
      <w:marRight w:val="0"/>
      <w:marTop w:val="0"/>
      <w:marBottom w:val="0"/>
      <w:divBdr>
        <w:top w:val="none" w:sz="0" w:space="0" w:color="auto"/>
        <w:left w:val="none" w:sz="0" w:space="0" w:color="auto"/>
        <w:bottom w:val="none" w:sz="0" w:space="0" w:color="auto"/>
        <w:right w:val="none" w:sz="0" w:space="0" w:color="auto"/>
      </w:divBdr>
    </w:div>
    <w:div w:id="1457094388">
      <w:bodyDiv w:val="1"/>
      <w:marLeft w:val="0"/>
      <w:marRight w:val="0"/>
      <w:marTop w:val="0"/>
      <w:marBottom w:val="0"/>
      <w:divBdr>
        <w:top w:val="none" w:sz="0" w:space="0" w:color="auto"/>
        <w:left w:val="none" w:sz="0" w:space="0" w:color="auto"/>
        <w:bottom w:val="none" w:sz="0" w:space="0" w:color="auto"/>
        <w:right w:val="none" w:sz="0" w:space="0" w:color="auto"/>
      </w:divBdr>
    </w:div>
    <w:div w:id="1463421622">
      <w:bodyDiv w:val="1"/>
      <w:marLeft w:val="0"/>
      <w:marRight w:val="0"/>
      <w:marTop w:val="0"/>
      <w:marBottom w:val="0"/>
      <w:divBdr>
        <w:top w:val="none" w:sz="0" w:space="0" w:color="auto"/>
        <w:left w:val="none" w:sz="0" w:space="0" w:color="auto"/>
        <w:bottom w:val="none" w:sz="0" w:space="0" w:color="auto"/>
        <w:right w:val="none" w:sz="0" w:space="0" w:color="auto"/>
      </w:divBdr>
    </w:div>
    <w:div w:id="1464272657">
      <w:bodyDiv w:val="1"/>
      <w:marLeft w:val="0"/>
      <w:marRight w:val="0"/>
      <w:marTop w:val="0"/>
      <w:marBottom w:val="0"/>
      <w:divBdr>
        <w:top w:val="none" w:sz="0" w:space="0" w:color="auto"/>
        <w:left w:val="none" w:sz="0" w:space="0" w:color="auto"/>
        <w:bottom w:val="none" w:sz="0" w:space="0" w:color="auto"/>
        <w:right w:val="none" w:sz="0" w:space="0" w:color="auto"/>
      </w:divBdr>
    </w:div>
    <w:div w:id="1464887163">
      <w:bodyDiv w:val="1"/>
      <w:marLeft w:val="0"/>
      <w:marRight w:val="0"/>
      <w:marTop w:val="0"/>
      <w:marBottom w:val="0"/>
      <w:divBdr>
        <w:top w:val="none" w:sz="0" w:space="0" w:color="auto"/>
        <w:left w:val="none" w:sz="0" w:space="0" w:color="auto"/>
        <w:bottom w:val="none" w:sz="0" w:space="0" w:color="auto"/>
        <w:right w:val="none" w:sz="0" w:space="0" w:color="auto"/>
      </w:divBdr>
    </w:div>
    <w:div w:id="1466653019">
      <w:bodyDiv w:val="1"/>
      <w:marLeft w:val="0"/>
      <w:marRight w:val="0"/>
      <w:marTop w:val="0"/>
      <w:marBottom w:val="0"/>
      <w:divBdr>
        <w:top w:val="none" w:sz="0" w:space="0" w:color="auto"/>
        <w:left w:val="none" w:sz="0" w:space="0" w:color="auto"/>
        <w:bottom w:val="none" w:sz="0" w:space="0" w:color="auto"/>
        <w:right w:val="none" w:sz="0" w:space="0" w:color="auto"/>
      </w:divBdr>
    </w:div>
    <w:div w:id="1475878307">
      <w:bodyDiv w:val="1"/>
      <w:marLeft w:val="0"/>
      <w:marRight w:val="0"/>
      <w:marTop w:val="0"/>
      <w:marBottom w:val="0"/>
      <w:divBdr>
        <w:top w:val="none" w:sz="0" w:space="0" w:color="auto"/>
        <w:left w:val="none" w:sz="0" w:space="0" w:color="auto"/>
        <w:bottom w:val="none" w:sz="0" w:space="0" w:color="auto"/>
        <w:right w:val="none" w:sz="0" w:space="0" w:color="auto"/>
      </w:divBdr>
    </w:div>
    <w:div w:id="1476727291">
      <w:bodyDiv w:val="1"/>
      <w:marLeft w:val="0"/>
      <w:marRight w:val="0"/>
      <w:marTop w:val="0"/>
      <w:marBottom w:val="0"/>
      <w:divBdr>
        <w:top w:val="none" w:sz="0" w:space="0" w:color="auto"/>
        <w:left w:val="none" w:sz="0" w:space="0" w:color="auto"/>
        <w:bottom w:val="none" w:sz="0" w:space="0" w:color="auto"/>
        <w:right w:val="none" w:sz="0" w:space="0" w:color="auto"/>
      </w:divBdr>
    </w:div>
    <w:div w:id="1476947623">
      <w:bodyDiv w:val="1"/>
      <w:marLeft w:val="0"/>
      <w:marRight w:val="0"/>
      <w:marTop w:val="0"/>
      <w:marBottom w:val="0"/>
      <w:divBdr>
        <w:top w:val="none" w:sz="0" w:space="0" w:color="auto"/>
        <w:left w:val="none" w:sz="0" w:space="0" w:color="auto"/>
        <w:bottom w:val="none" w:sz="0" w:space="0" w:color="auto"/>
        <w:right w:val="none" w:sz="0" w:space="0" w:color="auto"/>
      </w:divBdr>
    </w:div>
    <w:div w:id="1478230267">
      <w:bodyDiv w:val="1"/>
      <w:marLeft w:val="0"/>
      <w:marRight w:val="0"/>
      <w:marTop w:val="0"/>
      <w:marBottom w:val="0"/>
      <w:divBdr>
        <w:top w:val="none" w:sz="0" w:space="0" w:color="auto"/>
        <w:left w:val="none" w:sz="0" w:space="0" w:color="auto"/>
        <w:bottom w:val="none" w:sz="0" w:space="0" w:color="auto"/>
        <w:right w:val="none" w:sz="0" w:space="0" w:color="auto"/>
      </w:divBdr>
    </w:div>
    <w:div w:id="1480535435">
      <w:bodyDiv w:val="1"/>
      <w:marLeft w:val="0"/>
      <w:marRight w:val="0"/>
      <w:marTop w:val="0"/>
      <w:marBottom w:val="0"/>
      <w:divBdr>
        <w:top w:val="none" w:sz="0" w:space="0" w:color="auto"/>
        <w:left w:val="none" w:sz="0" w:space="0" w:color="auto"/>
        <w:bottom w:val="none" w:sz="0" w:space="0" w:color="auto"/>
        <w:right w:val="none" w:sz="0" w:space="0" w:color="auto"/>
      </w:divBdr>
    </w:div>
    <w:div w:id="1481313989">
      <w:bodyDiv w:val="1"/>
      <w:marLeft w:val="0"/>
      <w:marRight w:val="0"/>
      <w:marTop w:val="0"/>
      <w:marBottom w:val="0"/>
      <w:divBdr>
        <w:top w:val="none" w:sz="0" w:space="0" w:color="auto"/>
        <w:left w:val="none" w:sz="0" w:space="0" w:color="auto"/>
        <w:bottom w:val="none" w:sz="0" w:space="0" w:color="auto"/>
        <w:right w:val="none" w:sz="0" w:space="0" w:color="auto"/>
      </w:divBdr>
      <w:divsChild>
        <w:div w:id="1387950490">
          <w:marLeft w:val="0"/>
          <w:marRight w:val="0"/>
          <w:marTop w:val="0"/>
          <w:marBottom w:val="0"/>
          <w:divBdr>
            <w:top w:val="none" w:sz="0" w:space="0" w:color="auto"/>
            <w:left w:val="none" w:sz="0" w:space="0" w:color="auto"/>
            <w:bottom w:val="none" w:sz="0" w:space="0" w:color="auto"/>
            <w:right w:val="none" w:sz="0" w:space="0" w:color="auto"/>
          </w:divBdr>
        </w:div>
      </w:divsChild>
    </w:div>
    <w:div w:id="1485583949">
      <w:bodyDiv w:val="1"/>
      <w:marLeft w:val="0"/>
      <w:marRight w:val="0"/>
      <w:marTop w:val="0"/>
      <w:marBottom w:val="0"/>
      <w:divBdr>
        <w:top w:val="none" w:sz="0" w:space="0" w:color="auto"/>
        <w:left w:val="none" w:sz="0" w:space="0" w:color="auto"/>
        <w:bottom w:val="none" w:sz="0" w:space="0" w:color="auto"/>
        <w:right w:val="none" w:sz="0" w:space="0" w:color="auto"/>
      </w:divBdr>
    </w:div>
    <w:div w:id="1487240308">
      <w:bodyDiv w:val="1"/>
      <w:marLeft w:val="0"/>
      <w:marRight w:val="0"/>
      <w:marTop w:val="0"/>
      <w:marBottom w:val="0"/>
      <w:divBdr>
        <w:top w:val="none" w:sz="0" w:space="0" w:color="auto"/>
        <w:left w:val="none" w:sz="0" w:space="0" w:color="auto"/>
        <w:bottom w:val="none" w:sz="0" w:space="0" w:color="auto"/>
        <w:right w:val="none" w:sz="0" w:space="0" w:color="auto"/>
      </w:divBdr>
    </w:div>
    <w:div w:id="1488204582">
      <w:bodyDiv w:val="1"/>
      <w:marLeft w:val="0"/>
      <w:marRight w:val="0"/>
      <w:marTop w:val="0"/>
      <w:marBottom w:val="0"/>
      <w:divBdr>
        <w:top w:val="none" w:sz="0" w:space="0" w:color="auto"/>
        <w:left w:val="none" w:sz="0" w:space="0" w:color="auto"/>
        <w:bottom w:val="none" w:sz="0" w:space="0" w:color="auto"/>
        <w:right w:val="none" w:sz="0" w:space="0" w:color="auto"/>
      </w:divBdr>
    </w:div>
    <w:div w:id="1488590646">
      <w:bodyDiv w:val="1"/>
      <w:marLeft w:val="0"/>
      <w:marRight w:val="0"/>
      <w:marTop w:val="0"/>
      <w:marBottom w:val="0"/>
      <w:divBdr>
        <w:top w:val="none" w:sz="0" w:space="0" w:color="auto"/>
        <w:left w:val="none" w:sz="0" w:space="0" w:color="auto"/>
        <w:bottom w:val="none" w:sz="0" w:space="0" w:color="auto"/>
        <w:right w:val="none" w:sz="0" w:space="0" w:color="auto"/>
      </w:divBdr>
    </w:div>
    <w:div w:id="1489055004">
      <w:bodyDiv w:val="1"/>
      <w:marLeft w:val="0"/>
      <w:marRight w:val="0"/>
      <w:marTop w:val="0"/>
      <w:marBottom w:val="0"/>
      <w:divBdr>
        <w:top w:val="none" w:sz="0" w:space="0" w:color="auto"/>
        <w:left w:val="none" w:sz="0" w:space="0" w:color="auto"/>
        <w:bottom w:val="none" w:sz="0" w:space="0" w:color="auto"/>
        <w:right w:val="none" w:sz="0" w:space="0" w:color="auto"/>
      </w:divBdr>
    </w:div>
    <w:div w:id="1489324923">
      <w:bodyDiv w:val="1"/>
      <w:marLeft w:val="0"/>
      <w:marRight w:val="0"/>
      <w:marTop w:val="0"/>
      <w:marBottom w:val="0"/>
      <w:divBdr>
        <w:top w:val="none" w:sz="0" w:space="0" w:color="auto"/>
        <w:left w:val="none" w:sz="0" w:space="0" w:color="auto"/>
        <w:bottom w:val="none" w:sz="0" w:space="0" w:color="auto"/>
        <w:right w:val="none" w:sz="0" w:space="0" w:color="auto"/>
      </w:divBdr>
    </w:div>
    <w:div w:id="1491366158">
      <w:bodyDiv w:val="1"/>
      <w:marLeft w:val="0"/>
      <w:marRight w:val="0"/>
      <w:marTop w:val="0"/>
      <w:marBottom w:val="0"/>
      <w:divBdr>
        <w:top w:val="none" w:sz="0" w:space="0" w:color="auto"/>
        <w:left w:val="none" w:sz="0" w:space="0" w:color="auto"/>
        <w:bottom w:val="none" w:sz="0" w:space="0" w:color="auto"/>
        <w:right w:val="none" w:sz="0" w:space="0" w:color="auto"/>
      </w:divBdr>
    </w:div>
    <w:div w:id="1491562180">
      <w:bodyDiv w:val="1"/>
      <w:marLeft w:val="0"/>
      <w:marRight w:val="0"/>
      <w:marTop w:val="0"/>
      <w:marBottom w:val="0"/>
      <w:divBdr>
        <w:top w:val="none" w:sz="0" w:space="0" w:color="auto"/>
        <w:left w:val="none" w:sz="0" w:space="0" w:color="auto"/>
        <w:bottom w:val="none" w:sz="0" w:space="0" w:color="auto"/>
        <w:right w:val="none" w:sz="0" w:space="0" w:color="auto"/>
      </w:divBdr>
    </w:div>
    <w:div w:id="1491948996">
      <w:bodyDiv w:val="1"/>
      <w:marLeft w:val="0"/>
      <w:marRight w:val="0"/>
      <w:marTop w:val="0"/>
      <w:marBottom w:val="0"/>
      <w:divBdr>
        <w:top w:val="none" w:sz="0" w:space="0" w:color="auto"/>
        <w:left w:val="none" w:sz="0" w:space="0" w:color="auto"/>
        <w:bottom w:val="none" w:sz="0" w:space="0" w:color="auto"/>
        <w:right w:val="none" w:sz="0" w:space="0" w:color="auto"/>
      </w:divBdr>
    </w:div>
    <w:div w:id="1492793719">
      <w:bodyDiv w:val="1"/>
      <w:marLeft w:val="0"/>
      <w:marRight w:val="0"/>
      <w:marTop w:val="0"/>
      <w:marBottom w:val="0"/>
      <w:divBdr>
        <w:top w:val="none" w:sz="0" w:space="0" w:color="auto"/>
        <w:left w:val="none" w:sz="0" w:space="0" w:color="auto"/>
        <w:bottom w:val="none" w:sz="0" w:space="0" w:color="auto"/>
        <w:right w:val="none" w:sz="0" w:space="0" w:color="auto"/>
      </w:divBdr>
    </w:div>
    <w:div w:id="1494098996">
      <w:bodyDiv w:val="1"/>
      <w:marLeft w:val="0"/>
      <w:marRight w:val="0"/>
      <w:marTop w:val="0"/>
      <w:marBottom w:val="0"/>
      <w:divBdr>
        <w:top w:val="none" w:sz="0" w:space="0" w:color="auto"/>
        <w:left w:val="none" w:sz="0" w:space="0" w:color="auto"/>
        <w:bottom w:val="none" w:sz="0" w:space="0" w:color="auto"/>
        <w:right w:val="none" w:sz="0" w:space="0" w:color="auto"/>
      </w:divBdr>
    </w:div>
    <w:div w:id="1495880540">
      <w:bodyDiv w:val="1"/>
      <w:marLeft w:val="0"/>
      <w:marRight w:val="0"/>
      <w:marTop w:val="0"/>
      <w:marBottom w:val="0"/>
      <w:divBdr>
        <w:top w:val="none" w:sz="0" w:space="0" w:color="auto"/>
        <w:left w:val="none" w:sz="0" w:space="0" w:color="auto"/>
        <w:bottom w:val="none" w:sz="0" w:space="0" w:color="auto"/>
        <w:right w:val="none" w:sz="0" w:space="0" w:color="auto"/>
      </w:divBdr>
    </w:div>
    <w:div w:id="1497260831">
      <w:bodyDiv w:val="1"/>
      <w:marLeft w:val="0"/>
      <w:marRight w:val="0"/>
      <w:marTop w:val="0"/>
      <w:marBottom w:val="0"/>
      <w:divBdr>
        <w:top w:val="none" w:sz="0" w:space="0" w:color="auto"/>
        <w:left w:val="none" w:sz="0" w:space="0" w:color="auto"/>
        <w:bottom w:val="none" w:sz="0" w:space="0" w:color="auto"/>
        <w:right w:val="none" w:sz="0" w:space="0" w:color="auto"/>
      </w:divBdr>
      <w:divsChild>
        <w:div w:id="1570924290">
          <w:marLeft w:val="0"/>
          <w:marRight w:val="0"/>
          <w:marTop w:val="0"/>
          <w:marBottom w:val="0"/>
          <w:divBdr>
            <w:top w:val="none" w:sz="0" w:space="0" w:color="auto"/>
            <w:left w:val="none" w:sz="0" w:space="0" w:color="auto"/>
            <w:bottom w:val="none" w:sz="0" w:space="0" w:color="auto"/>
            <w:right w:val="none" w:sz="0" w:space="0" w:color="auto"/>
          </w:divBdr>
        </w:div>
      </w:divsChild>
    </w:div>
    <w:div w:id="1501193119">
      <w:bodyDiv w:val="1"/>
      <w:marLeft w:val="0"/>
      <w:marRight w:val="0"/>
      <w:marTop w:val="0"/>
      <w:marBottom w:val="0"/>
      <w:divBdr>
        <w:top w:val="none" w:sz="0" w:space="0" w:color="auto"/>
        <w:left w:val="none" w:sz="0" w:space="0" w:color="auto"/>
        <w:bottom w:val="none" w:sz="0" w:space="0" w:color="auto"/>
        <w:right w:val="none" w:sz="0" w:space="0" w:color="auto"/>
      </w:divBdr>
    </w:div>
    <w:div w:id="1501892914">
      <w:bodyDiv w:val="1"/>
      <w:marLeft w:val="0"/>
      <w:marRight w:val="0"/>
      <w:marTop w:val="0"/>
      <w:marBottom w:val="0"/>
      <w:divBdr>
        <w:top w:val="none" w:sz="0" w:space="0" w:color="auto"/>
        <w:left w:val="none" w:sz="0" w:space="0" w:color="auto"/>
        <w:bottom w:val="none" w:sz="0" w:space="0" w:color="auto"/>
        <w:right w:val="none" w:sz="0" w:space="0" w:color="auto"/>
      </w:divBdr>
    </w:div>
    <w:div w:id="1502500822">
      <w:bodyDiv w:val="1"/>
      <w:marLeft w:val="0"/>
      <w:marRight w:val="0"/>
      <w:marTop w:val="0"/>
      <w:marBottom w:val="0"/>
      <w:divBdr>
        <w:top w:val="none" w:sz="0" w:space="0" w:color="auto"/>
        <w:left w:val="none" w:sz="0" w:space="0" w:color="auto"/>
        <w:bottom w:val="none" w:sz="0" w:space="0" w:color="auto"/>
        <w:right w:val="none" w:sz="0" w:space="0" w:color="auto"/>
      </w:divBdr>
    </w:div>
    <w:div w:id="1502502813">
      <w:bodyDiv w:val="1"/>
      <w:marLeft w:val="0"/>
      <w:marRight w:val="0"/>
      <w:marTop w:val="0"/>
      <w:marBottom w:val="0"/>
      <w:divBdr>
        <w:top w:val="none" w:sz="0" w:space="0" w:color="auto"/>
        <w:left w:val="none" w:sz="0" w:space="0" w:color="auto"/>
        <w:bottom w:val="none" w:sz="0" w:space="0" w:color="auto"/>
        <w:right w:val="none" w:sz="0" w:space="0" w:color="auto"/>
      </w:divBdr>
    </w:div>
    <w:div w:id="1502549593">
      <w:bodyDiv w:val="1"/>
      <w:marLeft w:val="0"/>
      <w:marRight w:val="0"/>
      <w:marTop w:val="0"/>
      <w:marBottom w:val="0"/>
      <w:divBdr>
        <w:top w:val="none" w:sz="0" w:space="0" w:color="auto"/>
        <w:left w:val="none" w:sz="0" w:space="0" w:color="auto"/>
        <w:bottom w:val="none" w:sz="0" w:space="0" w:color="auto"/>
        <w:right w:val="none" w:sz="0" w:space="0" w:color="auto"/>
      </w:divBdr>
    </w:div>
    <w:div w:id="1504972516">
      <w:bodyDiv w:val="1"/>
      <w:marLeft w:val="0"/>
      <w:marRight w:val="0"/>
      <w:marTop w:val="0"/>
      <w:marBottom w:val="0"/>
      <w:divBdr>
        <w:top w:val="none" w:sz="0" w:space="0" w:color="auto"/>
        <w:left w:val="none" w:sz="0" w:space="0" w:color="auto"/>
        <w:bottom w:val="none" w:sz="0" w:space="0" w:color="auto"/>
        <w:right w:val="none" w:sz="0" w:space="0" w:color="auto"/>
      </w:divBdr>
    </w:div>
    <w:div w:id="1505514465">
      <w:bodyDiv w:val="1"/>
      <w:marLeft w:val="0"/>
      <w:marRight w:val="0"/>
      <w:marTop w:val="0"/>
      <w:marBottom w:val="0"/>
      <w:divBdr>
        <w:top w:val="none" w:sz="0" w:space="0" w:color="auto"/>
        <w:left w:val="none" w:sz="0" w:space="0" w:color="auto"/>
        <w:bottom w:val="none" w:sz="0" w:space="0" w:color="auto"/>
        <w:right w:val="none" w:sz="0" w:space="0" w:color="auto"/>
      </w:divBdr>
    </w:div>
    <w:div w:id="1506363996">
      <w:bodyDiv w:val="1"/>
      <w:marLeft w:val="0"/>
      <w:marRight w:val="0"/>
      <w:marTop w:val="0"/>
      <w:marBottom w:val="0"/>
      <w:divBdr>
        <w:top w:val="none" w:sz="0" w:space="0" w:color="auto"/>
        <w:left w:val="none" w:sz="0" w:space="0" w:color="auto"/>
        <w:bottom w:val="none" w:sz="0" w:space="0" w:color="auto"/>
        <w:right w:val="none" w:sz="0" w:space="0" w:color="auto"/>
      </w:divBdr>
    </w:div>
    <w:div w:id="1506750000">
      <w:bodyDiv w:val="1"/>
      <w:marLeft w:val="0"/>
      <w:marRight w:val="0"/>
      <w:marTop w:val="0"/>
      <w:marBottom w:val="0"/>
      <w:divBdr>
        <w:top w:val="none" w:sz="0" w:space="0" w:color="auto"/>
        <w:left w:val="none" w:sz="0" w:space="0" w:color="auto"/>
        <w:bottom w:val="none" w:sz="0" w:space="0" w:color="auto"/>
        <w:right w:val="none" w:sz="0" w:space="0" w:color="auto"/>
      </w:divBdr>
    </w:div>
    <w:div w:id="1507597954">
      <w:bodyDiv w:val="1"/>
      <w:marLeft w:val="0"/>
      <w:marRight w:val="0"/>
      <w:marTop w:val="0"/>
      <w:marBottom w:val="0"/>
      <w:divBdr>
        <w:top w:val="none" w:sz="0" w:space="0" w:color="auto"/>
        <w:left w:val="none" w:sz="0" w:space="0" w:color="auto"/>
        <w:bottom w:val="none" w:sz="0" w:space="0" w:color="auto"/>
        <w:right w:val="none" w:sz="0" w:space="0" w:color="auto"/>
      </w:divBdr>
    </w:div>
    <w:div w:id="1510752872">
      <w:bodyDiv w:val="1"/>
      <w:marLeft w:val="0"/>
      <w:marRight w:val="0"/>
      <w:marTop w:val="0"/>
      <w:marBottom w:val="0"/>
      <w:divBdr>
        <w:top w:val="none" w:sz="0" w:space="0" w:color="auto"/>
        <w:left w:val="none" w:sz="0" w:space="0" w:color="auto"/>
        <w:bottom w:val="none" w:sz="0" w:space="0" w:color="auto"/>
        <w:right w:val="none" w:sz="0" w:space="0" w:color="auto"/>
      </w:divBdr>
    </w:div>
    <w:div w:id="1512184891">
      <w:bodyDiv w:val="1"/>
      <w:marLeft w:val="0"/>
      <w:marRight w:val="0"/>
      <w:marTop w:val="0"/>
      <w:marBottom w:val="0"/>
      <w:divBdr>
        <w:top w:val="none" w:sz="0" w:space="0" w:color="auto"/>
        <w:left w:val="none" w:sz="0" w:space="0" w:color="auto"/>
        <w:bottom w:val="none" w:sz="0" w:space="0" w:color="auto"/>
        <w:right w:val="none" w:sz="0" w:space="0" w:color="auto"/>
      </w:divBdr>
    </w:div>
    <w:div w:id="1513911150">
      <w:bodyDiv w:val="1"/>
      <w:marLeft w:val="0"/>
      <w:marRight w:val="0"/>
      <w:marTop w:val="0"/>
      <w:marBottom w:val="0"/>
      <w:divBdr>
        <w:top w:val="none" w:sz="0" w:space="0" w:color="auto"/>
        <w:left w:val="none" w:sz="0" w:space="0" w:color="auto"/>
        <w:bottom w:val="none" w:sz="0" w:space="0" w:color="auto"/>
        <w:right w:val="none" w:sz="0" w:space="0" w:color="auto"/>
      </w:divBdr>
    </w:div>
    <w:div w:id="1518155439">
      <w:bodyDiv w:val="1"/>
      <w:marLeft w:val="0"/>
      <w:marRight w:val="0"/>
      <w:marTop w:val="0"/>
      <w:marBottom w:val="0"/>
      <w:divBdr>
        <w:top w:val="none" w:sz="0" w:space="0" w:color="auto"/>
        <w:left w:val="none" w:sz="0" w:space="0" w:color="auto"/>
        <w:bottom w:val="none" w:sz="0" w:space="0" w:color="auto"/>
        <w:right w:val="none" w:sz="0" w:space="0" w:color="auto"/>
      </w:divBdr>
    </w:div>
    <w:div w:id="1519345981">
      <w:bodyDiv w:val="1"/>
      <w:marLeft w:val="0"/>
      <w:marRight w:val="0"/>
      <w:marTop w:val="0"/>
      <w:marBottom w:val="0"/>
      <w:divBdr>
        <w:top w:val="none" w:sz="0" w:space="0" w:color="auto"/>
        <w:left w:val="none" w:sz="0" w:space="0" w:color="auto"/>
        <w:bottom w:val="none" w:sz="0" w:space="0" w:color="auto"/>
        <w:right w:val="none" w:sz="0" w:space="0" w:color="auto"/>
      </w:divBdr>
    </w:div>
    <w:div w:id="1519538384">
      <w:bodyDiv w:val="1"/>
      <w:marLeft w:val="0"/>
      <w:marRight w:val="0"/>
      <w:marTop w:val="0"/>
      <w:marBottom w:val="0"/>
      <w:divBdr>
        <w:top w:val="none" w:sz="0" w:space="0" w:color="auto"/>
        <w:left w:val="none" w:sz="0" w:space="0" w:color="auto"/>
        <w:bottom w:val="none" w:sz="0" w:space="0" w:color="auto"/>
        <w:right w:val="none" w:sz="0" w:space="0" w:color="auto"/>
      </w:divBdr>
    </w:div>
    <w:div w:id="1519663148">
      <w:bodyDiv w:val="1"/>
      <w:marLeft w:val="0"/>
      <w:marRight w:val="0"/>
      <w:marTop w:val="0"/>
      <w:marBottom w:val="0"/>
      <w:divBdr>
        <w:top w:val="none" w:sz="0" w:space="0" w:color="auto"/>
        <w:left w:val="none" w:sz="0" w:space="0" w:color="auto"/>
        <w:bottom w:val="none" w:sz="0" w:space="0" w:color="auto"/>
        <w:right w:val="none" w:sz="0" w:space="0" w:color="auto"/>
      </w:divBdr>
    </w:div>
    <w:div w:id="1519931244">
      <w:bodyDiv w:val="1"/>
      <w:marLeft w:val="0"/>
      <w:marRight w:val="0"/>
      <w:marTop w:val="0"/>
      <w:marBottom w:val="0"/>
      <w:divBdr>
        <w:top w:val="none" w:sz="0" w:space="0" w:color="auto"/>
        <w:left w:val="none" w:sz="0" w:space="0" w:color="auto"/>
        <w:bottom w:val="none" w:sz="0" w:space="0" w:color="auto"/>
        <w:right w:val="none" w:sz="0" w:space="0" w:color="auto"/>
      </w:divBdr>
    </w:div>
    <w:div w:id="1520315225">
      <w:bodyDiv w:val="1"/>
      <w:marLeft w:val="0"/>
      <w:marRight w:val="0"/>
      <w:marTop w:val="0"/>
      <w:marBottom w:val="0"/>
      <w:divBdr>
        <w:top w:val="none" w:sz="0" w:space="0" w:color="auto"/>
        <w:left w:val="none" w:sz="0" w:space="0" w:color="auto"/>
        <w:bottom w:val="none" w:sz="0" w:space="0" w:color="auto"/>
        <w:right w:val="none" w:sz="0" w:space="0" w:color="auto"/>
      </w:divBdr>
    </w:div>
    <w:div w:id="1522360347">
      <w:bodyDiv w:val="1"/>
      <w:marLeft w:val="0"/>
      <w:marRight w:val="0"/>
      <w:marTop w:val="0"/>
      <w:marBottom w:val="0"/>
      <w:divBdr>
        <w:top w:val="none" w:sz="0" w:space="0" w:color="auto"/>
        <w:left w:val="none" w:sz="0" w:space="0" w:color="auto"/>
        <w:bottom w:val="none" w:sz="0" w:space="0" w:color="auto"/>
        <w:right w:val="none" w:sz="0" w:space="0" w:color="auto"/>
      </w:divBdr>
    </w:div>
    <w:div w:id="1523666328">
      <w:bodyDiv w:val="1"/>
      <w:marLeft w:val="0"/>
      <w:marRight w:val="0"/>
      <w:marTop w:val="0"/>
      <w:marBottom w:val="0"/>
      <w:divBdr>
        <w:top w:val="none" w:sz="0" w:space="0" w:color="auto"/>
        <w:left w:val="none" w:sz="0" w:space="0" w:color="auto"/>
        <w:bottom w:val="none" w:sz="0" w:space="0" w:color="auto"/>
        <w:right w:val="none" w:sz="0" w:space="0" w:color="auto"/>
      </w:divBdr>
    </w:div>
    <w:div w:id="1524005481">
      <w:bodyDiv w:val="1"/>
      <w:marLeft w:val="0"/>
      <w:marRight w:val="0"/>
      <w:marTop w:val="0"/>
      <w:marBottom w:val="0"/>
      <w:divBdr>
        <w:top w:val="none" w:sz="0" w:space="0" w:color="auto"/>
        <w:left w:val="none" w:sz="0" w:space="0" w:color="auto"/>
        <w:bottom w:val="none" w:sz="0" w:space="0" w:color="auto"/>
        <w:right w:val="none" w:sz="0" w:space="0" w:color="auto"/>
      </w:divBdr>
    </w:div>
    <w:div w:id="1525627261">
      <w:bodyDiv w:val="1"/>
      <w:marLeft w:val="0"/>
      <w:marRight w:val="0"/>
      <w:marTop w:val="0"/>
      <w:marBottom w:val="0"/>
      <w:divBdr>
        <w:top w:val="none" w:sz="0" w:space="0" w:color="auto"/>
        <w:left w:val="none" w:sz="0" w:space="0" w:color="auto"/>
        <w:bottom w:val="none" w:sz="0" w:space="0" w:color="auto"/>
        <w:right w:val="none" w:sz="0" w:space="0" w:color="auto"/>
      </w:divBdr>
    </w:div>
    <w:div w:id="1526289198">
      <w:bodyDiv w:val="1"/>
      <w:marLeft w:val="0"/>
      <w:marRight w:val="0"/>
      <w:marTop w:val="0"/>
      <w:marBottom w:val="0"/>
      <w:divBdr>
        <w:top w:val="none" w:sz="0" w:space="0" w:color="auto"/>
        <w:left w:val="none" w:sz="0" w:space="0" w:color="auto"/>
        <w:bottom w:val="none" w:sz="0" w:space="0" w:color="auto"/>
        <w:right w:val="none" w:sz="0" w:space="0" w:color="auto"/>
      </w:divBdr>
    </w:div>
    <w:div w:id="1526795802">
      <w:bodyDiv w:val="1"/>
      <w:marLeft w:val="0"/>
      <w:marRight w:val="0"/>
      <w:marTop w:val="0"/>
      <w:marBottom w:val="0"/>
      <w:divBdr>
        <w:top w:val="none" w:sz="0" w:space="0" w:color="auto"/>
        <w:left w:val="none" w:sz="0" w:space="0" w:color="auto"/>
        <w:bottom w:val="none" w:sz="0" w:space="0" w:color="auto"/>
        <w:right w:val="none" w:sz="0" w:space="0" w:color="auto"/>
      </w:divBdr>
    </w:div>
    <w:div w:id="1530873711">
      <w:bodyDiv w:val="1"/>
      <w:marLeft w:val="0"/>
      <w:marRight w:val="0"/>
      <w:marTop w:val="0"/>
      <w:marBottom w:val="0"/>
      <w:divBdr>
        <w:top w:val="none" w:sz="0" w:space="0" w:color="auto"/>
        <w:left w:val="none" w:sz="0" w:space="0" w:color="auto"/>
        <w:bottom w:val="none" w:sz="0" w:space="0" w:color="auto"/>
        <w:right w:val="none" w:sz="0" w:space="0" w:color="auto"/>
      </w:divBdr>
    </w:div>
    <w:div w:id="1533034959">
      <w:bodyDiv w:val="1"/>
      <w:marLeft w:val="0"/>
      <w:marRight w:val="0"/>
      <w:marTop w:val="0"/>
      <w:marBottom w:val="0"/>
      <w:divBdr>
        <w:top w:val="none" w:sz="0" w:space="0" w:color="auto"/>
        <w:left w:val="none" w:sz="0" w:space="0" w:color="auto"/>
        <w:bottom w:val="none" w:sz="0" w:space="0" w:color="auto"/>
        <w:right w:val="none" w:sz="0" w:space="0" w:color="auto"/>
      </w:divBdr>
    </w:div>
    <w:div w:id="1533692601">
      <w:bodyDiv w:val="1"/>
      <w:marLeft w:val="0"/>
      <w:marRight w:val="0"/>
      <w:marTop w:val="0"/>
      <w:marBottom w:val="0"/>
      <w:divBdr>
        <w:top w:val="none" w:sz="0" w:space="0" w:color="auto"/>
        <w:left w:val="none" w:sz="0" w:space="0" w:color="auto"/>
        <w:bottom w:val="none" w:sz="0" w:space="0" w:color="auto"/>
        <w:right w:val="none" w:sz="0" w:space="0" w:color="auto"/>
      </w:divBdr>
    </w:div>
    <w:div w:id="1535385452">
      <w:bodyDiv w:val="1"/>
      <w:marLeft w:val="0"/>
      <w:marRight w:val="0"/>
      <w:marTop w:val="0"/>
      <w:marBottom w:val="0"/>
      <w:divBdr>
        <w:top w:val="none" w:sz="0" w:space="0" w:color="auto"/>
        <w:left w:val="none" w:sz="0" w:space="0" w:color="auto"/>
        <w:bottom w:val="none" w:sz="0" w:space="0" w:color="auto"/>
        <w:right w:val="none" w:sz="0" w:space="0" w:color="auto"/>
      </w:divBdr>
    </w:div>
    <w:div w:id="1536037223">
      <w:bodyDiv w:val="1"/>
      <w:marLeft w:val="0"/>
      <w:marRight w:val="0"/>
      <w:marTop w:val="0"/>
      <w:marBottom w:val="0"/>
      <w:divBdr>
        <w:top w:val="none" w:sz="0" w:space="0" w:color="auto"/>
        <w:left w:val="none" w:sz="0" w:space="0" w:color="auto"/>
        <w:bottom w:val="none" w:sz="0" w:space="0" w:color="auto"/>
        <w:right w:val="none" w:sz="0" w:space="0" w:color="auto"/>
      </w:divBdr>
    </w:div>
    <w:div w:id="1538161724">
      <w:bodyDiv w:val="1"/>
      <w:marLeft w:val="0"/>
      <w:marRight w:val="0"/>
      <w:marTop w:val="0"/>
      <w:marBottom w:val="0"/>
      <w:divBdr>
        <w:top w:val="none" w:sz="0" w:space="0" w:color="auto"/>
        <w:left w:val="none" w:sz="0" w:space="0" w:color="auto"/>
        <w:bottom w:val="none" w:sz="0" w:space="0" w:color="auto"/>
        <w:right w:val="none" w:sz="0" w:space="0" w:color="auto"/>
      </w:divBdr>
    </w:div>
    <w:div w:id="1541165140">
      <w:bodyDiv w:val="1"/>
      <w:marLeft w:val="0"/>
      <w:marRight w:val="0"/>
      <w:marTop w:val="0"/>
      <w:marBottom w:val="0"/>
      <w:divBdr>
        <w:top w:val="none" w:sz="0" w:space="0" w:color="auto"/>
        <w:left w:val="none" w:sz="0" w:space="0" w:color="auto"/>
        <w:bottom w:val="none" w:sz="0" w:space="0" w:color="auto"/>
        <w:right w:val="none" w:sz="0" w:space="0" w:color="auto"/>
      </w:divBdr>
    </w:div>
    <w:div w:id="1544055346">
      <w:bodyDiv w:val="1"/>
      <w:marLeft w:val="0"/>
      <w:marRight w:val="0"/>
      <w:marTop w:val="0"/>
      <w:marBottom w:val="0"/>
      <w:divBdr>
        <w:top w:val="none" w:sz="0" w:space="0" w:color="auto"/>
        <w:left w:val="none" w:sz="0" w:space="0" w:color="auto"/>
        <w:bottom w:val="none" w:sz="0" w:space="0" w:color="auto"/>
        <w:right w:val="none" w:sz="0" w:space="0" w:color="auto"/>
      </w:divBdr>
    </w:div>
    <w:div w:id="1546602054">
      <w:bodyDiv w:val="1"/>
      <w:marLeft w:val="0"/>
      <w:marRight w:val="0"/>
      <w:marTop w:val="0"/>
      <w:marBottom w:val="0"/>
      <w:divBdr>
        <w:top w:val="none" w:sz="0" w:space="0" w:color="auto"/>
        <w:left w:val="none" w:sz="0" w:space="0" w:color="auto"/>
        <w:bottom w:val="none" w:sz="0" w:space="0" w:color="auto"/>
        <w:right w:val="none" w:sz="0" w:space="0" w:color="auto"/>
      </w:divBdr>
    </w:div>
    <w:div w:id="1548030512">
      <w:bodyDiv w:val="1"/>
      <w:marLeft w:val="0"/>
      <w:marRight w:val="0"/>
      <w:marTop w:val="0"/>
      <w:marBottom w:val="0"/>
      <w:divBdr>
        <w:top w:val="none" w:sz="0" w:space="0" w:color="auto"/>
        <w:left w:val="none" w:sz="0" w:space="0" w:color="auto"/>
        <w:bottom w:val="none" w:sz="0" w:space="0" w:color="auto"/>
        <w:right w:val="none" w:sz="0" w:space="0" w:color="auto"/>
      </w:divBdr>
    </w:div>
    <w:div w:id="1549104682">
      <w:bodyDiv w:val="1"/>
      <w:marLeft w:val="0"/>
      <w:marRight w:val="0"/>
      <w:marTop w:val="0"/>
      <w:marBottom w:val="0"/>
      <w:divBdr>
        <w:top w:val="none" w:sz="0" w:space="0" w:color="auto"/>
        <w:left w:val="none" w:sz="0" w:space="0" w:color="auto"/>
        <w:bottom w:val="none" w:sz="0" w:space="0" w:color="auto"/>
        <w:right w:val="none" w:sz="0" w:space="0" w:color="auto"/>
      </w:divBdr>
    </w:div>
    <w:div w:id="1549340717">
      <w:bodyDiv w:val="1"/>
      <w:marLeft w:val="0"/>
      <w:marRight w:val="0"/>
      <w:marTop w:val="0"/>
      <w:marBottom w:val="0"/>
      <w:divBdr>
        <w:top w:val="none" w:sz="0" w:space="0" w:color="auto"/>
        <w:left w:val="none" w:sz="0" w:space="0" w:color="auto"/>
        <w:bottom w:val="none" w:sz="0" w:space="0" w:color="auto"/>
        <w:right w:val="none" w:sz="0" w:space="0" w:color="auto"/>
      </w:divBdr>
    </w:div>
    <w:div w:id="1552617651">
      <w:bodyDiv w:val="1"/>
      <w:marLeft w:val="0"/>
      <w:marRight w:val="0"/>
      <w:marTop w:val="0"/>
      <w:marBottom w:val="0"/>
      <w:divBdr>
        <w:top w:val="none" w:sz="0" w:space="0" w:color="auto"/>
        <w:left w:val="none" w:sz="0" w:space="0" w:color="auto"/>
        <w:bottom w:val="none" w:sz="0" w:space="0" w:color="auto"/>
        <w:right w:val="none" w:sz="0" w:space="0" w:color="auto"/>
      </w:divBdr>
    </w:div>
    <w:div w:id="1553299981">
      <w:bodyDiv w:val="1"/>
      <w:marLeft w:val="0"/>
      <w:marRight w:val="0"/>
      <w:marTop w:val="0"/>
      <w:marBottom w:val="0"/>
      <w:divBdr>
        <w:top w:val="none" w:sz="0" w:space="0" w:color="auto"/>
        <w:left w:val="none" w:sz="0" w:space="0" w:color="auto"/>
        <w:bottom w:val="none" w:sz="0" w:space="0" w:color="auto"/>
        <w:right w:val="none" w:sz="0" w:space="0" w:color="auto"/>
      </w:divBdr>
    </w:div>
    <w:div w:id="1553497624">
      <w:bodyDiv w:val="1"/>
      <w:marLeft w:val="0"/>
      <w:marRight w:val="0"/>
      <w:marTop w:val="0"/>
      <w:marBottom w:val="0"/>
      <w:divBdr>
        <w:top w:val="none" w:sz="0" w:space="0" w:color="auto"/>
        <w:left w:val="none" w:sz="0" w:space="0" w:color="auto"/>
        <w:bottom w:val="none" w:sz="0" w:space="0" w:color="auto"/>
        <w:right w:val="none" w:sz="0" w:space="0" w:color="auto"/>
      </w:divBdr>
    </w:div>
    <w:div w:id="1555267283">
      <w:bodyDiv w:val="1"/>
      <w:marLeft w:val="0"/>
      <w:marRight w:val="0"/>
      <w:marTop w:val="0"/>
      <w:marBottom w:val="0"/>
      <w:divBdr>
        <w:top w:val="none" w:sz="0" w:space="0" w:color="auto"/>
        <w:left w:val="none" w:sz="0" w:space="0" w:color="auto"/>
        <w:bottom w:val="none" w:sz="0" w:space="0" w:color="auto"/>
        <w:right w:val="none" w:sz="0" w:space="0" w:color="auto"/>
      </w:divBdr>
    </w:div>
    <w:div w:id="1556238513">
      <w:bodyDiv w:val="1"/>
      <w:marLeft w:val="0"/>
      <w:marRight w:val="0"/>
      <w:marTop w:val="0"/>
      <w:marBottom w:val="0"/>
      <w:divBdr>
        <w:top w:val="none" w:sz="0" w:space="0" w:color="auto"/>
        <w:left w:val="none" w:sz="0" w:space="0" w:color="auto"/>
        <w:bottom w:val="none" w:sz="0" w:space="0" w:color="auto"/>
        <w:right w:val="none" w:sz="0" w:space="0" w:color="auto"/>
      </w:divBdr>
    </w:div>
    <w:div w:id="1556547421">
      <w:bodyDiv w:val="1"/>
      <w:marLeft w:val="0"/>
      <w:marRight w:val="0"/>
      <w:marTop w:val="0"/>
      <w:marBottom w:val="0"/>
      <w:divBdr>
        <w:top w:val="none" w:sz="0" w:space="0" w:color="auto"/>
        <w:left w:val="none" w:sz="0" w:space="0" w:color="auto"/>
        <w:bottom w:val="none" w:sz="0" w:space="0" w:color="auto"/>
        <w:right w:val="none" w:sz="0" w:space="0" w:color="auto"/>
      </w:divBdr>
    </w:div>
    <w:div w:id="1558324196">
      <w:bodyDiv w:val="1"/>
      <w:marLeft w:val="0"/>
      <w:marRight w:val="0"/>
      <w:marTop w:val="0"/>
      <w:marBottom w:val="0"/>
      <w:divBdr>
        <w:top w:val="none" w:sz="0" w:space="0" w:color="auto"/>
        <w:left w:val="none" w:sz="0" w:space="0" w:color="auto"/>
        <w:bottom w:val="none" w:sz="0" w:space="0" w:color="auto"/>
        <w:right w:val="none" w:sz="0" w:space="0" w:color="auto"/>
      </w:divBdr>
    </w:div>
    <w:div w:id="1558976578">
      <w:bodyDiv w:val="1"/>
      <w:marLeft w:val="0"/>
      <w:marRight w:val="0"/>
      <w:marTop w:val="0"/>
      <w:marBottom w:val="0"/>
      <w:divBdr>
        <w:top w:val="none" w:sz="0" w:space="0" w:color="auto"/>
        <w:left w:val="none" w:sz="0" w:space="0" w:color="auto"/>
        <w:bottom w:val="none" w:sz="0" w:space="0" w:color="auto"/>
        <w:right w:val="none" w:sz="0" w:space="0" w:color="auto"/>
      </w:divBdr>
    </w:div>
    <w:div w:id="1559245973">
      <w:bodyDiv w:val="1"/>
      <w:marLeft w:val="0"/>
      <w:marRight w:val="0"/>
      <w:marTop w:val="0"/>
      <w:marBottom w:val="0"/>
      <w:divBdr>
        <w:top w:val="none" w:sz="0" w:space="0" w:color="auto"/>
        <w:left w:val="none" w:sz="0" w:space="0" w:color="auto"/>
        <w:bottom w:val="none" w:sz="0" w:space="0" w:color="auto"/>
        <w:right w:val="none" w:sz="0" w:space="0" w:color="auto"/>
      </w:divBdr>
    </w:div>
    <w:div w:id="1561675968">
      <w:bodyDiv w:val="1"/>
      <w:marLeft w:val="0"/>
      <w:marRight w:val="0"/>
      <w:marTop w:val="0"/>
      <w:marBottom w:val="0"/>
      <w:divBdr>
        <w:top w:val="none" w:sz="0" w:space="0" w:color="auto"/>
        <w:left w:val="none" w:sz="0" w:space="0" w:color="auto"/>
        <w:bottom w:val="none" w:sz="0" w:space="0" w:color="auto"/>
        <w:right w:val="none" w:sz="0" w:space="0" w:color="auto"/>
      </w:divBdr>
    </w:div>
    <w:div w:id="1566183146">
      <w:bodyDiv w:val="1"/>
      <w:marLeft w:val="0"/>
      <w:marRight w:val="0"/>
      <w:marTop w:val="0"/>
      <w:marBottom w:val="0"/>
      <w:divBdr>
        <w:top w:val="none" w:sz="0" w:space="0" w:color="auto"/>
        <w:left w:val="none" w:sz="0" w:space="0" w:color="auto"/>
        <w:bottom w:val="none" w:sz="0" w:space="0" w:color="auto"/>
        <w:right w:val="none" w:sz="0" w:space="0" w:color="auto"/>
      </w:divBdr>
    </w:div>
    <w:div w:id="1566184096">
      <w:bodyDiv w:val="1"/>
      <w:marLeft w:val="0"/>
      <w:marRight w:val="0"/>
      <w:marTop w:val="0"/>
      <w:marBottom w:val="0"/>
      <w:divBdr>
        <w:top w:val="none" w:sz="0" w:space="0" w:color="auto"/>
        <w:left w:val="none" w:sz="0" w:space="0" w:color="auto"/>
        <w:bottom w:val="none" w:sz="0" w:space="0" w:color="auto"/>
        <w:right w:val="none" w:sz="0" w:space="0" w:color="auto"/>
      </w:divBdr>
    </w:div>
    <w:div w:id="1567640821">
      <w:bodyDiv w:val="1"/>
      <w:marLeft w:val="0"/>
      <w:marRight w:val="0"/>
      <w:marTop w:val="0"/>
      <w:marBottom w:val="0"/>
      <w:divBdr>
        <w:top w:val="none" w:sz="0" w:space="0" w:color="auto"/>
        <w:left w:val="none" w:sz="0" w:space="0" w:color="auto"/>
        <w:bottom w:val="none" w:sz="0" w:space="0" w:color="auto"/>
        <w:right w:val="none" w:sz="0" w:space="0" w:color="auto"/>
      </w:divBdr>
    </w:div>
    <w:div w:id="1569152870">
      <w:bodyDiv w:val="1"/>
      <w:marLeft w:val="0"/>
      <w:marRight w:val="0"/>
      <w:marTop w:val="0"/>
      <w:marBottom w:val="0"/>
      <w:divBdr>
        <w:top w:val="none" w:sz="0" w:space="0" w:color="auto"/>
        <w:left w:val="none" w:sz="0" w:space="0" w:color="auto"/>
        <w:bottom w:val="none" w:sz="0" w:space="0" w:color="auto"/>
        <w:right w:val="none" w:sz="0" w:space="0" w:color="auto"/>
      </w:divBdr>
    </w:div>
    <w:div w:id="1570457597">
      <w:bodyDiv w:val="1"/>
      <w:marLeft w:val="0"/>
      <w:marRight w:val="0"/>
      <w:marTop w:val="0"/>
      <w:marBottom w:val="0"/>
      <w:divBdr>
        <w:top w:val="none" w:sz="0" w:space="0" w:color="auto"/>
        <w:left w:val="none" w:sz="0" w:space="0" w:color="auto"/>
        <w:bottom w:val="none" w:sz="0" w:space="0" w:color="auto"/>
        <w:right w:val="none" w:sz="0" w:space="0" w:color="auto"/>
      </w:divBdr>
    </w:div>
    <w:div w:id="1572159916">
      <w:bodyDiv w:val="1"/>
      <w:marLeft w:val="0"/>
      <w:marRight w:val="0"/>
      <w:marTop w:val="0"/>
      <w:marBottom w:val="0"/>
      <w:divBdr>
        <w:top w:val="none" w:sz="0" w:space="0" w:color="auto"/>
        <w:left w:val="none" w:sz="0" w:space="0" w:color="auto"/>
        <w:bottom w:val="none" w:sz="0" w:space="0" w:color="auto"/>
        <w:right w:val="none" w:sz="0" w:space="0" w:color="auto"/>
      </w:divBdr>
    </w:div>
    <w:div w:id="1573269346">
      <w:bodyDiv w:val="1"/>
      <w:marLeft w:val="0"/>
      <w:marRight w:val="0"/>
      <w:marTop w:val="0"/>
      <w:marBottom w:val="0"/>
      <w:divBdr>
        <w:top w:val="none" w:sz="0" w:space="0" w:color="auto"/>
        <w:left w:val="none" w:sz="0" w:space="0" w:color="auto"/>
        <w:bottom w:val="none" w:sz="0" w:space="0" w:color="auto"/>
        <w:right w:val="none" w:sz="0" w:space="0" w:color="auto"/>
      </w:divBdr>
    </w:div>
    <w:div w:id="1574117255">
      <w:bodyDiv w:val="1"/>
      <w:marLeft w:val="0"/>
      <w:marRight w:val="0"/>
      <w:marTop w:val="0"/>
      <w:marBottom w:val="0"/>
      <w:divBdr>
        <w:top w:val="none" w:sz="0" w:space="0" w:color="auto"/>
        <w:left w:val="none" w:sz="0" w:space="0" w:color="auto"/>
        <w:bottom w:val="none" w:sz="0" w:space="0" w:color="auto"/>
        <w:right w:val="none" w:sz="0" w:space="0" w:color="auto"/>
      </w:divBdr>
    </w:div>
    <w:div w:id="1575510887">
      <w:bodyDiv w:val="1"/>
      <w:marLeft w:val="0"/>
      <w:marRight w:val="0"/>
      <w:marTop w:val="0"/>
      <w:marBottom w:val="0"/>
      <w:divBdr>
        <w:top w:val="none" w:sz="0" w:space="0" w:color="auto"/>
        <w:left w:val="none" w:sz="0" w:space="0" w:color="auto"/>
        <w:bottom w:val="none" w:sz="0" w:space="0" w:color="auto"/>
        <w:right w:val="none" w:sz="0" w:space="0" w:color="auto"/>
      </w:divBdr>
    </w:div>
    <w:div w:id="1576403790">
      <w:bodyDiv w:val="1"/>
      <w:marLeft w:val="0"/>
      <w:marRight w:val="0"/>
      <w:marTop w:val="0"/>
      <w:marBottom w:val="0"/>
      <w:divBdr>
        <w:top w:val="none" w:sz="0" w:space="0" w:color="auto"/>
        <w:left w:val="none" w:sz="0" w:space="0" w:color="auto"/>
        <w:bottom w:val="none" w:sz="0" w:space="0" w:color="auto"/>
        <w:right w:val="none" w:sz="0" w:space="0" w:color="auto"/>
      </w:divBdr>
    </w:div>
    <w:div w:id="1576747666">
      <w:bodyDiv w:val="1"/>
      <w:marLeft w:val="0"/>
      <w:marRight w:val="0"/>
      <w:marTop w:val="0"/>
      <w:marBottom w:val="0"/>
      <w:divBdr>
        <w:top w:val="none" w:sz="0" w:space="0" w:color="auto"/>
        <w:left w:val="none" w:sz="0" w:space="0" w:color="auto"/>
        <w:bottom w:val="none" w:sz="0" w:space="0" w:color="auto"/>
        <w:right w:val="none" w:sz="0" w:space="0" w:color="auto"/>
      </w:divBdr>
    </w:div>
    <w:div w:id="1581325905">
      <w:bodyDiv w:val="1"/>
      <w:marLeft w:val="0"/>
      <w:marRight w:val="0"/>
      <w:marTop w:val="0"/>
      <w:marBottom w:val="0"/>
      <w:divBdr>
        <w:top w:val="none" w:sz="0" w:space="0" w:color="auto"/>
        <w:left w:val="none" w:sz="0" w:space="0" w:color="auto"/>
        <w:bottom w:val="none" w:sz="0" w:space="0" w:color="auto"/>
        <w:right w:val="none" w:sz="0" w:space="0" w:color="auto"/>
      </w:divBdr>
    </w:div>
    <w:div w:id="1583293009">
      <w:bodyDiv w:val="1"/>
      <w:marLeft w:val="0"/>
      <w:marRight w:val="0"/>
      <w:marTop w:val="0"/>
      <w:marBottom w:val="0"/>
      <w:divBdr>
        <w:top w:val="none" w:sz="0" w:space="0" w:color="auto"/>
        <w:left w:val="none" w:sz="0" w:space="0" w:color="auto"/>
        <w:bottom w:val="none" w:sz="0" w:space="0" w:color="auto"/>
        <w:right w:val="none" w:sz="0" w:space="0" w:color="auto"/>
      </w:divBdr>
    </w:div>
    <w:div w:id="1583295256">
      <w:bodyDiv w:val="1"/>
      <w:marLeft w:val="0"/>
      <w:marRight w:val="0"/>
      <w:marTop w:val="0"/>
      <w:marBottom w:val="0"/>
      <w:divBdr>
        <w:top w:val="none" w:sz="0" w:space="0" w:color="auto"/>
        <w:left w:val="none" w:sz="0" w:space="0" w:color="auto"/>
        <w:bottom w:val="none" w:sz="0" w:space="0" w:color="auto"/>
        <w:right w:val="none" w:sz="0" w:space="0" w:color="auto"/>
      </w:divBdr>
    </w:div>
    <w:div w:id="1587034562">
      <w:bodyDiv w:val="1"/>
      <w:marLeft w:val="0"/>
      <w:marRight w:val="0"/>
      <w:marTop w:val="0"/>
      <w:marBottom w:val="0"/>
      <w:divBdr>
        <w:top w:val="none" w:sz="0" w:space="0" w:color="auto"/>
        <w:left w:val="none" w:sz="0" w:space="0" w:color="auto"/>
        <w:bottom w:val="none" w:sz="0" w:space="0" w:color="auto"/>
        <w:right w:val="none" w:sz="0" w:space="0" w:color="auto"/>
      </w:divBdr>
    </w:div>
    <w:div w:id="1587226473">
      <w:bodyDiv w:val="1"/>
      <w:marLeft w:val="0"/>
      <w:marRight w:val="0"/>
      <w:marTop w:val="0"/>
      <w:marBottom w:val="0"/>
      <w:divBdr>
        <w:top w:val="none" w:sz="0" w:space="0" w:color="auto"/>
        <w:left w:val="none" w:sz="0" w:space="0" w:color="auto"/>
        <w:bottom w:val="none" w:sz="0" w:space="0" w:color="auto"/>
        <w:right w:val="none" w:sz="0" w:space="0" w:color="auto"/>
      </w:divBdr>
    </w:div>
    <w:div w:id="1588535531">
      <w:bodyDiv w:val="1"/>
      <w:marLeft w:val="0"/>
      <w:marRight w:val="0"/>
      <w:marTop w:val="0"/>
      <w:marBottom w:val="0"/>
      <w:divBdr>
        <w:top w:val="none" w:sz="0" w:space="0" w:color="auto"/>
        <w:left w:val="none" w:sz="0" w:space="0" w:color="auto"/>
        <w:bottom w:val="none" w:sz="0" w:space="0" w:color="auto"/>
        <w:right w:val="none" w:sz="0" w:space="0" w:color="auto"/>
      </w:divBdr>
    </w:div>
    <w:div w:id="1588928763">
      <w:bodyDiv w:val="1"/>
      <w:marLeft w:val="0"/>
      <w:marRight w:val="0"/>
      <w:marTop w:val="0"/>
      <w:marBottom w:val="0"/>
      <w:divBdr>
        <w:top w:val="none" w:sz="0" w:space="0" w:color="auto"/>
        <w:left w:val="none" w:sz="0" w:space="0" w:color="auto"/>
        <w:bottom w:val="none" w:sz="0" w:space="0" w:color="auto"/>
        <w:right w:val="none" w:sz="0" w:space="0" w:color="auto"/>
      </w:divBdr>
    </w:div>
    <w:div w:id="1590501838">
      <w:bodyDiv w:val="1"/>
      <w:marLeft w:val="0"/>
      <w:marRight w:val="0"/>
      <w:marTop w:val="0"/>
      <w:marBottom w:val="0"/>
      <w:divBdr>
        <w:top w:val="none" w:sz="0" w:space="0" w:color="auto"/>
        <w:left w:val="none" w:sz="0" w:space="0" w:color="auto"/>
        <w:bottom w:val="none" w:sz="0" w:space="0" w:color="auto"/>
        <w:right w:val="none" w:sz="0" w:space="0" w:color="auto"/>
      </w:divBdr>
    </w:div>
    <w:div w:id="1595436681">
      <w:bodyDiv w:val="1"/>
      <w:marLeft w:val="0"/>
      <w:marRight w:val="0"/>
      <w:marTop w:val="0"/>
      <w:marBottom w:val="0"/>
      <w:divBdr>
        <w:top w:val="none" w:sz="0" w:space="0" w:color="auto"/>
        <w:left w:val="none" w:sz="0" w:space="0" w:color="auto"/>
        <w:bottom w:val="none" w:sz="0" w:space="0" w:color="auto"/>
        <w:right w:val="none" w:sz="0" w:space="0" w:color="auto"/>
      </w:divBdr>
    </w:div>
    <w:div w:id="1596208149">
      <w:bodyDiv w:val="1"/>
      <w:marLeft w:val="0"/>
      <w:marRight w:val="0"/>
      <w:marTop w:val="0"/>
      <w:marBottom w:val="0"/>
      <w:divBdr>
        <w:top w:val="none" w:sz="0" w:space="0" w:color="auto"/>
        <w:left w:val="none" w:sz="0" w:space="0" w:color="auto"/>
        <w:bottom w:val="none" w:sz="0" w:space="0" w:color="auto"/>
        <w:right w:val="none" w:sz="0" w:space="0" w:color="auto"/>
      </w:divBdr>
    </w:div>
    <w:div w:id="1598902479">
      <w:bodyDiv w:val="1"/>
      <w:marLeft w:val="0"/>
      <w:marRight w:val="0"/>
      <w:marTop w:val="0"/>
      <w:marBottom w:val="0"/>
      <w:divBdr>
        <w:top w:val="none" w:sz="0" w:space="0" w:color="auto"/>
        <w:left w:val="none" w:sz="0" w:space="0" w:color="auto"/>
        <w:bottom w:val="none" w:sz="0" w:space="0" w:color="auto"/>
        <w:right w:val="none" w:sz="0" w:space="0" w:color="auto"/>
      </w:divBdr>
    </w:div>
    <w:div w:id="1600525362">
      <w:bodyDiv w:val="1"/>
      <w:marLeft w:val="0"/>
      <w:marRight w:val="0"/>
      <w:marTop w:val="0"/>
      <w:marBottom w:val="0"/>
      <w:divBdr>
        <w:top w:val="none" w:sz="0" w:space="0" w:color="auto"/>
        <w:left w:val="none" w:sz="0" w:space="0" w:color="auto"/>
        <w:bottom w:val="none" w:sz="0" w:space="0" w:color="auto"/>
        <w:right w:val="none" w:sz="0" w:space="0" w:color="auto"/>
      </w:divBdr>
    </w:div>
    <w:div w:id="1601527066">
      <w:bodyDiv w:val="1"/>
      <w:marLeft w:val="0"/>
      <w:marRight w:val="0"/>
      <w:marTop w:val="0"/>
      <w:marBottom w:val="0"/>
      <w:divBdr>
        <w:top w:val="none" w:sz="0" w:space="0" w:color="auto"/>
        <w:left w:val="none" w:sz="0" w:space="0" w:color="auto"/>
        <w:bottom w:val="none" w:sz="0" w:space="0" w:color="auto"/>
        <w:right w:val="none" w:sz="0" w:space="0" w:color="auto"/>
      </w:divBdr>
    </w:div>
    <w:div w:id="1601570027">
      <w:bodyDiv w:val="1"/>
      <w:marLeft w:val="0"/>
      <w:marRight w:val="0"/>
      <w:marTop w:val="0"/>
      <w:marBottom w:val="0"/>
      <w:divBdr>
        <w:top w:val="none" w:sz="0" w:space="0" w:color="auto"/>
        <w:left w:val="none" w:sz="0" w:space="0" w:color="auto"/>
        <w:bottom w:val="none" w:sz="0" w:space="0" w:color="auto"/>
        <w:right w:val="none" w:sz="0" w:space="0" w:color="auto"/>
      </w:divBdr>
    </w:div>
    <w:div w:id="1601792956">
      <w:bodyDiv w:val="1"/>
      <w:marLeft w:val="0"/>
      <w:marRight w:val="0"/>
      <w:marTop w:val="0"/>
      <w:marBottom w:val="0"/>
      <w:divBdr>
        <w:top w:val="none" w:sz="0" w:space="0" w:color="auto"/>
        <w:left w:val="none" w:sz="0" w:space="0" w:color="auto"/>
        <w:bottom w:val="none" w:sz="0" w:space="0" w:color="auto"/>
        <w:right w:val="none" w:sz="0" w:space="0" w:color="auto"/>
      </w:divBdr>
    </w:div>
    <w:div w:id="1604071859">
      <w:bodyDiv w:val="1"/>
      <w:marLeft w:val="0"/>
      <w:marRight w:val="0"/>
      <w:marTop w:val="0"/>
      <w:marBottom w:val="0"/>
      <w:divBdr>
        <w:top w:val="none" w:sz="0" w:space="0" w:color="auto"/>
        <w:left w:val="none" w:sz="0" w:space="0" w:color="auto"/>
        <w:bottom w:val="none" w:sz="0" w:space="0" w:color="auto"/>
        <w:right w:val="none" w:sz="0" w:space="0" w:color="auto"/>
      </w:divBdr>
    </w:div>
    <w:div w:id="1604727662">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6228763">
      <w:bodyDiv w:val="1"/>
      <w:marLeft w:val="0"/>
      <w:marRight w:val="0"/>
      <w:marTop w:val="0"/>
      <w:marBottom w:val="0"/>
      <w:divBdr>
        <w:top w:val="none" w:sz="0" w:space="0" w:color="auto"/>
        <w:left w:val="none" w:sz="0" w:space="0" w:color="auto"/>
        <w:bottom w:val="none" w:sz="0" w:space="0" w:color="auto"/>
        <w:right w:val="none" w:sz="0" w:space="0" w:color="auto"/>
      </w:divBdr>
    </w:div>
    <w:div w:id="1607729356">
      <w:bodyDiv w:val="1"/>
      <w:marLeft w:val="0"/>
      <w:marRight w:val="0"/>
      <w:marTop w:val="0"/>
      <w:marBottom w:val="0"/>
      <w:divBdr>
        <w:top w:val="none" w:sz="0" w:space="0" w:color="auto"/>
        <w:left w:val="none" w:sz="0" w:space="0" w:color="auto"/>
        <w:bottom w:val="none" w:sz="0" w:space="0" w:color="auto"/>
        <w:right w:val="none" w:sz="0" w:space="0" w:color="auto"/>
      </w:divBdr>
    </w:div>
    <w:div w:id="1611087511">
      <w:bodyDiv w:val="1"/>
      <w:marLeft w:val="0"/>
      <w:marRight w:val="0"/>
      <w:marTop w:val="0"/>
      <w:marBottom w:val="0"/>
      <w:divBdr>
        <w:top w:val="none" w:sz="0" w:space="0" w:color="auto"/>
        <w:left w:val="none" w:sz="0" w:space="0" w:color="auto"/>
        <w:bottom w:val="none" w:sz="0" w:space="0" w:color="auto"/>
        <w:right w:val="none" w:sz="0" w:space="0" w:color="auto"/>
      </w:divBdr>
    </w:div>
    <w:div w:id="1612975703">
      <w:bodyDiv w:val="1"/>
      <w:marLeft w:val="0"/>
      <w:marRight w:val="0"/>
      <w:marTop w:val="0"/>
      <w:marBottom w:val="0"/>
      <w:divBdr>
        <w:top w:val="none" w:sz="0" w:space="0" w:color="auto"/>
        <w:left w:val="none" w:sz="0" w:space="0" w:color="auto"/>
        <w:bottom w:val="none" w:sz="0" w:space="0" w:color="auto"/>
        <w:right w:val="none" w:sz="0" w:space="0" w:color="auto"/>
      </w:divBdr>
    </w:div>
    <w:div w:id="1616710644">
      <w:bodyDiv w:val="1"/>
      <w:marLeft w:val="0"/>
      <w:marRight w:val="0"/>
      <w:marTop w:val="0"/>
      <w:marBottom w:val="0"/>
      <w:divBdr>
        <w:top w:val="none" w:sz="0" w:space="0" w:color="auto"/>
        <w:left w:val="none" w:sz="0" w:space="0" w:color="auto"/>
        <w:bottom w:val="none" w:sz="0" w:space="0" w:color="auto"/>
        <w:right w:val="none" w:sz="0" w:space="0" w:color="auto"/>
      </w:divBdr>
    </w:div>
    <w:div w:id="1618171517">
      <w:bodyDiv w:val="1"/>
      <w:marLeft w:val="0"/>
      <w:marRight w:val="0"/>
      <w:marTop w:val="0"/>
      <w:marBottom w:val="0"/>
      <w:divBdr>
        <w:top w:val="none" w:sz="0" w:space="0" w:color="auto"/>
        <w:left w:val="none" w:sz="0" w:space="0" w:color="auto"/>
        <w:bottom w:val="none" w:sz="0" w:space="0" w:color="auto"/>
        <w:right w:val="none" w:sz="0" w:space="0" w:color="auto"/>
      </w:divBdr>
    </w:div>
    <w:div w:id="1619949896">
      <w:bodyDiv w:val="1"/>
      <w:marLeft w:val="0"/>
      <w:marRight w:val="0"/>
      <w:marTop w:val="0"/>
      <w:marBottom w:val="0"/>
      <w:divBdr>
        <w:top w:val="none" w:sz="0" w:space="0" w:color="auto"/>
        <w:left w:val="none" w:sz="0" w:space="0" w:color="auto"/>
        <w:bottom w:val="none" w:sz="0" w:space="0" w:color="auto"/>
        <w:right w:val="none" w:sz="0" w:space="0" w:color="auto"/>
      </w:divBdr>
    </w:div>
    <w:div w:id="1621567725">
      <w:bodyDiv w:val="1"/>
      <w:marLeft w:val="0"/>
      <w:marRight w:val="0"/>
      <w:marTop w:val="0"/>
      <w:marBottom w:val="0"/>
      <w:divBdr>
        <w:top w:val="none" w:sz="0" w:space="0" w:color="auto"/>
        <w:left w:val="none" w:sz="0" w:space="0" w:color="auto"/>
        <w:bottom w:val="none" w:sz="0" w:space="0" w:color="auto"/>
        <w:right w:val="none" w:sz="0" w:space="0" w:color="auto"/>
      </w:divBdr>
    </w:div>
    <w:div w:id="1623070818">
      <w:bodyDiv w:val="1"/>
      <w:marLeft w:val="0"/>
      <w:marRight w:val="0"/>
      <w:marTop w:val="0"/>
      <w:marBottom w:val="0"/>
      <w:divBdr>
        <w:top w:val="none" w:sz="0" w:space="0" w:color="auto"/>
        <w:left w:val="none" w:sz="0" w:space="0" w:color="auto"/>
        <w:bottom w:val="none" w:sz="0" w:space="0" w:color="auto"/>
        <w:right w:val="none" w:sz="0" w:space="0" w:color="auto"/>
      </w:divBdr>
    </w:div>
    <w:div w:id="1624312406">
      <w:bodyDiv w:val="1"/>
      <w:marLeft w:val="0"/>
      <w:marRight w:val="0"/>
      <w:marTop w:val="0"/>
      <w:marBottom w:val="0"/>
      <w:divBdr>
        <w:top w:val="none" w:sz="0" w:space="0" w:color="auto"/>
        <w:left w:val="none" w:sz="0" w:space="0" w:color="auto"/>
        <w:bottom w:val="none" w:sz="0" w:space="0" w:color="auto"/>
        <w:right w:val="none" w:sz="0" w:space="0" w:color="auto"/>
      </w:divBdr>
    </w:div>
    <w:div w:id="1625652654">
      <w:bodyDiv w:val="1"/>
      <w:marLeft w:val="0"/>
      <w:marRight w:val="0"/>
      <w:marTop w:val="0"/>
      <w:marBottom w:val="0"/>
      <w:divBdr>
        <w:top w:val="none" w:sz="0" w:space="0" w:color="auto"/>
        <w:left w:val="none" w:sz="0" w:space="0" w:color="auto"/>
        <w:bottom w:val="none" w:sz="0" w:space="0" w:color="auto"/>
        <w:right w:val="none" w:sz="0" w:space="0" w:color="auto"/>
      </w:divBdr>
    </w:div>
    <w:div w:id="1630478512">
      <w:bodyDiv w:val="1"/>
      <w:marLeft w:val="0"/>
      <w:marRight w:val="0"/>
      <w:marTop w:val="0"/>
      <w:marBottom w:val="0"/>
      <w:divBdr>
        <w:top w:val="none" w:sz="0" w:space="0" w:color="auto"/>
        <w:left w:val="none" w:sz="0" w:space="0" w:color="auto"/>
        <w:bottom w:val="none" w:sz="0" w:space="0" w:color="auto"/>
        <w:right w:val="none" w:sz="0" w:space="0" w:color="auto"/>
      </w:divBdr>
    </w:div>
    <w:div w:id="1632514839">
      <w:bodyDiv w:val="1"/>
      <w:marLeft w:val="0"/>
      <w:marRight w:val="0"/>
      <w:marTop w:val="0"/>
      <w:marBottom w:val="0"/>
      <w:divBdr>
        <w:top w:val="none" w:sz="0" w:space="0" w:color="auto"/>
        <w:left w:val="none" w:sz="0" w:space="0" w:color="auto"/>
        <w:bottom w:val="none" w:sz="0" w:space="0" w:color="auto"/>
        <w:right w:val="none" w:sz="0" w:space="0" w:color="auto"/>
      </w:divBdr>
    </w:div>
    <w:div w:id="1633050364">
      <w:bodyDiv w:val="1"/>
      <w:marLeft w:val="0"/>
      <w:marRight w:val="0"/>
      <w:marTop w:val="0"/>
      <w:marBottom w:val="0"/>
      <w:divBdr>
        <w:top w:val="none" w:sz="0" w:space="0" w:color="auto"/>
        <w:left w:val="none" w:sz="0" w:space="0" w:color="auto"/>
        <w:bottom w:val="none" w:sz="0" w:space="0" w:color="auto"/>
        <w:right w:val="none" w:sz="0" w:space="0" w:color="auto"/>
      </w:divBdr>
    </w:div>
    <w:div w:id="1635451001">
      <w:bodyDiv w:val="1"/>
      <w:marLeft w:val="0"/>
      <w:marRight w:val="0"/>
      <w:marTop w:val="0"/>
      <w:marBottom w:val="0"/>
      <w:divBdr>
        <w:top w:val="none" w:sz="0" w:space="0" w:color="auto"/>
        <w:left w:val="none" w:sz="0" w:space="0" w:color="auto"/>
        <w:bottom w:val="none" w:sz="0" w:space="0" w:color="auto"/>
        <w:right w:val="none" w:sz="0" w:space="0" w:color="auto"/>
      </w:divBdr>
    </w:div>
    <w:div w:id="1637292655">
      <w:bodyDiv w:val="1"/>
      <w:marLeft w:val="0"/>
      <w:marRight w:val="0"/>
      <w:marTop w:val="0"/>
      <w:marBottom w:val="0"/>
      <w:divBdr>
        <w:top w:val="none" w:sz="0" w:space="0" w:color="auto"/>
        <w:left w:val="none" w:sz="0" w:space="0" w:color="auto"/>
        <w:bottom w:val="none" w:sz="0" w:space="0" w:color="auto"/>
        <w:right w:val="none" w:sz="0" w:space="0" w:color="auto"/>
      </w:divBdr>
    </w:div>
    <w:div w:id="1641180706">
      <w:bodyDiv w:val="1"/>
      <w:marLeft w:val="0"/>
      <w:marRight w:val="0"/>
      <w:marTop w:val="0"/>
      <w:marBottom w:val="0"/>
      <w:divBdr>
        <w:top w:val="none" w:sz="0" w:space="0" w:color="auto"/>
        <w:left w:val="none" w:sz="0" w:space="0" w:color="auto"/>
        <w:bottom w:val="none" w:sz="0" w:space="0" w:color="auto"/>
        <w:right w:val="none" w:sz="0" w:space="0" w:color="auto"/>
      </w:divBdr>
    </w:div>
    <w:div w:id="1641840271">
      <w:bodyDiv w:val="1"/>
      <w:marLeft w:val="0"/>
      <w:marRight w:val="0"/>
      <w:marTop w:val="0"/>
      <w:marBottom w:val="0"/>
      <w:divBdr>
        <w:top w:val="none" w:sz="0" w:space="0" w:color="auto"/>
        <w:left w:val="none" w:sz="0" w:space="0" w:color="auto"/>
        <w:bottom w:val="none" w:sz="0" w:space="0" w:color="auto"/>
        <w:right w:val="none" w:sz="0" w:space="0" w:color="auto"/>
      </w:divBdr>
    </w:div>
    <w:div w:id="1642731871">
      <w:bodyDiv w:val="1"/>
      <w:marLeft w:val="0"/>
      <w:marRight w:val="0"/>
      <w:marTop w:val="0"/>
      <w:marBottom w:val="0"/>
      <w:divBdr>
        <w:top w:val="none" w:sz="0" w:space="0" w:color="auto"/>
        <w:left w:val="none" w:sz="0" w:space="0" w:color="auto"/>
        <w:bottom w:val="none" w:sz="0" w:space="0" w:color="auto"/>
        <w:right w:val="none" w:sz="0" w:space="0" w:color="auto"/>
      </w:divBdr>
    </w:div>
    <w:div w:id="1643802122">
      <w:bodyDiv w:val="1"/>
      <w:marLeft w:val="0"/>
      <w:marRight w:val="0"/>
      <w:marTop w:val="0"/>
      <w:marBottom w:val="0"/>
      <w:divBdr>
        <w:top w:val="none" w:sz="0" w:space="0" w:color="auto"/>
        <w:left w:val="none" w:sz="0" w:space="0" w:color="auto"/>
        <w:bottom w:val="none" w:sz="0" w:space="0" w:color="auto"/>
        <w:right w:val="none" w:sz="0" w:space="0" w:color="auto"/>
      </w:divBdr>
    </w:div>
    <w:div w:id="1643928270">
      <w:bodyDiv w:val="1"/>
      <w:marLeft w:val="0"/>
      <w:marRight w:val="0"/>
      <w:marTop w:val="0"/>
      <w:marBottom w:val="0"/>
      <w:divBdr>
        <w:top w:val="none" w:sz="0" w:space="0" w:color="auto"/>
        <w:left w:val="none" w:sz="0" w:space="0" w:color="auto"/>
        <w:bottom w:val="none" w:sz="0" w:space="0" w:color="auto"/>
        <w:right w:val="none" w:sz="0" w:space="0" w:color="auto"/>
      </w:divBdr>
    </w:div>
    <w:div w:id="1644500569">
      <w:bodyDiv w:val="1"/>
      <w:marLeft w:val="0"/>
      <w:marRight w:val="0"/>
      <w:marTop w:val="0"/>
      <w:marBottom w:val="0"/>
      <w:divBdr>
        <w:top w:val="none" w:sz="0" w:space="0" w:color="auto"/>
        <w:left w:val="none" w:sz="0" w:space="0" w:color="auto"/>
        <w:bottom w:val="none" w:sz="0" w:space="0" w:color="auto"/>
        <w:right w:val="none" w:sz="0" w:space="0" w:color="auto"/>
      </w:divBdr>
    </w:div>
    <w:div w:id="1646739283">
      <w:bodyDiv w:val="1"/>
      <w:marLeft w:val="0"/>
      <w:marRight w:val="0"/>
      <w:marTop w:val="0"/>
      <w:marBottom w:val="0"/>
      <w:divBdr>
        <w:top w:val="none" w:sz="0" w:space="0" w:color="auto"/>
        <w:left w:val="none" w:sz="0" w:space="0" w:color="auto"/>
        <w:bottom w:val="none" w:sz="0" w:space="0" w:color="auto"/>
        <w:right w:val="none" w:sz="0" w:space="0" w:color="auto"/>
      </w:divBdr>
    </w:div>
    <w:div w:id="1647129924">
      <w:bodyDiv w:val="1"/>
      <w:marLeft w:val="0"/>
      <w:marRight w:val="0"/>
      <w:marTop w:val="0"/>
      <w:marBottom w:val="0"/>
      <w:divBdr>
        <w:top w:val="none" w:sz="0" w:space="0" w:color="auto"/>
        <w:left w:val="none" w:sz="0" w:space="0" w:color="auto"/>
        <w:bottom w:val="none" w:sz="0" w:space="0" w:color="auto"/>
        <w:right w:val="none" w:sz="0" w:space="0" w:color="auto"/>
      </w:divBdr>
    </w:div>
    <w:div w:id="1647396534">
      <w:bodyDiv w:val="1"/>
      <w:marLeft w:val="0"/>
      <w:marRight w:val="0"/>
      <w:marTop w:val="0"/>
      <w:marBottom w:val="0"/>
      <w:divBdr>
        <w:top w:val="none" w:sz="0" w:space="0" w:color="auto"/>
        <w:left w:val="none" w:sz="0" w:space="0" w:color="auto"/>
        <w:bottom w:val="none" w:sz="0" w:space="0" w:color="auto"/>
        <w:right w:val="none" w:sz="0" w:space="0" w:color="auto"/>
      </w:divBdr>
    </w:div>
    <w:div w:id="1650017539">
      <w:bodyDiv w:val="1"/>
      <w:marLeft w:val="0"/>
      <w:marRight w:val="0"/>
      <w:marTop w:val="0"/>
      <w:marBottom w:val="0"/>
      <w:divBdr>
        <w:top w:val="none" w:sz="0" w:space="0" w:color="auto"/>
        <w:left w:val="none" w:sz="0" w:space="0" w:color="auto"/>
        <w:bottom w:val="none" w:sz="0" w:space="0" w:color="auto"/>
        <w:right w:val="none" w:sz="0" w:space="0" w:color="auto"/>
      </w:divBdr>
    </w:div>
    <w:div w:id="1651597261">
      <w:bodyDiv w:val="1"/>
      <w:marLeft w:val="0"/>
      <w:marRight w:val="0"/>
      <w:marTop w:val="0"/>
      <w:marBottom w:val="0"/>
      <w:divBdr>
        <w:top w:val="none" w:sz="0" w:space="0" w:color="auto"/>
        <w:left w:val="none" w:sz="0" w:space="0" w:color="auto"/>
        <w:bottom w:val="none" w:sz="0" w:space="0" w:color="auto"/>
        <w:right w:val="none" w:sz="0" w:space="0" w:color="auto"/>
      </w:divBdr>
    </w:div>
    <w:div w:id="1653486763">
      <w:bodyDiv w:val="1"/>
      <w:marLeft w:val="0"/>
      <w:marRight w:val="0"/>
      <w:marTop w:val="0"/>
      <w:marBottom w:val="0"/>
      <w:divBdr>
        <w:top w:val="none" w:sz="0" w:space="0" w:color="auto"/>
        <w:left w:val="none" w:sz="0" w:space="0" w:color="auto"/>
        <w:bottom w:val="none" w:sz="0" w:space="0" w:color="auto"/>
        <w:right w:val="none" w:sz="0" w:space="0" w:color="auto"/>
      </w:divBdr>
    </w:div>
    <w:div w:id="1653828739">
      <w:bodyDiv w:val="1"/>
      <w:marLeft w:val="0"/>
      <w:marRight w:val="0"/>
      <w:marTop w:val="0"/>
      <w:marBottom w:val="0"/>
      <w:divBdr>
        <w:top w:val="none" w:sz="0" w:space="0" w:color="auto"/>
        <w:left w:val="none" w:sz="0" w:space="0" w:color="auto"/>
        <w:bottom w:val="none" w:sz="0" w:space="0" w:color="auto"/>
        <w:right w:val="none" w:sz="0" w:space="0" w:color="auto"/>
      </w:divBdr>
    </w:div>
    <w:div w:id="1654604069">
      <w:bodyDiv w:val="1"/>
      <w:marLeft w:val="0"/>
      <w:marRight w:val="0"/>
      <w:marTop w:val="0"/>
      <w:marBottom w:val="0"/>
      <w:divBdr>
        <w:top w:val="none" w:sz="0" w:space="0" w:color="auto"/>
        <w:left w:val="none" w:sz="0" w:space="0" w:color="auto"/>
        <w:bottom w:val="none" w:sz="0" w:space="0" w:color="auto"/>
        <w:right w:val="none" w:sz="0" w:space="0" w:color="auto"/>
      </w:divBdr>
    </w:div>
    <w:div w:id="1658071043">
      <w:bodyDiv w:val="1"/>
      <w:marLeft w:val="0"/>
      <w:marRight w:val="0"/>
      <w:marTop w:val="0"/>
      <w:marBottom w:val="0"/>
      <w:divBdr>
        <w:top w:val="none" w:sz="0" w:space="0" w:color="auto"/>
        <w:left w:val="none" w:sz="0" w:space="0" w:color="auto"/>
        <w:bottom w:val="none" w:sz="0" w:space="0" w:color="auto"/>
        <w:right w:val="none" w:sz="0" w:space="0" w:color="auto"/>
      </w:divBdr>
    </w:div>
    <w:div w:id="1661695939">
      <w:bodyDiv w:val="1"/>
      <w:marLeft w:val="0"/>
      <w:marRight w:val="0"/>
      <w:marTop w:val="0"/>
      <w:marBottom w:val="0"/>
      <w:divBdr>
        <w:top w:val="none" w:sz="0" w:space="0" w:color="auto"/>
        <w:left w:val="none" w:sz="0" w:space="0" w:color="auto"/>
        <w:bottom w:val="none" w:sz="0" w:space="0" w:color="auto"/>
        <w:right w:val="none" w:sz="0" w:space="0" w:color="auto"/>
      </w:divBdr>
    </w:div>
    <w:div w:id="1663776943">
      <w:bodyDiv w:val="1"/>
      <w:marLeft w:val="0"/>
      <w:marRight w:val="0"/>
      <w:marTop w:val="0"/>
      <w:marBottom w:val="0"/>
      <w:divBdr>
        <w:top w:val="none" w:sz="0" w:space="0" w:color="auto"/>
        <w:left w:val="none" w:sz="0" w:space="0" w:color="auto"/>
        <w:bottom w:val="none" w:sz="0" w:space="0" w:color="auto"/>
        <w:right w:val="none" w:sz="0" w:space="0" w:color="auto"/>
      </w:divBdr>
    </w:div>
    <w:div w:id="1664580461">
      <w:bodyDiv w:val="1"/>
      <w:marLeft w:val="0"/>
      <w:marRight w:val="0"/>
      <w:marTop w:val="0"/>
      <w:marBottom w:val="0"/>
      <w:divBdr>
        <w:top w:val="none" w:sz="0" w:space="0" w:color="auto"/>
        <w:left w:val="none" w:sz="0" w:space="0" w:color="auto"/>
        <w:bottom w:val="none" w:sz="0" w:space="0" w:color="auto"/>
        <w:right w:val="none" w:sz="0" w:space="0" w:color="auto"/>
      </w:divBdr>
    </w:div>
    <w:div w:id="1671056594">
      <w:bodyDiv w:val="1"/>
      <w:marLeft w:val="0"/>
      <w:marRight w:val="0"/>
      <w:marTop w:val="0"/>
      <w:marBottom w:val="0"/>
      <w:divBdr>
        <w:top w:val="none" w:sz="0" w:space="0" w:color="auto"/>
        <w:left w:val="none" w:sz="0" w:space="0" w:color="auto"/>
        <w:bottom w:val="none" w:sz="0" w:space="0" w:color="auto"/>
        <w:right w:val="none" w:sz="0" w:space="0" w:color="auto"/>
      </w:divBdr>
    </w:div>
    <w:div w:id="1672681336">
      <w:bodyDiv w:val="1"/>
      <w:marLeft w:val="0"/>
      <w:marRight w:val="0"/>
      <w:marTop w:val="0"/>
      <w:marBottom w:val="0"/>
      <w:divBdr>
        <w:top w:val="none" w:sz="0" w:space="0" w:color="auto"/>
        <w:left w:val="none" w:sz="0" w:space="0" w:color="auto"/>
        <w:bottom w:val="none" w:sz="0" w:space="0" w:color="auto"/>
        <w:right w:val="none" w:sz="0" w:space="0" w:color="auto"/>
      </w:divBdr>
    </w:div>
    <w:div w:id="1674068920">
      <w:bodyDiv w:val="1"/>
      <w:marLeft w:val="0"/>
      <w:marRight w:val="0"/>
      <w:marTop w:val="0"/>
      <w:marBottom w:val="0"/>
      <w:divBdr>
        <w:top w:val="none" w:sz="0" w:space="0" w:color="auto"/>
        <w:left w:val="none" w:sz="0" w:space="0" w:color="auto"/>
        <w:bottom w:val="none" w:sz="0" w:space="0" w:color="auto"/>
        <w:right w:val="none" w:sz="0" w:space="0" w:color="auto"/>
      </w:divBdr>
    </w:div>
    <w:div w:id="1674532784">
      <w:bodyDiv w:val="1"/>
      <w:marLeft w:val="0"/>
      <w:marRight w:val="0"/>
      <w:marTop w:val="0"/>
      <w:marBottom w:val="0"/>
      <w:divBdr>
        <w:top w:val="none" w:sz="0" w:space="0" w:color="auto"/>
        <w:left w:val="none" w:sz="0" w:space="0" w:color="auto"/>
        <w:bottom w:val="none" w:sz="0" w:space="0" w:color="auto"/>
        <w:right w:val="none" w:sz="0" w:space="0" w:color="auto"/>
      </w:divBdr>
    </w:div>
    <w:div w:id="1674717914">
      <w:bodyDiv w:val="1"/>
      <w:marLeft w:val="0"/>
      <w:marRight w:val="0"/>
      <w:marTop w:val="0"/>
      <w:marBottom w:val="0"/>
      <w:divBdr>
        <w:top w:val="none" w:sz="0" w:space="0" w:color="auto"/>
        <w:left w:val="none" w:sz="0" w:space="0" w:color="auto"/>
        <w:bottom w:val="none" w:sz="0" w:space="0" w:color="auto"/>
        <w:right w:val="none" w:sz="0" w:space="0" w:color="auto"/>
      </w:divBdr>
    </w:div>
    <w:div w:id="1675380949">
      <w:bodyDiv w:val="1"/>
      <w:marLeft w:val="0"/>
      <w:marRight w:val="0"/>
      <w:marTop w:val="0"/>
      <w:marBottom w:val="0"/>
      <w:divBdr>
        <w:top w:val="none" w:sz="0" w:space="0" w:color="auto"/>
        <w:left w:val="none" w:sz="0" w:space="0" w:color="auto"/>
        <w:bottom w:val="none" w:sz="0" w:space="0" w:color="auto"/>
        <w:right w:val="none" w:sz="0" w:space="0" w:color="auto"/>
      </w:divBdr>
    </w:div>
    <w:div w:id="1677658519">
      <w:bodyDiv w:val="1"/>
      <w:marLeft w:val="0"/>
      <w:marRight w:val="0"/>
      <w:marTop w:val="0"/>
      <w:marBottom w:val="0"/>
      <w:divBdr>
        <w:top w:val="none" w:sz="0" w:space="0" w:color="auto"/>
        <w:left w:val="none" w:sz="0" w:space="0" w:color="auto"/>
        <w:bottom w:val="none" w:sz="0" w:space="0" w:color="auto"/>
        <w:right w:val="none" w:sz="0" w:space="0" w:color="auto"/>
      </w:divBdr>
    </w:div>
    <w:div w:id="1678456144">
      <w:bodyDiv w:val="1"/>
      <w:marLeft w:val="0"/>
      <w:marRight w:val="0"/>
      <w:marTop w:val="0"/>
      <w:marBottom w:val="0"/>
      <w:divBdr>
        <w:top w:val="none" w:sz="0" w:space="0" w:color="auto"/>
        <w:left w:val="none" w:sz="0" w:space="0" w:color="auto"/>
        <w:bottom w:val="none" w:sz="0" w:space="0" w:color="auto"/>
        <w:right w:val="none" w:sz="0" w:space="0" w:color="auto"/>
      </w:divBdr>
    </w:div>
    <w:div w:id="1678581583">
      <w:bodyDiv w:val="1"/>
      <w:marLeft w:val="0"/>
      <w:marRight w:val="0"/>
      <w:marTop w:val="0"/>
      <w:marBottom w:val="0"/>
      <w:divBdr>
        <w:top w:val="none" w:sz="0" w:space="0" w:color="auto"/>
        <w:left w:val="none" w:sz="0" w:space="0" w:color="auto"/>
        <w:bottom w:val="none" w:sz="0" w:space="0" w:color="auto"/>
        <w:right w:val="none" w:sz="0" w:space="0" w:color="auto"/>
      </w:divBdr>
    </w:div>
    <w:div w:id="1680307895">
      <w:bodyDiv w:val="1"/>
      <w:marLeft w:val="0"/>
      <w:marRight w:val="0"/>
      <w:marTop w:val="0"/>
      <w:marBottom w:val="0"/>
      <w:divBdr>
        <w:top w:val="none" w:sz="0" w:space="0" w:color="auto"/>
        <w:left w:val="none" w:sz="0" w:space="0" w:color="auto"/>
        <w:bottom w:val="none" w:sz="0" w:space="0" w:color="auto"/>
        <w:right w:val="none" w:sz="0" w:space="0" w:color="auto"/>
      </w:divBdr>
    </w:div>
    <w:div w:id="1684480567">
      <w:bodyDiv w:val="1"/>
      <w:marLeft w:val="0"/>
      <w:marRight w:val="0"/>
      <w:marTop w:val="0"/>
      <w:marBottom w:val="0"/>
      <w:divBdr>
        <w:top w:val="none" w:sz="0" w:space="0" w:color="auto"/>
        <w:left w:val="none" w:sz="0" w:space="0" w:color="auto"/>
        <w:bottom w:val="none" w:sz="0" w:space="0" w:color="auto"/>
        <w:right w:val="none" w:sz="0" w:space="0" w:color="auto"/>
      </w:divBdr>
    </w:div>
    <w:div w:id="1685744642">
      <w:bodyDiv w:val="1"/>
      <w:marLeft w:val="0"/>
      <w:marRight w:val="0"/>
      <w:marTop w:val="0"/>
      <w:marBottom w:val="0"/>
      <w:divBdr>
        <w:top w:val="none" w:sz="0" w:space="0" w:color="auto"/>
        <w:left w:val="none" w:sz="0" w:space="0" w:color="auto"/>
        <w:bottom w:val="none" w:sz="0" w:space="0" w:color="auto"/>
        <w:right w:val="none" w:sz="0" w:space="0" w:color="auto"/>
      </w:divBdr>
    </w:div>
    <w:div w:id="1690183915">
      <w:bodyDiv w:val="1"/>
      <w:marLeft w:val="0"/>
      <w:marRight w:val="0"/>
      <w:marTop w:val="0"/>
      <w:marBottom w:val="0"/>
      <w:divBdr>
        <w:top w:val="none" w:sz="0" w:space="0" w:color="auto"/>
        <w:left w:val="none" w:sz="0" w:space="0" w:color="auto"/>
        <w:bottom w:val="none" w:sz="0" w:space="0" w:color="auto"/>
        <w:right w:val="none" w:sz="0" w:space="0" w:color="auto"/>
      </w:divBdr>
    </w:div>
    <w:div w:id="1693459115">
      <w:bodyDiv w:val="1"/>
      <w:marLeft w:val="0"/>
      <w:marRight w:val="0"/>
      <w:marTop w:val="0"/>
      <w:marBottom w:val="0"/>
      <w:divBdr>
        <w:top w:val="none" w:sz="0" w:space="0" w:color="auto"/>
        <w:left w:val="none" w:sz="0" w:space="0" w:color="auto"/>
        <w:bottom w:val="none" w:sz="0" w:space="0" w:color="auto"/>
        <w:right w:val="none" w:sz="0" w:space="0" w:color="auto"/>
      </w:divBdr>
    </w:div>
    <w:div w:id="1694647462">
      <w:bodyDiv w:val="1"/>
      <w:marLeft w:val="0"/>
      <w:marRight w:val="0"/>
      <w:marTop w:val="0"/>
      <w:marBottom w:val="0"/>
      <w:divBdr>
        <w:top w:val="none" w:sz="0" w:space="0" w:color="auto"/>
        <w:left w:val="none" w:sz="0" w:space="0" w:color="auto"/>
        <w:bottom w:val="none" w:sz="0" w:space="0" w:color="auto"/>
        <w:right w:val="none" w:sz="0" w:space="0" w:color="auto"/>
      </w:divBdr>
    </w:div>
    <w:div w:id="1698699280">
      <w:bodyDiv w:val="1"/>
      <w:marLeft w:val="0"/>
      <w:marRight w:val="0"/>
      <w:marTop w:val="0"/>
      <w:marBottom w:val="0"/>
      <w:divBdr>
        <w:top w:val="none" w:sz="0" w:space="0" w:color="auto"/>
        <w:left w:val="none" w:sz="0" w:space="0" w:color="auto"/>
        <w:bottom w:val="none" w:sz="0" w:space="0" w:color="auto"/>
        <w:right w:val="none" w:sz="0" w:space="0" w:color="auto"/>
      </w:divBdr>
    </w:div>
    <w:div w:id="1698699658">
      <w:bodyDiv w:val="1"/>
      <w:marLeft w:val="0"/>
      <w:marRight w:val="0"/>
      <w:marTop w:val="0"/>
      <w:marBottom w:val="0"/>
      <w:divBdr>
        <w:top w:val="none" w:sz="0" w:space="0" w:color="auto"/>
        <w:left w:val="none" w:sz="0" w:space="0" w:color="auto"/>
        <w:bottom w:val="none" w:sz="0" w:space="0" w:color="auto"/>
        <w:right w:val="none" w:sz="0" w:space="0" w:color="auto"/>
      </w:divBdr>
    </w:div>
    <w:div w:id="1699770742">
      <w:bodyDiv w:val="1"/>
      <w:marLeft w:val="0"/>
      <w:marRight w:val="0"/>
      <w:marTop w:val="0"/>
      <w:marBottom w:val="0"/>
      <w:divBdr>
        <w:top w:val="none" w:sz="0" w:space="0" w:color="auto"/>
        <w:left w:val="none" w:sz="0" w:space="0" w:color="auto"/>
        <w:bottom w:val="none" w:sz="0" w:space="0" w:color="auto"/>
        <w:right w:val="none" w:sz="0" w:space="0" w:color="auto"/>
      </w:divBdr>
    </w:div>
    <w:div w:id="1702244356">
      <w:bodyDiv w:val="1"/>
      <w:marLeft w:val="0"/>
      <w:marRight w:val="0"/>
      <w:marTop w:val="0"/>
      <w:marBottom w:val="0"/>
      <w:divBdr>
        <w:top w:val="none" w:sz="0" w:space="0" w:color="auto"/>
        <w:left w:val="none" w:sz="0" w:space="0" w:color="auto"/>
        <w:bottom w:val="none" w:sz="0" w:space="0" w:color="auto"/>
        <w:right w:val="none" w:sz="0" w:space="0" w:color="auto"/>
      </w:divBdr>
    </w:div>
    <w:div w:id="1703361564">
      <w:bodyDiv w:val="1"/>
      <w:marLeft w:val="0"/>
      <w:marRight w:val="0"/>
      <w:marTop w:val="0"/>
      <w:marBottom w:val="0"/>
      <w:divBdr>
        <w:top w:val="none" w:sz="0" w:space="0" w:color="auto"/>
        <w:left w:val="none" w:sz="0" w:space="0" w:color="auto"/>
        <w:bottom w:val="none" w:sz="0" w:space="0" w:color="auto"/>
        <w:right w:val="none" w:sz="0" w:space="0" w:color="auto"/>
      </w:divBdr>
    </w:div>
    <w:div w:id="1703435218">
      <w:bodyDiv w:val="1"/>
      <w:marLeft w:val="0"/>
      <w:marRight w:val="0"/>
      <w:marTop w:val="0"/>
      <w:marBottom w:val="0"/>
      <w:divBdr>
        <w:top w:val="none" w:sz="0" w:space="0" w:color="auto"/>
        <w:left w:val="none" w:sz="0" w:space="0" w:color="auto"/>
        <w:bottom w:val="none" w:sz="0" w:space="0" w:color="auto"/>
        <w:right w:val="none" w:sz="0" w:space="0" w:color="auto"/>
      </w:divBdr>
    </w:div>
    <w:div w:id="1706633358">
      <w:bodyDiv w:val="1"/>
      <w:marLeft w:val="0"/>
      <w:marRight w:val="0"/>
      <w:marTop w:val="0"/>
      <w:marBottom w:val="0"/>
      <w:divBdr>
        <w:top w:val="none" w:sz="0" w:space="0" w:color="auto"/>
        <w:left w:val="none" w:sz="0" w:space="0" w:color="auto"/>
        <w:bottom w:val="none" w:sz="0" w:space="0" w:color="auto"/>
        <w:right w:val="none" w:sz="0" w:space="0" w:color="auto"/>
      </w:divBdr>
    </w:div>
    <w:div w:id="1707290338">
      <w:bodyDiv w:val="1"/>
      <w:marLeft w:val="0"/>
      <w:marRight w:val="0"/>
      <w:marTop w:val="0"/>
      <w:marBottom w:val="0"/>
      <w:divBdr>
        <w:top w:val="none" w:sz="0" w:space="0" w:color="auto"/>
        <w:left w:val="none" w:sz="0" w:space="0" w:color="auto"/>
        <w:bottom w:val="none" w:sz="0" w:space="0" w:color="auto"/>
        <w:right w:val="none" w:sz="0" w:space="0" w:color="auto"/>
      </w:divBdr>
    </w:div>
    <w:div w:id="1707563099">
      <w:bodyDiv w:val="1"/>
      <w:marLeft w:val="0"/>
      <w:marRight w:val="0"/>
      <w:marTop w:val="0"/>
      <w:marBottom w:val="0"/>
      <w:divBdr>
        <w:top w:val="none" w:sz="0" w:space="0" w:color="auto"/>
        <w:left w:val="none" w:sz="0" w:space="0" w:color="auto"/>
        <w:bottom w:val="none" w:sz="0" w:space="0" w:color="auto"/>
        <w:right w:val="none" w:sz="0" w:space="0" w:color="auto"/>
      </w:divBdr>
    </w:div>
    <w:div w:id="1714889595">
      <w:bodyDiv w:val="1"/>
      <w:marLeft w:val="0"/>
      <w:marRight w:val="0"/>
      <w:marTop w:val="0"/>
      <w:marBottom w:val="0"/>
      <w:divBdr>
        <w:top w:val="none" w:sz="0" w:space="0" w:color="auto"/>
        <w:left w:val="none" w:sz="0" w:space="0" w:color="auto"/>
        <w:bottom w:val="none" w:sz="0" w:space="0" w:color="auto"/>
        <w:right w:val="none" w:sz="0" w:space="0" w:color="auto"/>
      </w:divBdr>
    </w:div>
    <w:div w:id="1715080424">
      <w:bodyDiv w:val="1"/>
      <w:marLeft w:val="0"/>
      <w:marRight w:val="0"/>
      <w:marTop w:val="0"/>
      <w:marBottom w:val="0"/>
      <w:divBdr>
        <w:top w:val="none" w:sz="0" w:space="0" w:color="auto"/>
        <w:left w:val="none" w:sz="0" w:space="0" w:color="auto"/>
        <w:bottom w:val="none" w:sz="0" w:space="0" w:color="auto"/>
        <w:right w:val="none" w:sz="0" w:space="0" w:color="auto"/>
      </w:divBdr>
    </w:div>
    <w:div w:id="1715348846">
      <w:bodyDiv w:val="1"/>
      <w:marLeft w:val="0"/>
      <w:marRight w:val="0"/>
      <w:marTop w:val="0"/>
      <w:marBottom w:val="0"/>
      <w:divBdr>
        <w:top w:val="none" w:sz="0" w:space="0" w:color="auto"/>
        <w:left w:val="none" w:sz="0" w:space="0" w:color="auto"/>
        <w:bottom w:val="none" w:sz="0" w:space="0" w:color="auto"/>
        <w:right w:val="none" w:sz="0" w:space="0" w:color="auto"/>
      </w:divBdr>
    </w:div>
    <w:div w:id="1716081186">
      <w:bodyDiv w:val="1"/>
      <w:marLeft w:val="0"/>
      <w:marRight w:val="0"/>
      <w:marTop w:val="0"/>
      <w:marBottom w:val="0"/>
      <w:divBdr>
        <w:top w:val="none" w:sz="0" w:space="0" w:color="auto"/>
        <w:left w:val="none" w:sz="0" w:space="0" w:color="auto"/>
        <w:bottom w:val="none" w:sz="0" w:space="0" w:color="auto"/>
        <w:right w:val="none" w:sz="0" w:space="0" w:color="auto"/>
      </w:divBdr>
    </w:div>
    <w:div w:id="1718776261">
      <w:bodyDiv w:val="1"/>
      <w:marLeft w:val="0"/>
      <w:marRight w:val="0"/>
      <w:marTop w:val="0"/>
      <w:marBottom w:val="0"/>
      <w:divBdr>
        <w:top w:val="none" w:sz="0" w:space="0" w:color="auto"/>
        <w:left w:val="none" w:sz="0" w:space="0" w:color="auto"/>
        <w:bottom w:val="none" w:sz="0" w:space="0" w:color="auto"/>
        <w:right w:val="none" w:sz="0" w:space="0" w:color="auto"/>
      </w:divBdr>
    </w:div>
    <w:div w:id="1719474802">
      <w:bodyDiv w:val="1"/>
      <w:marLeft w:val="0"/>
      <w:marRight w:val="0"/>
      <w:marTop w:val="0"/>
      <w:marBottom w:val="0"/>
      <w:divBdr>
        <w:top w:val="none" w:sz="0" w:space="0" w:color="auto"/>
        <w:left w:val="none" w:sz="0" w:space="0" w:color="auto"/>
        <w:bottom w:val="none" w:sz="0" w:space="0" w:color="auto"/>
        <w:right w:val="none" w:sz="0" w:space="0" w:color="auto"/>
      </w:divBdr>
    </w:div>
    <w:div w:id="1720006658">
      <w:bodyDiv w:val="1"/>
      <w:marLeft w:val="0"/>
      <w:marRight w:val="0"/>
      <w:marTop w:val="0"/>
      <w:marBottom w:val="0"/>
      <w:divBdr>
        <w:top w:val="none" w:sz="0" w:space="0" w:color="auto"/>
        <w:left w:val="none" w:sz="0" w:space="0" w:color="auto"/>
        <w:bottom w:val="none" w:sz="0" w:space="0" w:color="auto"/>
        <w:right w:val="none" w:sz="0" w:space="0" w:color="auto"/>
      </w:divBdr>
    </w:div>
    <w:div w:id="1720930619">
      <w:bodyDiv w:val="1"/>
      <w:marLeft w:val="0"/>
      <w:marRight w:val="0"/>
      <w:marTop w:val="0"/>
      <w:marBottom w:val="0"/>
      <w:divBdr>
        <w:top w:val="none" w:sz="0" w:space="0" w:color="auto"/>
        <w:left w:val="none" w:sz="0" w:space="0" w:color="auto"/>
        <w:bottom w:val="none" w:sz="0" w:space="0" w:color="auto"/>
        <w:right w:val="none" w:sz="0" w:space="0" w:color="auto"/>
      </w:divBdr>
    </w:div>
    <w:div w:id="1720979577">
      <w:bodyDiv w:val="1"/>
      <w:marLeft w:val="0"/>
      <w:marRight w:val="0"/>
      <w:marTop w:val="0"/>
      <w:marBottom w:val="0"/>
      <w:divBdr>
        <w:top w:val="none" w:sz="0" w:space="0" w:color="auto"/>
        <w:left w:val="none" w:sz="0" w:space="0" w:color="auto"/>
        <w:bottom w:val="none" w:sz="0" w:space="0" w:color="auto"/>
        <w:right w:val="none" w:sz="0" w:space="0" w:color="auto"/>
      </w:divBdr>
    </w:div>
    <w:div w:id="1723017640">
      <w:bodyDiv w:val="1"/>
      <w:marLeft w:val="0"/>
      <w:marRight w:val="0"/>
      <w:marTop w:val="0"/>
      <w:marBottom w:val="0"/>
      <w:divBdr>
        <w:top w:val="none" w:sz="0" w:space="0" w:color="auto"/>
        <w:left w:val="none" w:sz="0" w:space="0" w:color="auto"/>
        <w:bottom w:val="none" w:sz="0" w:space="0" w:color="auto"/>
        <w:right w:val="none" w:sz="0" w:space="0" w:color="auto"/>
      </w:divBdr>
    </w:div>
    <w:div w:id="1727602421">
      <w:bodyDiv w:val="1"/>
      <w:marLeft w:val="0"/>
      <w:marRight w:val="0"/>
      <w:marTop w:val="0"/>
      <w:marBottom w:val="0"/>
      <w:divBdr>
        <w:top w:val="none" w:sz="0" w:space="0" w:color="auto"/>
        <w:left w:val="none" w:sz="0" w:space="0" w:color="auto"/>
        <w:bottom w:val="none" w:sz="0" w:space="0" w:color="auto"/>
        <w:right w:val="none" w:sz="0" w:space="0" w:color="auto"/>
      </w:divBdr>
    </w:div>
    <w:div w:id="1729572884">
      <w:bodyDiv w:val="1"/>
      <w:marLeft w:val="0"/>
      <w:marRight w:val="0"/>
      <w:marTop w:val="0"/>
      <w:marBottom w:val="0"/>
      <w:divBdr>
        <w:top w:val="none" w:sz="0" w:space="0" w:color="auto"/>
        <w:left w:val="none" w:sz="0" w:space="0" w:color="auto"/>
        <w:bottom w:val="none" w:sz="0" w:space="0" w:color="auto"/>
        <w:right w:val="none" w:sz="0" w:space="0" w:color="auto"/>
      </w:divBdr>
    </w:div>
    <w:div w:id="1732919891">
      <w:bodyDiv w:val="1"/>
      <w:marLeft w:val="0"/>
      <w:marRight w:val="0"/>
      <w:marTop w:val="0"/>
      <w:marBottom w:val="0"/>
      <w:divBdr>
        <w:top w:val="none" w:sz="0" w:space="0" w:color="auto"/>
        <w:left w:val="none" w:sz="0" w:space="0" w:color="auto"/>
        <w:bottom w:val="none" w:sz="0" w:space="0" w:color="auto"/>
        <w:right w:val="none" w:sz="0" w:space="0" w:color="auto"/>
      </w:divBdr>
    </w:div>
    <w:div w:id="1733042723">
      <w:bodyDiv w:val="1"/>
      <w:marLeft w:val="0"/>
      <w:marRight w:val="0"/>
      <w:marTop w:val="0"/>
      <w:marBottom w:val="0"/>
      <w:divBdr>
        <w:top w:val="none" w:sz="0" w:space="0" w:color="auto"/>
        <w:left w:val="none" w:sz="0" w:space="0" w:color="auto"/>
        <w:bottom w:val="none" w:sz="0" w:space="0" w:color="auto"/>
        <w:right w:val="none" w:sz="0" w:space="0" w:color="auto"/>
      </w:divBdr>
    </w:div>
    <w:div w:id="1733700888">
      <w:bodyDiv w:val="1"/>
      <w:marLeft w:val="0"/>
      <w:marRight w:val="0"/>
      <w:marTop w:val="0"/>
      <w:marBottom w:val="0"/>
      <w:divBdr>
        <w:top w:val="none" w:sz="0" w:space="0" w:color="auto"/>
        <w:left w:val="none" w:sz="0" w:space="0" w:color="auto"/>
        <w:bottom w:val="none" w:sz="0" w:space="0" w:color="auto"/>
        <w:right w:val="none" w:sz="0" w:space="0" w:color="auto"/>
      </w:divBdr>
    </w:div>
    <w:div w:id="1735346115">
      <w:bodyDiv w:val="1"/>
      <w:marLeft w:val="0"/>
      <w:marRight w:val="0"/>
      <w:marTop w:val="0"/>
      <w:marBottom w:val="0"/>
      <w:divBdr>
        <w:top w:val="none" w:sz="0" w:space="0" w:color="auto"/>
        <w:left w:val="none" w:sz="0" w:space="0" w:color="auto"/>
        <w:bottom w:val="none" w:sz="0" w:space="0" w:color="auto"/>
        <w:right w:val="none" w:sz="0" w:space="0" w:color="auto"/>
      </w:divBdr>
    </w:div>
    <w:div w:id="1736851652">
      <w:bodyDiv w:val="1"/>
      <w:marLeft w:val="0"/>
      <w:marRight w:val="0"/>
      <w:marTop w:val="0"/>
      <w:marBottom w:val="0"/>
      <w:divBdr>
        <w:top w:val="none" w:sz="0" w:space="0" w:color="auto"/>
        <w:left w:val="none" w:sz="0" w:space="0" w:color="auto"/>
        <w:bottom w:val="none" w:sz="0" w:space="0" w:color="auto"/>
        <w:right w:val="none" w:sz="0" w:space="0" w:color="auto"/>
      </w:divBdr>
    </w:div>
    <w:div w:id="1739815789">
      <w:bodyDiv w:val="1"/>
      <w:marLeft w:val="0"/>
      <w:marRight w:val="0"/>
      <w:marTop w:val="0"/>
      <w:marBottom w:val="0"/>
      <w:divBdr>
        <w:top w:val="none" w:sz="0" w:space="0" w:color="auto"/>
        <w:left w:val="none" w:sz="0" w:space="0" w:color="auto"/>
        <w:bottom w:val="none" w:sz="0" w:space="0" w:color="auto"/>
        <w:right w:val="none" w:sz="0" w:space="0" w:color="auto"/>
      </w:divBdr>
    </w:div>
    <w:div w:id="1740522325">
      <w:bodyDiv w:val="1"/>
      <w:marLeft w:val="0"/>
      <w:marRight w:val="0"/>
      <w:marTop w:val="0"/>
      <w:marBottom w:val="0"/>
      <w:divBdr>
        <w:top w:val="none" w:sz="0" w:space="0" w:color="auto"/>
        <w:left w:val="none" w:sz="0" w:space="0" w:color="auto"/>
        <w:bottom w:val="none" w:sz="0" w:space="0" w:color="auto"/>
        <w:right w:val="none" w:sz="0" w:space="0" w:color="auto"/>
      </w:divBdr>
    </w:div>
    <w:div w:id="1744722832">
      <w:bodyDiv w:val="1"/>
      <w:marLeft w:val="0"/>
      <w:marRight w:val="0"/>
      <w:marTop w:val="0"/>
      <w:marBottom w:val="0"/>
      <w:divBdr>
        <w:top w:val="none" w:sz="0" w:space="0" w:color="auto"/>
        <w:left w:val="none" w:sz="0" w:space="0" w:color="auto"/>
        <w:bottom w:val="none" w:sz="0" w:space="0" w:color="auto"/>
        <w:right w:val="none" w:sz="0" w:space="0" w:color="auto"/>
      </w:divBdr>
    </w:div>
    <w:div w:id="1745184180">
      <w:bodyDiv w:val="1"/>
      <w:marLeft w:val="0"/>
      <w:marRight w:val="0"/>
      <w:marTop w:val="0"/>
      <w:marBottom w:val="0"/>
      <w:divBdr>
        <w:top w:val="none" w:sz="0" w:space="0" w:color="auto"/>
        <w:left w:val="none" w:sz="0" w:space="0" w:color="auto"/>
        <w:bottom w:val="none" w:sz="0" w:space="0" w:color="auto"/>
        <w:right w:val="none" w:sz="0" w:space="0" w:color="auto"/>
      </w:divBdr>
    </w:div>
    <w:div w:id="1745909656">
      <w:bodyDiv w:val="1"/>
      <w:marLeft w:val="0"/>
      <w:marRight w:val="0"/>
      <w:marTop w:val="0"/>
      <w:marBottom w:val="0"/>
      <w:divBdr>
        <w:top w:val="none" w:sz="0" w:space="0" w:color="auto"/>
        <w:left w:val="none" w:sz="0" w:space="0" w:color="auto"/>
        <w:bottom w:val="none" w:sz="0" w:space="0" w:color="auto"/>
        <w:right w:val="none" w:sz="0" w:space="0" w:color="auto"/>
      </w:divBdr>
    </w:div>
    <w:div w:id="1750273275">
      <w:bodyDiv w:val="1"/>
      <w:marLeft w:val="0"/>
      <w:marRight w:val="0"/>
      <w:marTop w:val="0"/>
      <w:marBottom w:val="0"/>
      <w:divBdr>
        <w:top w:val="none" w:sz="0" w:space="0" w:color="auto"/>
        <w:left w:val="none" w:sz="0" w:space="0" w:color="auto"/>
        <w:bottom w:val="none" w:sz="0" w:space="0" w:color="auto"/>
        <w:right w:val="none" w:sz="0" w:space="0" w:color="auto"/>
      </w:divBdr>
    </w:div>
    <w:div w:id="1753232109">
      <w:bodyDiv w:val="1"/>
      <w:marLeft w:val="0"/>
      <w:marRight w:val="0"/>
      <w:marTop w:val="0"/>
      <w:marBottom w:val="0"/>
      <w:divBdr>
        <w:top w:val="none" w:sz="0" w:space="0" w:color="auto"/>
        <w:left w:val="none" w:sz="0" w:space="0" w:color="auto"/>
        <w:bottom w:val="none" w:sz="0" w:space="0" w:color="auto"/>
        <w:right w:val="none" w:sz="0" w:space="0" w:color="auto"/>
      </w:divBdr>
    </w:div>
    <w:div w:id="1754353085">
      <w:bodyDiv w:val="1"/>
      <w:marLeft w:val="0"/>
      <w:marRight w:val="0"/>
      <w:marTop w:val="0"/>
      <w:marBottom w:val="0"/>
      <w:divBdr>
        <w:top w:val="none" w:sz="0" w:space="0" w:color="auto"/>
        <w:left w:val="none" w:sz="0" w:space="0" w:color="auto"/>
        <w:bottom w:val="none" w:sz="0" w:space="0" w:color="auto"/>
        <w:right w:val="none" w:sz="0" w:space="0" w:color="auto"/>
      </w:divBdr>
    </w:div>
    <w:div w:id="1756781038">
      <w:bodyDiv w:val="1"/>
      <w:marLeft w:val="0"/>
      <w:marRight w:val="0"/>
      <w:marTop w:val="0"/>
      <w:marBottom w:val="0"/>
      <w:divBdr>
        <w:top w:val="none" w:sz="0" w:space="0" w:color="auto"/>
        <w:left w:val="none" w:sz="0" w:space="0" w:color="auto"/>
        <w:bottom w:val="none" w:sz="0" w:space="0" w:color="auto"/>
        <w:right w:val="none" w:sz="0" w:space="0" w:color="auto"/>
      </w:divBdr>
    </w:div>
    <w:div w:id="1756826269">
      <w:bodyDiv w:val="1"/>
      <w:marLeft w:val="0"/>
      <w:marRight w:val="0"/>
      <w:marTop w:val="0"/>
      <w:marBottom w:val="0"/>
      <w:divBdr>
        <w:top w:val="none" w:sz="0" w:space="0" w:color="auto"/>
        <w:left w:val="none" w:sz="0" w:space="0" w:color="auto"/>
        <w:bottom w:val="none" w:sz="0" w:space="0" w:color="auto"/>
        <w:right w:val="none" w:sz="0" w:space="0" w:color="auto"/>
      </w:divBdr>
    </w:div>
    <w:div w:id="1757903527">
      <w:bodyDiv w:val="1"/>
      <w:marLeft w:val="0"/>
      <w:marRight w:val="0"/>
      <w:marTop w:val="0"/>
      <w:marBottom w:val="0"/>
      <w:divBdr>
        <w:top w:val="none" w:sz="0" w:space="0" w:color="auto"/>
        <w:left w:val="none" w:sz="0" w:space="0" w:color="auto"/>
        <w:bottom w:val="none" w:sz="0" w:space="0" w:color="auto"/>
        <w:right w:val="none" w:sz="0" w:space="0" w:color="auto"/>
      </w:divBdr>
    </w:div>
    <w:div w:id="1758937011">
      <w:bodyDiv w:val="1"/>
      <w:marLeft w:val="0"/>
      <w:marRight w:val="0"/>
      <w:marTop w:val="0"/>
      <w:marBottom w:val="0"/>
      <w:divBdr>
        <w:top w:val="none" w:sz="0" w:space="0" w:color="auto"/>
        <w:left w:val="none" w:sz="0" w:space="0" w:color="auto"/>
        <w:bottom w:val="none" w:sz="0" w:space="0" w:color="auto"/>
        <w:right w:val="none" w:sz="0" w:space="0" w:color="auto"/>
      </w:divBdr>
    </w:div>
    <w:div w:id="1760369953">
      <w:bodyDiv w:val="1"/>
      <w:marLeft w:val="0"/>
      <w:marRight w:val="0"/>
      <w:marTop w:val="0"/>
      <w:marBottom w:val="0"/>
      <w:divBdr>
        <w:top w:val="none" w:sz="0" w:space="0" w:color="auto"/>
        <w:left w:val="none" w:sz="0" w:space="0" w:color="auto"/>
        <w:bottom w:val="none" w:sz="0" w:space="0" w:color="auto"/>
        <w:right w:val="none" w:sz="0" w:space="0" w:color="auto"/>
      </w:divBdr>
    </w:div>
    <w:div w:id="1771124201">
      <w:bodyDiv w:val="1"/>
      <w:marLeft w:val="0"/>
      <w:marRight w:val="0"/>
      <w:marTop w:val="0"/>
      <w:marBottom w:val="0"/>
      <w:divBdr>
        <w:top w:val="none" w:sz="0" w:space="0" w:color="auto"/>
        <w:left w:val="none" w:sz="0" w:space="0" w:color="auto"/>
        <w:bottom w:val="none" w:sz="0" w:space="0" w:color="auto"/>
        <w:right w:val="none" w:sz="0" w:space="0" w:color="auto"/>
      </w:divBdr>
    </w:div>
    <w:div w:id="1773746107">
      <w:bodyDiv w:val="1"/>
      <w:marLeft w:val="0"/>
      <w:marRight w:val="0"/>
      <w:marTop w:val="0"/>
      <w:marBottom w:val="0"/>
      <w:divBdr>
        <w:top w:val="none" w:sz="0" w:space="0" w:color="auto"/>
        <w:left w:val="none" w:sz="0" w:space="0" w:color="auto"/>
        <w:bottom w:val="none" w:sz="0" w:space="0" w:color="auto"/>
        <w:right w:val="none" w:sz="0" w:space="0" w:color="auto"/>
      </w:divBdr>
    </w:div>
    <w:div w:id="1774981864">
      <w:bodyDiv w:val="1"/>
      <w:marLeft w:val="0"/>
      <w:marRight w:val="0"/>
      <w:marTop w:val="0"/>
      <w:marBottom w:val="0"/>
      <w:divBdr>
        <w:top w:val="none" w:sz="0" w:space="0" w:color="auto"/>
        <w:left w:val="none" w:sz="0" w:space="0" w:color="auto"/>
        <w:bottom w:val="none" w:sz="0" w:space="0" w:color="auto"/>
        <w:right w:val="none" w:sz="0" w:space="0" w:color="auto"/>
      </w:divBdr>
    </w:div>
    <w:div w:id="1776246057">
      <w:bodyDiv w:val="1"/>
      <w:marLeft w:val="0"/>
      <w:marRight w:val="0"/>
      <w:marTop w:val="0"/>
      <w:marBottom w:val="0"/>
      <w:divBdr>
        <w:top w:val="none" w:sz="0" w:space="0" w:color="auto"/>
        <w:left w:val="none" w:sz="0" w:space="0" w:color="auto"/>
        <w:bottom w:val="none" w:sz="0" w:space="0" w:color="auto"/>
        <w:right w:val="none" w:sz="0" w:space="0" w:color="auto"/>
      </w:divBdr>
    </w:div>
    <w:div w:id="1776710919">
      <w:bodyDiv w:val="1"/>
      <w:marLeft w:val="0"/>
      <w:marRight w:val="0"/>
      <w:marTop w:val="0"/>
      <w:marBottom w:val="0"/>
      <w:divBdr>
        <w:top w:val="none" w:sz="0" w:space="0" w:color="auto"/>
        <w:left w:val="none" w:sz="0" w:space="0" w:color="auto"/>
        <w:bottom w:val="none" w:sz="0" w:space="0" w:color="auto"/>
        <w:right w:val="none" w:sz="0" w:space="0" w:color="auto"/>
      </w:divBdr>
    </w:div>
    <w:div w:id="1776825068">
      <w:bodyDiv w:val="1"/>
      <w:marLeft w:val="0"/>
      <w:marRight w:val="0"/>
      <w:marTop w:val="0"/>
      <w:marBottom w:val="0"/>
      <w:divBdr>
        <w:top w:val="none" w:sz="0" w:space="0" w:color="auto"/>
        <w:left w:val="none" w:sz="0" w:space="0" w:color="auto"/>
        <w:bottom w:val="none" w:sz="0" w:space="0" w:color="auto"/>
        <w:right w:val="none" w:sz="0" w:space="0" w:color="auto"/>
      </w:divBdr>
    </w:div>
    <w:div w:id="1778479213">
      <w:bodyDiv w:val="1"/>
      <w:marLeft w:val="0"/>
      <w:marRight w:val="0"/>
      <w:marTop w:val="0"/>
      <w:marBottom w:val="0"/>
      <w:divBdr>
        <w:top w:val="none" w:sz="0" w:space="0" w:color="auto"/>
        <w:left w:val="none" w:sz="0" w:space="0" w:color="auto"/>
        <w:bottom w:val="none" w:sz="0" w:space="0" w:color="auto"/>
        <w:right w:val="none" w:sz="0" w:space="0" w:color="auto"/>
      </w:divBdr>
    </w:div>
    <w:div w:id="1779905577">
      <w:bodyDiv w:val="1"/>
      <w:marLeft w:val="0"/>
      <w:marRight w:val="0"/>
      <w:marTop w:val="0"/>
      <w:marBottom w:val="0"/>
      <w:divBdr>
        <w:top w:val="none" w:sz="0" w:space="0" w:color="auto"/>
        <w:left w:val="none" w:sz="0" w:space="0" w:color="auto"/>
        <w:bottom w:val="none" w:sz="0" w:space="0" w:color="auto"/>
        <w:right w:val="none" w:sz="0" w:space="0" w:color="auto"/>
      </w:divBdr>
    </w:div>
    <w:div w:id="1781560820">
      <w:bodyDiv w:val="1"/>
      <w:marLeft w:val="0"/>
      <w:marRight w:val="0"/>
      <w:marTop w:val="0"/>
      <w:marBottom w:val="0"/>
      <w:divBdr>
        <w:top w:val="none" w:sz="0" w:space="0" w:color="auto"/>
        <w:left w:val="none" w:sz="0" w:space="0" w:color="auto"/>
        <w:bottom w:val="none" w:sz="0" w:space="0" w:color="auto"/>
        <w:right w:val="none" w:sz="0" w:space="0" w:color="auto"/>
      </w:divBdr>
    </w:div>
    <w:div w:id="1783962910">
      <w:bodyDiv w:val="1"/>
      <w:marLeft w:val="0"/>
      <w:marRight w:val="0"/>
      <w:marTop w:val="0"/>
      <w:marBottom w:val="0"/>
      <w:divBdr>
        <w:top w:val="none" w:sz="0" w:space="0" w:color="auto"/>
        <w:left w:val="none" w:sz="0" w:space="0" w:color="auto"/>
        <w:bottom w:val="none" w:sz="0" w:space="0" w:color="auto"/>
        <w:right w:val="none" w:sz="0" w:space="0" w:color="auto"/>
      </w:divBdr>
    </w:div>
    <w:div w:id="1785879997">
      <w:bodyDiv w:val="1"/>
      <w:marLeft w:val="0"/>
      <w:marRight w:val="0"/>
      <w:marTop w:val="0"/>
      <w:marBottom w:val="0"/>
      <w:divBdr>
        <w:top w:val="none" w:sz="0" w:space="0" w:color="auto"/>
        <w:left w:val="none" w:sz="0" w:space="0" w:color="auto"/>
        <w:bottom w:val="none" w:sz="0" w:space="0" w:color="auto"/>
        <w:right w:val="none" w:sz="0" w:space="0" w:color="auto"/>
      </w:divBdr>
    </w:div>
    <w:div w:id="1796437352">
      <w:bodyDiv w:val="1"/>
      <w:marLeft w:val="0"/>
      <w:marRight w:val="0"/>
      <w:marTop w:val="0"/>
      <w:marBottom w:val="0"/>
      <w:divBdr>
        <w:top w:val="none" w:sz="0" w:space="0" w:color="auto"/>
        <w:left w:val="none" w:sz="0" w:space="0" w:color="auto"/>
        <w:bottom w:val="none" w:sz="0" w:space="0" w:color="auto"/>
        <w:right w:val="none" w:sz="0" w:space="0" w:color="auto"/>
      </w:divBdr>
    </w:div>
    <w:div w:id="1797335489">
      <w:bodyDiv w:val="1"/>
      <w:marLeft w:val="0"/>
      <w:marRight w:val="0"/>
      <w:marTop w:val="0"/>
      <w:marBottom w:val="0"/>
      <w:divBdr>
        <w:top w:val="none" w:sz="0" w:space="0" w:color="auto"/>
        <w:left w:val="none" w:sz="0" w:space="0" w:color="auto"/>
        <w:bottom w:val="none" w:sz="0" w:space="0" w:color="auto"/>
        <w:right w:val="none" w:sz="0" w:space="0" w:color="auto"/>
      </w:divBdr>
    </w:div>
    <w:div w:id="1797597337">
      <w:bodyDiv w:val="1"/>
      <w:marLeft w:val="0"/>
      <w:marRight w:val="0"/>
      <w:marTop w:val="0"/>
      <w:marBottom w:val="0"/>
      <w:divBdr>
        <w:top w:val="none" w:sz="0" w:space="0" w:color="auto"/>
        <w:left w:val="none" w:sz="0" w:space="0" w:color="auto"/>
        <w:bottom w:val="none" w:sz="0" w:space="0" w:color="auto"/>
        <w:right w:val="none" w:sz="0" w:space="0" w:color="auto"/>
      </w:divBdr>
    </w:div>
    <w:div w:id="1797915317">
      <w:bodyDiv w:val="1"/>
      <w:marLeft w:val="0"/>
      <w:marRight w:val="0"/>
      <w:marTop w:val="0"/>
      <w:marBottom w:val="0"/>
      <w:divBdr>
        <w:top w:val="none" w:sz="0" w:space="0" w:color="auto"/>
        <w:left w:val="none" w:sz="0" w:space="0" w:color="auto"/>
        <w:bottom w:val="none" w:sz="0" w:space="0" w:color="auto"/>
        <w:right w:val="none" w:sz="0" w:space="0" w:color="auto"/>
      </w:divBdr>
    </w:div>
    <w:div w:id="1798142911">
      <w:bodyDiv w:val="1"/>
      <w:marLeft w:val="0"/>
      <w:marRight w:val="0"/>
      <w:marTop w:val="0"/>
      <w:marBottom w:val="0"/>
      <w:divBdr>
        <w:top w:val="none" w:sz="0" w:space="0" w:color="auto"/>
        <w:left w:val="none" w:sz="0" w:space="0" w:color="auto"/>
        <w:bottom w:val="none" w:sz="0" w:space="0" w:color="auto"/>
        <w:right w:val="none" w:sz="0" w:space="0" w:color="auto"/>
      </w:divBdr>
    </w:div>
    <w:div w:id="1798523727">
      <w:bodyDiv w:val="1"/>
      <w:marLeft w:val="0"/>
      <w:marRight w:val="0"/>
      <w:marTop w:val="0"/>
      <w:marBottom w:val="0"/>
      <w:divBdr>
        <w:top w:val="none" w:sz="0" w:space="0" w:color="auto"/>
        <w:left w:val="none" w:sz="0" w:space="0" w:color="auto"/>
        <w:bottom w:val="none" w:sz="0" w:space="0" w:color="auto"/>
        <w:right w:val="none" w:sz="0" w:space="0" w:color="auto"/>
      </w:divBdr>
    </w:div>
    <w:div w:id="1798598200">
      <w:bodyDiv w:val="1"/>
      <w:marLeft w:val="0"/>
      <w:marRight w:val="0"/>
      <w:marTop w:val="0"/>
      <w:marBottom w:val="0"/>
      <w:divBdr>
        <w:top w:val="none" w:sz="0" w:space="0" w:color="auto"/>
        <w:left w:val="none" w:sz="0" w:space="0" w:color="auto"/>
        <w:bottom w:val="none" w:sz="0" w:space="0" w:color="auto"/>
        <w:right w:val="none" w:sz="0" w:space="0" w:color="auto"/>
      </w:divBdr>
    </w:div>
    <w:div w:id="1799060924">
      <w:bodyDiv w:val="1"/>
      <w:marLeft w:val="0"/>
      <w:marRight w:val="0"/>
      <w:marTop w:val="0"/>
      <w:marBottom w:val="0"/>
      <w:divBdr>
        <w:top w:val="none" w:sz="0" w:space="0" w:color="auto"/>
        <w:left w:val="none" w:sz="0" w:space="0" w:color="auto"/>
        <w:bottom w:val="none" w:sz="0" w:space="0" w:color="auto"/>
        <w:right w:val="none" w:sz="0" w:space="0" w:color="auto"/>
      </w:divBdr>
    </w:div>
    <w:div w:id="1800536092">
      <w:bodyDiv w:val="1"/>
      <w:marLeft w:val="0"/>
      <w:marRight w:val="0"/>
      <w:marTop w:val="0"/>
      <w:marBottom w:val="0"/>
      <w:divBdr>
        <w:top w:val="none" w:sz="0" w:space="0" w:color="auto"/>
        <w:left w:val="none" w:sz="0" w:space="0" w:color="auto"/>
        <w:bottom w:val="none" w:sz="0" w:space="0" w:color="auto"/>
        <w:right w:val="none" w:sz="0" w:space="0" w:color="auto"/>
      </w:divBdr>
    </w:div>
    <w:div w:id="1801612297">
      <w:bodyDiv w:val="1"/>
      <w:marLeft w:val="0"/>
      <w:marRight w:val="0"/>
      <w:marTop w:val="0"/>
      <w:marBottom w:val="0"/>
      <w:divBdr>
        <w:top w:val="none" w:sz="0" w:space="0" w:color="auto"/>
        <w:left w:val="none" w:sz="0" w:space="0" w:color="auto"/>
        <w:bottom w:val="none" w:sz="0" w:space="0" w:color="auto"/>
        <w:right w:val="none" w:sz="0" w:space="0" w:color="auto"/>
      </w:divBdr>
    </w:div>
    <w:div w:id="1801652532">
      <w:bodyDiv w:val="1"/>
      <w:marLeft w:val="0"/>
      <w:marRight w:val="0"/>
      <w:marTop w:val="0"/>
      <w:marBottom w:val="0"/>
      <w:divBdr>
        <w:top w:val="none" w:sz="0" w:space="0" w:color="auto"/>
        <w:left w:val="none" w:sz="0" w:space="0" w:color="auto"/>
        <w:bottom w:val="none" w:sz="0" w:space="0" w:color="auto"/>
        <w:right w:val="none" w:sz="0" w:space="0" w:color="auto"/>
      </w:divBdr>
    </w:div>
    <w:div w:id="1805348039">
      <w:bodyDiv w:val="1"/>
      <w:marLeft w:val="0"/>
      <w:marRight w:val="0"/>
      <w:marTop w:val="0"/>
      <w:marBottom w:val="0"/>
      <w:divBdr>
        <w:top w:val="none" w:sz="0" w:space="0" w:color="auto"/>
        <w:left w:val="none" w:sz="0" w:space="0" w:color="auto"/>
        <w:bottom w:val="none" w:sz="0" w:space="0" w:color="auto"/>
        <w:right w:val="none" w:sz="0" w:space="0" w:color="auto"/>
      </w:divBdr>
    </w:div>
    <w:div w:id="1806660363">
      <w:bodyDiv w:val="1"/>
      <w:marLeft w:val="0"/>
      <w:marRight w:val="0"/>
      <w:marTop w:val="0"/>
      <w:marBottom w:val="0"/>
      <w:divBdr>
        <w:top w:val="none" w:sz="0" w:space="0" w:color="auto"/>
        <w:left w:val="none" w:sz="0" w:space="0" w:color="auto"/>
        <w:bottom w:val="none" w:sz="0" w:space="0" w:color="auto"/>
        <w:right w:val="none" w:sz="0" w:space="0" w:color="auto"/>
      </w:divBdr>
    </w:div>
    <w:div w:id="1808743656">
      <w:bodyDiv w:val="1"/>
      <w:marLeft w:val="0"/>
      <w:marRight w:val="0"/>
      <w:marTop w:val="0"/>
      <w:marBottom w:val="0"/>
      <w:divBdr>
        <w:top w:val="none" w:sz="0" w:space="0" w:color="auto"/>
        <w:left w:val="none" w:sz="0" w:space="0" w:color="auto"/>
        <w:bottom w:val="none" w:sz="0" w:space="0" w:color="auto"/>
        <w:right w:val="none" w:sz="0" w:space="0" w:color="auto"/>
      </w:divBdr>
    </w:div>
    <w:div w:id="1815024189">
      <w:bodyDiv w:val="1"/>
      <w:marLeft w:val="0"/>
      <w:marRight w:val="0"/>
      <w:marTop w:val="0"/>
      <w:marBottom w:val="0"/>
      <w:divBdr>
        <w:top w:val="none" w:sz="0" w:space="0" w:color="auto"/>
        <w:left w:val="none" w:sz="0" w:space="0" w:color="auto"/>
        <w:bottom w:val="none" w:sz="0" w:space="0" w:color="auto"/>
        <w:right w:val="none" w:sz="0" w:space="0" w:color="auto"/>
      </w:divBdr>
    </w:div>
    <w:div w:id="1815221156">
      <w:bodyDiv w:val="1"/>
      <w:marLeft w:val="0"/>
      <w:marRight w:val="0"/>
      <w:marTop w:val="0"/>
      <w:marBottom w:val="0"/>
      <w:divBdr>
        <w:top w:val="none" w:sz="0" w:space="0" w:color="auto"/>
        <w:left w:val="none" w:sz="0" w:space="0" w:color="auto"/>
        <w:bottom w:val="none" w:sz="0" w:space="0" w:color="auto"/>
        <w:right w:val="none" w:sz="0" w:space="0" w:color="auto"/>
      </w:divBdr>
    </w:div>
    <w:div w:id="1815639974">
      <w:bodyDiv w:val="1"/>
      <w:marLeft w:val="0"/>
      <w:marRight w:val="0"/>
      <w:marTop w:val="0"/>
      <w:marBottom w:val="0"/>
      <w:divBdr>
        <w:top w:val="none" w:sz="0" w:space="0" w:color="auto"/>
        <w:left w:val="none" w:sz="0" w:space="0" w:color="auto"/>
        <w:bottom w:val="none" w:sz="0" w:space="0" w:color="auto"/>
        <w:right w:val="none" w:sz="0" w:space="0" w:color="auto"/>
      </w:divBdr>
    </w:div>
    <w:div w:id="1816607775">
      <w:bodyDiv w:val="1"/>
      <w:marLeft w:val="0"/>
      <w:marRight w:val="0"/>
      <w:marTop w:val="0"/>
      <w:marBottom w:val="0"/>
      <w:divBdr>
        <w:top w:val="none" w:sz="0" w:space="0" w:color="auto"/>
        <w:left w:val="none" w:sz="0" w:space="0" w:color="auto"/>
        <w:bottom w:val="none" w:sz="0" w:space="0" w:color="auto"/>
        <w:right w:val="none" w:sz="0" w:space="0" w:color="auto"/>
      </w:divBdr>
    </w:div>
    <w:div w:id="1816943973">
      <w:bodyDiv w:val="1"/>
      <w:marLeft w:val="0"/>
      <w:marRight w:val="0"/>
      <w:marTop w:val="0"/>
      <w:marBottom w:val="0"/>
      <w:divBdr>
        <w:top w:val="none" w:sz="0" w:space="0" w:color="auto"/>
        <w:left w:val="none" w:sz="0" w:space="0" w:color="auto"/>
        <w:bottom w:val="none" w:sz="0" w:space="0" w:color="auto"/>
        <w:right w:val="none" w:sz="0" w:space="0" w:color="auto"/>
      </w:divBdr>
    </w:div>
    <w:div w:id="1817838666">
      <w:bodyDiv w:val="1"/>
      <w:marLeft w:val="0"/>
      <w:marRight w:val="0"/>
      <w:marTop w:val="0"/>
      <w:marBottom w:val="0"/>
      <w:divBdr>
        <w:top w:val="none" w:sz="0" w:space="0" w:color="auto"/>
        <w:left w:val="none" w:sz="0" w:space="0" w:color="auto"/>
        <w:bottom w:val="none" w:sz="0" w:space="0" w:color="auto"/>
        <w:right w:val="none" w:sz="0" w:space="0" w:color="auto"/>
      </w:divBdr>
    </w:div>
    <w:div w:id="1820343746">
      <w:bodyDiv w:val="1"/>
      <w:marLeft w:val="0"/>
      <w:marRight w:val="0"/>
      <w:marTop w:val="0"/>
      <w:marBottom w:val="0"/>
      <w:divBdr>
        <w:top w:val="none" w:sz="0" w:space="0" w:color="auto"/>
        <w:left w:val="none" w:sz="0" w:space="0" w:color="auto"/>
        <w:bottom w:val="none" w:sz="0" w:space="0" w:color="auto"/>
        <w:right w:val="none" w:sz="0" w:space="0" w:color="auto"/>
      </w:divBdr>
    </w:div>
    <w:div w:id="1823159734">
      <w:bodyDiv w:val="1"/>
      <w:marLeft w:val="0"/>
      <w:marRight w:val="0"/>
      <w:marTop w:val="0"/>
      <w:marBottom w:val="0"/>
      <w:divBdr>
        <w:top w:val="none" w:sz="0" w:space="0" w:color="auto"/>
        <w:left w:val="none" w:sz="0" w:space="0" w:color="auto"/>
        <w:bottom w:val="none" w:sz="0" w:space="0" w:color="auto"/>
        <w:right w:val="none" w:sz="0" w:space="0" w:color="auto"/>
      </w:divBdr>
    </w:div>
    <w:div w:id="1825268863">
      <w:bodyDiv w:val="1"/>
      <w:marLeft w:val="0"/>
      <w:marRight w:val="0"/>
      <w:marTop w:val="0"/>
      <w:marBottom w:val="0"/>
      <w:divBdr>
        <w:top w:val="none" w:sz="0" w:space="0" w:color="auto"/>
        <w:left w:val="none" w:sz="0" w:space="0" w:color="auto"/>
        <w:bottom w:val="none" w:sz="0" w:space="0" w:color="auto"/>
        <w:right w:val="none" w:sz="0" w:space="0" w:color="auto"/>
      </w:divBdr>
    </w:div>
    <w:div w:id="1828088060">
      <w:bodyDiv w:val="1"/>
      <w:marLeft w:val="0"/>
      <w:marRight w:val="0"/>
      <w:marTop w:val="0"/>
      <w:marBottom w:val="0"/>
      <w:divBdr>
        <w:top w:val="none" w:sz="0" w:space="0" w:color="auto"/>
        <w:left w:val="none" w:sz="0" w:space="0" w:color="auto"/>
        <w:bottom w:val="none" w:sz="0" w:space="0" w:color="auto"/>
        <w:right w:val="none" w:sz="0" w:space="0" w:color="auto"/>
      </w:divBdr>
    </w:div>
    <w:div w:id="1830436480">
      <w:bodyDiv w:val="1"/>
      <w:marLeft w:val="0"/>
      <w:marRight w:val="0"/>
      <w:marTop w:val="0"/>
      <w:marBottom w:val="0"/>
      <w:divBdr>
        <w:top w:val="none" w:sz="0" w:space="0" w:color="auto"/>
        <w:left w:val="none" w:sz="0" w:space="0" w:color="auto"/>
        <w:bottom w:val="none" w:sz="0" w:space="0" w:color="auto"/>
        <w:right w:val="none" w:sz="0" w:space="0" w:color="auto"/>
      </w:divBdr>
    </w:div>
    <w:div w:id="1831603578">
      <w:bodyDiv w:val="1"/>
      <w:marLeft w:val="0"/>
      <w:marRight w:val="0"/>
      <w:marTop w:val="0"/>
      <w:marBottom w:val="0"/>
      <w:divBdr>
        <w:top w:val="none" w:sz="0" w:space="0" w:color="auto"/>
        <w:left w:val="none" w:sz="0" w:space="0" w:color="auto"/>
        <w:bottom w:val="none" w:sz="0" w:space="0" w:color="auto"/>
        <w:right w:val="none" w:sz="0" w:space="0" w:color="auto"/>
      </w:divBdr>
    </w:div>
    <w:div w:id="1838425823">
      <w:bodyDiv w:val="1"/>
      <w:marLeft w:val="0"/>
      <w:marRight w:val="0"/>
      <w:marTop w:val="0"/>
      <w:marBottom w:val="0"/>
      <w:divBdr>
        <w:top w:val="none" w:sz="0" w:space="0" w:color="auto"/>
        <w:left w:val="none" w:sz="0" w:space="0" w:color="auto"/>
        <w:bottom w:val="none" w:sz="0" w:space="0" w:color="auto"/>
        <w:right w:val="none" w:sz="0" w:space="0" w:color="auto"/>
      </w:divBdr>
    </w:div>
    <w:div w:id="1840348846">
      <w:bodyDiv w:val="1"/>
      <w:marLeft w:val="0"/>
      <w:marRight w:val="0"/>
      <w:marTop w:val="0"/>
      <w:marBottom w:val="0"/>
      <w:divBdr>
        <w:top w:val="none" w:sz="0" w:space="0" w:color="auto"/>
        <w:left w:val="none" w:sz="0" w:space="0" w:color="auto"/>
        <w:bottom w:val="none" w:sz="0" w:space="0" w:color="auto"/>
        <w:right w:val="none" w:sz="0" w:space="0" w:color="auto"/>
      </w:divBdr>
    </w:div>
    <w:div w:id="1842814370">
      <w:bodyDiv w:val="1"/>
      <w:marLeft w:val="0"/>
      <w:marRight w:val="0"/>
      <w:marTop w:val="0"/>
      <w:marBottom w:val="0"/>
      <w:divBdr>
        <w:top w:val="none" w:sz="0" w:space="0" w:color="auto"/>
        <w:left w:val="none" w:sz="0" w:space="0" w:color="auto"/>
        <w:bottom w:val="none" w:sz="0" w:space="0" w:color="auto"/>
        <w:right w:val="none" w:sz="0" w:space="0" w:color="auto"/>
      </w:divBdr>
    </w:div>
    <w:div w:id="1844590477">
      <w:bodyDiv w:val="1"/>
      <w:marLeft w:val="0"/>
      <w:marRight w:val="0"/>
      <w:marTop w:val="0"/>
      <w:marBottom w:val="0"/>
      <w:divBdr>
        <w:top w:val="none" w:sz="0" w:space="0" w:color="auto"/>
        <w:left w:val="none" w:sz="0" w:space="0" w:color="auto"/>
        <w:bottom w:val="none" w:sz="0" w:space="0" w:color="auto"/>
        <w:right w:val="none" w:sz="0" w:space="0" w:color="auto"/>
      </w:divBdr>
    </w:div>
    <w:div w:id="1846701593">
      <w:bodyDiv w:val="1"/>
      <w:marLeft w:val="0"/>
      <w:marRight w:val="0"/>
      <w:marTop w:val="0"/>
      <w:marBottom w:val="0"/>
      <w:divBdr>
        <w:top w:val="none" w:sz="0" w:space="0" w:color="auto"/>
        <w:left w:val="none" w:sz="0" w:space="0" w:color="auto"/>
        <w:bottom w:val="none" w:sz="0" w:space="0" w:color="auto"/>
        <w:right w:val="none" w:sz="0" w:space="0" w:color="auto"/>
      </w:divBdr>
    </w:div>
    <w:div w:id="1848523650">
      <w:bodyDiv w:val="1"/>
      <w:marLeft w:val="0"/>
      <w:marRight w:val="0"/>
      <w:marTop w:val="0"/>
      <w:marBottom w:val="0"/>
      <w:divBdr>
        <w:top w:val="none" w:sz="0" w:space="0" w:color="auto"/>
        <w:left w:val="none" w:sz="0" w:space="0" w:color="auto"/>
        <w:bottom w:val="none" w:sz="0" w:space="0" w:color="auto"/>
        <w:right w:val="none" w:sz="0" w:space="0" w:color="auto"/>
      </w:divBdr>
    </w:div>
    <w:div w:id="1848863194">
      <w:bodyDiv w:val="1"/>
      <w:marLeft w:val="0"/>
      <w:marRight w:val="0"/>
      <w:marTop w:val="0"/>
      <w:marBottom w:val="0"/>
      <w:divBdr>
        <w:top w:val="none" w:sz="0" w:space="0" w:color="auto"/>
        <w:left w:val="none" w:sz="0" w:space="0" w:color="auto"/>
        <w:bottom w:val="none" w:sz="0" w:space="0" w:color="auto"/>
        <w:right w:val="none" w:sz="0" w:space="0" w:color="auto"/>
      </w:divBdr>
    </w:div>
    <w:div w:id="1849520482">
      <w:bodyDiv w:val="1"/>
      <w:marLeft w:val="0"/>
      <w:marRight w:val="0"/>
      <w:marTop w:val="0"/>
      <w:marBottom w:val="0"/>
      <w:divBdr>
        <w:top w:val="none" w:sz="0" w:space="0" w:color="auto"/>
        <w:left w:val="none" w:sz="0" w:space="0" w:color="auto"/>
        <w:bottom w:val="none" w:sz="0" w:space="0" w:color="auto"/>
        <w:right w:val="none" w:sz="0" w:space="0" w:color="auto"/>
      </w:divBdr>
    </w:div>
    <w:div w:id="1849909323">
      <w:bodyDiv w:val="1"/>
      <w:marLeft w:val="0"/>
      <w:marRight w:val="0"/>
      <w:marTop w:val="0"/>
      <w:marBottom w:val="0"/>
      <w:divBdr>
        <w:top w:val="none" w:sz="0" w:space="0" w:color="auto"/>
        <w:left w:val="none" w:sz="0" w:space="0" w:color="auto"/>
        <w:bottom w:val="none" w:sz="0" w:space="0" w:color="auto"/>
        <w:right w:val="none" w:sz="0" w:space="0" w:color="auto"/>
      </w:divBdr>
    </w:div>
    <w:div w:id="1853717819">
      <w:bodyDiv w:val="1"/>
      <w:marLeft w:val="0"/>
      <w:marRight w:val="0"/>
      <w:marTop w:val="0"/>
      <w:marBottom w:val="0"/>
      <w:divBdr>
        <w:top w:val="none" w:sz="0" w:space="0" w:color="auto"/>
        <w:left w:val="none" w:sz="0" w:space="0" w:color="auto"/>
        <w:bottom w:val="none" w:sz="0" w:space="0" w:color="auto"/>
        <w:right w:val="none" w:sz="0" w:space="0" w:color="auto"/>
      </w:divBdr>
    </w:div>
    <w:div w:id="1854491853">
      <w:bodyDiv w:val="1"/>
      <w:marLeft w:val="0"/>
      <w:marRight w:val="0"/>
      <w:marTop w:val="0"/>
      <w:marBottom w:val="0"/>
      <w:divBdr>
        <w:top w:val="none" w:sz="0" w:space="0" w:color="auto"/>
        <w:left w:val="none" w:sz="0" w:space="0" w:color="auto"/>
        <w:bottom w:val="none" w:sz="0" w:space="0" w:color="auto"/>
        <w:right w:val="none" w:sz="0" w:space="0" w:color="auto"/>
      </w:divBdr>
    </w:div>
    <w:div w:id="1854831467">
      <w:bodyDiv w:val="1"/>
      <w:marLeft w:val="0"/>
      <w:marRight w:val="0"/>
      <w:marTop w:val="0"/>
      <w:marBottom w:val="0"/>
      <w:divBdr>
        <w:top w:val="none" w:sz="0" w:space="0" w:color="auto"/>
        <w:left w:val="none" w:sz="0" w:space="0" w:color="auto"/>
        <w:bottom w:val="none" w:sz="0" w:space="0" w:color="auto"/>
        <w:right w:val="none" w:sz="0" w:space="0" w:color="auto"/>
      </w:divBdr>
    </w:div>
    <w:div w:id="1855918898">
      <w:bodyDiv w:val="1"/>
      <w:marLeft w:val="0"/>
      <w:marRight w:val="0"/>
      <w:marTop w:val="0"/>
      <w:marBottom w:val="0"/>
      <w:divBdr>
        <w:top w:val="none" w:sz="0" w:space="0" w:color="auto"/>
        <w:left w:val="none" w:sz="0" w:space="0" w:color="auto"/>
        <w:bottom w:val="none" w:sz="0" w:space="0" w:color="auto"/>
        <w:right w:val="none" w:sz="0" w:space="0" w:color="auto"/>
      </w:divBdr>
    </w:div>
    <w:div w:id="1856384024">
      <w:bodyDiv w:val="1"/>
      <w:marLeft w:val="0"/>
      <w:marRight w:val="0"/>
      <w:marTop w:val="0"/>
      <w:marBottom w:val="0"/>
      <w:divBdr>
        <w:top w:val="none" w:sz="0" w:space="0" w:color="auto"/>
        <w:left w:val="none" w:sz="0" w:space="0" w:color="auto"/>
        <w:bottom w:val="none" w:sz="0" w:space="0" w:color="auto"/>
        <w:right w:val="none" w:sz="0" w:space="0" w:color="auto"/>
      </w:divBdr>
    </w:div>
    <w:div w:id="1856842280">
      <w:bodyDiv w:val="1"/>
      <w:marLeft w:val="0"/>
      <w:marRight w:val="0"/>
      <w:marTop w:val="0"/>
      <w:marBottom w:val="0"/>
      <w:divBdr>
        <w:top w:val="none" w:sz="0" w:space="0" w:color="auto"/>
        <w:left w:val="none" w:sz="0" w:space="0" w:color="auto"/>
        <w:bottom w:val="none" w:sz="0" w:space="0" w:color="auto"/>
        <w:right w:val="none" w:sz="0" w:space="0" w:color="auto"/>
      </w:divBdr>
    </w:div>
    <w:div w:id="1856849127">
      <w:bodyDiv w:val="1"/>
      <w:marLeft w:val="0"/>
      <w:marRight w:val="0"/>
      <w:marTop w:val="0"/>
      <w:marBottom w:val="0"/>
      <w:divBdr>
        <w:top w:val="none" w:sz="0" w:space="0" w:color="auto"/>
        <w:left w:val="none" w:sz="0" w:space="0" w:color="auto"/>
        <w:bottom w:val="none" w:sz="0" w:space="0" w:color="auto"/>
        <w:right w:val="none" w:sz="0" w:space="0" w:color="auto"/>
      </w:divBdr>
    </w:div>
    <w:div w:id="1857189428">
      <w:bodyDiv w:val="1"/>
      <w:marLeft w:val="0"/>
      <w:marRight w:val="0"/>
      <w:marTop w:val="0"/>
      <w:marBottom w:val="0"/>
      <w:divBdr>
        <w:top w:val="none" w:sz="0" w:space="0" w:color="auto"/>
        <w:left w:val="none" w:sz="0" w:space="0" w:color="auto"/>
        <w:bottom w:val="none" w:sz="0" w:space="0" w:color="auto"/>
        <w:right w:val="none" w:sz="0" w:space="0" w:color="auto"/>
      </w:divBdr>
    </w:div>
    <w:div w:id="1858960644">
      <w:bodyDiv w:val="1"/>
      <w:marLeft w:val="0"/>
      <w:marRight w:val="0"/>
      <w:marTop w:val="0"/>
      <w:marBottom w:val="0"/>
      <w:divBdr>
        <w:top w:val="none" w:sz="0" w:space="0" w:color="auto"/>
        <w:left w:val="none" w:sz="0" w:space="0" w:color="auto"/>
        <w:bottom w:val="none" w:sz="0" w:space="0" w:color="auto"/>
        <w:right w:val="none" w:sz="0" w:space="0" w:color="auto"/>
      </w:divBdr>
    </w:div>
    <w:div w:id="1862475163">
      <w:bodyDiv w:val="1"/>
      <w:marLeft w:val="0"/>
      <w:marRight w:val="0"/>
      <w:marTop w:val="0"/>
      <w:marBottom w:val="0"/>
      <w:divBdr>
        <w:top w:val="none" w:sz="0" w:space="0" w:color="auto"/>
        <w:left w:val="none" w:sz="0" w:space="0" w:color="auto"/>
        <w:bottom w:val="none" w:sz="0" w:space="0" w:color="auto"/>
        <w:right w:val="none" w:sz="0" w:space="0" w:color="auto"/>
      </w:divBdr>
    </w:div>
    <w:div w:id="1863400788">
      <w:bodyDiv w:val="1"/>
      <w:marLeft w:val="0"/>
      <w:marRight w:val="0"/>
      <w:marTop w:val="0"/>
      <w:marBottom w:val="0"/>
      <w:divBdr>
        <w:top w:val="none" w:sz="0" w:space="0" w:color="auto"/>
        <w:left w:val="none" w:sz="0" w:space="0" w:color="auto"/>
        <w:bottom w:val="none" w:sz="0" w:space="0" w:color="auto"/>
        <w:right w:val="none" w:sz="0" w:space="0" w:color="auto"/>
      </w:divBdr>
    </w:div>
    <w:div w:id="1865434893">
      <w:bodyDiv w:val="1"/>
      <w:marLeft w:val="0"/>
      <w:marRight w:val="0"/>
      <w:marTop w:val="0"/>
      <w:marBottom w:val="0"/>
      <w:divBdr>
        <w:top w:val="none" w:sz="0" w:space="0" w:color="auto"/>
        <w:left w:val="none" w:sz="0" w:space="0" w:color="auto"/>
        <w:bottom w:val="none" w:sz="0" w:space="0" w:color="auto"/>
        <w:right w:val="none" w:sz="0" w:space="0" w:color="auto"/>
      </w:divBdr>
    </w:div>
    <w:div w:id="1865943819">
      <w:bodyDiv w:val="1"/>
      <w:marLeft w:val="0"/>
      <w:marRight w:val="0"/>
      <w:marTop w:val="0"/>
      <w:marBottom w:val="0"/>
      <w:divBdr>
        <w:top w:val="none" w:sz="0" w:space="0" w:color="auto"/>
        <w:left w:val="none" w:sz="0" w:space="0" w:color="auto"/>
        <w:bottom w:val="none" w:sz="0" w:space="0" w:color="auto"/>
        <w:right w:val="none" w:sz="0" w:space="0" w:color="auto"/>
      </w:divBdr>
    </w:div>
    <w:div w:id="1865943831">
      <w:bodyDiv w:val="1"/>
      <w:marLeft w:val="0"/>
      <w:marRight w:val="0"/>
      <w:marTop w:val="0"/>
      <w:marBottom w:val="0"/>
      <w:divBdr>
        <w:top w:val="none" w:sz="0" w:space="0" w:color="auto"/>
        <w:left w:val="none" w:sz="0" w:space="0" w:color="auto"/>
        <w:bottom w:val="none" w:sz="0" w:space="0" w:color="auto"/>
        <w:right w:val="none" w:sz="0" w:space="0" w:color="auto"/>
      </w:divBdr>
    </w:div>
    <w:div w:id="1869829568">
      <w:bodyDiv w:val="1"/>
      <w:marLeft w:val="0"/>
      <w:marRight w:val="0"/>
      <w:marTop w:val="0"/>
      <w:marBottom w:val="0"/>
      <w:divBdr>
        <w:top w:val="none" w:sz="0" w:space="0" w:color="auto"/>
        <w:left w:val="none" w:sz="0" w:space="0" w:color="auto"/>
        <w:bottom w:val="none" w:sz="0" w:space="0" w:color="auto"/>
        <w:right w:val="none" w:sz="0" w:space="0" w:color="auto"/>
      </w:divBdr>
    </w:div>
    <w:div w:id="1875730924">
      <w:bodyDiv w:val="1"/>
      <w:marLeft w:val="0"/>
      <w:marRight w:val="0"/>
      <w:marTop w:val="0"/>
      <w:marBottom w:val="0"/>
      <w:divBdr>
        <w:top w:val="none" w:sz="0" w:space="0" w:color="auto"/>
        <w:left w:val="none" w:sz="0" w:space="0" w:color="auto"/>
        <w:bottom w:val="none" w:sz="0" w:space="0" w:color="auto"/>
        <w:right w:val="none" w:sz="0" w:space="0" w:color="auto"/>
      </w:divBdr>
    </w:div>
    <w:div w:id="1876892154">
      <w:bodyDiv w:val="1"/>
      <w:marLeft w:val="0"/>
      <w:marRight w:val="0"/>
      <w:marTop w:val="0"/>
      <w:marBottom w:val="0"/>
      <w:divBdr>
        <w:top w:val="none" w:sz="0" w:space="0" w:color="auto"/>
        <w:left w:val="none" w:sz="0" w:space="0" w:color="auto"/>
        <w:bottom w:val="none" w:sz="0" w:space="0" w:color="auto"/>
        <w:right w:val="none" w:sz="0" w:space="0" w:color="auto"/>
      </w:divBdr>
    </w:div>
    <w:div w:id="1877084291">
      <w:bodyDiv w:val="1"/>
      <w:marLeft w:val="0"/>
      <w:marRight w:val="0"/>
      <w:marTop w:val="0"/>
      <w:marBottom w:val="0"/>
      <w:divBdr>
        <w:top w:val="none" w:sz="0" w:space="0" w:color="auto"/>
        <w:left w:val="none" w:sz="0" w:space="0" w:color="auto"/>
        <w:bottom w:val="none" w:sz="0" w:space="0" w:color="auto"/>
        <w:right w:val="none" w:sz="0" w:space="0" w:color="auto"/>
      </w:divBdr>
    </w:div>
    <w:div w:id="1877114693">
      <w:bodyDiv w:val="1"/>
      <w:marLeft w:val="0"/>
      <w:marRight w:val="0"/>
      <w:marTop w:val="0"/>
      <w:marBottom w:val="0"/>
      <w:divBdr>
        <w:top w:val="none" w:sz="0" w:space="0" w:color="auto"/>
        <w:left w:val="none" w:sz="0" w:space="0" w:color="auto"/>
        <w:bottom w:val="none" w:sz="0" w:space="0" w:color="auto"/>
        <w:right w:val="none" w:sz="0" w:space="0" w:color="auto"/>
      </w:divBdr>
    </w:div>
    <w:div w:id="1880242124">
      <w:bodyDiv w:val="1"/>
      <w:marLeft w:val="0"/>
      <w:marRight w:val="0"/>
      <w:marTop w:val="0"/>
      <w:marBottom w:val="0"/>
      <w:divBdr>
        <w:top w:val="none" w:sz="0" w:space="0" w:color="auto"/>
        <w:left w:val="none" w:sz="0" w:space="0" w:color="auto"/>
        <w:bottom w:val="none" w:sz="0" w:space="0" w:color="auto"/>
        <w:right w:val="none" w:sz="0" w:space="0" w:color="auto"/>
      </w:divBdr>
    </w:div>
    <w:div w:id="1887374407">
      <w:bodyDiv w:val="1"/>
      <w:marLeft w:val="0"/>
      <w:marRight w:val="0"/>
      <w:marTop w:val="0"/>
      <w:marBottom w:val="0"/>
      <w:divBdr>
        <w:top w:val="none" w:sz="0" w:space="0" w:color="auto"/>
        <w:left w:val="none" w:sz="0" w:space="0" w:color="auto"/>
        <w:bottom w:val="none" w:sz="0" w:space="0" w:color="auto"/>
        <w:right w:val="none" w:sz="0" w:space="0" w:color="auto"/>
      </w:divBdr>
    </w:div>
    <w:div w:id="1888881337">
      <w:bodyDiv w:val="1"/>
      <w:marLeft w:val="0"/>
      <w:marRight w:val="0"/>
      <w:marTop w:val="0"/>
      <w:marBottom w:val="0"/>
      <w:divBdr>
        <w:top w:val="none" w:sz="0" w:space="0" w:color="auto"/>
        <w:left w:val="none" w:sz="0" w:space="0" w:color="auto"/>
        <w:bottom w:val="none" w:sz="0" w:space="0" w:color="auto"/>
        <w:right w:val="none" w:sz="0" w:space="0" w:color="auto"/>
      </w:divBdr>
    </w:div>
    <w:div w:id="1894584172">
      <w:bodyDiv w:val="1"/>
      <w:marLeft w:val="0"/>
      <w:marRight w:val="0"/>
      <w:marTop w:val="0"/>
      <w:marBottom w:val="0"/>
      <w:divBdr>
        <w:top w:val="none" w:sz="0" w:space="0" w:color="auto"/>
        <w:left w:val="none" w:sz="0" w:space="0" w:color="auto"/>
        <w:bottom w:val="none" w:sz="0" w:space="0" w:color="auto"/>
        <w:right w:val="none" w:sz="0" w:space="0" w:color="auto"/>
      </w:divBdr>
    </w:div>
    <w:div w:id="1894851925">
      <w:bodyDiv w:val="1"/>
      <w:marLeft w:val="0"/>
      <w:marRight w:val="0"/>
      <w:marTop w:val="0"/>
      <w:marBottom w:val="0"/>
      <w:divBdr>
        <w:top w:val="none" w:sz="0" w:space="0" w:color="auto"/>
        <w:left w:val="none" w:sz="0" w:space="0" w:color="auto"/>
        <w:bottom w:val="none" w:sz="0" w:space="0" w:color="auto"/>
        <w:right w:val="none" w:sz="0" w:space="0" w:color="auto"/>
      </w:divBdr>
    </w:div>
    <w:div w:id="1895039325">
      <w:bodyDiv w:val="1"/>
      <w:marLeft w:val="0"/>
      <w:marRight w:val="0"/>
      <w:marTop w:val="0"/>
      <w:marBottom w:val="0"/>
      <w:divBdr>
        <w:top w:val="none" w:sz="0" w:space="0" w:color="auto"/>
        <w:left w:val="none" w:sz="0" w:space="0" w:color="auto"/>
        <w:bottom w:val="none" w:sz="0" w:space="0" w:color="auto"/>
        <w:right w:val="none" w:sz="0" w:space="0" w:color="auto"/>
      </w:divBdr>
    </w:div>
    <w:div w:id="1897087189">
      <w:bodyDiv w:val="1"/>
      <w:marLeft w:val="0"/>
      <w:marRight w:val="0"/>
      <w:marTop w:val="0"/>
      <w:marBottom w:val="0"/>
      <w:divBdr>
        <w:top w:val="none" w:sz="0" w:space="0" w:color="auto"/>
        <w:left w:val="none" w:sz="0" w:space="0" w:color="auto"/>
        <w:bottom w:val="none" w:sz="0" w:space="0" w:color="auto"/>
        <w:right w:val="none" w:sz="0" w:space="0" w:color="auto"/>
      </w:divBdr>
    </w:div>
    <w:div w:id="1897431015">
      <w:bodyDiv w:val="1"/>
      <w:marLeft w:val="0"/>
      <w:marRight w:val="0"/>
      <w:marTop w:val="0"/>
      <w:marBottom w:val="0"/>
      <w:divBdr>
        <w:top w:val="none" w:sz="0" w:space="0" w:color="auto"/>
        <w:left w:val="none" w:sz="0" w:space="0" w:color="auto"/>
        <w:bottom w:val="none" w:sz="0" w:space="0" w:color="auto"/>
        <w:right w:val="none" w:sz="0" w:space="0" w:color="auto"/>
      </w:divBdr>
    </w:div>
    <w:div w:id="1900744589">
      <w:bodyDiv w:val="1"/>
      <w:marLeft w:val="0"/>
      <w:marRight w:val="0"/>
      <w:marTop w:val="0"/>
      <w:marBottom w:val="0"/>
      <w:divBdr>
        <w:top w:val="none" w:sz="0" w:space="0" w:color="auto"/>
        <w:left w:val="none" w:sz="0" w:space="0" w:color="auto"/>
        <w:bottom w:val="none" w:sz="0" w:space="0" w:color="auto"/>
        <w:right w:val="none" w:sz="0" w:space="0" w:color="auto"/>
      </w:divBdr>
    </w:div>
    <w:div w:id="1901356065">
      <w:bodyDiv w:val="1"/>
      <w:marLeft w:val="0"/>
      <w:marRight w:val="0"/>
      <w:marTop w:val="0"/>
      <w:marBottom w:val="0"/>
      <w:divBdr>
        <w:top w:val="none" w:sz="0" w:space="0" w:color="auto"/>
        <w:left w:val="none" w:sz="0" w:space="0" w:color="auto"/>
        <w:bottom w:val="none" w:sz="0" w:space="0" w:color="auto"/>
        <w:right w:val="none" w:sz="0" w:space="0" w:color="auto"/>
      </w:divBdr>
    </w:div>
    <w:div w:id="1907951205">
      <w:bodyDiv w:val="1"/>
      <w:marLeft w:val="0"/>
      <w:marRight w:val="0"/>
      <w:marTop w:val="0"/>
      <w:marBottom w:val="0"/>
      <w:divBdr>
        <w:top w:val="none" w:sz="0" w:space="0" w:color="auto"/>
        <w:left w:val="none" w:sz="0" w:space="0" w:color="auto"/>
        <w:bottom w:val="none" w:sz="0" w:space="0" w:color="auto"/>
        <w:right w:val="none" w:sz="0" w:space="0" w:color="auto"/>
      </w:divBdr>
    </w:div>
    <w:div w:id="1908950074">
      <w:bodyDiv w:val="1"/>
      <w:marLeft w:val="0"/>
      <w:marRight w:val="0"/>
      <w:marTop w:val="0"/>
      <w:marBottom w:val="0"/>
      <w:divBdr>
        <w:top w:val="none" w:sz="0" w:space="0" w:color="auto"/>
        <w:left w:val="none" w:sz="0" w:space="0" w:color="auto"/>
        <w:bottom w:val="none" w:sz="0" w:space="0" w:color="auto"/>
        <w:right w:val="none" w:sz="0" w:space="0" w:color="auto"/>
      </w:divBdr>
    </w:div>
    <w:div w:id="1909805498">
      <w:bodyDiv w:val="1"/>
      <w:marLeft w:val="0"/>
      <w:marRight w:val="0"/>
      <w:marTop w:val="0"/>
      <w:marBottom w:val="0"/>
      <w:divBdr>
        <w:top w:val="none" w:sz="0" w:space="0" w:color="auto"/>
        <w:left w:val="none" w:sz="0" w:space="0" w:color="auto"/>
        <w:bottom w:val="none" w:sz="0" w:space="0" w:color="auto"/>
        <w:right w:val="none" w:sz="0" w:space="0" w:color="auto"/>
      </w:divBdr>
    </w:div>
    <w:div w:id="1916015168">
      <w:bodyDiv w:val="1"/>
      <w:marLeft w:val="0"/>
      <w:marRight w:val="0"/>
      <w:marTop w:val="0"/>
      <w:marBottom w:val="0"/>
      <w:divBdr>
        <w:top w:val="none" w:sz="0" w:space="0" w:color="auto"/>
        <w:left w:val="none" w:sz="0" w:space="0" w:color="auto"/>
        <w:bottom w:val="none" w:sz="0" w:space="0" w:color="auto"/>
        <w:right w:val="none" w:sz="0" w:space="0" w:color="auto"/>
      </w:divBdr>
    </w:div>
    <w:div w:id="1926453652">
      <w:bodyDiv w:val="1"/>
      <w:marLeft w:val="0"/>
      <w:marRight w:val="0"/>
      <w:marTop w:val="0"/>
      <w:marBottom w:val="0"/>
      <w:divBdr>
        <w:top w:val="none" w:sz="0" w:space="0" w:color="auto"/>
        <w:left w:val="none" w:sz="0" w:space="0" w:color="auto"/>
        <w:bottom w:val="none" w:sz="0" w:space="0" w:color="auto"/>
        <w:right w:val="none" w:sz="0" w:space="0" w:color="auto"/>
      </w:divBdr>
    </w:div>
    <w:div w:id="1929923184">
      <w:bodyDiv w:val="1"/>
      <w:marLeft w:val="0"/>
      <w:marRight w:val="0"/>
      <w:marTop w:val="0"/>
      <w:marBottom w:val="0"/>
      <w:divBdr>
        <w:top w:val="none" w:sz="0" w:space="0" w:color="auto"/>
        <w:left w:val="none" w:sz="0" w:space="0" w:color="auto"/>
        <w:bottom w:val="none" w:sz="0" w:space="0" w:color="auto"/>
        <w:right w:val="none" w:sz="0" w:space="0" w:color="auto"/>
      </w:divBdr>
    </w:div>
    <w:div w:id="1930002377">
      <w:bodyDiv w:val="1"/>
      <w:marLeft w:val="0"/>
      <w:marRight w:val="0"/>
      <w:marTop w:val="0"/>
      <w:marBottom w:val="0"/>
      <w:divBdr>
        <w:top w:val="none" w:sz="0" w:space="0" w:color="auto"/>
        <w:left w:val="none" w:sz="0" w:space="0" w:color="auto"/>
        <w:bottom w:val="none" w:sz="0" w:space="0" w:color="auto"/>
        <w:right w:val="none" w:sz="0" w:space="0" w:color="auto"/>
      </w:divBdr>
    </w:div>
    <w:div w:id="1933468703">
      <w:bodyDiv w:val="1"/>
      <w:marLeft w:val="0"/>
      <w:marRight w:val="0"/>
      <w:marTop w:val="0"/>
      <w:marBottom w:val="0"/>
      <w:divBdr>
        <w:top w:val="none" w:sz="0" w:space="0" w:color="auto"/>
        <w:left w:val="none" w:sz="0" w:space="0" w:color="auto"/>
        <w:bottom w:val="none" w:sz="0" w:space="0" w:color="auto"/>
        <w:right w:val="none" w:sz="0" w:space="0" w:color="auto"/>
      </w:divBdr>
    </w:div>
    <w:div w:id="1934241873">
      <w:bodyDiv w:val="1"/>
      <w:marLeft w:val="0"/>
      <w:marRight w:val="0"/>
      <w:marTop w:val="0"/>
      <w:marBottom w:val="0"/>
      <w:divBdr>
        <w:top w:val="none" w:sz="0" w:space="0" w:color="auto"/>
        <w:left w:val="none" w:sz="0" w:space="0" w:color="auto"/>
        <w:bottom w:val="none" w:sz="0" w:space="0" w:color="auto"/>
        <w:right w:val="none" w:sz="0" w:space="0" w:color="auto"/>
      </w:divBdr>
    </w:div>
    <w:div w:id="1934624563">
      <w:bodyDiv w:val="1"/>
      <w:marLeft w:val="0"/>
      <w:marRight w:val="0"/>
      <w:marTop w:val="0"/>
      <w:marBottom w:val="0"/>
      <w:divBdr>
        <w:top w:val="none" w:sz="0" w:space="0" w:color="auto"/>
        <w:left w:val="none" w:sz="0" w:space="0" w:color="auto"/>
        <w:bottom w:val="none" w:sz="0" w:space="0" w:color="auto"/>
        <w:right w:val="none" w:sz="0" w:space="0" w:color="auto"/>
      </w:divBdr>
    </w:div>
    <w:div w:id="1936210404">
      <w:bodyDiv w:val="1"/>
      <w:marLeft w:val="0"/>
      <w:marRight w:val="0"/>
      <w:marTop w:val="0"/>
      <w:marBottom w:val="0"/>
      <w:divBdr>
        <w:top w:val="none" w:sz="0" w:space="0" w:color="auto"/>
        <w:left w:val="none" w:sz="0" w:space="0" w:color="auto"/>
        <w:bottom w:val="none" w:sz="0" w:space="0" w:color="auto"/>
        <w:right w:val="none" w:sz="0" w:space="0" w:color="auto"/>
      </w:divBdr>
    </w:div>
    <w:div w:id="1937864615">
      <w:bodyDiv w:val="1"/>
      <w:marLeft w:val="0"/>
      <w:marRight w:val="0"/>
      <w:marTop w:val="0"/>
      <w:marBottom w:val="0"/>
      <w:divBdr>
        <w:top w:val="none" w:sz="0" w:space="0" w:color="auto"/>
        <w:left w:val="none" w:sz="0" w:space="0" w:color="auto"/>
        <w:bottom w:val="none" w:sz="0" w:space="0" w:color="auto"/>
        <w:right w:val="none" w:sz="0" w:space="0" w:color="auto"/>
      </w:divBdr>
    </w:div>
    <w:div w:id="1939673756">
      <w:bodyDiv w:val="1"/>
      <w:marLeft w:val="0"/>
      <w:marRight w:val="0"/>
      <w:marTop w:val="0"/>
      <w:marBottom w:val="0"/>
      <w:divBdr>
        <w:top w:val="none" w:sz="0" w:space="0" w:color="auto"/>
        <w:left w:val="none" w:sz="0" w:space="0" w:color="auto"/>
        <w:bottom w:val="none" w:sz="0" w:space="0" w:color="auto"/>
        <w:right w:val="none" w:sz="0" w:space="0" w:color="auto"/>
      </w:divBdr>
    </w:div>
    <w:div w:id="1940486936">
      <w:bodyDiv w:val="1"/>
      <w:marLeft w:val="0"/>
      <w:marRight w:val="0"/>
      <w:marTop w:val="0"/>
      <w:marBottom w:val="0"/>
      <w:divBdr>
        <w:top w:val="none" w:sz="0" w:space="0" w:color="auto"/>
        <w:left w:val="none" w:sz="0" w:space="0" w:color="auto"/>
        <w:bottom w:val="none" w:sz="0" w:space="0" w:color="auto"/>
        <w:right w:val="none" w:sz="0" w:space="0" w:color="auto"/>
      </w:divBdr>
    </w:div>
    <w:div w:id="1940487381">
      <w:bodyDiv w:val="1"/>
      <w:marLeft w:val="0"/>
      <w:marRight w:val="0"/>
      <w:marTop w:val="0"/>
      <w:marBottom w:val="0"/>
      <w:divBdr>
        <w:top w:val="none" w:sz="0" w:space="0" w:color="auto"/>
        <w:left w:val="none" w:sz="0" w:space="0" w:color="auto"/>
        <w:bottom w:val="none" w:sz="0" w:space="0" w:color="auto"/>
        <w:right w:val="none" w:sz="0" w:space="0" w:color="auto"/>
      </w:divBdr>
    </w:div>
    <w:div w:id="1943025721">
      <w:bodyDiv w:val="1"/>
      <w:marLeft w:val="0"/>
      <w:marRight w:val="0"/>
      <w:marTop w:val="0"/>
      <w:marBottom w:val="0"/>
      <w:divBdr>
        <w:top w:val="none" w:sz="0" w:space="0" w:color="auto"/>
        <w:left w:val="none" w:sz="0" w:space="0" w:color="auto"/>
        <w:bottom w:val="none" w:sz="0" w:space="0" w:color="auto"/>
        <w:right w:val="none" w:sz="0" w:space="0" w:color="auto"/>
      </w:divBdr>
    </w:div>
    <w:div w:id="1945728687">
      <w:bodyDiv w:val="1"/>
      <w:marLeft w:val="0"/>
      <w:marRight w:val="0"/>
      <w:marTop w:val="0"/>
      <w:marBottom w:val="0"/>
      <w:divBdr>
        <w:top w:val="none" w:sz="0" w:space="0" w:color="auto"/>
        <w:left w:val="none" w:sz="0" w:space="0" w:color="auto"/>
        <w:bottom w:val="none" w:sz="0" w:space="0" w:color="auto"/>
        <w:right w:val="none" w:sz="0" w:space="0" w:color="auto"/>
      </w:divBdr>
    </w:div>
    <w:div w:id="1946381875">
      <w:bodyDiv w:val="1"/>
      <w:marLeft w:val="0"/>
      <w:marRight w:val="0"/>
      <w:marTop w:val="0"/>
      <w:marBottom w:val="0"/>
      <w:divBdr>
        <w:top w:val="none" w:sz="0" w:space="0" w:color="auto"/>
        <w:left w:val="none" w:sz="0" w:space="0" w:color="auto"/>
        <w:bottom w:val="none" w:sz="0" w:space="0" w:color="auto"/>
        <w:right w:val="none" w:sz="0" w:space="0" w:color="auto"/>
      </w:divBdr>
    </w:div>
    <w:div w:id="1949585016">
      <w:bodyDiv w:val="1"/>
      <w:marLeft w:val="0"/>
      <w:marRight w:val="0"/>
      <w:marTop w:val="0"/>
      <w:marBottom w:val="0"/>
      <w:divBdr>
        <w:top w:val="none" w:sz="0" w:space="0" w:color="auto"/>
        <w:left w:val="none" w:sz="0" w:space="0" w:color="auto"/>
        <w:bottom w:val="none" w:sz="0" w:space="0" w:color="auto"/>
        <w:right w:val="none" w:sz="0" w:space="0" w:color="auto"/>
      </w:divBdr>
    </w:div>
    <w:div w:id="1954242211">
      <w:bodyDiv w:val="1"/>
      <w:marLeft w:val="0"/>
      <w:marRight w:val="0"/>
      <w:marTop w:val="0"/>
      <w:marBottom w:val="0"/>
      <w:divBdr>
        <w:top w:val="none" w:sz="0" w:space="0" w:color="auto"/>
        <w:left w:val="none" w:sz="0" w:space="0" w:color="auto"/>
        <w:bottom w:val="none" w:sz="0" w:space="0" w:color="auto"/>
        <w:right w:val="none" w:sz="0" w:space="0" w:color="auto"/>
      </w:divBdr>
    </w:div>
    <w:div w:id="1957785877">
      <w:bodyDiv w:val="1"/>
      <w:marLeft w:val="0"/>
      <w:marRight w:val="0"/>
      <w:marTop w:val="0"/>
      <w:marBottom w:val="0"/>
      <w:divBdr>
        <w:top w:val="none" w:sz="0" w:space="0" w:color="auto"/>
        <w:left w:val="none" w:sz="0" w:space="0" w:color="auto"/>
        <w:bottom w:val="none" w:sz="0" w:space="0" w:color="auto"/>
        <w:right w:val="none" w:sz="0" w:space="0" w:color="auto"/>
      </w:divBdr>
    </w:div>
    <w:div w:id="1958295156">
      <w:bodyDiv w:val="1"/>
      <w:marLeft w:val="0"/>
      <w:marRight w:val="0"/>
      <w:marTop w:val="0"/>
      <w:marBottom w:val="0"/>
      <w:divBdr>
        <w:top w:val="none" w:sz="0" w:space="0" w:color="auto"/>
        <w:left w:val="none" w:sz="0" w:space="0" w:color="auto"/>
        <w:bottom w:val="none" w:sz="0" w:space="0" w:color="auto"/>
        <w:right w:val="none" w:sz="0" w:space="0" w:color="auto"/>
      </w:divBdr>
    </w:div>
    <w:div w:id="1958827786">
      <w:bodyDiv w:val="1"/>
      <w:marLeft w:val="0"/>
      <w:marRight w:val="0"/>
      <w:marTop w:val="0"/>
      <w:marBottom w:val="0"/>
      <w:divBdr>
        <w:top w:val="none" w:sz="0" w:space="0" w:color="auto"/>
        <w:left w:val="none" w:sz="0" w:space="0" w:color="auto"/>
        <w:bottom w:val="none" w:sz="0" w:space="0" w:color="auto"/>
        <w:right w:val="none" w:sz="0" w:space="0" w:color="auto"/>
      </w:divBdr>
    </w:div>
    <w:div w:id="1960256712">
      <w:bodyDiv w:val="1"/>
      <w:marLeft w:val="0"/>
      <w:marRight w:val="0"/>
      <w:marTop w:val="0"/>
      <w:marBottom w:val="0"/>
      <w:divBdr>
        <w:top w:val="none" w:sz="0" w:space="0" w:color="auto"/>
        <w:left w:val="none" w:sz="0" w:space="0" w:color="auto"/>
        <w:bottom w:val="none" w:sz="0" w:space="0" w:color="auto"/>
        <w:right w:val="none" w:sz="0" w:space="0" w:color="auto"/>
      </w:divBdr>
    </w:div>
    <w:div w:id="1961260184">
      <w:bodyDiv w:val="1"/>
      <w:marLeft w:val="0"/>
      <w:marRight w:val="0"/>
      <w:marTop w:val="0"/>
      <w:marBottom w:val="0"/>
      <w:divBdr>
        <w:top w:val="none" w:sz="0" w:space="0" w:color="auto"/>
        <w:left w:val="none" w:sz="0" w:space="0" w:color="auto"/>
        <w:bottom w:val="none" w:sz="0" w:space="0" w:color="auto"/>
        <w:right w:val="none" w:sz="0" w:space="0" w:color="auto"/>
      </w:divBdr>
    </w:div>
    <w:div w:id="1962765927">
      <w:bodyDiv w:val="1"/>
      <w:marLeft w:val="0"/>
      <w:marRight w:val="0"/>
      <w:marTop w:val="0"/>
      <w:marBottom w:val="0"/>
      <w:divBdr>
        <w:top w:val="none" w:sz="0" w:space="0" w:color="auto"/>
        <w:left w:val="none" w:sz="0" w:space="0" w:color="auto"/>
        <w:bottom w:val="none" w:sz="0" w:space="0" w:color="auto"/>
        <w:right w:val="none" w:sz="0" w:space="0" w:color="auto"/>
      </w:divBdr>
    </w:div>
    <w:div w:id="1963728041">
      <w:bodyDiv w:val="1"/>
      <w:marLeft w:val="0"/>
      <w:marRight w:val="0"/>
      <w:marTop w:val="0"/>
      <w:marBottom w:val="0"/>
      <w:divBdr>
        <w:top w:val="none" w:sz="0" w:space="0" w:color="auto"/>
        <w:left w:val="none" w:sz="0" w:space="0" w:color="auto"/>
        <w:bottom w:val="none" w:sz="0" w:space="0" w:color="auto"/>
        <w:right w:val="none" w:sz="0" w:space="0" w:color="auto"/>
      </w:divBdr>
    </w:div>
    <w:div w:id="1965233953">
      <w:bodyDiv w:val="1"/>
      <w:marLeft w:val="0"/>
      <w:marRight w:val="0"/>
      <w:marTop w:val="0"/>
      <w:marBottom w:val="0"/>
      <w:divBdr>
        <w:top w:val="none" w:sz="0" w:space="0" w:color="auto"/>
        <w:left w:val="none" w:sz="0" w:space="0" w:color="auto"/>
        <w:bottom w:val="none" w:sz="0" w:space="0" w:color="auto"/>
        <w:right w:val="none" w:sz="0" w:space="0" w:color="auto"/>
      </w:divBdr>
    </w:div>
    <w:div w:id="1966543253">
      <w:bodyDiv w:val="1"/>
      <w:marLeft w:val="0"/>
      <w:marRight w:val="0"/>
      <w:marTop w:val="0"/>
      <w:marBottom w:val="0"/>
      <w:divBdr>
        <w:top w:val="none" w:sz="0" w:space="0" w:color="auto"/>
        <w:left w:val="none" w:sz="0" w:space="0" w:color="auto"/>
        <w:bottom w:val="none" w:sz="0" w:space="0" w:color="auto"/>
        <w:right w:val="none" w:sz="0" w:space="0" w:color="auto"/>
      </w:divBdr>
    </w:div>
    <w:div w:id="1966621547">
      <w:bodyDiv w:val="1"/>
      <w:marLeft w:val="0"/>
      <w:marRight w:val="0"/>
      <w:marTop w:val="0"/>
      <w:marBottom w:val="0"/>
      <w:divBdr>
        <w:top w:val="none" w:sz="0" w:space="0" w:color="auto"/>
        <w:left w:val="none" w:sz="0" w:space="0" w:color="auto"/>
        <w:bottom w:val="none" w:sz="0" w:space="0" w:color="auto"/>
        <w:right w:val="none" w:sz="0" w:space="0" w:color="auto"/>
      </w:divBdr>
    </w:div>
    <w:div w:id="1966622280">
      <w:bodyDiv w:val="1"/>
      <w:marLeft w:val="0"/>
      <w:marRight w:val="0"/>
      <w:marTop w:val="0"/>
      <w:marBottom w:val="0"/>
      <w:divBdr>
        <w:top w:val="none" w:sz="0" w:space="0" w:color="auto"/>
        <w:left w:val="none" w:sz="0" w:space="0" w:color="auto"/>
        <w:bottom w:val="none" w:sz="0" w:space="0" w:color="auto"/>
        <w:right w:val="none" w:sz="0" w:space="0" w:color="auto"/>
      </w:divBdr>
    </w:div>
    <w:div w:id="1966693087">
      <w:bodyDiv w:val="1"/>
      <w:marLeft w:val="0"/>
      <w:marRight w:val="0"/>
      <w:marTop w:val="0"/>
      <w:marBottom w:val="0"/>
      <w:divBdr>
        <w:top w:val="none" w:sz="0" w:space="0" w:color="auto"/>
        <w:left w:val="none" w:sz="0" w:space="0" w:color="auto"/>
        <w:bottom w:val="none" w:sz="0" w:space="0" w:color="auto"/>
        <w:right w:val="none" w:sz="0" w:space="0" w:color="auto"/>
      </w:divBdr>
    </w:div>
    <w:div w:id="1967269188">
      <w:bodyDiv w:val="1"/>
      <w:marLeft w:val="0"/>
      <w:marRight w:val="0"/>
      <w:marTop w:val="0"/>
      <w:marBottom w:val="0"/>
      <w:divBdr>
        <w:top w:val="none" w:sz="0" w:space="0" w:color="auto"/>
        <w:left w:val="none" w:sz="0" w:space="0" w:color="auto"/>
        <w:bottom w:val="none" w:sz="0" w:space="0" w:color="auto"/>
        <w:right w:val="none" w:sz="0" w:space="0" w:color="auto"/>
      </w:divBdr>
    </w:div>
    <w:div w:id="1972133490">
      <w:bodyDiv w:val="1"/>
      <w:marLeft w:val="0"/>
      <w:marRight w:val="0"/>
      <w:marTop w:val="0"/>
      <w:marBottom w:val="0"/>
      <w:divBdr>
        <w:top w:val="none" w:sz="0" w:space="0" w:color="auto"/>
        <w:left w:val="none" w:sz="0" w:space="0" w:color="auto"/>
        <w:bottom w:val="none" w:sz="0" w:space="0" w:color="auto"/>
        <w:right w:val="none" w:sz="0" w:space="0" w:color="auto"/>
      </w:divBdr>
    </w:div>
    <w:div w:id="1972468641">
      <w:bodyDiv w:val="1"/>
      <w:marLeft w:val="0"/>
      <w:marRight w:val="0"/>
      <w:marTop w:val="0"/>
      <w:marBottom w:val="0"/>
      <w:divBdr>
        <w:top w:val="none" w:sz="0" w:space="0" w:color="auto"/>
        <w:left w:val="none" w:sz="0" w:space="0" w:color="auto"/>
        <w:bottom w:val="none" w:sz="0" w:space="0" w:color="auto"/>
        <w:right w:val="none" w:sz="0" w:space="0" w:color="auto"/>
      </w:divBdr>
    </w:div>
    <w:div w:id="1975980644">
      <w:bodyDiv w:val="1"/>
      <w:marLeft w:val="0"/>
      <w:marRight w:val="0"/>
      <w:marTop w:val="0"/>
      <w:marBottom w:val="0"/>
      <w:divBdr>
        <w:top w:val="none" w:sz="0" w:space="0" w:color="auto"/>
        <w:left w:val="none" w:sz="0" w:space="0" w:color="auto"/>
        <w:bottom w:val="none" w:sz="0" w:space="0" w:color="auto"/>
        <w:right w:val="none" w:sz="0" w:space="0" w:color="auto"/>
      </w:divBdr>
    </w:div>
    <w:div w:id="1976176229">
      <w:bodyDiv w:val="1"/>
      <w:marLeft w:val="0"/>
      <w:marRight w:val="0"/>
      <w:marTop w:val="0"/>
      <w:marBottom w:val="0"/>
      <w:divBdr>
        <w:top w:val="none" w:sz="0" w:space="0" w:color="auto"/>
        <w:left w:val="none" w:sz="0" w:space="0" w:color="auto"/>
        <w:bottom w:val="none" w:sz="0" w:space="0" w:color="auto"/>
        <w:right w:val="none" w:sz="0" w:space="0" w:color="auto"/>
      </w:divBdr>
    </w:div>
    <w:div w:id="1976448118">
      <w:bodyDiv w:val="1"/>
      <w:marLeft w:val="0"/>
      <w:marRight w:val="0"/>
      <w:marTop w:val="0"/>
      <w:marBottom w:val="0"/>
      <w:divBdr>
        <w:top w:val="none" w:sz="0" w:space="0" w:color="auto"/>
        <w:left w:val="none" w:sz="0" w:space="0" w:color="auto"/>
        <w:bottom w:val="none" w:sz="0" w:space="0" w:color="auto"/>
        <w:right w:val="none" w:sz="0" w:space="0" w:color="auto"/>
      </w:divBdr>
    </w:div>
    <w:div w:id="1978339014">
      <w:bodyDiv w:val="1"/>
      <w:marLeft w:val="0"/>
      <w:marRight w:val="0"/>
      <w:marTop w:val="0"/>
      <w:marBottom w:val="0"/>
      <w:divBdr>
        <w:top w:val="none" w:sz="0" w:space="0" w:color="auto"/>
        <w:left w:val="none" w:sz="0" w:space="0" w:color="auto"/>
        <w:bottom w:val="none" w:sz="0" w:space="0" w:color="auto"/>
        <w:right w:val="none" w:sz="0" w:space="0" w:color="auto"/>
      </w:divBdr>
    </w:div>
    <w:div w:id="1979918523">
      <w:bodyDiv w:val="1"/>
      <w:marLeft w:val="0"/>
      <w:marRight w:val="0"/>
      <w:marTop w:val="0"/>
      <w:marBottom w:val="0"/>
      <w:divBdr>
        <w:top w:val="none" w:sz="0" w:space="0" w:color="auto"/>
        <w:left w:val="none" w:sz="0" w:space="0" w:color="auto"/>
        <w:bottom w:val="none" w:sz="0" w:space="0" w:color="auto"/>
        <w:right w:val="none" w:sz="0" w:space="0" w:color="auto"/>
      </w:divBdr>
    </w:div>
    <w:div w:id="1985356433">
      <w:bodyDiv w:val="1"/>
      <w:marLeft w:val="0"/>
      <w:marRight w:val="0"/>
      <w:marTop w:val="0"/>
      <w:marBottom w:val="0"/>
      <w:divBdr>
        <w:top w:val="none" w:sz="0" w:space="0" w:color="auto"/>
        <w:left w:val="none" w:sz="0" w:space="0" w:color="auto"/>
        <w:bottom w:val="none" w:sz="0" w:space="0" w:color="auto"/>
        <w:right w:val="none" w:sz="0" w:space="0" w:color="auto"/>
      </w:divBdr>
    </w:div>
    <w:div w:id="1987929259">
      <w:bodyDiv w:val="1"/>
      <w:marLeft w:val="0"/>
      <w:marRight w:val="0"/>
      <w:marTop w:val="0"/>
      <w:marBottom w:val="0"/>
      <w:divBdr>
        <w:top w:val="none" w:sz="0" w:space="0" w:color="auto"/>
        <w:left w:val="none" w:sz="0" w:space="0" w:color="auto"/>
        <w:bottom w:val="none" w:sz="0" w:space="0" w:color="auto"/>
        <w:right w:val="none" w:sz="0" w:space="0" w:color="auto"/>
      </w:divBdr>
    </w:div>
    <w:div w:id="1989480866">
      <w:bodyDiv w:val="1"/>
      <w:marLeft w:val="0"/>
      <w:marRight w:val="0"/>
      <w:marTop w:val="0"/>
      <w:marBottom w:val="0"/>
      <w:divBdr>
        <w:top w:val="none" w:sz="0" w:space="0" w:color="auto"/>
        <w:left w:val="none" w:sz="0" w:space="0" w:color="auto"/>
        <w:bottom w:val="none" w:sz="0" w:space="0" w:color="auto"/>
        <w:right w:val="none" w:sz="0" w:space="0" w:color="auto"/>
      </w:divBdr>
    </w:div>
    <w:div w:id="1991324255">
      <w:bodyDiv w:val="1"/>
      <w:marLeft w:val="0"/>
      <w:marRight w:val="0"/>
      <w:marTop w:val="0"/>
      <w:marBottom w:val="0"/>
      <w:divBdr>
        <w:top w:val="none" w:sz="0" w:space="0" w:color="auto"/>
        <w:left w:val="none" w:sz="0" w:space="0" w:color="auto"/>
        <w:bottom w:val="none" w:sz="0" w:space="0" w:color="auto"/>
        <w:right w:val="none" w:sz="0" w:space="0" w:color="auto"/>
      </w:divBdr>
    </w:div>
    <w:div w:id="1991473236">
      <w:bodyDiv w:val="1"/>
      <w:marLeft w:val="0"/>
      <w:marRight w:val="0"/>
      <w:marTop w:val="0"/>
      <w:marBottom w:val="0"/>
      <w:divBdr>
        <w:top w:val="none" w:sz="0" w:space="0" w:color="auto"/>
        <w:left w:val="none" w:sz="0" w:space="0" w:color="auto"/>
        <w:bottom w:val="none" w:sz="0" w:space="0" w:color="auto"/>
        <w:right w:val="none" w:sz="0" w:space="0" w:color="auto"/>
      </w:divBdr>
    </w:div>
    <w:div w:id="1994525268">
      <w:bodyDiv w:val="1"/>
      <w:marLeft w:val="0"/>
      <w:marRight w:val="0"/>
      <w:marTop w:val="0"/>
      <w:marBottom w:val="0"/>
      <w:divBdr>
        <w:top w:val="none" w:sz="0" w:space="0" w:color="auto"/>
        <w:left w:val="none" w:sz="0" w:space="0" w:color="auto"/>
        <w:bottom w:val="none" w:sz="0" w:space="0" w:color="auto"/>
        <w:right w:val="none" w:sz="0" w:space="0" w:color="auto"/>
      </w:divBdr>
    </w:div>
    <w:div w:id="1994943705">
      <w:bodyDiv w:val="1"/>
      <w:marLeft w:val="0"/>
      <w:marRight w:val="0"/>
      <w:marTop w:val="0"/>
      <w:marBottom w:val="0"/>
      <w:divBdr>
        <w:top w:val="none" w:sz="0" w:space="0" w:color="auto"/>
        <w:left w:val="none" w:sz="0" w:space="0" w:color="auto"/>
        <w:bottom w:val="none" w:sz="0" w:space="0" w:color="auto"/>
        <w:right w:val="none" w:sz="0" w:space="0" w:color="auto"/>
      </w:divBdr>
    </w:div>
    <w:div w:id="1998149194">
      <w:bodyDiv w:val="1"/>
      <w:marLeft w:val="0"/>
      <w:marRight w:val="0"/>
      <w:marTop w:val="0"/>
      <w:marBottom w:val="0"/>
      <w:divBdr>
        <w:top w:val="none" w:sz="0" w:space="0" w:color="auto"/>
        <w:left w:val="none" w:sz="0" w:space="0" w:color="auto"/>
        <w:bottom w:val="none" w:sz="0" w:space="0" w:color="auto"/>
        <w:right w:val="none" w:sz="0" w:space="0" w:color="auto"/>
      </w:divBdr>
    </w:div>
    <w:div w:id="2000227422">
      <w:bodyDiv w:val="1"/>
      <w:marLeft w:val="0"/>
      <w:marRight w:val="0"/>
      <w:marTop w:val="0"/>
      <w:marBottom w:val="0"/>
      <w:divBdr>
        <w:top w:val="none" w:sz="0" w:space="0" w:color="auto"/>
        <w:left w:val="none" w:sz="0" w:space="0" w:color="auto"/>
        <w:bottom w:val="none" w:sz="0" w:space="0" w:color="auto"/>
        <w:right w:val="none" w:sz="0" w:space="0" w:color="auto"/>
      </w:divBdr>
    </w:div>
    <w:div w:id="2001806369">
      <w:bodyDiv w:val="1"/>
      <w:marLeft w:val="0"/>
      <w:marRight w:val="0"/>
      <w:marTop w:val="0"/>
      <w:marBottom w:val="0"/>
      <w:divBdr>
        <w:top w:val="none" w:sz="0" w:space="0" w:color="auto"/>
        <w:left w:val="none" w:sz="0" w:space="0" w:color="auto"/>
        <w:bottom w:val="none" w:sz="0" w:space="0" w:color="auto"/>
        <w:right w:val="none" w:sz="0" w:space="0" w:color="auto"/>
      </w:divBdr>
    </w:div>
    <w:div w:id="2003193460">
      <w:bodyDiv w:val="1"/>
      <w:marLeft w:val="0"/>
      <w:marRight w:val="0"/>
      <w:marTop w:val="0"/>
      <w:marBottom w:val="0"/>
      <w:divBdr>
        <w:top w:val="none" w:sz="0" w:space="0" w:color="auto"/>
        <w:left w:val="none" w:sz="0" w:space="0" w:color="auto"/>
        <w:bottom w:val="none" w:sz="0" w:space="0" w:color="auto"/>
        <w:right w:val="none" w:sz="0" w:space="0" w:color="auto"/>
      </w:divBdr>
    </w:div>
    <w:div w:id="2003311153">
      <w:bodyDiv w:val="1"/>
      <w:marLeft w:val="0"/>
      <w:marRight w:val="0"/>
      <w:marTop w:val="0"/>
      <w:marBottom w:val="0"/>
      <w:divBdr>
        <w:top w:val="none" w:sz="0" w:space="0" w:color="auto"/>
        <w:left w:val="none" w:sz="0" w:space="0" w:color="auto"/>
        <w:bottom w:val="none" w:sz="0" w:space="0" w:color="auto"/>
        <w:right w:val="none" w:sz="0" w:space="0" w:color="auto"/>
      </w:divBdr>
    </w:div>
    <w:div w:id="2004316703">
      <w:bodyDiv w:val="1"/>
      <w:marLeft w:val="0"/>
      <w:marRight w:val="0"/>
      <w:marTop w:val="0"/>
      <w:marBottom w:val="0"/>
      <w:divBdr>
        <w:top w:val="none" w:sz="0" w:space="0" w:color="auto"/>
        <w:left w:val="none" w:sz="0" w:space="0" w:color="auto"/>
        <w:bottom w:val="none" w:sz="0" w:space="0" w:color="auto"/>
        <w:right w:val="none" w:sz="0" w:space="0" w:color="auto"/>
      </w:divBdr>
    </w:div>
    <w:div w:id="2005741403">
      <w:bodyDiv w:val="1"/>
      <w:marLeft w:val="0"/>
      <w:marRight w:val="0"/>
      <w:marTop w:val="0"/>
      <w:marBottom w:val="0"/>
      <w:divBdr>
        <w:top w:val="none" w:sz="0" w:space="0" w:color="auto"/>
        <w:left w:val="none" w:sz="0" w:space="0" w:color="auto"/>
        <w:bottom w:val="none" w:sz="0" w:space="0" w:color="auto"/>
        <w:right w:val="none" w:sz="0" w:space="0" w:color="auto"/>
      </w:divBdr>
    </w:div>
    <w:div w:id="2006278294">
      <w:bodyDiv w:val="1"/>
      <w:marLeft w:val="0"/>
      <w:marRight w:val="0"/>
      <w:marTop w:val="0"/>
      <w:marBottom w:val="0"/>
      <w:divBdr>
        <w:top w:val="none" w:sz="0" w:space="0" w:color="auto"/>
        <w:left w:val="none" w:sz="0" w:space="0" w:color="auto"/>
        <w:bottom w:val="none" w:sz="0" w:space="0" w:color="auto"/>
        <w:right w:val="none" w:sz="0" w:space="0" w:color="auto"/>
      </w:divBdr>
    </w:div>
    <w:div w:id="2009358133">
      <w:bodyDiv w:val="1"/>
      <w:marLeft w:val="0"/>
      <w:marRight w:val="0"/>
      <w:marTop w:val="0"/>
      <w:marBottom w:val="0"/>
      <w:divBdr>
        <w:top w:val="none" w:sz="0" w:space="0" w:color="auto"/>
        <w:left w:val="none" w:sz="0" w:space="0" w:color="auto"/>
        <w:bottom w:val="none" w:sz="0" w:space="0" w:color="auto"/>
        <w:right w:val="none" w:sz="0" w:space="0" w:color="auto"/>
      </w:divBdr>
    </w:div>
    <w:div w:id="2011980938">
      <w:bodyDiv w:val="1"/>
      <w:marLeft w:val="0"/>
      <w:marRight w:val="0"/>
      <w:marTop w:val="0"/>
      <w:marBottom w:val="0"/>
      <w:divBdr>
        <w:top w:val="none" w:sz="0" w:space="0" w:color="auto"/>
        <w:left w:val="none" w:sz="0" w:space="0" w:color="auto"/>
        <w:bottom w:val="none" w:sz="0" w:space="0" w:color="auto"/>
        <w:right w:val="none" w:sz="0" w:space="0" w:color="auto"/>
      </w:divBdr>
    </w:div>
    <w:div w:id="2014143778">
      <w:bodyDiv w:val="1"/>
      <w:marLeft w:val="0"/>
      <w:marRight w:val="0"/>
      <w:marTop w:val="0"/>
      <w:marBottom w:val="0"/>
      <w:divBdr>
        <w:top w:val="none" w:sz="0" w:space="0" w:color="auto"/>
        <w:left w:val="none" w:sz="0" w:space="0" w:color="auto"/>
        <w:bottom w:val="none" w:sz="0" w:space="0" w:color="auto"/>
        <w:right w:val="none" w:sz="0" w:space="0" w:color="auto"/>
      </w:divBdr>
    </w:div>
    <w:div w:id="2017033059">
      <w:bodyDiv w:val="1"/>
      <w:marLeft w:val="0"/>
      <w:marRight w:val="0"/>
      <w:marTop w:val="0"/>
      <w:marBottom w:val="0"/>
      <w:divBdr>
        <w:top w:val="none" w:sz="0" w:space="0" w:color="auto"/>
        <w:left w:val="none" w:sz="0" w:space="0" w:color="auto"/>
        <w:bottom w:val="none" w:sz="0" w:space="0" w:color="auto"/>
        <w:right w:val="none" w:sz="0" w:space="0" w:color="auto"/>
      </w:divBdr>
    </w:div>
    <w:div w:id="2018380134">
      <w:bodyDiv w:val="1"/>
      <w:marLeft w:val="0"/>
      <w:marRight w:val="0"/>
      <w:marTop w:val="0"/>
      <w:marBottom w:val="0"/>
      <w:divBdr>
        <w:top w:val="none" w:sz="0" w:space="0" w:color="auto"/>
        <w:left w:val="none" w:sz="0" w:space="0" w:color="auto"/>
        <w:bottom w:val="none" w:sz="0" w:space="0" w:color="auto"/>
        <w:right w:val="none" w:sz="0" w:space="0" w:color="auto"/>
      </w:divBdr>
    </w:div>
    <w:div w:id="2021155013">
      <w:bodyDiv w:val="1"/>
      <w:marLeft w:val="0"/>
      <w:marRight w:val="0"/>
      <w:marTop w:val="0"/>
      <w:marBottom w:val="0"/>
      <w:divBdr>
        <w:top w:val="none" w:sz="0" w:space="0" w:color="auto"/>
        <w:left w:val="none" w:sz="0" w:space="0" w:color="auto"/>
        <w:bottom w:val="none" w:sz="0" w:space="0" w:color="auto"/>
        <w:right w:val="none" w:sz="0" w:space="0" w:color="auto"/>
      </w:divBdr>
    </w:div>
    <w:div w:id="2021735102">
      <w:bodyDiv w:val="1"/>
      <w:marLeft w:val="0"/>
      <w:marRight w:val="0"/>
      <w:marTop w:val="0"/>
      <w:marBottom w:val="0"/>
      <w:divBdr>
        <w:top w:val="none" w:sz="0" w:space="0" w:color="auto"/>
        <w:left w:val="none" w:sz="0" w:space="0" w:color="auto"/>
        <w:bottom w:val="none" w:sz="0" w:space="0" w:color="auto"/>
        <w:right w:val="none" w:sz="0" w:space="0" w:color="auto"/>
      </w:divBdr>
    </w:div>
    <w:div w:id="2028359463">
      <w:bodyDiv w:val="1"/>
      <w:marLeft w:val="0"/>
      <w:marRight w:val="0"/>
      <w:marTop w:val="0"/>
      <w:marBottom w:val="0"/>
      <w:divBdr>
        <w:top w:val="none" w:sz="0" w:space="0" w:color="auto"/>
        <w:left w:val="none" w:sz="0" w:space="0" w:color="auto"/>
        <w:bottom w:val="none" w:sz="0" w:space="0" w:color="auto"/>
        <w:right w:val="none" w:sz="0" w:space="0" w:color="auto"/>
      </w:divBdr>
    </w:div>
    <w:div w:id="2029987067">
      <w:bodyDiv w:val="1"/>
      <w:marLeft w:val="0"/>
      <w:marRight w:val="0"/>
      <w:marTop w:val="0"/>
      <w:marBottom w:val="0"/>
      <w:divBdr>
        <w:top w:val="none" w:sz="0" w:space="0" w:color="auto"/>
        <w:left w:val="none" w:sz="0" w:space="0" w:color="auto"/>
        <w:bottom w:val="none" w:sz="0" w:space="0" w:color="auto"/>
        <w:right w:val="none" w:sz="0" w:space="0" w:color="auto"/>
      </w:divBdr>
    </w:div>
    <w:div w:id="2030061125">
      <w:bodyDiv w:val="1"/>
      <w:marLeft w:val="0"/>
      <w:marRight w:val="0"/>
      <w:marTop w:val="0"/>
      <w:marBottom w:val="0"/>
      <w:divBdr>
        <w:top w:val="none" w:sz="0" w:space="0" w:color="auto"/>
        <w:left w:val="none" w:sz="0" w:space="0" w:color="auto"/>
        <w:bottom w:val="none" w:sz="0" w:space="0" w:color="auto"/>
        <w:right w:val="none" w:sz="0" w:space="0" w:color="auto"/>
      </w:divBdr>
    </w:div>
    <w:div w:id="2031102427">
      <w:bodyDiv w:val="1"/>
      <w:marLeft w:val="0"/>
      <w:marRight w:val="0"/>
      <w:marTop w:val="0"/>
      <w:marBottom w:val="0"/>
      <w:divBdr>
        <w:top w:val="none" w:sz="0" w:space="0" w:color="auto"/>
        <w:left w:val="none" w:sz="0" w:space="0" w:color="auto"/>
        <w:bottom w:val="none" w:sz="0" w:space="0" w:color="auto"/>
        <w:right w:val="none" w:sz="0" w:space="0" w:color="auto"/>
      </w:divBdr>
    </w:div>
    <w:div w:id="2031642801">
      <w:bodyDiv w:val="1"/>
      <w:marLeft w:val="0"/>
      <w:marRight w:val="0"/>
      <w:marTop w:val="0"/>
      <w:marBottom w:val="0"/>
      <w:divBdr>
        <w:top w:val="none" w:sz="0" w:space="0" w:color="auto"/>
        <w:left w:val="none" w:sz="0" w:space="0" w:color="auto"/>
        <w:bottom w:val="none" w:sz="0" w:space="0" w:color="auto"/>
        <w:right w:val="none" w:sz="0" w:space="0" w:color="auto"/>
      </w:divBdr>
    </w:div>
    <w:div w:id="2032298982">
      <w:bodyDiv w:val="1"/>
      <w:marLeft w:val="0"/>
      <w:marRight w:val="0"/>
      <w:marTop w:val="0"/>
      <w:marBottom w:val="0"/>
      <w:divBdr>
        <w:top w:val="none" w:sz="0" w:space="0" w:color="auto"/>
        <w:left w:val="none" w:sz="0" w:space="0" w:color="auto"/>
        <w:bottom w:val="none" w:sz="0" w:space="0" w:color="auto"/>
        <w:right w:val="none" w:sz="0" w:space="0" w:color="auto"/>
      </w:divBdr>
    </w:div>
    <w:div w:id="2035567531">
      <w:bodyDiv w:val="1"/>
      <w:marLeft w:val="0"/>
      <w:marRight w:val="0"/>
      <w:marTop w:val="0"/>
      <w:marBottom w:val="0"/>
      <w:divBdr>
        <w:top w:val="none" w:sz="0" w:space="0" w:color="auto"/>
        <w:left w:val="none" w:sz="0" w:space="0" w:color="auto"/>
        <w:bottom w:val="none" w:sz="0" w:space="0" w:color="auto"/>
        <w:right w:val="none" w:sz="0" w:space="0" w:color="auto"/>
      </w:divBdr>
    </w:div>
    <w:div w:id="2036273320">
      <w:bodyDiv w:val="1"/>
      <w:marLeft w:val="0"/>
      <w:marRight w:val="0"/>
      <w:marTop w:val="0"/>
      <w:marBottom w:val="0"/>
      <w:divBdr>
        <w:top w:val="none" w:sz="0" w:space="0" w:color="auto"/>
        <w:left w:val="none" w:sz="0" w:space="0" w:color="auto"/>
        <w:bottom w:val="none" w:sz="0" w:space="0" w:color="auto"/>
        <w:right w:val="none" w:sz="0" w:space="0" w:color="auto"/>
      </w:divBdr>
    </w:div>
    <w:div w:id="2036881341">
      <w:bodyDiv w:val="1"/>
      <w:marLeft w:val="0"/>
      <w:marRight w:val="0"/>
      <w:marTop w:val="0"/>
      <w:marBottom w:val="0"/>
      <w:divBdr>
        <w:top w:val="none" w:sz="0" w:space="0" w:color="auto"/>
        <w:left w:val="none" w:sz="0" w:space="0" w:color="auto"/>
        <w:bottom w:val="none" w:sz="0" w:space="0" w:color="auto"/>
        <w:right w:val="none" w:sz="0" w:space="0" w:color="auto"/>
      </w:divBdr>
    </w:div>
    <w:div w:id="2043741954">
      <w:bodyDiv w:val="1"/>
      <w:marLeft w:val="0"/>
      <w:marRight w:val="0"/>
      <w:marTop w:val="0"/>
      <w:marBottom w:val="0"/>
      <w:divBdr>
        <w:top w:val="none" w:sz="0" w:space="0" w:color="auto"/>
        <w:left w:val="none" w:sz="0" w:space="0" w:color="auto"/>
        <w:bottom w:val="none" w:sz="0" w:space="0" w:color="auto"/>
        <w:right w:val="none" w:sz="0" w:space="0" w:color="auto"/>
      </w:divBdr>
    </w:div>
    <w:div w:id="2046176755">
      <w:bodyDiv w:val="1"/>
      <w:marLeft w:val="0"/>
      <w:marRight w:val="0"/>
      <w:marTop w:val="0"/>
      <w:marBottom w:val="0"/>
      <w:divBdr>
        <w:top w:val="none" w:sz="0" w:space="0" w:color="auto"/>
        <w:left w:val="none" w:sz="0" w:space="0" w:color="auto"/>
        <w:bottom w:val="none" w:sz="0" w:space="0" w:color="auto"/>
        <w:right w:val="none" w:sz="0" w:space="0" w:color="auto"/>
      </w:divBdr>
    </w:div>
    <w:div w:id="2049330156">
      <w:bodyDiv w:val="1"/>
      <w:marLeft w:val="0"/>
      <w:marRight w:val="0"/>
      <w:marTop w:val="0"/>
      <w:marBottom w:val="0"/>
      <w:divBdr>
        <w:top w:val="none" w:sz="0" w:space="0" w:color="auto"/>
        <w:left w:val="none" w:sz="0" w:space="0" w:color="auto"/>
        <w:bottom w:val="none" w:sz="0" w:space="0" w:color="auto"/>
        <w:right w:val="none" w:sz="0" w:space="0" w:color="auto"/>
      </w:divBdr>
    </w:div>
    <w:div w:id="2049915426">
      <w:bodyDiv w:val="1"/>
      <w:marLeft w:val="0"/>
      <w:marRight w:val="0"/>
      <w:marTop w:val="0"/>
      <w:marBottom w:val="0"/>
      <w:divBdr>
        <w:top w:val="none" w:sz="0" w:space="0" w:color="auto"/>
        <w:left w:val="none" w:sz="0" w:space="0" w:color="auto"/>
        <w:bottom w:val="none" w:sz="0" w:space="0" w:color="auto"/>
        <w:right w:val="none" w:sz="0" w:space="0" w:color="auto"/>
      </w:divBdr>
    </w:div>
    <w:div w:id="2050034395">
      <w:bodyDiv w:val="1"/>
      <w:marLeft w:val="0"/>
      <w:marRight w:val="0"/>
      <w:marTop w:val="0"/>
      <w:marBottom w:val="0"/>
      <w:divBdr>
        <w:top w:val="none" w:sz="0" w:space="0" w:color="auto"/>
        <w:left w:val="none" w:sz="0" w:space="0" w:color="auto"/>
        <w:bottom w:val="none" w:sz="0" w:space="0" w:color="auto"/>
        <w:right w:val="none" w:sz="0" w:space="0" w:color="auto"/>
      </w:divBdr>
    </w:div>
    <w:div w:id="2053261858">
      <w:bodyDiv w:val="1"/>
      <w:marLeft w:val="0"/>
      <w:marRight w:val="0"/>
      <w:marTop w:val="0"/>
      <w:marBottom w:val="0"/>
      <w:divBdr>
        <w:top w:val="none" w:sz="0" w:space="0" w:color="auto"/>
        <w:left w:val="none" w:sz="0" w:space="0" w:color="auto"/>
        <w:bottom w:val="none" w:sz="0" w:space="0" w:color="auto"/>
        <w:right w:val="none" w:sz="0" w:space="0" w:color="auto"/>
      </w:divBdr>
    </w:div>
    <w:div w:id="2053535616">
      <w:bodyDiv w:val="1"/>
      <w:marLeft w:val="0"/>
      <w:marRight w:val="0"/>
      <w:marTop w:val="0"/>
      <w:marBottom w:val="0"/>
      <w:divBdr>
        <w:top w:val="none" w:sz="0" w:space="0" w:color="auto"/>
        <w:left w:val="none" w:sz="0" w:space="0" w:color="auto"/>
        <w:bottom w:val="none" w:sz="0" w:space="0" w:color="auto"/>
        <w:right w:val="none" w:sz="0" w:space="0" w:color="auto"/>
      </w:divBdr>
    </w:div>
    <w:div w:id="2055500107">
      <w:bodyDiv w:val="1"/>
      <w:marLeft w:val="0"/>
      <w:marRight w:val="0"/>
      <w:marTop w:val="0"/>
      <w:marBottom w:val="0"/>
      <w:divBdr>
        <w:top w:val="none" w:sz="0" w:space="0" w:color="auto"/>
        <w:left w:val="none" w:sz="0" w:space="0" w:color="auto"/>
        <w:bottom w:val="none" w:sz="0" w:space="0" w:color="auto"/>
        <w:right w:val="none" w:sz="0" w:space="0" w:color="auto"/>
      </w:divBdr>
    </w:div>
    <w:div w:id="2056420141">
      <w:bodyDiv w:val="1"/>
      <w:marLeft w:val="0"/>
      <w:marRight w:val="0"/>
      <w:marTop w:val="0"/>
      <w:marBottom w:val="0"/>
      <w:divBdr>
        <w:top w:val="none" w:sz="0" w:space="0" w:color="auto"/>
        <w:left w:val="none" w:sz="0" w:space="0" w:color="auto"/>
        <w:bottom w:val="none" w:sz="0" w:space="0" w:color="auto"/>
        <w:right w:val="none" w:sz="0" w:space="0" w:color="auto"/>
      </w:divBdr>
    </w:div>
    <w:div w:id="2056469466">
      <w:bodyDiv w:val="1"/>
      <w:marLeft w:val="0"/>
      <w:marRight w:val="0"/>
      <w:marTop w:val="0"/>
      <w:marBottom w:val="0"/>
      <w:divBdr>
        <w:top w:val="none" w:sz="0" w:space="0" w:color="auto"/>
        <w:left w:val="none" w:sz="0" w:space="0" w:color="auto"/>
        <w:bottom w:val="none" w:sz="0" w:space="0" w:color="auto"/>
        <w:right w:val="none" w:sz="0" w:space="0" w:color="auto"/>
      </w:divBdr>
    </w:div>
    <w:div w:id="2060280948">
      <w:bodyDiv w:val="1"/>
      <w:marLeft w:val="0"/>
      <w:marRight w:val="0"/>
      <w:marTop w:val="0"/>
      <w:marBottom w:val="0"/>
      <w:divBdr>
        <w:top w:val="none" w:sz="0" w:space="0" w:color="auto"/>
        <w:left w:val="none" w:sz="0" w:space="0" w:color="auto"/>
        <w:bottom w:val="none" w:sz="0" w:space="0" w:color="auto"/>
        <w:right w:val="none" w:sz="0" w:space="0" w:color="auto"/>
      </w:divBdr>
    </w:div>
    <w:div w:id="2062240671">
      <w:bodyDiv w:val="1"/>
      <w:marLeft w:val="0"/>
      <w:marRight w:val="0"/>
      <w:marTop w:val="0"/>
      <w:marBottom w:val="0"/>
      <w:divBdr>
        <w:top w:val="none" w:sz="0" w:space="0" w:color="auto"/>
        <w:left w:val="none" w:sz="0" w:space="0" w:color="auto"/>
        <w:bottom w:val="none" w:sz="0" w:space="0" w:color="auto"/>
        <w:right w:val="none" w:sz="0" w:space="0" w:color="auto"/>
      </w:divBdr>
    </w:div>
    <w:div w:id="2064983223">
      <w:bodyDiv w:val="1"/>
      <w:marLeft w:val="0"/>
      <w:marRight w:val="0"/>
      <w:marTop w:val="0"/>
      <w:marBottom w:val="0"/>
      <w:divBdr>
        <w:top w:val="none" w:sz="0" w:space="0" w:color="auto"/>
        <w:left w:val="none" w:sz="0" w:space="0" w:color="auto"/>
        <w:bottom w:val="none" w:sz="0" w:space="0" w:color="auto"/>
        <w:right w:val="none" w:sz="0" w:space="0" w:color="auto"/>
      </w:divBdr>
    </w:div>
    <w:div w:id="2066565438">
      <w:bodyDiv w:val="1"/>
      <w:marLeft w:val="0"/>
      <w:marRight w:val="0"/>
      <w:marTop w:val="0"/>
      <w:marBottom w:val="0"/>
      <w:divBdr>
        <w:top w:val="none" w:sz="0" w:space="0" w:color="auto"/>
        <w:left w:val="none" w:sz="0" w:space="0" w:color="auto"/>
        <w:bottom w:val="none" w:sz="0" w:space="0" w:color="auto"/>
        <w:right w:val="none" w:sz="0" w:space="0" w:color="auto"/>
      </w:divBdr>
    </w:div>
    <w:div w:id="2067949800">
      <w:bodyDiv w:val="1"/>
      <w:marLeft w:val="0"/>
      <w:marRight w:val="0"/>
      <w:marTop w:val="0"/>
      <w:marBottom w:val="0"/>
      <w:divBdr>
        <w:top w:val="none" w:sz="0" w:space="0" w:color="auto"/>
        <w:left w:val="none" w:sz="0" w:space="0" w:color="auto"/>
        <w:bottom w:val="none" w:sz="0" w:space="0" w:color="auto"/>
        <w:right w:val="none" w:sz="0" w:space="0" w:color="auto"/>
      </w:divBdr>
    </w:div>
    <w:div w:id="2070298502">
      <w:bodyDiv w:val="1"/>
      <w:marLeft w:val="0"/>
      <w:marRight w:val="0"/>
      <w:marTop w:val="0"/>
      <w:marBottom w:val="0"/>
      <w:divBdr>
        <w:top w:val="none" w:sz="0" w:space="0" w:color="auto"/>
        <w:left w:val="none" w:sz="0" w:space="0" w:color="auto"/>
        <w:bottom w:val="none" w:sz="0" w:space="0" w:color="auto"/>
        <w:right w:val="none" w:sz="0" w:space="0" w:color="auto"/>
      </w:divBdr>
    </w:div>
    <w:div w:id="2074350789">
      <w:bodyDiv w:val="1"/>
      <w:marLeft w:val="0"/>
      <w:marRight w:val="0"/>
      <w:marTop w:val="0"/>
      <w:marBottom w:val="0"/>
      <w:divBdr>
        <w:top w:val="none" w:sz="0" w:space="0" w:color="auto"/>
        <w:left w:val="none" w:sz="0" w:space="0" w:color="auto"/>
        <w:bottom w:val="none" w:sz="0" w:space="0" w:color="auto"/>
        <w:right w:val="none" w:sz="0" w:space="0" w:color="auto"/>
      </w:divBdr>
    </w:div>
    <w:div w:id="2076005693">
      <w:bodyDiv w:val="1"/>
      <w:marLeft w:val="0"/>
      <w:marRight w:val="0"/>
      <w:marTop w:val="0"/>
      <w:marBottom w:val="0"/>
      <w:divBdr>
        <w:top w:val="none" w:sz="0" w:space="0" w:color="auto"/>
        <w:left w:val="none" w:sz="0" w:space="0" w:color="auto"/>
        <w:bottom w:val="none" w:sz="0" w:space="0" w:color="auto"/>
        <w:right w:val="none" w:sz="0" w:space="0" w:color="auto"/>
      </w:divBdr>
    </w:div>
    <w:div w:id="2077169633">
      <w:bodyDiv w:val="1"/>
      <w:marLeft w:val="0"/>
      <w:marRight w:val="0"/>
      <w:marTop w:val="0"/>
      <w:marBottom w:val="0"/>
      <w:divBdr>
        <w:top w:val="none" w:sz="0" w:space="0" w:color="auto"/>
        <w:left w:val="none" w:sz="0" w:space="0" w:color="auto"/>
        <w:bottom w:val="none" w:sz="0" w:space="0" w:color="auto"/>
        <w:right w:val="none" w:sz="0" w:space="0" w:color="auto"/>
      </w:divBdr>
    </w:div>
    <w:div w:id="2078236474">
      <w:bodyDiv w:val="1"/>
      <w:marLeft w:val="0"/>
      <w:marRight w:val="0"/>
      <w:marTop w:val="0"/>
      <w:marBottom w:val="0"/>
      <w:divBdr>
        <w:top w:val="none" w:sz="0" w:space="0" w:color="auto"/>
        <w:left w:val="none" w:sz="0" w:space="0" w:color="auto"/>
        <w:bottom w:val="none" w:sz="0" w:space="0" w:color="auto"/>
        <w:right w:val="none" w:sz="0" w:space="0" w:color="auto"/>
      </w:divBdr>
    </w:div>
    <w:div w:id="2078553581">
      <w:bodyDiv w:val="1"/>
      <w:marLeft w:val="0"/>
      <w:marRight w:val="0"/>
      <w:marTop w:val="0"/>
      <w:marBottom w:val="0"/>
      <w:divBdr>
        <w:top w:val="none" w:sz="0" w:space="0" w:color="auto"/>
        <w:left w:val="none" w:sz="0" w:space="0" w:color="auto"/>
        <w:bottom w:val="none" w:sz="0" w:space="0" w:color="auto"/>
        <w:right w:val="none" w:sz="0" w:space="0" w:color="auto"/>
      </w:divBdr>
    </w:div>
    <w:div w:id="2080324113">
      <w:bodyDiv w:val="1"/>
      <w:marLeft w:val="0"/>
      <w:marRight w:val="0"/>
      <w:marTop w:val="0"/>
      <w:marBottom w:val="0"/>
      <w:divBdr>
        <w:top w:val="none" w:sz="0" w:space="0" w:color="auto"/>
        <w:left w:val="none" w:sz="0" w:space="0" w:color="auto"/>
        <w:bottom w:val="none" w:sz="0" w:space="0" w:color="auto"/>
        <w:right w:val="none" w:sz="0" w:space="0" w:color="auto"/>
      </w:divBdr>
    </w:div>
    <w:div w:id="2081127826">
      <w:bodyDiv w:val="1"/>
      <w:marLeft w:val="0"/>
      <w:marRight w:val="0"/>
      <w:marTop w:val="0"/>
      <w:marBottom w:val="0"/>
      <w:divBdr>
        <w:top w:val="none" w:sz="0" w:space="0" w:color="auto"/>
        <w:left w:val="none" w:sz="0" w:space="0" w:color="auto"/>
        <w:bottom w:val="none" w:sz="0" w:space="0" w:color="auto"/>
        <w:right w:val="none" w:sz="0" w:space="0" w:color="auto"/>
      </w:divBdr>
    </w:div>
    <w:div w:id="2081899790">
      <w:bodyDiv w:val="1"/>
      <w:marLeft w:val="0"/>
      <w:marRight w:val="0"/>
      <w:marTop w:val="0"/>
      <w:marBottom w:val="0"/>
      <w:divBdr>
        <w:top w:val="none" w:sz="0" w:space="0" w:color="auto"/>
        <w:left w:val="none" w:sz="0" w:space="0" w:color="auto"/>
        <w:bottom w:val="none" w:sz="0" w:space="0" w:color="auto"/>
        <w:right w:val="none" w:sz="0" w:space="0" w:color="auto"/>
      </w:divBdr>
    </w:div>
    <w:div w:id="2081902495">
      <w:bodyDiv w:val="1"/>
      <w:marLeft w:val="0"/>
      <w:marRight w:val="0"/>
      <w:marTop w:val="0"/>
      <w:marBottom w:val="0"/>
      <w:divBdr>
        <w:top w:val="none" w:sz="0" w:space="0" w:color="auto"/>
        <w:left w:val="none" w:sz="0" w:space="0" w:color="auto"/>
        <w:bottom w:val="none" w:sz="0" w:space="0" w:color="auto"/>
        <w:right w:val="none" w:sz="0" w:space="0" w:color="auto"/>
      </w:divBdr>
    </w:div>
    <w:div w:id="2082167144">
      <w:bodyDiv w:val="1"/>
      <w:marLeft w:val="0"/>
      <w:marRight w:val="0"/>
      <w:marTop w:val="0"/>
      <w:marBottom w:val="0"/>
      <w:divBdr>
        <w:top w:val="none" w:sz="0" w:space="0" w:color="auto"/>
        <w:left w:val="none" w:sz="0" w:space="0" w:color="auto"/>
        <w:bottom w:val="none" w:sz="0" w:space="0" w:color="auto"/>
        <w:right w:val="none" w:sz="0" w:space="0" w:color="auto"/>
      </w:divBdr>
    </w:div>
    <w:div w:id="2082289531">
      <w:bodyDiv w:val="1"/>
      <w:marLeft w:val="0"/>
      <w:marRight w:val="0"/>
      <w:marTop w:val="0"/>
      <w:marBottom w:val="0"/>
      <w:divBdr>
        <w:top w:val="none" w:sz="0" w:space="0" w:color="auto"/>
        <w:left w:val="none" w:sz="0" w:space="0" w:color="auto"/>
        <w:bottom w:val="none" w:sz="0" w:space="0" w:color="auto"/>
        <w:right w:val="none" w:sz="0" w:space="0" w:color="auto"/>
      </w:divBdr>
    </w:div>
    <w:div w:id="2083603291">
      <w:bodyDiv w:val="1"/>
      <w:marLeft w:val="0"/>
      <w:marRight w:val="0"/>
      <w:marTop w:val="0"/>
      <w:marBottom w:val="0"/>
      <w:divBdr>
        <w:top w:val="none" w:sz="0" w:space="0" w:color="auto"/>
        <w:left w:val="none" w:sz="0" w:space="0" w:color="auto"/>
        <w:bottom w:val="none" w:sz="0" w:space="0" w:color="auto"/>
        <w:right w:val="none" w:sz="0" w:space="0" w:color="auto"/>
      </w:divBdr>
    </w:div>
    <w:div w:id="2089617872">
      <w:bodyDiv w:val="1"/>
      <w:marLeft w:val="0"/>
      <w:marRight w:val="0"/>
      <w:marTop w:val="0"/>
      <w:marBottom w:val="0"/>
      <w:divBdr>
        <w:top w:val="none" w:sz="0" w:space="0" w:color="auto"/>
        <w:left w:val="none" w:sz="0" w:space="0" w:color="auto"/>
        <w:bottom w:val="none" w:sz="0" w:space="0" w:color="auto"/>
        <w:right w:val="none" w:sz="0" w:space="0" w:color="auto"/>
      </w:divBdr>
    </w:div>
    <w:div w:id="2090227951">
      <w:bodyDiv w:val="1"/>
      <w:marLeft w:val="0"/>
      <w:marRight w:val="0"/>
      <w:marTop w:val="0"/>
      <w:marBottom w:val="0"/>
      <w:divBdr>
        <w:top w:val="none" w:sz="0" w:space="0" w:color="auto"/>
        <w:left w:val="none" w:sz="0" w:space="0" w:color="auto"/>
        <w:bottom w:val="none" w:sz="0" w:space="0" w:color="auto"/>
        <w:right w:val="none" w:sz="0" w:space="0" w:color="auto"/>
      </w:divBdr>
    </w:div>
    <w:div w:id="2092773739">
      <w:bodyDiv w:val="1"/>
      <w:marLeft w:val="0"/>
      <w:marRight w:val="0"/>
      <w:marTop w:val="0"/>
      <w:marBottom w:val="0"/>
      <w:divBdr>
        <w:top w:val="none" w:sz="0" w:space="0" w:color="auto"/>
        <w:left w:val="none" w:sz="0" w:space="0" w:color="auto"/>
        <w:bottom w:val="none" w:sz="0" w:space="0" w:color="auto"/>
        <w:right w:val="none" w:sz="0" w:space="0" w:color="auto"/>
      </w:divBdr>
    </w:div>
    <w:div w:id="2094469251">
      <w:bodyDiv w:val="1"/>
      <w:marLeft w:val="0"/>
      <w:marRight w:val="0"/>
      <w:marTop w:val="0"/>
      <w:marBottom w:val="0"/>
      <w:divBdr>
        <w:top w:val="none" w:sz="0" w:space="0" w:color="auto"/>
        <w:left w:val="none" w:sz="0" w:space="0" w:color="auto"/>
        <w:bottom w:val="none" w:sz="0" w:space="0" w:color="auto"/>
        <w:right w:val="none" w:sz="0" w:space="0" w:color="auto"/>
      </w:divBdr>
    </w:div>
    <w:div w:id="2095080253">
      <w:bodyDiv w:val="1"/>
      <w:marLeft w:val="0"/>
      <w:marRight w:val="0"/>
      <w:marTop w:val="0"/>
      <w:marBottom w:val="0"/>
      <w:divBdr>
        <w:top w:val="none" w:sz="0" w:space="0" w:color="auto"/>
        <w:left w:val="none" w:sz="0" w:space="0" w:color="auto"/>
        <w:bottom w:val="none" w:sz="0" w:space="0" w:color="auto"/>
        <w:right w:val="none" w:sz="0" w:space="0" w:color="auto"/>
      </w:divBdr>
    </w:div>
    <w:div w:id="2097051505">
      <w:bodyDiv w:val="1"/>
      <w:marLeft w:val="0"/>
      <w:marRight w:val="0"/>
      <w:marTop w:val="0"/>
      <w:marBottom w:val="0"/>
      <w:divBdr>
        <w:top w:val="none" w:sz="0" w:space="0" w:color="auto"/>
        <w:left w:val="none" w:sz="0" w:space="0" w:color="auto"/>
        <w:bottom w:val="none" w:sz="0" w:space="0" w:color="auto"/>
        <w:right w:val="none" w:sz="0" w:space="0" w:color="auto"/>
      </w:divBdr>
    </w:div>
    <w:div w:id="2098594411">
      <w:bodyDiv w:val="1"/>
      <w:marLeft w:val="0"/>
      <w:marRight w:val="0"/>
      <w:marTop w:val="0"/>
      <w:marBottom w:val="0"/>
      <w:divBdr>
        <w:top w:val="none" w:sz="0" w:space="0" w:color="auto"/>
        <w:left w:val="none" w:sz="0" w:space="0" w:color="auto"/>
        <w:bottom w:val="none" w:sz="0" w:space="0" w:color="auto"/>
        <w:right w:val="none" w:sz="0" w:space="0" w:color="auto"/>
      </w:divBdr>
    </w:div>
    <w:div w:id="2101095637">
      <w:bodyDiv w:val="1"/>
      <w:marLeft w:val="0"/>
      <w:marRight w:val="0"/>
      <w:marTop w:val="0"/>
      <w:marBottom w:val="0"/>
      <w:divBdr>
        <w:top w:val="none" w:sz="0" w:space="0" w:color="auto"/>
        <w:left w:val="none" w:sz="0" w:space="0" w:color="auto"/>
        <w:bottom w:val="none" w:sz="0" w:space="0" w:color="auto"/>
        <w:right w:val="none" w:sz="0" w:space="0" w:color="auto"/>
      </w:divBdr>
    </w:div>
    <w:div w:id="2102947633">
      <w:bodyDiv w:val="1"/>
      <w:marLeft w:val="0"/>
      <w:marRight w:val="0"/>
      <w:marTop w:val="0"/>
      <w:marBottom w:val="0"/>
      <w:divBdr>
        <w:top w:val="none" w:sz="0" w:space="0" w:color="auto"/>
        <w:left w:val="none" w:sz="0" w:space="0" w:color="auto"/>
        <w:bottom w:val="none" w:sz="0" w:space="0" w:color="auto"/>
        <w:right w:val="none" w:sz="0" w:space="0" w:color="auto"/>
      </w:divBdr>
    </w:div>
    <w:div w:id="2103912657">
      <w:bodyDiv w:val="1"/>
      <w:marLeft w:val="0"/>
      <w:marRight w:val="0"/>
      <w:marTop w:val="0"/>
      <w:marBottom w:val="0"/>
      <w:divBdr>
        <w:top w:val="none" w:sz="0" w:space="0" w:color="auto"/>
        <w:left w:val="none" w:sz="0" w:space="0" w:color="auto"/>
        <w:bottom w:val="none" w:sz="0" w:space="0" w:color="auto"/>
        <w:right w:val="none" w:sz="0" w:space="0" w:color="auto"/>
      </w:divBdr>
    </w:div>
    <w:div w:id="2105760049">
      <w:bodyDiv w:val="1"/>
      <w:marLeft w:val="0"/>
      <w:marRight w:val="0"/>
      <w:marTop w:val="0"/>
      <w:marBottom w:val="0"/>
      <w:divBdr>
        <w:top w:val="none" w:sz="0" w:space="0" w:color="auto"/>
        <w:left w:val="none" w:sz="0" w:space="0" w:color="auto"/>
        <w:bottom w:val="none" w:sz="0" w:space="0" w:color="auto"/>
        <w:right w:val="none" w:sz="0" w:space="0" w:color="auto"/>
      </w:divBdr>
    </w:div>
    <w:div w:id="2105956087">
      <w:bodyDiv w:val="1"/>
      <w:marLeft w:val="0"/>
      <w:marRight w:val="0"/>
      <w:marTop w:val="0"/>
      <w:marBottom w:val="0"/>
      <w:divBdr>
        <w:top w:val="none" w:sz="0" w:space="0" w:color="auto"/>
        <w:left w:val="none" w:sz="0" w:space="0" w:color="auto"/>
        <w:bottom w:val="none" w:sz="0" w:space="0" w:color="auto"/>
        <w:right w:val="none" w:sz="0" w:space="0" w:color="auto"/>
      </w:divBdr>
    </w:div>
    <w:div w:id="2106265006">
      <w:bodyDiv w:val="1"/>
      <w:marLeft w:val="0"/>
      <w:marRight w:val="0"/>
      <w:marTop w:val="0"/>
      <w:marBottom w:val="0"/>
      <w:divBdr>
        <w:top w:val="none" w:sz="0" w:space="0" w:color="auto"/>
        <w:left w:val="none" w:sz="0" w:space="0" w:color="auto"/>
        <w:bottom w:val="none" w:sz="0" w:space="0" w:color="auto"/>
        <w:right w:val="none" w:sz="0" w:space="0" w:color="auto"/>
      </w:divBdr>
    </w:div>
    <w:div w:id="2107075915">
      <w:bodyDiv w:val="1"/>
      <w:marLeft w:val="0"/>
      <w:marRight w:val="0"/>
      <w:marTop w:val="0"/>
      <w:marBottom w:val="0"/>
      <w:divBdr>
        <w:top w:val="none" w:sz="0" w:space="0" w:color="auto"/>
        <w:left w:val="none" w:sz="0" w:space="0" w:color="auto"/>
        <w:bottom w:val="none" w:sz="0" w:space="0" w:color="auto"/>
        <w:right w:val="none" w:sz="0" w:space="0" w:color="auto"/>
      </w:divBdr>
    </w:div>
    <w:div w:id="2108652086">
      <w:bodyDiv w:val="1"/>
      <w:marLeft w:val="0"/>
      <w:marRight w:val="0"/>
      <w:marTop w:val="0"/>
      <w:marBottom w:val="0"/>
      <w:divBdr>
        <w:top w:val="none" w:sz="0" w:space="0" w:color="auto"/>
        <w:left w:val="none" w:sz="0" w:space="0" w:color="auto"/>
        <w:bottom w:val="none" w:sz="0" w:space="0" w:color="auto"/>
        <w:right w:val="none" w:sz="0" w:space="0" w:color="auto"/>
      </w:divBdr>
    </w:div>
    <w:div w:id="2109154637">
      <w:bodyDiv w:val="1"/>
      <w:marLeft w:val="0"/>
      <w:marRight w:val="0"/>
      <w:marTop w:val="0"/>
      <w:marBottom w:val="0"/>
      <w:divBdr>
        <w:top w:val="none" w:sz="0" w:space="0" w:color="auto"/>
        <w:left w:val="none" w:sz="0" w:space="0" w:color="auto"/>
        <w:bottom w:val="none" w:sz="0" w:space="0" w:color="auto"/>
        <w:right w:val="none" w:sz="0" w:space="0" w:color="auto"/>
      </w:divBdr>
    </w:div>
    <w:div w:id="2110926068">
      <w:bodyDiv w:val="1"/>
      <w:marLeft w:val="0"/>
      <w:marRight w:val="0"/>
      <w:marTop w:val="0"/>
      <w:marBottom w:val="0"/>
      <w:divBdr>
        <w:top w:val="none" w:sz="0" w:space="0" w:color="auto"/>
        <w:left w:val="none" w:sz="0" w:space="0" w:color="auto"/>
        <w:bottom w:val="none" w:sz="0" w:space="0" w:color="auto"/>
        <w:right w:val="none" w:sz="0" w:space="0" w:color="auto"/>
      </w:divBdr>
    </w:div>
    <w:div w:id="2111074810">
      <w:bodyDiv w:val="1"/>
      <w:marLeft w:val="0"/>
      <w:marRight w:val="0"/>
      <w:marTop w:val="0"/>
      <w:marBottom w:val="0"/>
      <w:divBdr>
        <w:top w:val="none" w:sz="0" w:space="0" w:color="auto"/>
        <w:left w:val="none" w:sz="0" w:space="0" w:color="auto"/>
        <w:bottom w:val="none" w:sz="0" w:space="0" w:color="auto"/>
        <w:right w:val="none" w:sz="0" w:space="0" w:color="auto"/>
      </w:divBdr>
    </w:div>
    <w:div w:id="2113277976">
      <w:bodyDiv w:val="1"/>
      <w:marLeft w:val="0"/>
      <w:marRight w:val="0"/>
      <w:marTop w:val="0"/>
      <w:marBottom w:val="0"/>
      <w:divBdr>
        <w:top w:val="none" w:sz="0" w:space="0" w:color="auto"/>
        <w:left w:val="none" w:sz="0" w:space="0" w:color="auto"/>
        <w:bottom w:val="none" w:sz="0" w:space="0" w:color="auto"/>
        <w:right w:val="none" w:sz="0" w:space="0" w:color="auto"/>
      </w:divBdr>
    </w:div>
    <w:div w:id="2114207941">
      <w:bodyDiv w:val="1"/>
      <w:marLeft w:val="0"/>
      <w:marRight w:val="0"/>
      <w:marTop w:val="0"/>
      <w:marBottom w:val="0"/>
      <w:divBdr>
        <w:top w:val="none" w:sz="0" w:space="0" w:color="auto"/>
        <w:left w:val="none" w:sz="0" w:space="0" w:color="auto"/>
        <w:bottom w:val="none" w:sz="0" w:space="0" w:color="auto"/>
        <w:right w:val="none" w:sz="0" w:space="0" w:color="auto"/>
      </w:divBdr>
    </w:div>
    <w:div w:id="2114352101">
      <w:bodyDiv w:val="1"/>
      <w:marLeft w:val="0"/>
      <w:marRight w:val="0"/>
      <w:marTop w:val="0"/>
      <w:marBottom w:val="0"/>
      <w:divBdr>
        <w:top w:val="none" w:sz="0" w:space="0" w:color="auto"/>
        <w:left w:val="none" w:sz="0" w:space="0" w:color="auto"/>
        <w:bottom w:val="none" w:sz="0" w:space="0" w:color="auto"/>
        <w:right w:val="none" w:sz="0" w:space="0" w:color="auto"/>
      </w:divBdr>
    </w:div>
    <w:div w:id="2114401583">
      <w:bodyDiv w:val="1"/>
      <w:marLeft w:val="0"/>
      <w:marRight w:val="0"/>
      <w:marTop w:val="0"/>
      <w:marBottom w:val="0"/>
      <w:divBdr>
        <w:top w:val="none" w:sz="0" w:space="0" w:color="auto"/>
        <w:left w:val="none" w:sz="0" w:space="0" w:color="auto"/>
        <w:bottom w:val="none" w:sz="0" w:space="0" w:color="auto"/>
        <w:right w:val="none" w:sz="0" w:space="0" w:color="auto"/>
      </w:divBdr>
    </w:div>
    <w:div w:id="2114745152">
      <w:bodyDiv w:val="1"/>
      <w:marLeft w:val="0"/>
      <w:marRight w:val="0"/>
      <w:marTop w:val="0"/>
      <w:marBottom w:val="0"/>
      <w:divBdr>
        <w:top w:val="none" w:sz="0" w:space="0" w:color="auto"/>
        <w:left w:val="none" w:sz="0" w:space="0" w:color="auto"/>
        <w:bottom w:val="none" w:sz="0" w:space="0" w:color="auto"/>
        <w:right w:val="none" w:sz="0" w:space="0" w:color="auto"/>
      </w:divBdr>
    </w:div>
    <w:div w:id="2118058370">
      <w:bodyDiv w:val="1"/>
      <w:marLeft w:val="0"/>
      <w:marRight w:val="0"/>
      <w:marTop w:val="0"/>
      <w:marBottom w:val="0"/>
      <w:divBdr>
        <w:top w:val="none" w:sz="0" w:space="0" w:color="auto"/>
        <w:left w:val="none" w:sz="0" w:space="0" w:color="auto"/>
        <w:bottom w:val="none" w:sz="0" w:space="0" w:color="auto"/>
        <w:right w:val="none" w:sz="0" w:space="0" w:color="auto"/>
      </w:divBdr>
    </w:div>
    <w:div w:id="2118986297">
      <w:bodyDiv w:val="1"/>
      <w:marLeft w:val="0"/>
      <w:marRight w:val="0"/>
      <w:marTop w:val="0"/>
      <w:marBottom w:val="0"/>
      <w:divBdr>
        <w:top w:val="none" w:sz="0" w:space="0" w:color="auto"/>
        <w:left w:val="none" w:sz="0" w:space="0" w:color="auto"/>
        <w:bottom w:val="none" w:sz="0" w:space="0" w:color="auto"/>
        <w:right w:val="none" w:sz="0" w:space="0" w:color="auto"/>
      </w:divBdr>
    </w:div>
    <w:div w:id="2119596813">
      <w:bodyDiv w:val="1"/>
      <w:marLeft w:val="0"/>
      <w:marRight w:val="0"/>
      <w:marTop w:val="0"/>
      <w:marBottom w:val="0"/>
      <w:divBdr>
        <w:top w:val="none" w:sz="0" w:space="0" w:color="auto"/>
        <w:left w:val="none" w:sz="0" w:space="0" w:color="auto"/>
        <w:bottom w:val="none" w:sz="0" w:space="0" w:color="auto"/>
        <w:right w:val="none" w:sz="0" w:space="0" w:color="auto"/>
      </w:divBdr>
    </w:div>
    <w:div w:id="2119980985">
      <w:bodyDiv w:val="1"/>
      <w:marLeft w:val="0"/>
      <w:marRight w:val="0"/>
      <w:marTop w:val="0"/>
      <w:marBottom w:val="0"/>
      <w:divBdr>
        <w:top w:val="none" w:sz="0" w:space="0" w:color="auto"/>
        <w:left w:val="none" w:sz="0" w:space="0" w:color="auto"/>
        <w:bottom w:val="none" w:sz="0" w:space="0" w:color="auto"/>
        <w:right w:val="none" w:sz="0" w:space="0" w:color="auto"/>
      </w:divBdr>
    </w:div>
    <w:div w:id="2122719864">
      <w:bodyDiv w:val="1"/>
      <w:marLeft w:val="0"/>
      <w:marRight w:val="0"/>
      <w:marTop w:val="0"/>
      <w:marBottom w:val="0"/>
      <w:divBdr>
        <w:top w:val="none" w:sz="0" w:space="0" w:color="auto"/>
        <w:left w:val="none" w:sz="0" w:space="0" w:color="auto"/>
        <w:bottom w:val="none" w:sz="0" w:space="0" w:color="auto"/>
        <w:right w:val="none" w:sz="0" w:space="0" w:color="auto"/>
      </w:divBdr>
    </w:div>
    <w:div w:id="2123722459">
      <w:bodyDiv w:val="1"/>
      <w:marLeft w:val="0"/>
      <w:marRight w:val="0"/>
      <w:marTop w:val="0"/>
      <w:marBottom w:val="0"/>
      <w:divBdr>
        <w:top w:val="none" w:sz="0" w:space="0" w:color="auto"/>
        <w:left w:val="none" w:sz="0" w:space="0" w:color="auto"/>
        <w:bottom w:val="none" w:sz="0" w:space="0" w:color="auto"/>
        <w:right w:val="none" w:sz="0" w:space="0" w:color="auto"/>
      </w:divBdr>
    </w:div>
    <w:div w:id="2123958271">
      <w:bodyDiv w:val="1"/>
      <w:marLeft w:val="0"/>
      <w:marRight w:val="0"/>
      <w:marTop w:val="0"/>
      <w:marBottom w:val="0"/>
      <w:divBdr>
        <w:top w:val="none" w:sz="0" w:space="0" w:color="auto"/>
        <w:left w:val="none" w:sz="0" w:space="0" w:color="auto"/>
        <w:bottom w:val="none" w:sz="0" w:space="0" w:color="auto"/>
        <w:right w:val="none" w:sz="0" w:space="0" w:color="auto"/>
      </w:divBdr>
    </w:div>
    <w:div w:id="2124422067">
      <w:bodyDiv w:val="1"/>
      <w:marLeft w:val="0"/>
      <w:marRight w:val="0"/>
      <w:marTop w:val="0"/>
      <w:marBottom w:val="0"/>
      <w:divBdr>
        <w:top w:val="none" w:sz="0" w:space="0" w:color="auto"/>
        <w:left w:val="none" w:sz="0" w:space="0" w:color="auto"/>
        <w:bottom w:val="none" w:sz="0" w:space="0" w:color="auto"/>
        <w:right w:val="none" w:sz="0" w:space="0" w:color="auto"/>
      </w:divBdr>
    </w:div>
    <w:div w:id="2125146682">
      <w:bodyDiv w:val="1"/>
      <w:marLeft w:val="0"/>
      <w:marRight w:val="0"/>
      <w:marTop w:val="0"/>
      <w:marBottom w:val="0"/>
      <w:divBdr>
        <w:top w:val="none" w:sz="0" w:space="0" w:color="auto"/>
        <w:left w:val="none" w:sz="0" w:space="0" w:color="auto"/>
        <w:bottom w:val="none" w:sz="0" w:space="0" w:color="auto"/>
        <w:right w:val="none" w:sz="0" w:space="0" w:color="auto"/>
      </w:divBdr>
    </w:div>
    <w:div w:id="2126075093">
      <w:bodyDiv w:val="1"/>
      <w:marLeft w:val="0"/>
      <w:marRight w:val="0"/>
      <w:marTop w:val="0"/>
      <w:marBottom w:val="0"/>
      <w:divBdr>
        <w:top w:val="none" w:sz="0" w:space="0" w:color="auto"/>
        <w:left w:val="none" w:sz="0" w:space="0" w:color="auto"/>
        <w:bottom w:val="none" w:sz="0" w:space="0" w:color="auto"/>
        <w:right w:val="none" w:sz="0" w:space="0" w:color="auto"/>
      </w:divBdr>
    </w:div>
    <w:div w:id="2127238857">
      <w:bodyDiv w:val="1"/>
      <w:marLeft w:val="0"/>
      <w:marRight w:val="0"/>
      <w:marTop w:val="0"/>
      <w:marBottom w:val="0"/>
      <w:divBdr>
        <w:top w:val="none" w:sz="0" w:space="0" w:color="auto"/>
        <w:left w:val="none" w:sz="0" w:space="0" w:color="auto"/>
        <w:bottom w:val="none" w:sz="0" w:space="0" w:color="auto"/>
        <w:right w:val="none" w:sz="0" w:space="0" w:color="auto"/>
      </w:divBdr>
    </w:div>
    <w:div w:id="2127314483">
      <w:bodyDiv w:val="1"/>
      <w:marLeft w:val="0"/>
      <w:marRight w:val="0"/>
      <w:marTop w:val="0"/>
      <w:marBottom w:val="0"/>
      <w:divBdr>
        <w:top w:val="none" w:sz="0" w:space="0" w:color="auto"/>
        <w:left w:val="none" w:sz="0" w:space="0" w:color="auto"/>
        <w:bottom w:val="none" w:sz="0" w:space="0" w:color="auto"/>
        <w:right w:val="none" w:sz="0" w:space="0" w:color="auto"/>
      </w:divBdr>
    </w:div>
    <w:div w:id="2128311431">
      <w:bodyDiv w:val="1"/>
      <w:marLeft w:val="0"/>
      <w:marRight w:val="0"/>
      <w:marTop w:val="0"/>
      <w:marBottom w:val="0"/>
      <w:divBdr>
        <w:top w:val="none" w:sz="0" w:space="0" w:color="auto"/>
        <w:left w:val="none" w:sz="0" w:space="0" w:color="auto"/>
        <w:bottom w:val="none" w:sz="0" w:space="0" w:color="auto"/>
        <w:right w:val="none" w:sz="0" w:space="0" w:color="auto"/>
      </w:divBdr>
    </w:div>
    <w:div w:id="2128355558">
      <w:bodyDiv w:val="1"/>
      <w:marLeft w:val="0"/>
      <w:marRight w:val="0"/>
      <w:marTop w:val="0"/>
      <w:marBottom w:val="0"/>
      <w:divBdr>
        <w:top w:val="none" w:sz="0" w:space="0" w:color="auto"/>
        <w:left w:val="none" w:sz="0" w:space="0" w:color="auto"/>
        <w:bottom w:val="none" w:sz="0" w:space="0" w:color="auto"/>
        <w:right w:val="none" w:sz="0" w:space="0" w:color="auto"/>
      </w:divBdr>
    </w:div>
    <w:div w:id="2129664729">
      <w:bodyDiv w:val="1"/>
      <w:marLeft w:val="0"/>
      <w:marRight w:val="0"/>
      <w:marTop w:val="0"/>
      <w:marBottom w:val="0"/>
      <w:divBdr>
        <w:top w:val="none" w:sz="0" w:space="0" w:color="auto"/>
        <w:left w:val="none" w:sz="0" w:space="0" w:color="auto"/>
        <w:bottom w:val="none" w:sz="0" w:space="0" w:color="auto"/>
        <w:right w:val="none" w:sz="0" w:space="0" w:color="auto"/>
      </w:divBdr>
    </w:div>
    <w:div w:id="2129813877">
      <w:bodyDiv w:val="1"/>
      <w:marLeft w:val="0"/>
      <w:marRight w:val="0"/>
      <w:marTop w:val="0"/>
      <w:marBottom w:val="0"/>
      <w:divBdr>
        <w:top w:val="none" w:sz="0" w:space="0" w:color="auto"/>
        <w:left w:val="none" w:sz="0" w:space="0" w:color="auto"/>
        <w:bottom w:val="none" w:sz="0" w:space="0" w:color="auto"/>
        <w:right w:val="none" w:sz="0" w:space="0" w:color="auto"/>
      </w:divBdr>
    </w:div>
    <w:div w:id="2130778464">
      <w:bodyDiv w:val="1"/>
      <w:marLeft w:val="0"/>
      <w:marRight w:val="0"/>
      <w:marTop w:val="0"/>
      <w:marBottom w:val="0"/>
      <w:divBdr>
        <w:top w:val="none" w:sz="0" w:space="0" w:color="auto"/>
        <w:left w:val="none" w:sz="0" w:space="0" w:color="auto"/>
        <w:bottom w:val="none" w:sz="0" w:space="0" w:color="auto"/>
        <w:right w:val="none" w:sz="0" w:space="0" w:color="auto"/>
      </w:divBdr>
    </w:div>
    <w:div w:id="2131194869">
      <w:bodyDiv w:val="1"/>
      <w:marLeft w:val="0"/>
      <w:marRight w:val="0"/>
      <w:marTop w:val="0"/>
      <w:marBottom w:val="0"/>
      <w:divBdr>
        <w:top w:val="none" w:sz="0" w:space="0" w:color="auto"/>
        <w:left w:val="none" w:sz="0" w:space="0" w:color="auto"/>
        <w:bottom w:val="none" w:sz="0" w:space="0" w:color="auto"/>
        <w:right w:val="none" w:sz="0" w:space="0" w:color="auto"/>
      </w:divBdr>
    </w:div>
    <w:div w:id="2131586669">
      <w:bodyDiv w:val="1"/>
      <w:marLeft w:val="0"/>
      <w:marRight w:val="0"/>
      <w:marTop w:val="0"/>
      <w:marBottom w:val="0"/>
      <w:divBdr>
        <w:top w:val="none" w:sz="0" w:space="0" w:color="auto"/>
        <w:left w:val="none" w:sz="0" w:space="0" w:color="auto"/>
        <w:bottom w:val="none" w:sz="0" w:space="0" w:color="auto"/>
        <w:right w:val="none" w:sz="0" w:space="0" w:color="auto"/>
      </w:divBdr>
    </w:div>
    <w:div w:id="2133597108">
      <w:bodyDiv w:val="1"/>
      <w:marLeft w:val="0"/>
      <w:marRight w:val="0"/>
      <w:marTop w:val="0"/>
      <w:marBottom w:val="0"/>
      <w:divBdr>
        <w:top w:val="none" w:sz="0" w:space="0" w:color="auto"/>
        <w:left w:val="none" w:sz="0" w:space="0" w:color="auto"/>
        <w:bottom w:val="none" w:sz="0" w:space="0" w:color="auto"/>
        <w:right w:val="none" w:sz="0" w:space="0" w:color="auto"/>
      </w:divBdr>
    </w:div>
    <w:div w:id="2135248859">
      <w:bodyDiv w:val="1"/>
      <w:marLeft w:val="0"/>
      <w:marRight w:val="0"/>
      <w:marTop w:val="0"/>
      <w:marBottom w:val="0"/>
      <w:divBdr>
        <w:top w:val="none" w:sz="0" w:space="0" w:color="auto"/>
        <w:left w:val="none" w:sz="0" w:space="0" w:color="auto"/>
        <w:bottom w:val="none" w:sz="0" w:space="0" w:color="auto"/>
        <w:right w:val="none" w:sz="0" w:space="0" w:color="auto"/>
      </w:divBdr>
    </w:div>
    <w:div w:id="2137020316">
      <w:bodyDiv w:val="1"/>
      <w:marLeft w:val="0"/>
      <w:marRight w:val="0"/>
      <w:marTop w:val="0"/>
      <w:marBottom w:val="0"/>
      <w:divBdr>
        <w:top w:val="none" w:sz="0" w:space="0" w:color="auto"/>
        <w:left w:val="none" w:sz="0" w:space="0" w:color="auto"/>
        <w:bottom w:val="none" w:sz="0" w:space="0" w:color="auto"/>
        <w:right w:val="none" w:sz="0" w:space="0" w:color="auto"/>
      </w:divBdr>
    </w:div>
    <w:div w:id="2141066183">
      <w:bodyDiv w:val="1"/>
      <w:marLeft w:val="0"/>
      <w:marRight w:val="0"/>
      <w:marTop w:val="0"/>
      <w:marBottom w:val="0"/>
      <w:divBdr>
        <w:top w:val="none" w:sz="0" w:space="0" w:color="auto"/>
        <w:left w:val="none" w:sz="0" w:space="0" w:color="auto"/>
        <w:bottom w:val="none" w:sz="0" w:space="0" w:color="auto"/>
        <w:right w:val="none" w:sz="0" w:space="0" w:color="auto"/>
      </w:divBdr>
    </w:div>
    <w:div w:id="2141723740">
      <w:bodyDiv w:val="1"/>
      <w:marLeft w:val="0"/>
      <w:marRight w:val="0"/>
      <w:marTop w:val="0"/>
      <w:marBottom w:val="0"/>
      <w:divBdr>
        <w:top w:val="none" w:sz="0" w:space="0" w:color="auto"/>
        <w:left w:val="none" w:sz="0" w:space="0" w:color="auto"/>
        <w:bottom w:val="none" w:sz="0" w:space="0" w:color="auto"/>
        <w:right w:val="none" w:sz="0" w:space="0" w:color="auto"/>
      </w:divBdr>
    </w:div>
    <w:div w:id="2144537621">
      <w:bodyDiv w:val="1"/>
      <w:marLeft w:val="0"/>
      <w:marRight w:val="0"/>
      <w:marTop w:val="0"/>
      <w:marBottom w:val="0"/>
      <w:divBdr>
        <w:top w:val="none" w:sz="0" w:space="0" w:color="auto"/>
        <w:left w:val="none" w:sz="0" w:space="0" w:color="auto"/>
        <w:bottom w:val="none" w:sz="0" w:space="0" w:color="auto"/>
        <w:right w:val="none" w:sz="0" w:space="0" w:color="auto"/>
      </w:divBdr>
    </w:div>
    <w:div w:id="21446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CD5C-09CC-4A08-8F08-DB65EFB8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31931</Words>
  <Characters>182012</Characters>
  <Application>Microsoft Office Word</Application>
  <DocSecurity>0</DocSecurity>
  <Lines>1516</Lines>
  <Paragraphs>427</Paragraphs>
  <ScaleCrop>false</ScaleCrop>
  <HeadingPairs>
    <vt:vector size="2" baseType="variant">
      <vt:variant>
        <vt:lpstr>Title</vt:lpstr>
      </vt:variant>
      <vt:variant>
        <vt:i4>1</vt:i4>
      </vt:variant>
    </vt:vector>
  </HeadingPairs>
  <TitlesOfParts>
    <vt:vector size="1" baseType="lpstr">
      <vt:lpstr>EXPLANATORY FOREWORD</vt:lpstr>
    </vt:vector>
  </TitlesOfParts>
  <Company>Erewash Borough Council</Company>
  <LinksUpToDate>false</LinksUpToDate>
  <CharactersWithSpaces>213516</CharactersWithSpaces>
  <SharedDoc>false</SharedDoc>
  <HLinks>
    <vt:vector size="6" baseType="variant">
      <vt:variant>
        <vt:i4>393251</vt:i4>
      </vt:variant>
      <vt:variant>
        <vt:i4>0</vt:i4>
      </vt:variant>
      <vt:variant>
        <vt:i4>0</vt:i4>
      </vt:variant>
      <vt:variant>
        <vt:i4>5</vt:i4>
      </vt:variant>
      <vt:variant>
        <vt:lpwstr>\\\\\\\\\\\\\\\\\\\\\\\\\\\\\\\\\\\\\\\\\\\\\\\\\\\\\funding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Richard</dc:creator>
  <cp:lastModifiedBy>Sarah Bould</cp:lastModifiedBy>
  <cp:revision>2</cp:revision>
  <cp:lastPrinted>2021-07-28T10:42:00Z</cp:lastPrinted>
  <dcterms:created xsi:type="dcterms:W3CDTF">2021-09-10T10:21:00Z</dcterms:created>
  <dcterms:modified xsi:type="dcterms:W3CDTF">2021-09-10T10:21:00Z</dcterms:modified>
</cp:coreProperties>
</file>