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2C75" w14:textId="77777777" w:rsidR="00A703F7" w:rsidRPr="00A703F7" w:rsidRDefault="00A703F7" w:rsidP="00A703F7">
      <w:pPr>
        <w:pStyle w:val="Heading1"/>
      </w:pPr>
      <w:r w:rsidRPr="00A703F7">
        <w:t xml:space="preserve">Duty to Cooperate </w:t>
      </w:r>
      <w:r w:rsidR="00842061" w:rsidRPr="00A703F7">
        <w:t>Sta</w:t>
      </w:r>
      <w:r w:rsidR="002133AE" w:rsidRPr="00A703F7">
        <w:t>tem</w:t>
      </w:r>
      <w:r w:rsidR="006C4D68" w:rsidRPr="00A703F7">
        <w:t>ent of Common Ground</w:t>
      </w:r>
    </w:p>
    <w:p w14:paraId="2102842F" w14:textId="07B98AEA" w:rsidR="002133AE" w:rsidRPr="00A703F7" w:rsidRDefault="00A703F7" w:rsidP="00A703F7">
      <w:pPr>
        <w:pStyle w:val="Heading1"/>
      </w:pPr>
      <w:r w:rsidRPr="00A703F7">
        <w:t>Bet</w:t>
      </w:r>
      <w:r w:rsidR="00A32B4D">
        <w:t xml:space="preserve">ween Erewash Borough Council and </w:t>
      </w:r>
      <w:r w:rsidR="002133AE" w:rsidRPr="00A703F7">
        <w:t>Amber Valley Borough Council</w:t>
      </w:r>
      <w:r w:rsidR="00A32B4D">
        <w:t xml:space="preserve"> with Derbyshire County Council</w:t>
      </w:r>
      <w:r w:rsidR="006F44C4">
        <w:t xml:space="preserve"> at 21/07/2021</w:t>
      </w:r>
      <w:bookmarkStart w:id="0" w:name="_GoBack"/>
      <w:bookmarkEnd w:id="0"/>
    </w:p>
    <w:p w14:paraId="7895C654" w14:textId="77777777" w:rsidR="00A703F7" w:rsidRDefault="00A703F7" w:rsidP="00A703F7">
      <w:pPr>
        <w:spacing w:after="240"/>
        <w:rPr>
          <w:rFonts w:ascii="Arial" w:hAnsi="Arial" w:cs="Arial"/>
          <w:sz w:val="24"/>
          <w:szCs w:val="24"/>
        </w:rPr>
      </w:pPr>
      <w:r w:rsidRPr="00A703F7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integrity of the Green Belt between </w:t>
      </w:r>
      <w:r w:rsidR="00A32B4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Ilkeston</w:t>
      </w:r>
      <w:r w:rsidR="004337F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Heanor </w:t>
      </w:r>
      <w:r w:rsidR="00A32B4D">
        <w:rPr>
          <w:rFonts w:ascii="Arial" w:hAnsi="Arial" w:cs="Arial"/>
          <w:sz w:val="24"/>
          <w:szCs w:val="24"/>
        </w:rPr>
        <w:t>Urban Areas</w:t>
      </w:r>
      <w:r>
        <w:rPr>
          <w:rFonts w:ascii="Arial" w:hAnsi="Arial" w:cs="Arial"/>
          <w:sz w:val="24"/>
          <w:szCs w:val="24"/>
        </w:rPr>
        <w:t xml:space="preserve"> is a cross</w:t>
      </w:r>
      <w:r w:rsidR="004337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boundary strategic issue for Erewash Borough Council a</w:t>
      </w:r>
      <w:r w:rsidR="00A32B4D">
        <w:rPr>
          <w:rFonts w:ascii="Arial" w:hAnsi="Arial" w:cs="Arial"/>
          <w:sz w:val="24"/>
          <w:szCs w:val="24"/>
        </w:rPr>
        <w:t>nd Amber Valley Borough Council and therefore, under paragraph 24 of the National Planning Policy Framework, with Derbyshire County Council.</w:t>
      </w:r>
    </w:p>
    <w:p w14:paraId="24E67AC1" w14:textId="77777777" w:rsidR="00A703F7" w:rsidRDefault="00294CA7" w:rsidP="00A703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area of Green Belt that is relevant to this strategic issue is bounded by the </w:t>
      </w:r>
      <w:r w:rsidR="00A32B4D">
        <w:rPr>
          <w:rFonts w:ascii="Arial" w:hAnsi="Arial" w:cs="Arial"/>
          <w:sz w:val="24"/>
          <w:szCs w:val="24"/>
        </w:rPr>
        <w:t>south eastern boundary of the built</w:t>
      </w:r>
      <w:r w:rsidR="004337F1">
        <w:rPr>
          <w:rFonts w:ascii="Arial" w:hAnsi="Arial" w:cs="Arial"/>
          <w:sz w:val="24"/>
          <w:szCs w:val="24"/>
        </w:rPr>
        <w:t>-</w:t>
      </w:r>
      <w:r w:rsidR="00A32B4D">
        <w:rPr>
          <w:rFonts w:ascii="Arial" w:hAnsi="Arial" w:cs="Arial"/>
          <w:sz w:val="24"/>
          <w:szCs w:val="24"/>
        </w:rPr>
        <w:t>up area of</w:t>
      </w:r>
      <w:r>
        <w:rPr>
          <w:rFonts w:ascii="Arial" w:hAnsi="Arial" w:cs="Arial"/>
          <w:sz w:val="24"/>
          <w:szCs w:val="24"/>
        </w:rPr>
        <w:t xml:space="preserve"> Heanor </w:t>
      </w:r>
      <w:r w:rsidR="00A32B4D">
        <w:rPr>
          <w:rFonts w:ascii="Arial" w:hAnsi="Arial" w:cs="Arial"/>
          <w:sz w:val="24"/>
          <w:szCs w:val="24"/>
        </w:rPr>
        <w:t xml:space="preserve">Urban Area </w:t>
      </w:r>
      <w:r>
        <w:rPr>
          <w:rFonts w:ascii="Arial" w:hAnsi="Arial" w:cs="Arial"/>
          <w:sz w:val="24"/>
          <w:szCs w:val="24"/>
        </w:rPr>
        <w:t>to the north</w:t>
      </w:r>
      <w:r w:rsidR="00A32B4D">
        <w:rPr>
          <w:rFonts w:ascii="Arial" w:hAnsi="Arial" w:cs="Arial"/>
          <w:sz w:val="24"/>
          <w:szCs w:val="24"/>
        </w:rPr>
        <w:t>-west</w:t>
      </w:r>
      <w:r>
        <w:rPr>
          <w:rFonts w:ascii="Arial" w:hAnsi="Arial" w:cs="Arial"/>
          <w:sz w:val="24"/>
          <w:szCs w:val="24"/>
        </w:rPr>
        <w:t xml:space="preserve">, the River Erewash to the east, the </w:t>
      </w:r>
      <w:r w:rsidR="00A32B4D">
        <w:rPr>
          <w:rFonts w:ascii="Arial" w:hAnsi="Arial" w:cs="Arial"/>
          <w:sz w:val="24"/>
          <w:szCs w:val="24"/>
        </w:rPr>
        <w:t>north western boundary</w:t>
      </w:r>
      <w:r>
        <w:rPr>
          <w:rFonts w:ascii="Arial" w:hAnsi="Arial" w:cs="Arial"/>
          <w:sz w:val="24"/>
          <w:szCs w:val="24"/>
        </w:rPr>
        <w:t xml:space="preserve"> of Ilkeston </w:t>
      </w:r>
      <w:r w:rsidR="00A32B4D">
        <w:rPr>
          <w:rFonts w:ascii="Arial" w:hAnsi="Arial" w:cs="Arial"/>
          <w:sz w:val="24"/>
          <w:szCs w:val="24"/>
        </w:rPr>
        <w:t xml:space="preserve">Urban Area to </w:t>
      </w:r>
      <w:r w:rsidR="004337F1">
        <w:rPr>
          <w:rFonts w:ascii="Arial" w:hAnsi="Arial" w:cs="Arial"/>
          <w:sz w:val="24"/>
          <w:szCs w:val="24"/>
        </w:rPr>
        <w:t>t</w:t>
      </w:r>
      <w:r w:rsidR="00A32B4D">
        <w:rPr>
          <w:rFonts w:ascii="Arial" w:hAnsi="Arial" w:cs="Arial"/>
          <w:sz w:val="24"/>
          <w:szCs w:val="24"/>
        </w:rPr>
        <w:t>h</w:t>
      </w:r>
      <w:r w:rsidR="004337F1">
        <w:rPr>
          <w:rFonts w:ascii="Arial" w:hAnsi="Arial" w:cs="Arial"/>
          <w:sz w:val="24"/>
          <w:szCs w:val="24"/>
        </w:rPr>
        <w:t>e</w:t>
      </w:r>
      <w:r w:rsidR="00A32B4D">
        <w:rPr>
          <w:rFonts w:ascii="Arial" w:hAnsi="Arial" w:cs="Arial"/>
          <w:sz w:val="24"/>
          <w:szCs w:val="24"/>
        </w:rPr>
        <w:t xml:space="preserve"> south-east,</w:t>
      </w:r>
      <w:r>
        <w:rPr>
          <w:rFonts w:ascii="Arial" w:hAnsi="Arial" w:cs="Arial"/>
          <w:sz w:val="24"/>
          <w:szCs w:val="24"/>
        </w:rPr>
        <w:t xml:space="preserve"> Mapperl</w:t>
      </w:r>
      <w:r w:rsidR="00A32B4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Wood, Pond and Drain to the south</w:t>
      </w:r>
      <w:r w:rsidR="00A32B4D">
        <w:rPr>
          <w:rFonts w:ascii="Arial" w:hAnsi="Arial" w:cs="Arial"/>
          <w:sz w:val="24"/>
          <w:szCs w:val="24"/>
        </w:rPr>
        <w:t xml:space="preserve">, and Shipley Lane to the west. </w:t>
      </w:r>
      <w:r w:rsidR="00784B7D">
        <w:rPr>
          <w:rFonts w:ascii="Arial" w:hAnsi="Arial" w:cs="Arial"/>
          <w:sz w:val="24"/>
          <w:szCs w:val="24"/>
        </w:rPr>
        <w:t xml:space="preserve">The Green Belt </w:t>
      </w:r>
      <w:r w:rsidR="00A32B4D">
        <w:rPr>
          <w:rFonts w:ascii="Arial" w:hAnsi="Arial" w:cs="Arial"/>
          <w:sz w:val="24"/>
          <w:szCs w:val="24"/>
        </w:rPr>
        <w:t xml:space="preserve">here is part of the wider </w:t>
      </w:r>
      <w:r w:rsidR="00784B7D">
        <w:rPr>
          <w:rFonts w:ascii="Arial" w:hAnsi="Arial" w:cs="Arial"/>
          <w:sz w:val="24"/>
          <w:szCs w:val="24"/>
        </w:rPr>
        <w:t>Nottingham</w:t>
      </w:r>
      <w:r w:rsidR="00A32B4D">
        <w:rPr>
          <w:rFonts w:ascii="Arial" w:hAnsi="Arial" w:cs="Arial"/>
          <w:sz w:val="24"/>
          <w:szCs w:val="24"/>
        </w:rPr>
        <w:t>-Derby</w:t>
      </w:r>
      <w:r w:rsidR="00784B7D">
        <w:rPr>
          <w:rFonts w:ascii="Arial" w:hAnsi="Arial" w:cs="Arial"/>
          <w:sz w:val="24"/>
          <w:szCs w:val="24"/>
        </w:rPr>
        <w:t xml:space="preserve"> Green</w:t>
      </w:r>
      <w:r w:rsidR="00A32B4D">
        <w:rPr>
          <w:rFonts w:ascii="Arial" w:hAnsi="Arial" w:cs="Arial"/>
          <w:sz w:val="24"/>
          <w:szCs w:val="24"/>
        </w:rPr>
        <w:t xml:space="preserve"> B</w:t>
      </w:r>
      <w:r w:rsidR="00784B7D">
        <w:rPr>
          <w:rFonts w:ascii="Arial" w:hAnsi="Arial" w:cs="Arial"/>
          <w:sz w:val="24"/>
          <w:szCs w:val="24"/>
        </w:rPr>
        <w:t>elt, but in this context</w:t>
      </w:r>
      <w:r w:rsidR="004337F1">
        <w:rPr>
          <w:rFonts w:ascii="Arial" w:hAnsi="Arial" w:cs="Arial"/>
          <w:sz w:val="24"/>
          <w:szCs w:val="24"/>
        </w:rPr>
        <w:t>,</w:t>
      </w:r>
      <w:r w:rsidR="00784B7D">
        <w:rPr>
          <w:rFonts w:ascii="Arial" w:hAnsi="Arial" w:cs="Arial"/>
          <w:sz w:val="24"/>
          <w:szCs w:val="24"/>
        </w:rPr>
        <w:t xml:space="preserve"> its role in relation to Ilkeston and Heanor is the most relevant aspect.</w:t>
      </w:r>
    </w:p>
    <w:p w14:paraId="390009DE" w14:textId="77777777" w:rsidR="00784B7D" w:rsidRDefault="00784B7D" w:rsidP="00A703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terms of the five purposes of Green Belt set out in paragraph 134 of the National Planning Policy Framework, the Green Belt between Ilkeston and Heanor is characterised as follows:</w:t>
      </w:r>
    </w:p>
    <w:p w14:paraId="518755A0" w14:textId="77777777" w:rsidR="00784B7D" w:rsidRPr="0091688C" w:rsidRDefault="00672083" w:rsidP="0091688C">
      <w:pPr>
        <w:pStyle w:val="Heading2"/>
      </w:pPr>
      <w:r w:rsidRPr="0091688C">
        <w:t xml:space="preserve">1) </w:t>
      </w:r>
      <w:r w:rsidR="00784B7D" w:rsidRPr="0091688C">
        <w:t>To Check the Unrestricted Sprawl of Large Built Up Areas</w:t>
      </w:r>
    </w:p>
    <w:p w14:paraId="4FECBC02" w14:textId="77777777" w:rsidR="00784B7D" w:rsidRDefault="00784B7D" w:rsidP="00A703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Ilkeston and Heanor are considered large built</w:t>
      </w:r>
      <w:r w:rsidR="004337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up areas, but the </w:t>
      </w:r>
      <w:r w:rsidR="00A32B4D">
        <w:rPr>
          <w:rFonts w:ascii="Arial" w:hAnsi="Arial" w:cs="Arial"/>
          <w:sz w:val="24"/>
          <w:szCs w:val="24"/>
        </w:rPr>
        <w:t xml:space="preserve">smaller settlements </w:t>
      </w:r>
      <w:r>
        <w:rPr>
          <w:rFonts w:ascii="Arial" w:hAnsi="Arial" w:cs="Arial"/>
          <w:sz w:val="24"/>
          <w:szCs w:val="24"/>
        </w:rPr>
        <w:t xml:space="preserve">of </w:t>
      </w:r>
      <w:r w:rsidR="00A32B4D">
        <w:rPr>
          <w:rFonts w:ascii="Arial" w:hAnsi="Arial" w:cs="Arial"/>
          <w:sz w:val="24"/>
          <w:szCs w:val="24"/>
        </w:rPr>
        <w:t>Mapperley and Shipley are</w:t>
      </w:r>
      <w:r>
        <w:rPr>
          <w:rFonts w:ascii="Arial" w:hAnsi="Arial" w:cs="Arial"/>
          <w:sz w:val="24"/>
          <w:szCs w:val="24"/>
        </w:rPr>
        <w:t xml:space="preserve"> not.</w:t>
      </w:r>
      <w:r w:rsidR="00672083">
        <w:rPr>
          <w:rFonts w:ascii="Arial" w:hAnsi="Arial" w:cs="Arial"/>
          <w:sz w:val="24"/>
          <w:szCs w:val="24"/>
        </w:rPr>
        <w:t xml:space="preserve"> Ribbon development </w:t>
      </w:r>
      <w:r w:rsidR="00A32B4D">
        <w:rPr>
          <w:rFonts w:ascii="Arial" w:hAnsi="Arial" w:cs="Arial"/>
          <w:sz w:val="24"/>
          <w:szCs w:val="24"/>
        </w:rPr>
        <w:t>extends intermittently</w:t>
      </w:r>
      <w:r w:rsidR="00672083">
        <w:rPr>
          <w:rFonts w:ascii="Arial" w:hAnsi="Arial" w:cs="Arial"/>
          <w:sz w:val="24"/>
          <w:szCs w:val="24"/>
        </w:rPr>
        <w:t xml:space="preserve"> b</w:t>
      </w:r>
      <w:r w:rsidR="00A32B4D">
        <w:rPr>
          <w:rFonts w:ascii="Arial" w:hAnsi="Arial" w:cs="Arial"/>
          <w:sz w:val="24"/>
          <w:szCs w:val="24"/>
        </w:rPr>
        <w:t>etween Ilkeston and Heanor either side of</w:t>
      </w:r>
      <w:r w:rsidR="00672083">
        <w:rPr>
          <w:rFonts w:ascii="Arial" w:hAnsi="Arial" w:cs="Arial"/>
          <w:sz w:val="24"/>
          <w:szCs w:val="24"/>
        </w:rPr>
        <w:t xml:space="preserve"> the main A6007 connecting road, including Heanor Road and Hassock Lane South adjoining Ilkeston, and </w:t>
      </w:r>
      <w:r w:rsidR="00A32B4D">
        <w:rPr>
          <w:rFonts w:ascii="Arial" w:hAnsi="Arial" w:cs="Arial"/>
          <w:sz w:val="24"/>
          <w:szCs w:val="24"/>
        </w:rPr>
        <w:t>H</w:t>
      </w:r>
      <w:r w:rsidR="00A62C97">
        <w:rPr>
          <w:rFonts w:ascii="Arial" w:hAnsi="Arial" w:cs="Arial"/>
          <w:sz w:val="24"/>
          <w:szCs w:val="24"/>
        </w:rPr>
        <w:t xml:space="preserve">assock Lane North and </w:t>
      </w:r>
      <w:r w:rsidR="00672083">
        <w:rPr>
          <w:rFonts w:ascii="Arial" w:hAnsi="Arial" w:cs="Arial"/>
          <w:sz w:val="24"/>
          <w:szCs w:val="24"/>
        </w:rPr>
        <w:t xml:space="preserve">Hardy Barn adjoining Heanor. </w:t>
      </w:r>
      <w:r w:rsidR="00A62C97">
        <w:rPr>
          <w:rFonts w:ascii="Arial" w:hAnsi="Arial" w:cs="Arial"/>
          <w:sz w:val="24"/>
          <w:szCs w:val="24"/>
        </w:rPr>
        <w:t>This</w:t>
      </w:r>
      <w:r w:rsidR="004337F1">
        <w:rPr>
          <w:rFonts w:ascii="Arial" w:hAnsi="Arial" w:cs="Arial"/>
          <w:sz w:val="24"/>
          <w:szCs w:val="24"/>
        </w:rPr>
        <w:t xml:space="preserve"> development</w:t>
      </w:r>
      <w:r w:rsidR="00A62C97">
        <w:rPr>
          <w:rFonts w:ascii="Arial" w:hAnsi="Arial" w:cs="Arial"/>
          <w:sz w:val="24"/>
          <w:szCs w:val="24"/>
        </w:rPr>
        <w:t xml:space="preserve"> largely pre-dates the 1947 Town and Country Planning Act. Land at Shipley Lakeside, which is the site of the former American Adventure Theme Park, has extant permission for a mixed-use residential, leisure and care</w:t>
      </w:r>
      <w:r w:rsidR="004337F1">
        <w:rPr>
          <w:rFonts w:ascii="Arial" w:hAnsi="Arial" w:cs="Arial"/>
          <w:sz w:val="24"/>
          <w:szCs w:val="24"/>
        </w:rPr>
        <w:t>-</w:t>
      </w:r>
      <w:r w:rsidR="00A62C97">
        <w:rPr>
          <w:rFonts w:ascii="Arial" w:hAnsi="Arial" w:cs="Arial"/>
          <w:sz w:val="24"/>
          <w:szCs w:val="24"/>
        </w:rPr>
        <w:t>related development.</w:t>
      </w:r>
    </w:p>
    <w:p w14:paraId="47F56D3F" w14:textId="77777777" w:rsidR="00672083" w:rsidRDefault="0091688C" w:rsidP="0091688C">
      <w:pPr>
        <w:pStyle w:val="Heading2"/>
      </w:pPr>
      <w:r>
        <w:t xml:space="preserve">2) </w:t>
      </w:r>
      <w:r w:rsidR="00672083">
        <w:t>To Prevent Neighbouring Towns Merging Into One Another</w:t>
      </w:r>
    </w:p>
    <w:p w14:paraId="2D6CDF88" w14:textId="77777777" w:rsidR="00672083" w:rsidRDefault="00A62C97" w:rsidP="0067208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above</w:t>
      </w:r>
      <w:r w:rsidR="00672083">
        <w:rPr>
          <w:rFonts w:ascii="Arial" w:hAnsi="Arial" w:cs="Arial"/>
          <w:sz w:val="24"/>
          <w:szCs w:val="24"/>
        </w:rPr>
        <w:t>.</w:t>
      </w:r>
    </w:p>
    <w:p w14:paraId="44C82F7C" w14:textId="77777777" w:rsidR="00672083" w:rsidRDefault="0091688C" w:rsidP="0091688C">
      <w:pPr>
        <w:pStyle w:val="Heading2"/>
      </w:pPr>
      <w:r>
        <w:t xml:space="preserve">3) </w:t>
      </w:r>
      <w:r w:rsidR="00672083">
        <w:t>To Safeguard the Countryside from Encroachment</w:t>
      </w:r>
    </w:p>
    <w:p w14:paraId="4ED28209" w14:textId="77777777" w:rsidR="00672083" w:rsidRDefault="0091688C" w:rsidP="00A703F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valid function of all open countryside designated as Green Belt, and so all such land between Ilkeston and Heanor contributes to this third function of the Green Belt.</w:t>
      </w:r>
    </w:p>
    <w:p w14:paraId="7CD372E0" w14:textId="77777777" w:rsidR="0091688C" w:rsidRDefault="0091688C" w:rsidP="0091688C">
      <w:pPr>
        <w:pStyle w:val="Heading2"/>
      </w:pPr>
      <w:r>
        <w:t>4) To Preserve the Setting and Special Character of Historic Towns</w:t>
      </w:r>
    </w:p>
    <w:p w14:paraId="56EAF2E2" w14:textId="77777777" w:rsidR="0091688C" w:rsidRDefault="00A62C97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considered that the area of land within the Green Belt contributes to the fourth function of the Green Belt.</w:t>
      </w:r>
    </w:p>
    <w:p w14:paraId="0E74BD84" w14:textId="77777777" w:rsidR="0091688C" w:rsidRDefault="009706F3" w:rsidP="009706F3">
      <w:pPr>
        <w:pStyle w:val="Heading2"/>
      </w:pPr>
      <w:r>
        <w:lastRenderedPageBreak/>
        <w:t xml:space="preserve">5) </w:t>
      </w:r>
      <w:r w:rsidR="0091688C">
        <w:t>To Assist in Urban Regeneration, by Encouraging the Recycling of Derelict and Other Urban Land</w:t>
      </w:r>
    </w:p>
    <w:p w14:paraId="2F973CA2" w14:textId="77777777" w:rsidR="0091688C" w:rsidRDefault="0091688C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valid function of all undeveloped land designate</w:t>
      </w:r>
      <w:r w:rsidR="009706F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as Green Belt</w:t>
      </w:r>
      <w:r w:rsidR="009706F3">
        <w:rPr>
          <w:rFonts w:ascii="Arial" w:hAnsi="Arial" w:cs="Arial"/>
          <w:sz w:val="24"/>
          <w:szCs w:val="24"/>
        </w:rPr>
        <w:t xml:space="preserve"> around urban areas</w:t>
      </w:r>
      <w:r>
        <w:rPr>
          <w:rFonts w:ascii="Arial" w:hAnsi="Arial" w:cs="Arial"/>
          <w:sz w:val="24"/>
          <w:szCs w:val="24"/>
        </w:rPr>
        <w:t>, and so all such land between Ilkeston and Heanor contributes to thi</w:t>
      </w:r>
      <w:r w:rsidR="009706F3">
        <w:rPr>
          <w:rFonts w:ascii="Arial" w:hAnsi="Arial" w:cs="Arial"/>
          <w:sz w:val="24"/>
          <w:szCs w:val="24"/>
        </w:rPr>
        <w:t>s fifth</w:t>
      </w:r>
      <w:r>
        <w:rPr>
          <w:rFonts w:ascii="Arial" w:hAnsi="Arial" w:cs="Arial"/>
          <w:sz w:val="24"/>
          <w:szCs w:val="24"/>
        </w:rPr>
        <w:t xml:space="preserve"> function of the Green Belt.</w:t>
      </w:r>
    </w:p>
    <w:p w14:paraId="57FDD7DC" w14:textId="77777777" w:rsidR="00A62C97" w:rsidRDefault="00A62C97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Amber Valley Borough Council and Derbyshire </w:t>
      </w:r>
      <w:r w:rsidR="00795037">
        <w:rPr>
          <w:rFonts w:ascii="Arial" w:hAnsi="Arial" w:cs="Arial"/>
          <w:sz w:val="24"/>
          <w:szCs w:val="24"/>
        </w:rPr>
        <w:t>County Council do NOT agree that</w:t>
      </w:r>
      <w:r>
        <w:rPr>
          <w:rFonts w:ascii="Arial" w:hAnsi="Arial" w:cs="Arial"/>
          <w:sz w:val="24"/>
          <w:szCs w:val="24"/>
        </w:rPr>
        <w:t>:</w:t>
      </w:r>
    </w:p>
    <w:p w14:paraId="404EF7ED" w14:textId="48EB8716" w:rsidR="00A62C97" w:rsidRDefault="00A62C97" w:rsidP="00235F81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235F81">
        <w:rPr>
          <w:rFonts w:ascii="Arial" w:hAnsi="Arial" w:cs="Arial"/>
          <w:sz w:val="24"/>
          <w:szCs w:val="24"/>
        </w:rPr>
        <w:t xml:space="preserve">The </w:t>
      </w:r>
      <w:r w:rsidR="00A21392" w:rsidRPr="002C3B65">
        <w:rPr>
          <w:rFonts w:ascii="Arial" w:hAnsi="Arial" w:cs="Arial"/>
          <w:sz w:val="24"/>
          <w:szCs w:val="24"/>
        </w:rPr>
        <w:t xml:space="preserve">existing </w:t>
      </w:r>
      <w:r w:rsidRPr="002C3B65">
        <w:rPr>
          <w:rFonts w:ascii="Arial" w:hAnsi="Arial" w:cs="Arial"/>
          <w:sz w:val="24"/>
          <w:szCs w:val="24"/>
        </w:rPr>
        <w:t>ribbon development on both sides of the A600</w:t>
      </w:r>
      <w:r w:rsidR="002C3B65">
        <w:rPr>
          <w:rFonts w:ascii="Arial" w:hAnsi="Arial" w:cs="Arial"/>
          <w:sz w:val="24"/>
          <w:szCs w:val="24"/>
        </w:rPr>
        <w:t xml:space="preserve">7 </w:t>
      </w:r>
      <w:r w:rsidR="00235F81" w:rsidRPr="002C3B65">
        <w:rPr>
          <w:rFonts w:ascii="Arial" w:hAnsi="Arial" w:cs="Arial"/>
          <w:sz w:val="24"/>
          <w:szCs w:val="24"/>
        </w:rPr>
        <w:t xml:space="preserve">and </w:t>
      </w:r>
      <w:r w:rsidR="00A21392" w:rsidRPr="002C3B65">
        <w:rPr>
          <w:rFonts w:ascii="Arial" w:hAnsi="Arial" w:cs="Arial"/>
          <w:sz w:val="24"/>
          <w:szCs w:val="24"/>
        </w:rPr>
        <w:t xml:space="preserve">the planned development </w:t>
      </w:r>
      <w:r w:rsidR="007665E5">
        <w:rPr>
          <w:rFonts w:ascii="Arial" w:hAnsi="Arial" w:cs="Arial"/>
          <w:sz w:val="24"/>
          <w:szCs w:val="24"/>
        </w:rPr>
        <w:t>at Shipley L</w:t>
      </w:r>
      <w:r w:rsidR="00235F81">
        <w:rPr>
          <w:rFonts w:ascii="Arial" w:hAnsi="Arial" w:cs="Arial"/>
          <w:sz w:val="24"/>
          <w:szCs w:val="24"/>
        </w:rPr>
        <w:t>akeside</w:t>
      </w:r>
      <w:r w:rsidR="00235F81" w:rsidRPr="00235F81">
        <w:rPr>
          <w:rFonts w:ascii="Arial" w:hAnsi="Arial" w:cs="Arial"/>
          <w:sz w:val="24"/>
          <w:szCs w:val="24"/>
        </w:rPr>
        <w:t xml:space="preserve"> has eroded the contribution of this area of Green Belt to the first and second functions of the Green Belt.</w:t>
      </w:r>
    </w:p>
    <w:p w14:paraId="308A133E" w14:textId="77777777" w:rsidR="007665E5" w:rsidRDefault="00795037" w:rsidP="00235F81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65E5">
        <w:rPr>
          <w:rFonts w:ascii="Arial" w:hAnsi="Arial" w:cs="Arial"/>
          <w:sz w:val="24"/>
          <w:szCs w:val="24"/>
        </w:rPr>
        <w:t>he strategic options set out in the Erewash Borough Council 2020 Options for Growth demonstrate the exceptional circumstances required to alter the boundary of the Green Belt around Ilkeston Urban Area.</w:t>
      </w:r>
    </w:p>
    <w:p w14:paraId="3C110AB0" w14:textId="77777777" w:rsidR="007665E5" w:rsidRPr="00235F81" w:rsidRDefault="00795037" w:rsidP="00235F81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65E5">
        <w:rPr>
          <w:rFonts w:ascii="Arial" w:hAnsi="Arial" w:cs="Arial"/>
          <w:sz w:val="24"/>
          <w:szCs w:val="24"/>
        </w:rPr>
        <w:t>he assessment of the site North of Cotmanhay in the supporting evidence for the</w:t>
      </w:r>
      <w:r w:rsidR="007665E5" w:rsidRPr="007665E5">
        <w:rPr>
          <w:rFonts w:ascii="Arial" w:hAnsi="Arial" w:cs="Arial"/>
          <w:sz w:val="24"/>
          <w:szCs w:val="24"/>
        </w:rPr>
        <w:t xml:space="preserve"> Erewash Borough Council </w:t>
      </w:r>
      <w:r w:rsidR="007665E5">
        <w:rPr>
          <w:rFonts w:ascii="Arial" w:hAnsi="Arial" w:cs="Arial"/>
          <w:sz w:val="24"/>
          <w:szCs w:val="24"/>
        </w:rPr>
        <w:t xml:space="preserve">2021 </w:t>
      </w:r>
      <w:r w:rsidR="007665E5" w:rsidRPr="007665E5">
        <w:rPr>
          <w:rFonts w:ascii="Arial" w:hAnsi="Arial" w:cs="Arial"/>
          <w:sz w:val="24"/>
          <w:szCs w:val="24"/>
        </w:rPr>
        <w:t>Revised Options for Growth</w:t>
      </w:r>
      <w:r w:rsidR="007665E5">
        <w:rPr>
          <w:rFonts w:ascii="Arial" w:hAnsi="Arial" w:cs="Arial"/>
          <w:sz w:val="24"/>
          <w:szCs w:val="24"/>
        </w:rPr>
        <w:t xml:space="preserve"> demonstrates the exceptional circumstances justifying the release of that area of land from the Green Belt.</w:t>
      </w:r>
    </w:p>
    <w:p w14:paraId="74D3E19E" w14:textId="77777777" w:rsidR="00235F81" w:rsidRDefault="00235F81" w:rsidP="0091688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Erewash Boro</w:t>
      </w:r>
      <w:r w:rsidR="007665E5">
        <w:rPr>
          <w:rFonts w:ascii="Arial" w:hAnsi="Arial" w:cs="Arial"/>
          <w:sz w:val="24"/>
          <w:szCs w:val="24"/>
        </w:rPr>
        <w:t xml:space="preserve">ugh Council does </w:t>
      </w:r>
      <w:r>
        <w:rPr>
          <w:rFonts w:ascii="Arial" w:hAnsi="Arial" w:cs="Arial"/>
          <w:sz w:val="24"/>
          <w:szCs w:val="24"/>
        </w:rPr>
        <w:t>NOT agree</w:t>
      </w:r>
      <w:r w:rsidR="00795037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>:</w:t>
      </w:r>
    </w:p>
    <w:p w14:paraId="7F8368E0" w14:textId="77777777" w:rsidR="00795037" w:rsidRDefault="00795037" w:rsidP="007665E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Derbyshire County Council is a strategic planning authority.</w:t>
      </w:r>
    </w:p>
    <w:p w14:paraId="6F5B4A97" w14:textId="77777777" w:rsidR="007665E5" w:rsidRDefault="00795037" w:rsidP="007665E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665E5">
        <w:rPr>
          <w:rFonts w:ascii="Arial" w:hAnsi="Arial" w:cs="Arial"/>
          <w:sz w:val="24"/>
          <w:szCs w:val="24"/>
        </w:rPr>
        <w:t>ore evidence is required to justify the release of the site North of Cotmanhay from the Green Belt.</w:t>
      </w:r>
    </w:p>
    <w:p w14:paraId="1C496E61" w14:textId="77777777" w:rsidR="00235F81" w:rsidRDefault="00795037" w:rsidP="007665E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235F81" w:rsidRPr="007665E5">
        <w:rPr>
          <w:rFonts w:ascii="Arial" w:hAnsi="Arial" w:cs="Arial"/>
          <w:sz w:val="24"/>
          <w:szCs w:val="24"/>
        </w:rPr>
        <w:t xml:space="preserve">e proposal in the Erewash Borough Council </w:t>
      </w:r>
      <w:r w:rsidR="007665E5">
        <w:rPr>
          <w:rFonts w:ascii="Arial" w:hAnsi="Arial" w:cs="Arial"/>
          <w:sz w:val="24"/>
          <w:szCs w:val="24"/>
        </w:rPr>
        <w:t xml:space="preserve">2021 </w:t>
      </w:r>
      <w:r w:rsidR="00235F81" w:rsidRPr="007665E5">
        <w:rPr>
          <w:rFonts w:ascii="Arial" w:hAnsi="Arial" w:cs="Arial"/>
          <w:sz w:val="24"/>
          <w:szCs w:val="24"/>
        </w:rPr>
        <w:t xml:space="preserve">Revised Options for Growth to develop land </w:t>
      </w:r>
      <w:r>
        <w:rPr>
          <w:rFonts w:ascii="Arial" w:hAnsi="Arial" w:cs="Arial"/>
          <w:sz w:val="24"/>
          <w:szCs w:val="24"/>
        </w:rPr>
        <w:t>N</w:t>
      </w:r>
      <w:r w:rsidR="007665E5">
        <w:rPr>
          <w:rFonts w:ascii="Arial" w:hAnsi="Arial" w:cs="Arial"/>
          <w:sz w:val="24"/>
          <w:szCs w:val="24"/>
        </w:rPr>
        <w:t>orth of Cotmanhay</w:t>
      </w:r>
      <w:r w:rsidR="00235F81" w:rsidRPr="007665E5">
        <w:rPr>
          <w:rFonts w:ascii="Arial" w:hAnsi="Arial" w:cs="Arial"/>
          <w:sz w:val="24"/>
          <w:szCs w:val="24"/>
        </w:rPr>
        <w:t xml:space="preserve"> results in a requirement for a Green Belt Review.</w:t>
      </w:r>
    </w:p>
    <w:p w14:paraId="481C4BE4" w14:textId="77777777" w:rsidR="007665E5" w:rsidRPr="007665E5" w:rsidRDefault="007665E5" w:rsidP="007665E5">
      <w:pPr>
        <w:spacing w:after="240"/>
        <w:ind w:left="360"/>
        <w:rPr>
          <w:rFonts w:ascii="Arial" w:hAnsi="Arial" w:cs="Arial"/>
          <w:sz w:val="24"/>
          <w:szCs w:val="24"/>
        </w:rPr>
      </w:pPr>
    </w:p>
    <w:sectPr w:rsidR="007665E5" w:rsidRPr="0076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C8E"/>
    <w:multiLevelType w:val="hybridMultilevel"/>
    <w:tmpl w:val="81C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6661"/>
    <w:multiLevelType w:val="hybridMultilevel"/>
    <w:tmpl w:val="F6441F4A"/>
    <w:lvl w:ilvl="0" w:tplc="3A9868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61"/>
    <w:rsid w:val="00074506"/>
    <w:rsid w:val="001005AC"/>
    <w:rsid w:val="00136D88"/>
    <w:rsid w:val="001529F0"/>
    <w:rsid w:val="001A7FE9"/>
    <w:rsid w:val="001D59FD"/>
    <w:rsid w:val="002133AE"/>
    <w:rsid w:val="00235F81"/>
    <w:rsid w:val="00250E3C"/>
    <w:rsid w:val="00272241"/>
    <w:rsid w:val="002929DD"/>
    <w:rsid w:val="00294CA7"/>
    <w:rsid w:val="002A064E"/>
    <w:rsid w:val="002C3B65"/>
    <w:rsid w:val="00326341"/>
    <w:rsid w:val="00350D32"/>
    <w:rsid w:val="00372754"/>
    <w:rsid w:val="00375A17"/>
    <w:rsid w:val="003A161C"/>
    <w:rsid w:val="004337F1"/>
    <w:rsid w:val="00451B18"/>
    <w:rsid w:val="004C1460"/>
    <w:rsid w:val="004C2CF3"/>
    <w:rsid w:val="005C039B"/>
    <w:rsid w:val="00641886"/>
    <w:rsid w:val="00672083"/>
    <w:rsid w:val="006C3C52"/>
    <w:rsid w:val="006C4D68"/>
    <w:rsid w:val="006F44C4"/>
    <w:rsid w:val="00703B43"/>
    <w:rsid w:val="00721670"/>
    <w:rsid w:val="0075562E"/>
    <w:rsid w:val="0075625A"/>
    <w:rsid w:val="007665E5"/>
    <w:rsid w:val="00767DA2"/>
    <w:rsid w:val="00784B7D"/>
    <w:rsid w:val="00795037"/>
    <w:rsid w:val="00842061"/>
    <w:rsid w:val="00873720"/>
    <w:rsid w:val="008964BD"/>
    <w:rsid w:val="0091688C"/>
    <w:rsid w:val="009706F3"/>
    <w:rsid w:val="009D277E"/>
    <w:rsid w:val="00A02811"/>
    <w:rsid w:val="00A05BFD"/>
    <w:rsid w:val="00A14635"/>
    <w:rsid w:val="00A21392"/>
    <w:rsid w:val="00A32B4D"/>
    <w:rsid w:val="00A50D1C"/>
    <w:rsid w:val="00A62C97"/>
    <w:rsid w:val="00A703F7"/>
    <w:rsid w:val="00AB4ABF"/>
    <w:rsid w:val="00AE17F2"/>
    <w:rsid w:val="00B26CD9"/>
    <w:rsid w:val="00B7467A"/>
    <w:rsid w:val="00BD55B4"/>
    <w:rsid w:val="00C004D3"/>
    <w:rsid w:val="00C23D8D"/>
    <w:rsid w:val="00CC1957"/>
    <w:rsid w:val="00CD36E4"/>
    <w:rsid w:val="00D44982"/>
    <w:rsid w:val="00D85D35"/>
    <w:rsid w:val="00D93827"/>
    <w:rsid w:val="00DC44AD"/>
    <w:rsid w:val="00DD2415"/>
    <w:rsid w:val="00DF0D70"/>
    <w:rsid w:val="00DF407F"/>
    <w:rsid w:val="00E06ECF"/>
    <w:rsid w:val="00E118A3"/>
    <w:rsid w:val="00EB02E1"/>
    <w:rsid w:val="00EC010B"/>
    <w:rsid w:val="00F22B4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74D1"/>
  <w15:chartTrackingRefBased/>
  <w15:docId w15:val="{504FD067-7BF6-4F8A-B8D0-0B80C1C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3F7"/>
    <w:pPr>
      <w:keepNext/>
      <w:keepLines/>
      <w:spacing w:after="240"/>
      <w:outlineLvl w:val="0"/>
    </w:pPr>
    <w:rPr>
      <w:rFonts w:ascii="Arial" w:eastAsiaTheme="majorEastAsia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8C"/>
    <w:pPr>
      <w:keepNext/>
      <w:keepLines/>
      <w:spacing w:after="240"/>
      <w:outlineLvl w:val="1"/>
    </w:pPr>
    <w:rPr>
      <w:rFonts w:ascii="Arial" w:eastAsiaTheme="majorEastAsia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3F7"/>
    <w:rPr>
      <w:rFonts w:ascii="Arial" w:eastAsiaTheme="majorEastAsia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688C"/>
    <w:rPr>
      <w:rFonts w:ascii="Arial" w:eastAsiaTheme="majorEastAsia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492B-F3D2-4F0B-898B-950BC2DD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Reddish</dc:creator>
  <cp:keywords/>
  <dc:description/>
  <cp:lastModifiedBy>Steve Birkinshaw</cp:lastModifiedBy>
  <cp:revision>4</cp:revision>
  <dcterms:created xsi:type="dcterms:W3CDTF">2021-07-05T09:53:00Z</dcterms:created>
  <dcterms:modified xsi:type="dcterms:W3CDTF">2022-11-30T08:48:00Z</dcterms:modified>
</cp:coreProperties>
</file>