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44502" w14:textId="77777777" w:rsidR="00A703F7" w:rsidRPr="00A703F7" w:rsidRDefault="00A703F7" w:rsidP="00D52D5F">
      <w:pPr>
        <w:pStyle w:val="Heading1"/>
      </w:pPr>
      <w:r w:rsidRPr="00A703F7">
        <w:t xml:space="preserve">Duty to Cooperate </w:t>
      </w:r>
      <w:r w:rsidR="00842061" w:rsidRPr="00A703F7">
        <w:t>Sta</w:t>
      </w:r>
      <w:r w:rsidR="002133AE" w:rsidRPr="00A703F7">
        <w:t>tem</w:t>
      </w:r>
      <w:r w:rsidR="006C4D68" w:rsidRPr="00A703F7">
        <w:t>ent of Common Ground</w:t>
      </w:r>
      <w:r w:rsidR="00362192">
        <w:t xml:space="preserve"> </w:t>
      </w:r>
    </w:p>
    <w:p w14:paraId="74085010" w14:textId="42B534DD" w:rsidR="00D52D5F" w:rsidRDefault="00A703F7" w:rsidP="00D52D5F">
      <w:pPr>
        <w:pStyle w:val="Heading1"/>
      </w:pPr>
      <w:r w:rsidRPr="00A703F7">
        <w:t xml:space="preserve">Between Erewash Borough Council and </w:t>
      </w:r>
      <w:r w:rsidR="00D52D5F">
        <w:t>Nottingham Housing Market Area</w:t>
      </w:r>
      <w:r w:rsidR="009056AC">
        <w:t xml:space="preserve"> at 07/06/2022</w:t>
      </w:r>
      <w:bookmarkStart w:id="0" w:name="_GoBack"/>
      <w:bookmarkEnd w:id="0"/>
    </w:p>
    <w:p w14:paraId="3B912E65" w14:textId="06D506DF" w:rsidR="00056CE3" w:rsidRPr="00056CE3" w:rsidRDefault="00056CE3" w:rsidP="00D52D5F">
      <w:r w:rsidRPr="009E6052">
        <w:rPr>
          <w:color w:val="000000"/>
        </w:rPr>
        <w:t xml:space="preserve">This Statement of Common Ground has been prepared </w:t>
      </w:r>
      <w:r>
        <w:rPr>
          <w:color w:val="000000"/>
        </w:rPr>
        <w:t xml:space="preserve">solely </w:t>
      </w:r>
      <w:r w:rsidRPr="009E6052">
        <w:rPr>
          <w:color w:val="000000"/>
        </w:rPr>
        <w:t xml:space="preserve">for the purpose of the Erewash Core Strategy Review. </w:t>
      </w:r>
      <w:r w:rsidRPr="009E6052">
        <w:t>Updates to this document may be agreed as matters progress.</w:t>
      </w:r>
    </w:p>
    <w:p w14:paraId="7DF47D0E" w14:textId="6EC2A06B" w:rsidR="00D52D5F" w:rsidRPr="00D52D5F" w:rsidRDefault="00D52D5F" w:rsidP="00D52D5F">
      <w:r w:rsidRPr="00DE45D9">
        <w:t xml:space="preserve">It is common ground between Erewash Borough Council and the </w:t>
      </w:r>
      <w:r w:rsidR="00CA0FC8" w:rsidRPr="00DE45D9">
        <w:t xml:space="preserve">Core </w:t>
      </w:r>
      <w:r w:rsidRPr="00DE45D9">
        <w:t>Nottingham Housing Market Area that:</w:t>
      </w:r>
    </w:p>
    <w:p w14:paraId="276E7D0C" w14:textId="77777777" w:rsidR="00D52D5F" w:rsidRDefault="00D52D5F" w:rsidP="00D52D5F">
      <w:pPr>
        <w:pStyle w:val="Heading2"/>
      </w:pPr>
      <w:r>
        <w:t>The Housing Market Area</w:t>
      </w:r>
    </w:p>
    <w:p w14:paraId="54BFEBAE" w14:textId="4D97CA69" w:rsidR="00D52D5F" w:rsidRDefault="00D52D5F" w:rsidP="00D52D5F">
      <w:r w:rsidRPr="0062534E">
        <w:t xml:space="preserve">The </w:t>
      </w:r>
      <w:r w:rsidR="00A176EF" w:rsidRPr="0062534E">
        <w:t xml:space="preserve">2018 Nottingham Core Housing Market Area Boundary Study concludes that </w:t>
      </w:r>
      <w:r w:rsidRPr="0062534E">
        <w:t>Broxtowe Borough, Erewash Borough, Gedling Borough, Nottingham City and Rushcliffe District</w:t>
      </w:r>
      <w:r w:rsidR="00A176EF" w:rsidRPr="0062534E">
        <w:t xml:space="preserve"> local planning authority areas are appropriately grouped together as a single Housing Market Area. This </w:t>
      </w:r>
      <w:r w:rsidR="00A176EF" w:rsidRPr="00390120">
        <w:t xml:space="preserve">Nottingham </w:t>
      </w:r>
      <w:r w:rsidR="00CA0FC8" w:rsidRPr="00390120">
        <w:t>Core</w:t>
      </w:r>
      <w:r w:rsidR="00CA0FC8">
        <w:t xml:space="preserve"> </w:t>
      </w:r>
      <w:r w:rsidR="00A176EF" w:rsidRPr="0062534E">
        <w:t xml:space="preserve">Housing Market Area is therefore the most appropriate area over which the duty to cooperate in relation to </w:t>
      </w:r>
      <w:r w:rsidR="000C006A" w:rsidRPr="0062534E">
        <w:t>cross boundary strategic issues should be considered.</w:t>
      </w:r>
    </w:p>
    <w:p w14:paraId="61C1667F" w14:textId="77777777" w:rsidR="00D52D5F" w:rsidRDefault="00D52D5F" w:rsidP="00D52D5F">
      <w:pPr>
        <w:pStyle w:val="Heading2"/>
      </w:pPr>
      <w:r>
        <w:t>Housing Need</w:t>
      </w:r>
    </w:p>
    <w:p w14:paraId="538612BE" w14:textId="77777777" w:rsidR="00D52D5F" w:rsidRDefault="00D52D5F" w:rsidP="00D52D5F">
      <w:r>
        <w:t>The Government’s standard methodology is the starting point for the assessment of housing need.</w:t>
      </w:r>
      <w:r w:rsidR="00451585">
        <w:t xml:space="preserve"> </w:t>
      </w:r>
      <w:r w:rsidR="00451585" w:rsidRPr="0062534E">
        <w:t>Erewash Borough Council consider the level of need calculated by the standard methodology for the Borough to be the appropriate target for housing provision in the Borough.</w:t>
      </w:r>
    </w:p>
    <w:p w14:paraId="5989DF7C" w14:textId="77777777" w:rsidR="00D52D5F" w:rsidRDefault="00D52D5F" w:rsidP="00D52D5F">
      <w:pPr>
        <w:pStyle w:val="Heading2"/>
      </w:pPr>
      <w:r>
        <w:t>The Nottingham-Derby Green Belt</w:t>
      </w:r>
    </w:p>
    <w:p w14:paraId="194F776F" w14:textId="77777777" w:rsidR="00D52D5F" w:rsidRPr="00DE45D9" w:rsidRDefault="00D52D5F" w:rsidP="00D52D5F">
      <w:r w:rsidRPr="0062534E">
        <w:t xml:space="preserve">The </w:t>
      </w:r>
      <w:r w:rsidR="00451585" w:rsidRPr="0062534E">
        <w:t>2006 Nottingham-De</w:t>
      </w:r>
      <w:r w:rsidR="00FA24F6" w:rsidRPr="0062534E">
        <w:t>rby Green Belt Review found</w:t>
      </w:r>
      <w:r w:rsidR="00451585" w:rsidRPr="0062534E">
        <w:t xml:space="preserve"> the </w:t>
      </w:r>
      <w:r w:rsidRPr="0062534E">
        <w:t xml:space="preserve">Green Belt in Erewash Borough </w:t>
      </w:r>
      <w:r w:rsidR="00FA24F6" w:rsidRPr="0062534E">
        <w:t xml:space="preserve">to be </w:t>
      </w:r>
      <w:r w:rsidR="00155AC6" w:rsidRPr="0062534E">
        <w:t>of high imp</w:t>
      </w:r>
      <w:r w:rsidR="00451585" w:rsidRPr="0062534E">
        <w:t>ortance</w:t>
      </w:r>
      <w:r w:rsidR="00FA24F6" w:rsidRPr="0062534E">
        <w:t>, principally</w:t>
      </w:r>
      <w:r w:rsidR="00155AC6" w:rsidRPr="0062534E">
        <w:t xml:space="preserve"> due to its</w:t>
      </w:r>
      <w:r w:rsidRPr="0062534E">
        <w:t xml:space="preserve"> role in preventing the merger </w:t>
      </w:r>
      <w:r w:rsidRPr="00DE45D9">
        <w:t>of the Nottingham and Derby conurbatio</w:t>
      </w:r>
      <w:r w:rsidR="00FA24F6" w:rsidRPr="00DE45D9">
        <w:t>ns</w:t>
      </w:r>
      <w:r w:rsidRPr="00DE45D9">
        <w:t>.</w:t>
      </w:r>
    </w:p>
    <w:p w14:paraId="18A59992" w14:textId="77777777" w:rsidR="00D52D5F" w:rsidRDefault="00D52D5F" w:rsidP="00D52D5F">
      <w:r w:rsidRPr="00DE45D9">
        <w:t xml:space="preserve">There is insufficient housing capacity on non-Green Belt land in Erewash Borough to accommodate </w:t>
      </w:r>
      <w:r w:rsidR="00466AEA" w:rsidRPr="00DE45D9">
        <w:t>the housing need of</w:t>
      </w:r>
      <w:r w:rsidRPr="00DE45D9">
        <w:t xml:space="preserve"> </w:t>
      </w:r>
      <w:r w:rsidR="00FA24F6" w:rsidRPr="00DE45D9">
        <w:t>the</w:t>
      </w:r>
      <w:r w:rsidRPr="00DE45D9">
        <w:t xml:space="preserve"> Borough. Consequently Erewash Borough can only accommodate its </w:t>
      </w:r>
      <w:r w:rsidR="0062534E" w:rsidRPr="00DE45D9">
        <w:t xml:space="preserve">own </w:t>
      </w:r>
      <w:r w:rsidRPr="00DE45D9">
        <w:t xml:space="preserve">housing need by </w:t>
      </w:r>
      <w:r w:rsidR="00155AC6" w:rsidRPr="00DE45D9">
        <w:t>re</w:t>
      </w:r>
      <w:r w:rsidR="00155AC6" w:rsidRPr="0062534E">
        <w:t>moving land</w:t>
      </w:r>
      <w:r w:rsidR="00155AC6">
        <w:t xml:space="preserve"> from</w:t>
      </w:r>
      <w:r>
        <w:t xml:space="preserve"> the Green Belt.</w:t>
      </w:r>
    </w:p>
    <w:p w14:paraId="24012B04" w14:textId="77777777" w:rsidR="00466AEA" w:rsidRPr="00466AEA" w:rsidRDefault="00466AEA" w:rsidP="00D52D5F">
      <w:pPr>
        <w:rPr>
          <w:u w:val="single"/>
        </w:rPr>
      </w:pPr>
      <w:r w:rsidRPr="00466AEA">
        <w:rPr>
          <w:u w:val="single"/>
        </w:rPr>
        <w:t>Housing Distribution</w:t>
      </w:r>
    </w:p>
    <w:p w14:paraId="5BDBFC09" w14:textId="55BBD500" w:rsidR="000665EA" w:rsidRDefault="001A0F4F" w:rsidP="000F6AFB">
      <w:pPr>
        <w:pStyle w:val="Heading2"/>
        <w:rPr>
          <w:u w:val="none"/>
        </w:rPr>
      </w:pPr>
      <w:r>
        <w:rPr>
          <w:u w:val="none"/>
        </w:rPr>
        <w:t>T</w:t>
      </w:r>
      <w:r w:rsidR="004B6D58" w:rsidRPr="00DE45D9">
        <w:rPr>
          <w:u w:val="none"/>
        </w:rPr>
        <w:t xml:space="preserve">he other Nottingham </w:t>
      </w:r>
      <w:r w:rsidR="002D1C31" w:rsidRPr="00390120">
        <w:rPr>
          <w:u w:val="none"/>
        </w:rPr>
        <w:t>Core</w:t>
      </w:r>
      <w:r w:rsidR="002D1C31" w:rsidRPr="00DE45D9">
        <w:rPr>
          <w:u w:val="none"/>
        </w:rPr>
        <w:t xml:space="preserve"> </w:t>
      </w:r>
      <w:r w:rsidR="004B6D58" w:rsidRPr="00DE45D9">
        <w:rPr>
          <w:u w:val="none"/>
        </w:rPr>
        <w:t xml:space="preserve">Housing Market Area Local Planning Authorities have </w:t>
      </w:r>
      <w:r w:rsidR="006171A0">
        <w:rPr>
          <w:u w:val="none"/>
        </w:rPr>
        <w:t xml:space="preserve">not </w:t>
      </w:r>
      <w:r w:rsidR="004B6D58" w:rsidRPr="00DE45D9">
        <w:rPr>
          <w:u w:val="none"/>
        </w:rPr>
        <w:t>offered to take any housing growth from Erewash Borough in order to reduce pressure on the Nottingham-Derby Green</w:t>
      </w:r>
      <w:r w:rsidR="005A7ED5">
        <w:rPr>
          <w:u w:val="none"/>
        </w:rPr>
        <w:t xml:space="preserve"> B</w:t>
      </w:r>
      <w:r w:rsidR="004B6D58" w:rsidRPr="00DE45D9">
        <w:rPr>
          <w:u w:val="none"/>
        </w:rPr>
        <w:t>elt in Erewash Borough.</w:t>
      </w:r>
    </w:p>
    <w:p w14:paraId="3B0250DD" w14:textId="77777777" w:rsidR="001A0F4F" w:rsidRDefault="001A0F4F">
      <w:pPr>
        <w:spacing w:after="160"/>
        <w:rPr>
          <w:rFonts w:eastAsiaTheme="majorEastAsia"/>
          <w:u w:val="single"/>
        </w:rPr>
      </w:pPr>
      <w:r>
        <w:br w:type="page"/>
      </w:r>
    </w:p>
    <w:p w14:paraId="70A18E55" w14:textId="00D308B9" w:rsidR="00466AEA" w:rsidRDefault="00466AEA" w:rsidP="000F6AFB">
      <w:pPr>
        <w:pStyle w:val="Heading2"/>
      </w:pPr>
      <w:r>
        <w:lastRenderedPageBreak/>
        <w:t>Town Centre Hierarchy</w:t>
      </w:r>
    </w:p>
    <w:p w14:paraId="00DE593B" w14:textId="77777777" w:rsidR="00466AEA" w:rsidRPr="00DE45D9" w:rsidRDefault="00782F85" w:rsidP="00D52D5F">
      <w:r w:rsidRPr="00DE45D9">
        <w:t xml:space="preserve">In accordance with the hierarchy of town centres across the Nottingham conurbation, Long Eaton and Ilkeston continue to be designated as Town Centres, and </w:t>
      </w:r>
      <w:proofErr w:type="spellStart"/>
      <w:r w:rsidRPr="00DE45D9">
        <w:t>Sandiacre</w:t>
      </w:r>
      <w:proofErr w:type="spellEnd"/>
      <w:r w:rsidRPr="00DE45D9">
        <w:t xml:space="preserve"> and </w:t>
      </w:r>
      <w:proofErr w:type="spellStart"/>
      <w:r w:rsidRPr="00DE45D9">
        <w:t>Borrowash</w:t>
      </w:r>
      <w:proofErr w:type="spellEnd"/>
      <w:r w:rsidRPr="00DE45D9">
        <w:t xml:space="preserve"> as </w:t>
      </w:r>
      <w:r w:rsidR="00466AEA" w:rsidRPr="00DE45D9">
        <w:t>Local Centres.</w:t>
      </w:r>
      <w:r w:rsidRPr="00DE45D9">
        <w:t xml:space="preserve"> The new centre proposed for Kirk Hallam is also considered to be a Local Centre.</w:t>
      </w:r>
    </w:p>
    <w:p w14:paraId="6D11D3C5" w14:textId="77777777" w:rsidR="0062534E" w:rsidRDefault="00782F85" w:rsidP="0062534E">
      <w:r w:rsidRPr="00DE45D9">
        <w:t xml:space="preserve">The extant Village Centres at </w:t>
      </w:r>
      <w:r w:rsidR="00466AEA" w:rsidRPr="00DE45D9">
        <w:t>West Hallam</w:t>
      </w:r>
      <w:r w:rsidR="00B2346D" w:rsidRPr="00DE45D9">
        <w:t xml:space="preserve">, </w:t>
      </w:r>
      <w:proofErr w:type="spellStart"/>
      <w:r w:rsidR="00B2346D" w:rsidRPr="00DE45D9">
        <w:t>Draycott</w:t>
      </w:r>
      <w:proofErr w:type="spellEnd"/>
      <w:r w:rsidR="00466AEA" w:rsidRPr="00DE45D9">
        <w:t xml:space="preserve"> an</w:t>
      </w:r>
      <w:r w:rsidRPr="00DE45D9">
        <w:t xml:space="preserve">d </w:t>
      </w:r>
      <w:proofErr w:type="spellStart"/>
      <w:r w:rsidRPr="00DE45D9">
        <w:t>Breaston</w:t>
      </w:r>
      <w:proofErr w:type="spellEnd"/>
      <w:r w:rsidRPr="00DE45D9">
        <w:t xml:space="preserve"> and the proposed Village Centre for the new settlement at Stanton South sit below Local Centres</w:t>
      </w:r>
      <w:r w:rsidR="00A61329" w:rsidRPr="00DE45D9">
        <w:t xml:space="preserve"> in the hierarchy of town centres across the conurbation</w:t>
      </w:r>
      <w:r w:rsidRPr="00DE45D9">
        <w:t>.</w:t>
      </w:r>
    </w:p>
    <w:p w14:paraId="5FF61444" w14:textId="77777777" w:rsidR="00466AEA" w:rsidRDefault="003443A8" w:rsidP="0062534E">
      <w:pPr>
        <w:pStyle w:val="Heading2"/>
      </w:pPr>
      <w:r>
        <w:t>Employment Land</w:t>
      </w:r>
    </w:p>
    <w:p w14:paraId="7E746910" w14:textId="77777777" w:rsidR="003443A8" w:rsidRDefault="00155AC6" w:rsidP="00D52D5F">
      <w:r w:rsidRPr="0062534E">
        <w:t>The 2021 Nottingham Core HMA and Nottingham Outer HMA Employment La</w:t>
      </w:r>
      <w:r w:rsidR="00FE1B8C" w:rsidRPr="0062534E">
        <w:t>nd Needs Study</w:t>
      </w:r>
      <w:r w:rsidR="0062534E">
        <w:t xml:space="preserve"> </w:t>
      </w:r>
      <w:r w:rsidR="0062534E" w:rsidRPr="00DE45D9">
        <w:t>identified a range of employment land scenarios. The regeneration scenario is considered the most appropriate for the Nottingham Housing Market Area, under which there is a</w:t>
      </w:r>
      <w:r w:rsidR="00FE1B8C" w:rsidRPr="00DE45D9">
        <w:t xml:space="preserve"> need for around 40ha of employment land in Erewash Borough up to 2038. The 55ha of employment</w:t>
      </w:r>
      <w:r w:rsidR="00FE1B8C" w:rsidRPr="0062534E">
        <w:t xml:space="preserve"> land proposed at Stanton North therefore </w:t>
      </w:r>
      <w:r w:rsidR="003443A8" w:rsidRPr="0062534E">
        <w:t xml:space="preserve">makes adequate provision for employment need in Erewash Borough, and will provide </w:t>
      </w:r>
      <w:r w:rsidR="00FE1B8C" w:rsidRPr="0062534E">
        <w:t xml:space="preserve">additional land for strategic </w:t>
      </w:r>
      <w:r w:rsidR="003443A8" w:rsidRPr="0062534E">
        <w:t>warehousing and distribution</w:t>
      </w:r>
      <w:r w:rsidR="00FE1B8C" w:rsidRPr="0062534E">
        <w:t xml:space="preserve"> needs</w:t>
      </w:r>
      <w:r w:rsidR="003443A8" w:rsidRPr="0062534E">
        <w:t>.</w:t>
      </w:r>
    </w:p>
    <w:p w14:paraId="52EF8E63" w14:textId="77777777" w:rsidR="003443A8" w:rsidRDefault="003443A8" w:rsidP="003443A8">
      <w:pPr>
        <w:pStyle w:val="Heading2"/>
      </w:pPr>
      <w:r>
        <w:t>Green Infrastructure</w:t>
      </w:r>
    </w:p>
    <w:p w14:paraId="4B36444E" w14:textId="77777777" w:rsidR="003443A8" w:rsidRDefault="003443A8" w:rsidP="00D52D5F">
      <w:r w:rsidRPr="0062534E">
        <w:t xml:space="preserve">The </w:t>
      </w:r>
      <w:r w:rsidR="00FE1B8C" w:rsidRPr="0062534E">
        <w:t>2020 Greater Nottingham Green and Blue Infrastructure Strategy</w:t>
      </w:r>
      <w:r w:rsidR="00647EFD" w:rsidRPr="0062534E">
        <w:t xml:space="preserve"> continues to identify the</w:t>
      </w:r>
      <w:r w:rsidR="00FE1B8C" w:rsidRPr="0062534E">
        <w:t xml:space="preserve"> </w:t>
      </w:r>
      <w:r w:rsidR="00647EFD" w:rsidRPr="0062534E">
        <w:t>River Trent and</w:t>
      </w:r>
      <w:r w:rsidRPr="0062534E">
        <w:t xml:space="preserve"> </w:t>
      </w:r>
      <w:r w:rsidR="00647EFD" w:rsidRPr="0062534E">
        <w:t xml:space="preserve">River </w:t>
      </w:r>
      <w:r w:rsidRPr="0062534E">
        <w:t>Erewash Green Infrastructure Corridors</w:t>
      </w:r>
      <w:r w:rsidR="00647EFD" w:rsidRPr="0062534E">
        <w:t>. The proposed designation of the parts of those corridors in Erewash Borough adjacent the boundary with Broxtowe Borough</w:t>
      </w:r>
      <w:r w:rsidRPr="0062534E">
        <w:t xml:space="preserve"> </w:t>
      </w:r>
      <w:r w:rsidR="0062534E" w:rsidRPr="00DE45D9">
        <w:t>in order to preserve and enhance their green infrastructure functions</w:t>
      </w:r>
      <w:r w:rsidR="0062534E">
        <w:t xml:space="preserve"> </w:t>
      </w:r>
      <w:r w:rsidR="00647EFD" w:rsidRPr="0062534E">
        <w:t>is therefore appropriate.</w:t>
      </w:r>
    </w:p>
    <w:p w14:paraId="7BE74417" w14:textId="77777777" w:rsidR="003443A8" w:rsidRPr="00DE45D9" w:rsidRDefault="003443A8" w:rsidP="00EB6BCF">
      <w:pPr>
        <w:pStyle w:val="Heading2"/>
      </w:pPr>
      <w:r w:rsidRPr="00DE45D9">
        <w:t>Transport</w:t>
      </w:r>
    </w:p>
    <w:p w14:paraId="722C2BCD" w14:textId="77777777" w:rsidR="00EB6BCF" w:rsidRDefault="00EB6BCF" w:rsidP="00D52D5F">
      <w:r>
        <w:t>The A52 and the Midland Mainline provide the main transport corridors between the Nottingham and Derby conurbations.</w:t>
      </w:r>
    </w:p>
    <w:p w14:paraId="239944A5" w14:textId="77777777" w:rsidR="00EB6BCF" w:rsidRPr="0062534E" w:rsidRDefault="00EB6BCF" w:rsidP="00D52D5F">
      <w:r w:rsidRPr="0062534E">
        <w:t>The Great Northern Greenway</w:t>
      </w:r>
      <w:r w:rsidR="00782F85" w:rsidRPr="0062534E">
        <w:t xml:space="preserve"> in Erewash Borough</w:t>
      </w:r>
      <w:r w:rsidRPr="0062534E">
        <w:t xml:space="preserve">, including Bennerley Viaduct, is </w:t>
      </w:r>
      <w:r w:rsidR="00782F85" w:rsidRPr="0062534E">
        <w:t xml:space="preserve">proposed as </w:t>
      </w:r>
      <w:r w:rsidRPr="0062534E">
        <w:t>an appropriate multi-user trail between the Nottingham and Derby conurbations.</w:t>
      </w:r>
    </w:p>
    <w:p w14:paraId="49EB3A71" w14:textId="77777777" w:rsidR="00EB6BCF" w:rsidRDefault="00782F85" w:rsidP="00D52D5F">
      <w:r w:rsidRPr="0062534E">
        <w:t xml:space="preserve">The </w:t>
      </w:r>
      <w:r w:rsidR="00EB6BCF" w:rsidRPr="0062534E">
        <w:t xml:space="preserve">Trent </w:t>
      </w:r>
      <w:r w:rsidRPr="0062534E">
        <w:t xml:space="preserve">Valley </w:t>
      </w:r>
      <w:r w:rsidR="00EB6BCF" w:rsidRPr="0062534E">
        <w:t xml:space="preserve">Way </w:t>
      </w:r>
      <w:r w:rsidRPr="0062534E">
        <w:t>in Erewash Borough is proposed as an appropriate extension to the Big Track in Broxtowe Borough.</w:t>
      </w:r>
    </w:p>
    <w:p w14:paraId="602DEC59" w14:textId="77777777" w:rsidR="00D52D5F" w:rsidRDefault="00D52D5F" w:rsidP="00D52D5F"/>
    <w:sectPr w:rsidR="00D52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718E"/>
    <w:multiLevelType w:val="hybridMultilevel"/>
    <w:tmpl w:val="EB269382"/>
    <w:lvl w:ilvl="0" w:tplc="466047F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B26B2"/>
    <w:multiLevelType w:val="hybridMultilevel"/>
    <w:tmpl w:val="7C9CD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46661"/>
    <w:multiLevelType w:val="hybridMultilevel"/>
    <w:tmpl w:val="F6441F4A"/>
    <w:lvl w:ilvl="0" w:tplc="3A98689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61"/>
    <w:rsid w:val="00056CE3"/>
    <w:rsid w:val="000665EA"/>
    <w:rsid w:val="00074506"/>
    <w:rsid w:val="000A52A1"/>
    <w:rsid w:val="000C006A"/>
    <w:rsid w:val="000F6AFB"/>
    <w:rsid w:val="001005AC"/>
    <w:rsid w:val="00136D88"/>
    <w:rsid w:val="001529F0"/>
    <w:rsid w:val="00155AC6"/>
    <w:rsid w:val="00160581"/>
    <w:rsid w:val="00176EBF"/>
    <w:rsid w:val="00195E12"/>
    <w:rsid w:val="001A0F4F"/>
    <w:rsid w:val="001A7FE9"/>
    <w:rsid w:val="001D59FD"/>
    <w:rsid w:val="002133AE"/>
    <w:rsid w:val="0022522F"/>
    <w:rsid w:val="00250E3C"/>
    <w:rsid w:val="00272241"/>
    <w:rsid w:val="002929DD"/>
    <w:rsid w:val="00294CA7"/>
    <w:rsid w:val="002A064E"/>
    <w:rsid w:val="002C0995"/>
    <w:rsid w:val="002D1C31"/>
    <w:rsid w:val="00326341"/>
    <w:rsid w:val="0034322F"/>
    <w:rsid w:val="003443A8"/>
    <w:rsid w:val="00362192"/>
    <w:rsid w:val="00372754"/>
    <w:rsid w:val="00375A17"/>
    <w:rsid w:val="00390120"/>
    <w:rsid w:val="003A161C"/>
    <w:rsid w:val="003D488F"/>
    <w:rsid w:val="00432350"/>
    <w:rsid w:val="00451585"/>
    <w:rsid w:val="00451B18"/>
    <w:rsid w:val="004644DC"/>
    <w:rsid w:val="00466AEA"/>
    <w:rsid w:val="004858F2"/>
    <w:rsid w:val="004B6D58"/>
    <w:rsid w:val="004C1460"/>
    <w:rsid w:val="004C2CF3"/>
    <w:rsid w:val="004E0777"/>
    <w:rsid w:val="004E2360"/>
    <w:rsid w:val="00527753"/>
    <w:rsid w:val="005A7ED5"/>
    <w:rsid w:val="005C039B"/>
    <w:rsid w:val="005F5868"/>
    <w:rsid w:val="006171A0"/>
    <w:rsid w:val="0062534E"/>
    <w:rsid w:val="00641886"/>
    <w:rsid w:val="00647EFD"/>
    <w:rsid w:val="00672083"/>
    <w:rsid w:val="006C3C52"/>
    <w:rsid w:val="006C4D68"/>
    <w:rsid w:val="007011EB"/>
    <w:rsid w:val="00703B43"/>
    <w:rsid w:val="00721670"/>
    <w:rsid w:val="0075562E"/>
    <w:rsid w:val="0075625A"/>
    <w:rsid w:val="00767DA2"/>
    <w:rsid w:val="00782F85"/>
    <w:rsid w:val="00784B7D"/>
    <w:rsid w:val="007C2FB9"/>
    <w:rsid w:val="00842061"/>
    <w:rsid w:val="00873720"/>
    <w:rsid w:val="008964BD"/>
    <w:rsid w:val="00897CD5"/>
    <w:rsid w:val="009056AC"/>
    <w:rsid w:val="0091688C"/>
    <w:rsid w:val="00956E40"/>
    <w:rsid w:val="009669FC"/>
    <w:rsid w:val="009706F3"/>
    <w:rsid w:val="00992FF6"/>
    <w:rsid w:val="009D277E"/>
    <w:rsid w:val="009E6052"/>
    <w:rsid w:val="00A05BFD"/>
    <w:rsid w:val="00A14635"/>
    <w:rsid w:val="00A176EF"/>
    <w:rsid w:val="00A41138"/>
    <w:rsid w:val="00A50D1C"/>
    <w:rsid w:val="00A61329"/>
    <w:rsid w:val="00A703F7"/>
    <w:rsid w:val="00AE17F2"/>
    <w:rsid w:val="00B2346D"/>
    <w:rsid w:val="00B26CD9"/>
    <w:rsid w:val="00B63A3F"/>
    <w:rsid w:val="00B7467A"/>
    <w:rsid w:val="00BC61EA"/>
    <w:rsid w:val="00BD55B4"/>
    <w:rsid w:val="00BE486A"/>
    <w:rsid w:val="00C004D3"/>
    <w:rsid w:val="00C308BD"/>
    <w:rsid w:val="00C77509"/>
    <w:rsid w:val="00CA0FC8"/>
    <w:rsid w:val="00CC1957"/>
    <w:rsid w:val="00CD36E4"/>
    <w:rsid w:val="00CE768B"/>
    <w:rsid w:val="00D34949"/>
    <w:rsid w:val="00D44982"/>
    <w:rsid w:val="00D52D5F"/>
    <w:rsid w:val="00D549C7"/>
    <w:rsid w:val="00D85D35"/>
    <w:rsid w:val="00D93827"/>
    <w:rsid w:val="00DC44AD"/>
    <w:rsid w:val="00DE45D9"/>
    <w:rsid w:val="00DF0D70"/>
    <w:rsid w:val="00DF407F"/>
    <w:rsid w:val="00E06ECF"/>
    <w:rsid w:val="00E118A3"/>
    <w:rsid w:val="00EB02E1"/>
    <w:rsid w:val="00EB6BCF"/>
    <w:rsid w:val="00EC010B"/>
    <w:rsid w:val="00ED4441"/>
    <w:rsid w:val="00EE1D01"/>
    <w:rsid w:val="00EE3BF6"/>
    <w:rsid w:val="00F22B46"/>
    <w:rsid w:val="00FA24F6"/>
    <w:rsid w:val="00FE1B8C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D8C80"/>
  <w15:chartTrackingRefBased/>
  <w15:docId w15:val="{504FD067-7BF6-4F8A-B8D0-0B80C1C8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D5F"/>
    <w:pPr>
      <w:spacing w:after="24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3F7"/>
    <w:pPr>
      <w:keepNext/>
      <w:keepLines/>
      <w:outlineLvl w:val="0"/>
    </w:pPr>
    <w:rPr>
      <w:rFonts w:eastAsiaTheme="majorEastAsia"/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88C"/>
    <w:pPr>
      <w:keepNext/>
      <w:keepLines/>
      <w:outlineLvl w:val="1"/>
    </w:pPr>
    <w:rPr>
      <w:rFonts w:eastAsiaTheme="majorEastAsi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6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03F7"/>
    <w:rPr>
      <w:rFonts w:ascii="Arial" w:eastAsiaTheme="majorEastAsia" w:hAnsi="Arial" w:cs="Arial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1688C"/>
    <w:rPr>
      <w:rFonts w:ascii="Arial" w:eastAsiaTheme="majorEastAsia" w:hAnsi="Arial" w:cs="Arial"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5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2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2A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2A1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ABB46-1244-499A-98CF-91628C93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Erewash Borough Council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Reddish</dc:creator>
  <cp:keywords/>
  <dc:description/>
  <cp:lastModifiedBy>Steve Birkinshaw</cp:lastModifiedBy>
  <cp:revision>4</cp:revision>
  <dcterms:created xsi:type="dcterms:W3CDTF">2022-05-25T15:55:00Z</dcterms:created>
  <dcterms:modified xsi:type="dcterms:W3CDTF">2022-11-30T08:45:00Z</dcterms:modified>
</cp:coreProperties>
</file>